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F212C7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F212C7">
              <w:rPr>
                <w:b/>
                <w:sz w:val="20"/>
              </w:rPr>
              <w:t>10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F212C7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723D66" w:rsidRPr="009C5CBB">
              <w:rPr>
                <w:sz w:val="20"/>
              </w:rPr>
              <w:t>–</w:t>
            </w:r>
            <w:r w:rsidR="008508B4">
              <w:rPr>
                <w:sz w:val="20"/>
              </w:rPr>
              <w:t>1</w:t>
            </w:r>
            <w:r w:rsidR="00AF3619">
              <w:rPr>
                <w:sz w:val="20"/>
              </w:rPr>
              <w:t>1</w:t>
            </w:r>
            <w:r w:rsidR="008508B4">
              <w:rPr>
                <w:sz w:val="20"/>
              </w:rPr>
              <w:t>–</w:t>
            </w:r>
            <w:r w:rsidR="00D607AB">
              <w:rPr>
                <w:sz w:val="20"/>
              </w:rPr>
              <w:t>2</w:t>
            </w:r>
            <w:r w:rsidR="00F212C7">
              <w:rPr>
                <w:sz w:val="20"/>
              </w:rPr>
              <w:t>9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277996" w:rsidRPr="009C5CBB" w:rsidRDefault="00F212C7" w:rsidP="00F212C7">
            <w:pPr>
              <w:rPr>
                <w:sz w:val="20"/>
              </w:rPr>
            </w:pPr>
            <w:r>
              <w:rPr>
                <w:sz w:val="20"/>
              </w:rPr>
              <w:t>08:00</w:t>
            </w:r>
            <w:r w:rsidR="008508B4">
              <w:rPr>
                <w:sz w:val="20"/>
              </w:rPr>
              <w:t>–</w:t>
            </w:r>
            <w:r>
              <w:rPr>
                <w:sz w:val="20"/>
              </w:rPr>
              <w:t>09:00</w:t>
            </w:r>
            <w:r>
              <w:rPr>
                <w:sz w:val="20"/>
              </w:rPr>
              <w:br/>
              <w:t>09:30-12:05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Default="005B4D50" w:rsidP="008F384F">
      <w:pPr>
        <w:tabs>
          <w:tab w:val="left" w:pos="960"/>
        </w:tabs>
        <w:rPr>
          <w:sz w:val="20"/>
        </w:rPr>
      </w:pPr>
    </w:p>
    <w:p w:rsidR="00713935" w:rsidRPr="009C5CB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5F371A" w:rsidTr="00EF626E">
        <w:trPr>
          <w:trHeight w:val="1404"/>
        </w:trPr>
        <w:tc>
          <w:tcPr>
            <w:tcW w:w="567" w:type="dxa"/>
          </w:tcPr>
          <w:p w:rsidR="00AB1D49" w:rsidRDefault="002D118E" w:rsidP="00EF62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874071" w:rsidRDefault="00AC45D4" w:rsidP="00EF62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7</w:t>
            </w:r>
            <w:r w:rsidR="00F212C7">
              <w:rPr>
                <w:b/>
                <w:bCs/>
                <w:color w:val="000000"/>
                <w:szCs w:val="24"/>
              </w:rPr>
              <w:t>,</w:t>
            </w:r>
            <w:r>
              <w:rPr>
                <w:b/>
                <w:bCs/>
                <w:color w:val="000000"/>
                <w:szCs w:val="24"/>
              </w:rPr>
              <w:t xml:space="preserve"> Internationellt bistånd</w:t>
            </w:r>
          </w:p>
          <w:p w:rsidR="00FC7110" w:rsidRDefault="00AC45D4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EF626E" w:rsidRDefault="00DD314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Information om </w:t>
            </w:r>
            <w:r w:rsidR="00F212C7">
              <w:rPr>
                <w:bCs/>
                <w:color w:val="000000"/>
                <w:szCs w:val="24"/>
              </w:rPr>
              <w:t>budgetproposition 2018/19:1, U07, från statsrådet Isabella Lövin, politisk sakkunniga Katarina Hellström, kansliråden Alexandra Berg von Linde, Catharina Cappelin, Margareta Brisman,  Jamal Alassaad och departementssekreterare Gustaf Winstrand, samtliga från UD.</w:t>
            </w:r>
          </w:p>
          <w:p w:rsidR="00FF34FC" w:rsidRDefault="00FF34FC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FF34FC" w:rsidRDefault="00FF34FC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EF626E" w:rsidRPr="00EF626E" w:rsidRDefault="00EF626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FB10D1" w:rsidRPr="005F371A" w:rsidTr="009E7EFB">
        <w:tc>
          <w:tcPr>
            <w:tcW w:w="567" w:type="dxa"/>
          </w:tcPr>
          <w:p w:rsidR="00FB10D1" w:rsidRDefault="00FB10D1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FB10D1" w:rsidRPr="00FC7110" w:rsidRDefault="00FB10D1" w:rsidP="00FB10D1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  <w:r w:rsidRPr="00FC7110">
              <w:rPr>
                <w:bCs/>
                <w:i/>
                <w:color w:val="000000"/>
                <w:szCs w:val="24"/>
              </w:rPr>
              <w:t>Sammanträdet ajournerades kl. 09.00</w:t>
            </w:r>
          </w:p>
          <w:p w:rsidR="00FB10D1" w:rsidRPr="00FC7110" w:rsidRDefault="00FB10D1" w:rsidP="00FB10D1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</w:p>
          <w:p w:rsidR="00FB10D1" w:rsidRDefault="00FB10D1" w:rsidP="00FB10D1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  <w:r w:rsidRPr="00FC7110">
              <w:rPr>
                <w:bCs/>
                <w:i/>
                <w:color w:val="000000"/>
                <w:szCs w:val="24"/>
              </w:rPr>
              <w:t>Sammanträdet återupptogs kl. 09.30</w:t>
            </w:r>
          </w:p>
          <w:p w:rsidR="00FB10D1" w:rsidRPr="00462FF6" w:rsidRDefault="00FB10D1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508B4" w:rsidRPr="005F371A" w:rsidTr="009E7EFB">
        <w:tc>
          <w:tcPr>
            <w:tcW w:w="567" w:type="dxa"/>
          </w:tcPr>
          <w:p w:rsidR="008508B4" w:rsidRDefault="008508B4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0066CD">
              <w:rPr>
                <w:b/>
                <w:snapToGrid w:val="0"/>
                <w:szCs w:val="24"/>
              </w:rPr>
              <w:t xml:space="preserve">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557DC4" w:rsidRDefault="00557DC4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  <w:r w:rsidRPr="00462FF6">
              <w:rPr>
                <w:rFonts w:eastAsia="Times New Roman"/>
                <w:b/>
                <w:bCs/>
                <w:color w:val="000000"/>
              </w:rPr>
              <w:t>Justering av protokoll</w:t>
            </w:r>
          </w:p>
          <w:p w:rsidR="00874071" w:rsidRPr="00462FF6" w:rsidRDefault="00874071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</w:p>
          <w:p w:rsidR="00557DC4" w:rsidRPr="00462FF6" w:rsidRDefault="00557DC4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  <w:r w:rsidRPr="00462FF6">
              <w:rPr>
                <w:rFonts w:eastAsia="Times New Roman"/>
                <w:bCs/>
                <w:color w:val="000000"/>
              </w:rPr>
              <w:t xml:space="preserve">Utskottet justerade protokoll </w:t>
            </w:r>
            <w:r w:rsidR="00AC45D4">
              <w:rPr>
                <w:rFonts w:eastAsia="Times New Roman"/>
                <w:bCs/>
                <w:color w:val="000000"/>
              </w:rPr>
              <w:t>2018/19:</w:t>
            </w:r>
            <w:r w:rsidR="00077872">
              <w:rPr>
                <w:rFonts w:eastAsia="Times New Roman"/>
                <w:bCs/>
                <w:color w:val="000000"/>
              </w:rPr>
              <w:t>8 och 2018/19:9</w:t>
            </w:r>
            <w:r w:rsidRPr="00462FF6">
              <w:rPr>
                <w:rFonts w:eastAsia="Times New Roman"/>
                <w:bCs/>
                <w:color w:val="000000"/>
              </w:rPr>
              <w:t>.</w:t>
            </w:r>
          </w:p>
          <w:p w:rsidR="00504CCB" w:rsidRPr="00504CCB" w:rsidRDefault="00504CCB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</w:p>
        </w:tc>
      </w:tr>
      <w:tr w:rsidR="00867FA9" w:rsidRPr="005F371A" w:rsidTr="009E7EFB">
        <w:tc>
          <w:tcPr>
            <w:tcW w:w="567" w:type="dxa"/>
          </w:tcPr>
          <w:p w:rsidR="00867FA9" w:rsidRDefault="00867FA9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>
              <w:rPr>
                <w:b/>
                <w:snapToGrid w:val="0"/>
                <w:szCs w:val="24"/>
              </w:rPr>
              <w:t xml:space="preserve">§ </w:t>
            </w:r>
            <w:r w:rsidR="00AC45D4">
              <w:rPr>
                <w:b/>
                <w:snapToGrid w:val="0"/>
                <w:szCs w:val="24"/>
              </w:rPr>
              <w:t>3</w:t>
            </w:r>
          </w:p>
          <w:p w:rsidR="00FC7110" w:rsidRDefault="00FC7110" w:rsidP="0046757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FC7110" w:rsidRDefault="00077872" w:rsidP="00557DC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arbetsprogram 2019 (UU4)</w:t>
            </w:r>
          </w:p>
          <w:p w:rsidR="00874071" w:rsidRDefault="00874071" w:rsidP="00557DC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6194C" w:rsidRDefault="00077872" w:rsidP="004675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077872">
              <w:rPr>
                <w:bCs/>
                <w:color w:val="000000"/>
                <w:szCs w:val="24"/>
              </w:rPr>
              <w:t>Utskottet justerade KOM(2018) 800</w:t>
            </w:r>
            <w:r w:rsidR="00177FF6">
              <w:rPr>
                <w:bCs/>
                <w:color w:val="000000"/>
                <w:szCs w:val="24"/>
              </w:rPr>
              <w:t>.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177FF6" w:rsidRPr="00867FA9" w:rsidRDefault="00177FF6" w:rsidP="0046757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874071" w:rsidRPr="005F371A" w:rsidTr="009E7EFB">
        <w:tc>
          <w:tcPr>
            <w:tcW w:w="567" w:type="dxa"/>
          </w:tcPr>
          <w:p w:rsidR="00874071" w:rsidRDefault="00874071" w:rsidP="008740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  <w:p w:rsidR="00874071" w:rsidRDefault="00874071" w:rsidP="008508B4">
            <w:pPr>
              <w:tabs>
                <w:tab w:val="left" w:pos="1701"/>
              </w:tabs>
            </w:pPr>
          </w:p>
        </w:tc>
        <w:tc>
          <w:tcPr>
            <w:tcW w:w="6947" w:type="dxa"/>
          </w:tcPr>
          <w:p w:rsidR="00874071" w:rsidRDefault="00874071" w:rsidP="0084714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84714F" w:rsidRDefault="0084714F" w:rsidP="0084714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72546F" w:rsidRPr="0072546F" w:rsidRDefault="0072546F" w:rsidP="0084714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72546F">
              <w:rPr>
                <w:bCs/>
                <w:color w:val="000000"/>
                <w:szCs w:val="24"/>
              </w:rPr>
              <w:t>Utskottet informerades om att:</w:t>
            </w:r>
          </w:p>
          <w:p w:rsidR="0084714F" w:rsidRDefault="0072546F" w:rsidP="0072546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="0084714F" w:rsidRPr="0084714F">
              <w:rPr>
                <w:bCs/>
                <w:color w:val="000000"/>
                <w:szCs w:val="24"/>
              </w:rPr>
              <w:t xml:space="preserve">Debattlista avseende av utskottet justerat utlåtande UU4 cirkuleras. </w:t>
            </w:r>
          </w:p>
          <w:p w:rsidR="0072546F" w:rsidRPr="0084714F" w:rsidRDefault="0072546F" w:rsidP="0072546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874071" w:rsidRPr="005F371A" w:rsidTr="009E7EFB">
        <w:tc>
          <w:tcPr>
            <w:tcW w:w="567" w:type="dxa"/>
          </w:tcPr>
          <w:p w:rsidR="00874071" w:rsidRDefault="00874071" w:rsidP="008740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  <w:p w:rsidR="00874071" w:rsidRDefault="00874071" w:rsidP="008740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874071" w:rsidRDefault="00874071" w:rsidP="00557DC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skrivelser</w:t>
            </w:r>
          </w:p>
          <w:p w:rsidR="00467572" w:rsidRDefault="00467572" w:rsidP="00557DC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67572" w:rsidRDefault="00467572" w:rsidP="00177F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skrivelser anmäldes enligt bilaga</w:t>
            </w:r>
            <w:r w:rsidR="00177FF6">
              <w:rPr>
                <w:bCs/>
                <w:color w:val="000000"/>
                <w:szCs w:val="24"/>
              </w:rPr>
              <w:t>.</w:t>
            </w:r>
          </w:p>
          <w:p w:rsidR="00177FF6" w:rsidRDefault="00177FF6" w:rsidP="00177F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874071" w:rsidRPr="005F371A" w:rsidTr="009E7EFB">
        <w:tc>
          <w:tcPr>
            <w:tcW w:w="567" w:type="dxa"/>
          </w:tcPr>
          <w:p w:rsidR="00874071" w:rsidRDefault="00874071" w:rsidP="008740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874071" w:rsidRDefault="00874071" w:rsidP="00557DC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C7110">
              <w:rPr>
                <w:b/>
                <w:bCs/>
                <w:color w:val="000000"/>
                <w:szCs w:val="24"/>
              </w:rPr>
              <w:t>Övriga ärenden</w:t>
            </w:r>
          </w:p>
          <w:p w:rsidR="00467572" w:rsidRDefault="00467572" w:rsidP="00557DC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874071" w:rsidRDefault="00467572" w:rsidP="00557DC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FC7110">
              <w:rPr>
                <w:bCs/>
                <w:color w:val="000000"/>
                <w:szCs w:val="24"/>
              </w:rPr>
              <w:t xml:space="preserve">Håkan Svenneling (V) önskar </w:t>
            </w:r>
            <w:r w:rsidR="00D05F05">
              <w:rPr>
                <w:bCs/>
                <w:color w:val="000000"/>
                <w:szCs w:val="24"/>
              </w:rPr>
              <w:t xml:space="preserve">bjuda en representant för </w:t>
            </w:r>
            <w:r w:rsidRPr="00FC7110">
              <w:rPr>
                <w:bCs/>
                <w:color w:val="000000"/>
                <w:szCs w:val="24"/>
              </w:rPr>
              <w:t xml:space="preserve">regeringen till utskottet med anledning av </w:t>
            </w:r>
            <w:r w:rsidR="00D05F05">
              <w:rPr>
                <w:bCs/>
                <w:color w:val="000000"/>
                <w:szCs w:val="24"/>
              </w:rPr>
              <w:t>en viss FN-utredning</w:t>
            </w:r>
            <w:r w:rsidRPr="00FC7110">
              <w:rPr>
                <w:bCs/>
                <w:color w:val="000000"/>
                <w:szCs w:val="24"/>
              </w:rPr>
              <w:t>.</w:t>
            </w:r>
          </w:p>
          <w:p w:rsidR="00467572" w:rsidRDefault="00467572" w:rsidP="00557DC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06C15" w:rsidRPr="005F371A" w:rsidTr="009E7EFB">
        <w:tc>
          <w:tcPr>
            <w:tcW w:w="567" w:type="dxa"/>
          </w:tcPr>
          <w:p w:rsidR="00506C15" w:rsidRDefault="00E965FD" w:rsidP="00FC711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AB1D49">
              <w:rPr>
                <w:b/>
                <w:snapToGrid w:val="0"/>
                <w:szCs w:val="24"/>
              </w:rPr>
              <w:t xml:space="preserve">§ </w:t>
            </w:r>
            <w:r w:rsidR="00FC7110">
              <w:rPr>
                <w:b/>
                <w:snapToGrid w:val="0"/>
                <w:szCs w:val="24"/>
              </w:rPr>
              <w:t>7</w:t>
            </w:r>
          </w:p>
          <w:p w:rsidR="00E433EA" w:rsidRDefault="00E433EA" w:rsidP="0046757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E01DD3" w:rsidRDefault="00506C15" w:rsidP="00506C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467572" w:rsidRDefault="00467572" w:rsidP="00506C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506C15" w:rsidRDefault="00506C15" w:rsidP="00FB10D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554871">
              <w:rPr>
                <w:bCs/>
                <w:color w:val="000000"/>
                <w:szCs w:val="24"/>
              </w:rPr>
              <w:t>i</w:t>
            </w:r>
            <w:r>
              <w:rPr>
                <w:bCs/>
                <w:color w:val="000000"/>
                <w:szCs w:val="24"/>
              </w:rPr>
              <w:t xml:space="preserve">sdagen den </w:t>
            </w:r>
            <w:r w:rsidR="00D33C94">
              <w:rPr>
                <w:bCs/>
                <w:color w:val="000000"/>
                <w:szCs w:val="24"/>
              </w:rPr>
              <w:br/>
            </w:r>
            <w:r w:rsidR="00FC7110">
              <w:rPr>
                <w:bCs/>
                <w:color w:val="000000"/>
                <w:szCs w:val="24"/>
              </w:rPr>
              <w:t>4 december</w:t>
            </w:r>
            <w:r w:rsidR="00507BD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2018 kl. </w:t>
            </w:r>
            <w:r w:rsidR="00FC7110">
              <w:rPr>
                <w:bCs/>
                <w:color w:val="000000"/>
                <w:szCs w:val="24"/>
              </w:rPr>
              <w:t>11</w:t>
            </w:r>
            <w:r w:rsidR="00D33C94">
              <w:rPr>
                <w:bCs/>
                <w:color w:val="000000"/>
                <w:szCs w:val="24"/>
              </w:rPr>
              <w:t>.</w:t>
            </w:r>
            <w:r w:rsidR="00554871">
              <w:rPr>
                <w:bCs/>
                <w:color w:val="000000"/>
                <w:szCs w:val="24"/>
              </w:rPr>
              <w:t>0</w:t>
            </w:r>
            <w:r w:rsidR="00875EF3">
              <w:rPr>
                <w:bCs/>
                <w:color w:val="000000"/>
                <w:szCs w:val="24"/>
              </w:rPr>
              <w:t>0</w:t>
            </w:r>
            <w:r>
              <w:rPr>
                <w:bCs/>
                <w:color w:val="000000"/>
                <w:szCs w:val="24"/>
              </w:rPr>
              <w:t>.</w:t>
            </w:r>
            <w:r w:rsidR="00FC7110">
              <w:rPr>
                <w:bCs/>
                <w:color w:val="000000"/>
                <w:szCs w:val="24"/>
              </w:rPr>
              <w:br/>
            </w:r>
          </w:p>
        </w:tc>
      </w:tr>
      <w:tr w:rsidR="00467572" w:rsidRPr="005F371A" w:rsidTr="009E7EFB">
        <w:tc>
          <w:tcPr>
            <w:tcW w:w="567" w:type="dxa"/>
          </w:tcPr>
          <w:p w:rsidR="00235869" w:rsidRDefault="00235869" w:rsidP="00DE46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35869" w:rsidRDefault="00235869" w:rsidP="00DE46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E4683" w:rsidRDefault="00DE4683" w:rsidP="00DE468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8</w:t>
            </w:r>
          </w:p>
          <w:p w:rsidR="00DE4683" w:rsidRDefault="00DE4683" w:rsidP="00DE4683">
            <w:pPr>
              <w:tabs>
                <w:tab w:val="left" w:pos="1701"/>
              </w:tabs>
            </w:pPr>
          </w:p>
        </w:tc>
        <w:tc>
          <w:tcPr>
            <w:tcW w:w="6947" w:type="dxa"/>
          </w:tcPr>
          <w:p w:rsidR="00235869" w:rsidRDefault="00235869" w:rsidP="00DE46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235869" w:rsidRDefault="00235869" w:rsidP="00DE46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DE4683" w:rsidRDefault="00DE4683" w:rsidP="00DE46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Medgivande att närvara</w:t>
            </w:r>
          </w:p>
          <w:p w:rsidR="00DE4683" w:rsidRDefault="00DE4683" w:rsidP="0046757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467572" w:rsidRDefault="00467572" w:rsidP="004675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A107BD">
              <w:rPr>
                <w:bCs/>
                <w:color w:val="000000"/>
                <w:szCs w:val="24"/>
              </w:rPr>
              <w:t xml:space="preserve">Utskottet beslutade att Socialutskottet </w:t>
            </w:r>
            <w:r w:rsidR="009552F5">
              <w:rPr>
                <w:bCs/>
                <w:color w:val="000000"/>
                <w:szCs w:val="24"/>
              </w:rPr>
              <w:t>samt tjänstemän från Socialutskottets kansli</w:t>
            </w:r>
            <w:r w:rsidR="00BE25AB">
              <w:rPr>
                <w:bCs/>
                <w:color w:val="000000"/>
                <w:szCs w:val="24"/>
              </w:rPr>
              <w:t xml:space="preserve"> </w:t>
            </w:r>
            <w:r w:rsidRPr="00A107BD">
              <w:rPr>
                <w:bCs/>
                <w:color w:val="000000"/>
                <w:szCs w:val="24"/>
              </w:rPr>
              <w:t>kunde närvara under § 9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467572" w:rsidRDefault="00467572" w:rsidP="00506C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132569" w:rsidRDefault="00132569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467572" w:rsidRPr="005F371A" w:rsidTr="009E7EFB">
        <w:tc>
          <w:tcPr>
            <w:tcW w:w="567" w:type="dxa"/>
          </w:tcPr>
          <w:p w:rsidR="00467572" w:rsidRDefault="00467572" w:rsidP="0046757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  <w:p w:rsidR="00467572" w:rsidRDefault="00467572" w:rsidP="0046757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467572" w:rsidRDefault="00467572" w:rsidP="004675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C2403">
              <w:rPr>
                <w:b/>
                <w:bCs/>
                <w:color w:val="000000"/>
                <w:szCs w:val="24"/>
              </w:rPr>
              <w:t>Global hälsa (tillsammans med Socialutskottet)</w:t>
            </w:r>
          </w:p>
          <w:p w:rsidR="00467572" w:rsidRDefault="00467572" w:rsidP="0046757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FB10D1" w:rsidRDefault="00467572" w:rsidP="0046757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1C2403">
              <w:rPr>
                <w:bCs/>
                <w:color w:val="000000"/>
                <w:szCs w:val="24"/>
              </w:rPr>
              <w:t>Information om Sveriges arbete med global hälsa från statssekreterare Eva Svedling, politisk sakkunnig</w:t>
            </w:r>
            <w:r w:rsidR="0072546F">
              <w:rPr>
                <w:bCs/>
                <w:color w:val="000000"/>
                <w:szCs w:val="24"/>
              </w:rPr>
              <w:t>a</w:t>
            </w:r>
            <w:r w:rsidRPr="001C2403">
              <w:rPr>
                <w:bCs/>
                <w:color w:val="000000"/>
                <w:szCs w:val="24"/>
              </w:rPr>
              <w:t xml:space="preserve"> Katarina Hellström, kansliråden</w:t>
            </w:r>
            <w:r>
              <w:rPr>
                <w:bCs/>
                <w:color w:val="000000"/>
                <w:szCs w:val="24"/>
              </w:rPr>
              <w:t xml:space="preserve"> Ha</w:t>
            </w:r>
            <w:r w:rsidRPr="001C2403">
              <w:rPr>
                <w:bCs/>
                <w:color w:val="000000"/>
                <w:szCs w:val="24"/>
              </w:rPr>
              <w:t>nna Lambert och Mia Crawford, ambassadör globala hälsofrågor Anders Nordström, Karin Klerby och Marcus Sjökvist, samtliga från UD</w:t>
            </w:r>
            <w:r>
              <w:rPr>
                <w:bCs/>
                <w:color w:val="000000"/>
                <w:szCs w:val="24"/>
              </w:rPr>
              <w:t>, s</w:t>
            </w:r>
            <w:r w:rsidRPr="001C2403">
              <w:rPr>
                <w:bCs/>
                <w:color w:val="000000"/>
                <w:szCs w:val="24"/>
              </w:rPr>
              <w:t>amt från statssekreterare Agneta Karlsson, departementsråd Niclas Jab</w:t>
            </w:r>
            <w:r>
              <w:rPr>
                <w:bCs/>
                <w:color w:val="000000"/>
                <w:szCs w:val="24"/>
              </w:rPr>
              <w:t>o</w:t>
            </w:r>
            <w:r w:rsidRPr="001C2403">
              <w:rPr>
                <w:bCs/>
                <w:color w:val="000000"/>
                <w:szCs w:val="24"/>
              </w:rPr>
              <w:t>sson, ämnesråden Elisabet Aldenberg och Cristina Mattsson Lundberg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467572" w:rsidRDefault="00467572" w:rsidP="0046757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br/>
              <w:t>Ledamöternas frågor besvarades.</w:t>
            </w:r>
          </w:p>
          <w:p w:rsidR="00177FF6" w:rsidRDefault="00177FF6" w:rsidP="004675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467572" w:rsidRPr="005F371A" w:rsidTr="009E7EFB">
        <w:tc>
          <w:tcPr>
            <w:tcW w:w="567" w:type="dxa"/>
          </w:tcPr>
          <w:p w:rsidR="00467572" w:rsidRDefault="00467572" w:rsidP="0046757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  <w:p w:rsidR="00467572" w:rsidRDefault="00467572" w:rsidP="00FC711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BE25AB" w:rsidRDefault="00BE25AB" w:rsidP="00BE25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närvara</w:t>
            </w:r>
          </w:p>
          <w:p w:rsidR="00467572" w:rsidRDefault="00467572" w:rsidP="004675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67572" w:rsidRDefault="00467572" w:rsidP="0046757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107BD">
              <w:rPr>
                <w:bCs/>
                <w:color w:val="000000"/>
                <w:szCs w:val="24"/>
              </w:rPr>
              <w:t>Utskottet beslutade att Social</w:t>
            </w:r>
            <w:r>
              <w:rPr>
                <w:bCs/>
                <w:color w:val="000000"/>
                <w:szCs w:val="24"/>
              </w:rPr>
              <w:t>försäkrings</w:t>
            </w:r>
            <w:r w:rsidRPr="00A107BD">
              <w:rPr>
                <w:bCs/>
                <w:color w:val="000000"/>
                <w:szCs w:val="24"/>
              </w:rPr>
              <w:t xml:space="preserve">utskottet </w:t>
            </w:r>
            <w:r w:rsidR="00BE25AB">
              <w:rPr>
                <w:bCs/>
                <w:color w:val="000000"/>
                <w:szCs w:val="24"/>
              </w:rPr>
              <w:t xml:space="preserve">samt tjänstemän från </w:t>
            </w:r>
            <w:r w:rsidR="00BE25AB" w:rsidRPr="00A107BD">
              <w:rPr>
                <w:bCs/>
                <w:color w:val="000000"/>
                <w:szCs w:val="24"/>
              </w:rPr>
              <w:t>Social</w:t>
            </w:r>
            <w:r w:rsidR="00BE25AB">
              <w:rPr>
                <w:bCs/>
                <w:color w:val="000000"/>
                <w:szCs w:val="24"/>
              </w:rPr>
              <w:t>försäkrings</w:t>
            </w:r>
            <w:r w:rsidR="00BE25AB" w:rsidRPr="00A107BD">
              <w:rPr>
                <w:bCs/>
                <w:color w:val="000000"/>
                <w:szCs w:val="24"/>
              </w:rPr>
              <w:t>utskottet</w:t>
            </w:r>
            <w:r w:rsidR="00BE25AB">
              <w:rPr>
                <w:bCs/>
                <w:color w:val="000000"/>
                <w:szCs w:val="24"/>
              </w:rPr>
              <w:t>s kansli</w:t>
            </w:r>
            <w:r w:rsidR="00BE25AB" w:rsidRPr="00A107BD">
              <w:rPr>
                <w:bCs/>
                <w:color w:val="000000"/>
                <w:szCs w:val="24"/>
              </w:rPr>
              <w:t xml:space="preserve"> </w:t>
            </w:r>
            <w:r w:rsidRPr="00A107BD">
              <w:rPr>
                <w:bCs/>
                <w:color w:val="000000"/>
                <w:szCs w:val="24"/>
              </w:rPr>
              <w:t xml:space="preserve">kunde närvara under § </w:t>
            </w:r>
            <w:r>
              <w:rPr>
                <w:bCs/>
                <w:color w:val="000000"/>
                <w:szCs w:val="24"/>
              </w:rPr>
              <w:t>11</w:t>
            </w:r>
            <w:r w:rsidR="00177FF6">
              <w:rPr>
                <w:bCs/>
                <w:color w:val="000000"/>
                <w:szCs w:val="24"/>
              </w:rPr>
              <w:t>.</w:t>
            </w:r>
          </w:p>
          <w:p w:rsidR="00467572" w:rsidRPr="004C54F5" w:rsidRDefault="00467572" w:rsidP="004675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467572" w:rsidRPr="005F371A" w:rsidTr="009E7EFB">
        <w:tc>
          <w:tcPr>
            <w:tcW w:w="567" w:type="dxa"/>
          </w:tcPr>
          <w:p w:rsidR="00467572" w:rsidRDefault="00467572" w:rsidP="00FC7110">
            <w:pPr>
              <w:tabs>
                <w:tab w:val="left" w:pos="1701"/>
              </w:tabs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7" w:type="dxa"/>
          </w:tcPr>
          <w:p w:rsidR="00467572" w:rsidRDefault="00467572" w:rsidP="004675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4C54F5">
              <w:rPr>
                <w:b/>
                <w:bCs/>
                <w:color w:val="000000"/>
                <w:szCs w:val="24"/>
              </w:rPr>
              <w:t>Globala migrationsramverket och globala flyktingramverket (tillsammans med Socialförsäkringsutskottet)</w:t>
            </w:r>
          </w:p>
          <w:p w:rsidR="00467572" w:rsidRDefault="00467572" w:rsidP="0046757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br/>
              <w:t xml:space="preserve">Information om det globala migrationsramverket och globala flyktingramverket från kabinettssekreterare Annika Söder, samordnaren för migrations-och flyktingfrågor </w:t>
            </w:r>
            <w:r w:rsidR="00D05F05">
              <w:rPr>
                <w:bCs/>
                <w:color w:val="000000"/>
                <w:szCs w:val="24"/>
              </w:rPr>
              <w:t xml:space="preserve">ambassadör </w:t>
            </w:r>
            <w:r>
              <w:rPr>
                <w:bCs/>
                <w:color w:val="000000"/>
                <w:szCs w:val="24"/>
              </w:rPr>
              <w:t>Nicola Clase och departementssekreterare Cecilia Grabos, samtliga från UD samt statssekreterare Lars Westbratt, ämnesråd Henry Mårtensson, kansliråd Rebecca Svad och politisk sakkunniga Anna Tillander.</w:t>
            </w:r>
          </w:p>
          <w:p w:rsidR="00467572" w:rsidRDefault="00467572" w:rsidP="0046757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467572" w:rsidRDefault="00467572" w:rsidP="0046757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467572" w:rsidRDefault="00467572" w:rsidP="00506C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framePr w:hSpace="141" w:wrap="around" w:vAnchor="text" w:hAnchor="margin" w:xAlign="right" w:y="-90"/>
        <w:widowControl/>
      </w:pPr>
    </w:p>
    <w:tbl>
      <w:tblPr>
        <w:tblpPr w:leftFromText="141" w:rightFromText="141" w:vertAnchor="text" w:horzAnchor="margin" w:tblpXSpec="right" w:tblpY="-9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00E80" w:rsidTr="00C00E80">
        <w:tc>
          <w:tcPr>
            <w:tcW w:w="7156" w:type="dxa"/>
          </w:tcPr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  <w:r>
              <w:t>Vid protokollet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8E3673" w:rsidRDefault="008E3673" w:rsidP="00C00E80">
            <w:pPr>
              <w:tabs>
                <w:tab w:val="left" w:pos="1701"/>
              </w:tabs>
            </w:pPr>
          </w:p>
          <w:p w:rsidR="000429FF" w:rsidRDefault="000429FF" w:rsidP="00C00E80">
            <w:pPr>
              <w:tabs>
                <w:tab w:val="left" w:pos="1701"/>
              </w:tabs>
            </w:pPr>
            <w:r>
              <w:t>Anne-Charlotte Gramén</w:t>
            </w:r>
          </w:p>
          <w:p w:rsidR="000429FF" w:rsidRDefault="000429FF" w:rsidP="00C00E80">
            <w:pPr>
              <w:tabs>
                <w:tab w:val="left" w:pos="1701"/>
              </w:tabs>
            </w:pPr>
          </w:p>
          <w:p w:rsidR="000429FF" w:rsidRDefault="000429FF" w:rsidP="00C00E80">
            <w:pPr>
              <w:tabs>
                <w:tab w:val="left" w:pos="1701"/>
              </w:tabs>
            </w:pPr>
          </w:p>
          <w:p w:rsidR="00C00E80" w:rsidRDefault="00230D32" w:rsidP="00C00E80">
            <w:pPr>
              <w:tabs>
                <w:tab w:val="left" w:pos="1701"/>
              </w:tabs>
            </w:pPr>
            <w:r>
              <w:t xml:space="preserve">Justeras den </w:t>
            </w:r>
            <w:r w:rsidR="000429FF">
              <w:t>4 december</w:t>
            </w:r>
            <w:r w:rsidR="00C00E80">
              <w:t xml:space="preserve"> 2018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737C60" w:rsidP="00C00E80">
            <w:pPr>
              <w:tabs>
                <w:tab w:val="left" w:pos="1701"/>
              </w:tabs>
            </w:pPr>
            <w:r>
              <w:t>Hans Wallmark</w:t>
            </w:r>
          </w:p>
          <w:p w:rsidR="00C00E80" w:rsidRPr="006D52CB" w:rsidRDefault="00C00E80" w:rsidP="00467572">
            <w:pPr>
              <w:tabs>
                <w:tab w:val="left" w:pos="1701"/>
              </w:tabs>
            </w:pPr>
          </w:p>
        </w:tc>
      </w:tr>
    </w:tbl>
    <w:p w:rsidR="00EB705E" w:rsidRDefault="00EB705E">
      <w:pPr>
        <w:widowControl/>
      </w:pP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5F371A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lastRenderedPageBreak/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713935" w:rsidRPr="005F371A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713935" w:rsidRPr="005F371A" w:rsidRDefault="00713935" w:rsidP="00061963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9</w:t>
            </w:r>
            <w:r w:rsidRPr="005F371A">
              <w:rPr>
                <w:sz w:val="20"/>
              </w:rPr>
              <w:t>:</w:t>
            </w:r>
            <w:r w:rsidR="00061963">
              <w:rPr>
                <w:sz w:val="20"/>
              </w:rPr>
              <w:t>10</w:t>
            </w: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07D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 1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21A" w:rsidRDefault="00713935" w:rsidP="008C32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</w:t>
            </w:r>
            <w:r w:rsidR="00FF4842">
              <w:rPr>
                <w:sz w:val="18"/>
                <w:szCs w:val="18"/>
              </w:rPr>
              <w:t xml:space="preserve"> </w:t>
            </w:r>
            <w:r w:rsidR="00F80B78">
              <w:rPr>
                <w:sz w:val="18"/>
                <w:szCs w:val="18"/>
              </w:rPr>
              <w:t>2-</w:t>
            </w:r>
            <w:r w:rsidR="005F461E">
              <w:rPr>
                <w:sz w:val="18"/>
                <w:szCs w:val="18"/>
              </w:rPr>
              <w:t>7</w:t>
            </w:r>
            <w:r w:rsidR="008C321A">
              <w:rPr>
                <w:sz w:val="18"/>
                <w:szCs w:val="18"/>
              </w:rPr>
              <w:t xml:space="preserve"> </w:t>
            </w:r>
          </w:p>
          <w:p w:rsidR="00713935" w:rsidRPr="00B62BD9" w:rsidRDefault="00713935" w:rsidP="008C32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DD4E62" w:rsidP="005F46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8C321A">
              <w:rPr>
                <w:sz w:val="18"/>
                <w:szCs w:val="18"/>
              </w:rPr>
              <w:t xml:space="preserve"> </w:t>
            </w:r>
            <w:r w:rsidR="005F461E">
              <w:rPr>
                <w:sz w:val="18"/>
                <w:szCs w:val="18"/>
              </w:rPr>
              <w:t>8</w:t>
            </w:r>
            <w:r w:rsidR="006620DD">
              <w:rPr>
                <w:sz w:val="18"/>
                <w:szCs w:val="18"/>
              </w:rPr>
              <w:t>-9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DD4E62" w:rsidP="002E31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8C321A">
              <w:rPr>
                <w:sz w:val="18"/>
                <w:szCs w:val="18"/>
              </w:rPr>
              <w:t xml:space="preserve"> </w:t>
            </w:r>
            <w:r w:rsidR="002E3188">
              <w:rPr>
                <w:sz w:val="18"/>
                <w:szCs w:val="18"/>
              </w:rPr>
              <w:t>10-11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522F2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522F2">
              <w:rPr>
                <w:snapToGrid w:val="0"/>
                <w:sz w:val="20"/>
              </w:rPr>
              <w:t xml:space="preserve">Kenneth G Forslund (S) </w:t>
            </w:r>
            <w:r w:rsidRPr="005522F2">
              <w:rPr>
                <w:snapToGrid w:val="0"/>
                <w:sz w:val="16"/>
              </w:rPr>
              <w:t>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8C321A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8C321A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073504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Hans Wallmark</w:t>
            </w:r>
            <w:r w:rsidRPr="00073504">
              <w:rPr>
                <w:snapToGrid w:val="0"/>
                <w:sz w:val="20"/>
                <w:lang w:val="en-US"/>
              </w:rPr>
              <w:t xml:space="preserve"> (M)</w:t>
            </w:r>
            <w:r>
              <w:rPr>
                <w:snapToGrid w:val="0"/>
                <w:sz w:val="20"/>
                <w:lang w:val="en-US"/>
              </w:rPr>
              <w:t xml:space="preserve"> </w:t>
            </w:r>
            <w:r>
              <w:rPr>
                <w:snapToGrid w:val="0"/>
                <w:sz w:val="16"/>
                <w:lang w:val="en-US"/>
              </w:rPr>
              <w:t>(O</w:t>
            </w:r>
            <w:r w:rsidRPr="005522F2">
              <w:rPr>
                <w:snapToGrid w:val="0"/>
                <w:sz w:val="16"/>
                <w:lang w:val="en-US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8C321A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8C321A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Hans Rothenberg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32569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6620DD" w:rsidP="001502A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Roza Güclü Hedin</w:t>
            </w:r>
            <w:r w:rsidR="008A1708">
              <w:rPr>
                <w:snapToGrid w:val="0"/>
                <w:sz w:val="20"/>
              </w:rPr>
              <w:t xml:space="preserve"> (S)</w:t>
            </w:r>
            <w:bookmarkStart w:id="0" w:name="_GoBack"/>
            <w:bookmarkEnd w:id="0"/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32569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Annica Hjerling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203363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Johanna Jönsson (C</w:t>
            </w:r>
            <w:r w:rsidR="001502AE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 xml:space="preserve">Anders Österberg </w:t>
            </w:r>
            <w:r w:rsidRPr="005F371A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Pål Jonson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Lars Andersson</w:t>
            </w:r>
            <w:r w:rsidRPr="005F371A">
              <w:rPr>
                <w:snapToGrid w:val="0"/>
                <w:sz w:val="20"/>
              </w:rPr>
              <w:t xml:space="preserve"> (S</w:t>
            </w:r>
            <w:r>
              <w:rPr>
                <w:snapToGrid w:val="0"/>
                <w:sz w:val="20"/>
              </w:rPr>
              <w:t>D</w:t>
            </w:r>
            <w:r w:rsidRPr="005F371A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6620DD" w:rsidP="001502A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6620DD" w:rsidP="001502A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6620DD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6620DD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6620DD" w:rsidP="001502A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6620DD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6620DD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6620DD" w:rsidP="006620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Jonas Millard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6620DD" w:rsidP="001502A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6620DD" w:rsidP="001502A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1502AE" w:rsidRPr="005F371A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1502AE" w:rsidRPr="005F371A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1502AE" w:rsidRPr="005F371A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1502AE" w:rsidRPr="005F371A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4EA" w:rsidRDefault="00C474EA" w:rsidP="009255E3">
      <w:r>
        <w:separator/>
      </w:r>
    </w:p>
  </w:endnote>
  <w:endnote w:type="continuationSeparator" w:id="0">
    <w:p w:rsidR="00C474EA" w:rsidRDefault="00C474EA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4EA" w:rsidRDefault="00C474EA" w:rsidP="009255E3">
      <w:r>
        <w:separator/>
      </w:r>
    </w:p>
  </w:footnote>
  <w:footnote w:type="continuationSeparator" w:id="0">
    <w:p w:rsidR="00C474EA" w:rsidRDefault="00C474EA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B01"/>
    <w:rsid w:val="00000CC4"/>
    <w:rsid w:val="0000354D"/>
    <w:rsid w:val="000048F8"/>
    <w:rsid w:val="00005002"/>
    <w:rsid w:val="000057D2"/>
    <w:rsid w:val="00005FAE"/>
    <w:rsid w:val="00006696"/>
    <w:rsid w:val="000066CD"/>
    <w:rsid w:val="00013110"/>
    <w:rsid w:val="00014A31"/>
    <w:rsid w:val="0001562D"/>
    <w:rsid w:val="00015F90"/>
    <w:rsid w:val="00017D0F"/>
    <w:rsid w:val="00020228"/>
    <w:rsid w:val="000239FA"/>
    <w:rsid w:val="000252E7"/>
    <w:rsid w:val="00027E26"/>
    <w:rsid w:val="0003470E"/>
    <w:rsid w:val="00034EF1"/>
    <w:rsid w:val="00035DB0"/>
    <w:rsid w:val="00035EA3"/>
    <w:rsid w:val="00040191"/>
    <w:rsid w:val="000405F3"/>
    <w:rsid w:val="00041541"/>
    <w:rsid w:val="000429FF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61616"/>
    <w:rsid w:val="00061963"/>
    <w:rsid w:val="00061A8B"/>
    <w:rsid w:val="00061E0D"/>
    <w:rsid w:val="00063277"/>
    <w:rsid w:val="00063C39"/>
    <w:rsid w:val="00064E57"/>
    <w:rsid w:val="00065D3F"/>
    <w:rsid w:val="00067619"/>
    <w:rsid w:val="00067CDA"/>
    <w:rsid w:val="00071333"/>
    <w:rsid w:val="00073504"/>
    <w:rsid w:val="00074225"/>
    <w:rsid w:val="000752C8"/>
    <w:rsid w:val="00076DC1"/>
    <w:rsid w:val="00077872"/>
    <w:rsid w:val="000810E5"/>
    <w:rsid w:val="00081328"/>
    <w:rsid w:val="000836E8"/>
    <w:rsid w:val="00084AB1"/>
    <w:rsid w:val="000863C6"/>
    <w:rsid w:val="00090851"/>
    <w:rsid w:val="00090DD9"/>
    <w:rsid w:val="00091916"/>
    <w:rsid w:val="00091A56"/>
    <w:rsid w:val="00091E5F"/>
    <w:rsid w:val="0009213D"/>
    <w:rsid w:val="00092153"/>
    <w:rsid w:val="000A15E9"/>
    <w:rsid w:val="000A3119"/>
    <w:rsid w:val="000A63AB"/>
    <w:rsid w:val="000B0905"/>
    <w:rsid w:val="000B38C2"/>
    <w:rsid w:val="000B42CF"/>
    <w:rsid w:val="000C0AB5"/>
    <w:rsid w:val="000C1702"/>
    <w:rsid w:val="000C55AD"/>
    <w:rsid w:val="000D2039"/>
    <w:rsid w:val="000D30B9"/>
    <w:rsid w:val="000D56B5"/>
    <w:rsid w:val="000D5711"/>
    <w:rsid w:val="000D5EEA"/>
    <w:rsid w:val="000D7594"/>
    <w:rsid w:val="000D7AC7"/>
    <w:rsid w:val="000E0F8A"/>
    <w:rsid w:val="000E47A7"/>
    <w:rsid w:val="000E5F88"/>
    <w:rsid w:val="000F0AD1"/>
    <w:rsid w:val="000F3970"/>
    <w:rsid w:val="000F5430"/>
    <w:rsid w:val="00100DC3"/>
    <w:rsid w:val="00100F23"/>
    <w:rsid w:val="00101FA6"/>
    <w:rsid w:val="00102566"/>
    <w:rsid w:val="00106772"/>
    <w:rsid w:val="0010755D"/>
    <w:rsid w:val="0011021D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771E"/>
    <w:rsid w:val="00131138"/>
    <w:rsid w:val="0013119A"/>
    <w:rsid w:val="001323E7"/>
    <w:rsid w:val="00132569"/>
    <w:rsid w:val="0013331A"/>
    <w:rsid w:val="001343CD"/>
    <w:rsid w:val="00140D74"/>
    <w:rsid w:val="00144ECC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4325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30A"/>
    <w:rsid w:val="001C0BAA"/>
    <w:rsid w:val="001C1DAC"/>
    <w:rsid w:val="001C221E"/>
    <w:rsid w:val="001C2403"/>
    <w:rsid w:val="001C2AD8"/>
    <w:rsid w:val="001C34F4"/>
    <w:rsid w:val="001C3B02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664"/>
    <w:rsid w:val="001E40A6"/>
    <w:rsid w:val="001E68DB"/>
    <w:rsid w:val="001E69CB"/>
    <w:rsid w:val="001F0B52"/>
    <w:rsid w:val="001F15B8"/>
    <w:rsid w:val="001F1676"/>
    <w:rsid w:val="001F2B1F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363"/>
    <w:rsid w:val="002037D0"/>
    <w:rsid w:val="00205959"/>
    <w:rsid w:val="00207620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0D32"/>
    <w:rsid w:val="0023137B"/>
    <w:rsid w:val="00233F7C"/>
    <w:rsid w:val="00234324"/>
    <w:rsid w:val="00235869"/>
    <w:rsid w:val="00235EE6"/>
    <w:rsid w:val="00237697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932"/>
    <w:rsid w:val="002845D6"/>
    <w:rsid w:val="0028474E"/>
    <w:rsid w:val="00284DAF"/>
    <w:rsid w:val="00287FE4"/>
    <w:rsid w:val="00291D06"/>
    <w:rsid w:val="00296D10"/>
    <w:rsid w:val="002A2571"/>
    <w:rsid w:val="002A53C5"/>
    <w:rsid w:val="002A6893"/>
    <w:rsid w:val="002A7360"/>
    <w:rsid w:val="002B0251"/>
    <w:rsid w:val="002B2FA4"/>
    <w:rsid w:val="002B6AA0"/>
    <w:rsid w:val="002B7EFD"/>
    <w:rsid w:val="002C204D"/>
    <w:rsid w:val="002C3343"/>
    <w:rsid w:val="002C4426"/>
    <w:rsid w:val="002C6891"/>
    <w:rsid w:val="002D118E"/>
    <w:rsid w:val="002D2876"/>
    <w:rsid w:val="002D2AB5"/>
    <w:rsid w:val="002D3B56"/>
    <w:rsid w:val="002D5073"/>
    <w:rsid w:val="002D5DA5"/>
    <w:rsid w:val="002E0F61"/>
    <w:rsid w:val="002E1E63"/>
    <w:rsid w:val="002E3188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C3"/>
    <w:rsid w:val="00306CC3"/>
    <w:rsid w:val="003117A7"/>
    <w:rsid w:val="00313F8D"/>
    <w:rsid w:val="0031779D"/>
    <w:rsid w:val="00317A43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E5F"/>
    <w:rsid w:val="00335D2F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145B"/>
    <w:rsid w:val="00362CB1"/>
    <w:rsid w:val="00363E29"/>
    <w:rsid w:val="00365A16"/>
    <w:rsid w:val="003671DB"/>
    <w:rsid w:val="00367E56"/>
    <w:rsid w:val="003710C0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B0025"/>
    <w:rsid w:val="003B297C"/>
    <w:rsid w:val="003B37A1"/>
    <w:rsid w:val="003B3952"/>
    <w:rsid w:val="003B452A"/>
    <w:rsid w:val="003B6880"/>
    <w:rsid w:val="003C1C1D"/>
    <w:rsid w:val="003C3DB0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728"/>
    <w:rsid w:val="003F58C6"/>
    <w:rsid w:val="003F657A"/>
    <w:rsid w:val="003F6653"/>
    <w:rsid w:val="00403311"/>
    <w:rsid w:val="00404EDC"/>
    <w:rsid w:val="00406D21"/>
    <w:rsid w:val="00411D51"/>
    <w:rsid w:val="004148CA"/>
    <w:rsid w:val="0041580F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159C"/>
    <w:rsid w:val="004416AC"/>
    <w:rsid w:val="0044438B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EE7"/>
    <w:rsid w:val="00466FBF"/>
    <w:rsid w:val="00467572"/>
    <w:rsid w:val="00467B9B"/>
    <w:rsid w:val="00472DDC"/>
    <w:rsid w:val="00473632"/>
    <w:rsid w:val="00473B64"/>
    <w:rsid w:val="00473E2D"/>
    <w:rsid w:val="004757B5"/>
    <w:rsid w:val="0047782B"/>
    <w:rsid w:val="00480DDC"/>
    <w:rsid w:val="00481859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B3E3C"/>
    <w:rsid w:val="004B3E82"/>
    <w:rsid w:val="004B706B"/>
    <w:rsid w:val="004B76C9"/>
    <w:rsid w:val="004B77D0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348E"/>
    <w:rsid w:val="004F47EC"/>
    <w:rsid w:val="004F629A"/>
    <w:rsid w:val="004F680C"/>
    <w:rsid w:val="004F77BD"/>
    <w:rsid w:val="005016F8"/>
    <w:rsid w:val="005026BF"/>
    <w:rsid w:val="00504CCB"/>
    <w:rsid w:val="00505894"/>
    <w:rsid w:val="00506C15"/>
    <w:rsid w:val="00507BD6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6A76"/>
    <w:rsid w:val="00536F2F"/>
    <w:rsid w:val="00540C0E"/>
    <w:rsid w:val="0054117B"/>
    <w:rsid w:val="005417CF"/>
    <w:rsid w:val="005422BC"/>
    <w:rsid w:val="0054316B"/>
    <w:rsid w:val="005479A4"/>
    <w:rsid w:val="0055478E"/>
    <w:rsid w:val="00554871"/>
    <w:rsid w:val="00556C68"/>
    <w:rsid w:val="005577DF"/>
    <w:rsid w:val="00557DC4"/>
    <w:rsid w:val="00564D98"/>
    <w:rsid w:val="00565299"/>
    <w:rsid w:val="0057083C"/>
    <w:rsid w:val="0057313D"/>
    <w:rsid w:val="00573E31"/>
    <w:rsid w:val="00574466"/>
    <w:rsid w:val="00574EFB"/>
    <w:rsid w:val="00575E84"/>
    <w:rsid w:val="005815DC"/>
    <w:rsid w:val="0058623A"/>
    <w:rsid w:val="00590B20"/>
    <w:rsid w:val="00591CFC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B1F"/>
    <w:rsid w:val="00597C8E"/>
    <w:rsid w:val="005A17E4"/>
    <w:rsid w:val="005A4437"/>
    <w:rsid w:val="005A690C"/>
    <w:rsid w:val="005B00B5"/>
    <w:rsid w:val="005B0761"/>
    <w:rsid w:val="005B1509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85B"/>
    <w:rsid w:val="005F0D8A"/>
    <w:rsid w:val="005F190D"/>
    <w:rsid w:val="005F1D41"/>
    <w:rsid w:val="005F2470"/>
    <w:rsid w:val="005F371A"/>
    <w:rsid w:val="005F461E"/>
    <w:rsid w:val="005F4A6A"/>
    <w:rsid w:val="00601F0C"/>
    <w:rsid w:val="00603B14"/>
    <w:rsid w:val="00605662"/>
    <w:rsid w:val="00606F8E"/>
    <w:rsid w:val="006076AF"/>
    <w:rsid w:val="0061068B"/>
    <w:rsid w:val="0061304E"/>
    <w:rsid w:val="00613755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3C12"/>
    <w:rsid w:val="00635E59"/>
    <w:rsid w:val="006360BE"/>
    <w:rsid w:val="00637D34"/>
    <w:rsid w:val="0064011F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0DD"/>
    <w:rsid w:val="006625E6"/>
    <w:rsid w:val="00665CDB"/>
    <w:rsid w:val="006666F5"/>
    <w:rsid w:val="00672BA9"/>
    <w:rsid w:val="00673930"/>
    <w:rsid w:val="00674985"/>
    <w:rsid w:val="006758D1"/>
    <w:rsid w:val="006818FC"/>
    <w:rsid w:val="00683FE2"/>
    <w:rsid w:val="00686045"/>
    <w:rsid w:val="006867F7"/>
    <w:rsid w:val="00687292"/>
    <w:rsid w:val="00687BE4"/>
    <w:rsid w:val="006917F9"/>
    <w:rsid w:val="00692BF3"/>
    <w:rsid w:val="00693185"/>
    <w:rsid w:val="00693A28"/>
    <w:rsid w:val="00693F3E"/>
    <w:rsid w:val="0069467D"/>
    <w:rsid w:val="00696C49"/>
    <w:rsid w:val="00696F87"/>
    <w:rsid w:val="006A1EE7"/>
    <w:rsid w:val="006A34D6"/>
    <w:rsid w:val="006B02C9"/>
    <w:rsid w:val="006B25CA"/>
    <w:rsid w:val="006B2A6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3E80"/>
    <w:rsid w:val="006F4059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935"/>
    <w:rsid w:val="00715436"/>
    <w:rsid w:val="00715684"/>
    <w:rsid w:val="007159B5"/>
    <w:rsid w:val="0072044E"/>
    <w:rsid w:val="00721576"/>
    <w:rsid w:val="00721B83"/>
    <w:rsid w:val="00723817"/>
    <w:rsid w:val="00723D66"/>
    <w:rsid w:val="0072546F"/>
    <w:rsid w:val="00725C30"/>
    <w:rsid w:val="00725E91"/>
    <w:rsid w:val="0072602F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6874"/>
    <w:rsid w:val="00767BDA"/>
    <w:rsid w:val="00767E98"/>
    <w:rsid w:val="00772CDC"/>
    <w:rsid w:val="00775797"/>
    <w:rsid w:val="00776CA9"/>
    <w:rsid w:val="00777E2A"/>
    <w:rsid w:val="00780B36"/>
    <w:rsid w:val="00781501"/>
    <w:rsid w:val="007820E0"/>
    <w:rsid w:val="00796A21"/>
    <w:rsid w:val="00797613"/>
    <w:rsid w:val="007A2740"/>
    <w:rsid w:val="007A2BE3"/>
    <w:rsid w:val="007A2C9F"/>
    <w:rsid w:val="007A4313"/>
    <w:rsid w:val="007A65F4"/>
    <w:rsid w:val="007B02DB"/>
    <w:rsid w:val="007B3F5A"/>
    <w:rsid w:val="007B49F3"/>
    <w:rsid w:val="007B6B5B"/>
    <w:rsid w:val="007C0F5E"/>
    <w:rsid w:val="007C217B"/>
    <w:rsid w:val="007C33E7"/>
    <w:rsid w:val="007C3DBE"/>
    <w:rsid w:val="007C7069"/>
    <w:rsid w:val="007D0498"/>
    <w:rsid w:val="007D16EF"/>
    <w:rsid w:val="007D51B7"/>
    <w:rsid w:val="007D72D9"/>
    <w:rsid w:val="007E338F"/>
    <w:rsid w:val="007E388F"/>
    <w:rsid w:val="007F1B70"/>
    <w:rsid w:val="007F22E5"/>
    <w:rsid w:val="007F2CFF"/>
    <w:rsid w:val="007F557D"/>
    <w:rsid w:val="007F5909"/>
    <w:rsid w:val="007F6A2E"/>
    <w:rsid w:val="007F72BB"/>
    <w:rsid w:val="008000F9"/>
    <w:rsid w:val="00800596"/>
    <w:rsid w:val="00800FC8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35D4"/>
    <w:rsid w:val="0083402E"/>
    <w:rsid w:val="008345F2"/>
    <w:rsid w:val="00834B38"/>
    <w:rsid w:val="00835BE2"/>
    <w:rsid w:val="008408F3"/>
    <w:rsid w:val="00844D17"/>
    <w:rsid w:val="0084628E"/>
    <w:rsid w:val="00846FA7"/>
    <w:rsid w:val="0084714F"/>
    <w:rsid w:val="008508B4"/>
    <w:rsid w:val="00852784"/>
    <w:rsid w:val="0085394D"/>
    <w:rsid w:val="008557FA"/>
    <w:rsid w:val="008558E5"/>
    <w:rsid w:val="00866906"/>
    <w:rsid w:val="00866A56"/>
    <w:rsid w:val="00867FA9"/>
    <w:rsid w:val="00870EF9"/>
    <w:rsid w:val="008722FF"/>
    <w:rsid w:val="00872DDD"/>
    <w:rsid w:val="00872E24"/>
    <w:rsid w:val="008737A6"/>
    <w:rsid w:val="00874071"/>
    <w:rsid w:val="008746DE"/>
    <w:rsid w:val="00875EF3"/>
    <w:rsid w:val="008760A9"/>
    <w:rsid w:val="00881E0F"/>
    <w:rsid w:val="0088592F"/>
    <w:rsid w:val="00887E6A"/>
    <w:rsid w:val="00890E30"/>
    <w:rsid w:val="008925FE"/>
    <w:rsid w:val="00892BE2"/>
    <w:rsid w:val="008958EA"/>
    <w:rsid w:val="00895922"/>
    <w:rsid w:val="00896DBC"/>
    <w:rsid w:val="008A1708"/>
    <w:rsid w:val="008A35EF"/>
    <w:rsid w:val="008A454A"/>
    <w:rsid w:val="008A4CBB"/>
    <w:rsid w:val="008A5C3B"/>
    <w:rsid w:val="008A6CE5"/>
    <w:rsid w:val="008A6FE9"/>
    <w:rsid w:val="008B0D6A"/>
    <w:rsid w:val="008B67C1"/>
    <w:rsid w:val="008B6A28"/>
    <w:rsid w:val="008B7D05"/>
    <w:rsid w:val="008C152C"/>
    <w:rsid w:val="008C196A"/>
    <w:rsid w:val="008C321A"/>
    <w:rsid w:val="008C3D32"/>
    <w:rsid w:val="008C4888"/>
    <w:rsid w:val="008C5636"/>
    <w:rsid w:val="008C73B6"/>
    <w:rsid w:val="008C7E2C"/>
    <w:rsid w:val="008D0B59"/>
    <w:rsid w:val="008D0FE4"/>
    <w:rsid w:val="008D5CDC"/>
    <w:rsid w:val="008D5CF2"/>
    <w:rsid w:val="008D6044"/>
    <w:rsid w:val="008D615E"/>
    <w:rsid w:val="008E1361"/>
    <w:rsid w:val="008E2BE8"/>
    <w:rsid w:val="008E3673"/>
    <w:rsid w:val="008E3762"/>
    <w:rsid w:val="008E4086"/>
    <w:rsid w:val="008E6F88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3AB"/>
    <w:rsid w:val="009255E3"/>
    <w:rsid w:val="009275F2"/>
    <w:rsid w:val="00931F38"/>
    <w:rsid w:val="009331A1"/>
    <w:rsid w:val="0093334C"/>
    <w:rsid w:val="0093512E"/>
    <w:rsid w:val="00936767"/>
    <w:rsid w:val="00936A22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2F5"/>
    <w:rsid w:val="00955B13"/>
    <w:rsid w:val="009570AB"/>
    <w:rsid w:val="00957917"/>
    <w:rsid w:val="00960945"/>
    <w:rsid w:val="00960E48"/>
    <w:rsid w:val="00962FAA"/>
    <w:rsid w:val="0096348C"/>
    <w:rsid w:val="009711FA"/>
    <w:rsid w:val="009720AE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206C"/>
    <w:rsid w:val="009A2873"/>
    <w:rsid w:val="009A2D9F"/>
    <w:rsid w:val="009A487C"/>
    <w:rsid w:val="009A68FE"/>
    <w:rsid w:val="009A783A"/>
    <w:rsid w:val="009B0A01"/>
    <w:rsid w:val="009B4096"/>
    <w:rsid w:val="009B4B4A"/>
    <w:rsid w:val="009B4F1F"/>
    <w:rsid w:val="009B52FA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54F2"/>
    <w:rsid w:val="00A075B9"/>
    <w:rsid w:val="00A107BD"/>
    <w:rsid w:val="00A139D8"/>
    <w:rsid w:val="00A140CC"/>
    <w:rsid w:val="00A16072"/>
    <w:rsid w:val="00A21349"/>
    <w:rsid w:val="00A264B8"/>
    <w:rsid w:val="00A27E7F"/>
    <w:rsid w:val="00A303BF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601"/>
    <w:rsid w:val="00A50D95"/>
    <w:rsid w:val="00A53531"/>
    <w:rsid w:val="00A53C08"/>
    <w:rsid w:val="00A544BE"/>
    <w:rsid w:val="00A57C59"/>
    <w:rsid w:val="00A601E4"/>
    <w:rsid w:val="00A6194C"/>
    <w:rsid w:val="00A64B00"/>
    <w:rsid w:val="00A65ED4"/>
    <w:rsid w:val="00A70A4B"/>
    <w:rsid w:val="00A72464"/>
    <w:rsid w:val="00A73F9D"/>
    <w:rsid w:val="00A73FA5"/>
    <w:rsid w:val="00A744C3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916"/>
    <w:rsid w:val="00AA6D51"/>
    <w:rsid w:val="00AA6F9D"/>
    <w:rsid w:val="00AB0B8C"/>
    <w:rsid w:val="00AB1D49"/>
    <w:rsid w:val="00AB28D4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619"/>
    <w:rsid w:val="00AF3B7C"/>
    <w:rsid w:val="00AF5868"/>
    <w:rsid w:val="00B00842"/>
    <w:rsid w:val="00B03CD9"/>
    <w:rsid w:val="00B04EBD"/>
    <w:rsid w:val="00B05C51"/>
    <w:rsid w:val="00B10AD8"/>
    <w:rsid w:val="00B12E0D"/>
    <w:rsid w:val="00B16C5A"/>
    <w:rsid w:val="00B21016"/>
    <w:rsid w:val="00B21134"/>
    <w:rsid w:val="00B2212F"/>
    <w:rsid w:val="00B232F3"/>
    <w:rsid w:val="00B31365"/>
    <w:rsid w:val="00B327BD"/>
    <w:rsid w:val="00B32D7B"/>
    <w:rsid w:val="00B40191"/>
    <w:rsid w:val="00B40C25"/>
    <w:rsid w:val="00B40FCA"/>
    <w:rsid w:val="00B41402"/>
    <w:rsid w:val="00B42643"/>
    <w:rsid w:val="00B42D64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9203B"/>
    <w:rsid w:val="00B9245E"/>
    <w:rsid w:val="00B93112"/>
    <w:rsid w:val="00B95B3B"/>
    <w:rsid w:val="00B975A6"/>
    <w:rsid w:val="00BA2DFC"/>
    <w:rsid w:val="00BA5A6B"/>
    <w:rsid w:val="00BB37DF"/>
    <w:rsid w:val="00BB5731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1B7F"/>
    <w:rsid w:val="00BD44AE"/>
    <w:rsid w:val="00BD69C9"/>
    <w:rsid w:val="00BD79C8"/>
    <w:rsid w:val="00BE0A5C"/>
    <w:rsid w:val="00BE25AB"/>
    <w:rsid w:val="00BF1171"/>
    <w:rsid w:val="00BF20FF"/>
    <w:rsid w:val="00BF2656"/>
    <w:rsid w:val="00BF3A3A"/>
    <w:rsid w:val="00BF54A4"/>
    <w:rsid w:val="00BF5837"/>
    <w:rsid w:val="00BF5A6A"/>
    <w:rsid w:val="00C000D8"/>
    <w:rsid w:val="00C0088F"/>
    <w:rsid w:val="00C00D4F"/>
    <w:rsid w:val="00C00E80"/>
    <w:rsid w:val="00C01633"/>
    <w:rsid w:val="00C031A1"/>
    <w:rsid w:val="00C0703E"/>
    <w:rsid w:val="00C116E3"/>
    <w:rsid w:val="00C11B18"/>
    <w:rsid w:val="00C171BD"/>
    <w:rsid w:val="00C2570F"/>
    <w:rsid w:val="00C26407"/>
    <w:rsid w:val="00C304B7"/>
    <w:rsid w:val="00C31975"/>
    <w:rsid w:val="00C3258A"/>
    <w:rsid w:val="00C32593"/>
    <w:rsid w:val="00C330C9"/>
    <w:rsid w:val="00C36B8C"/>
    <w:rsid w:val="00C36DC9"/>
    <w:rsid w:val="00C41F7F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4C0A"/>
    <w:rsid w:val="00C6690A"/>
    <w:rsid w:val="00C66959"/>
    <w:rsid w:val="00C70EA2"/>
    <w:rsid w:val="00C7235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10E7"/>
    <w:rsid w:val="00C91C8C"/>
    <w:rsid w:val="00C93183"/>
    <w:rsid w:val="00C93236"/>
    <w:rsid w:val="00C93D19"/>
    <w:rsid w:val="00C949A3"/>
    <w:rsid w:val="00CA0083"/>
    <w:rsid w:val="00CA0323"/>
    <w:rsid w:val="00CA146F"/>
    <w:rsid w:val="00CA1554"/>
    <w:rsid w:val="00CA2522"/>
    <w:rsid w:val="00CA6995"/>
    <w:rsid w:val="00CB2821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F5E"/>
    <w:rsid w:val="00CE6D0D"/>
    <w:rsid w:val="00CE6E22"/>
    <w:rsid w:val="00CE7310"/>
    <w:rsid w:val="00CE7D4B"/>
    <w:rsid w:val="00CF0262"/>
    <w:rsid w:val="00CF27C4"/>
    <w:rsid w:val="00CF435E"/>
    <w:rsid w:val="00CF4EFD"/>
    <w:rsid w:val="00CF60FE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108C6"/>
    <w:rsid w:val="00D127EE"/>
    <w:rsid w:val="00D12A71"/>
    <w:rsid w:val="00D12F73"/>
    <w:rsid w:val="00D2019C"/>
    <w:rsid w:val="00D22469"/>
    <w:rsid w:val="00D23251"/>
    <w:rsid w:val="00D25792"/>
    <w:rsid w:val="00D30E00"/>
    <w:rsid w:val="00D33C94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62B7"/>
    <w:rsid w:val="00D465E2"/>
    <w:rsid w:val="00D47110"/>
    <w:rsid w:val="00D51CD4"/>
    <w:rsid w:val="00D5598B"/>
    <w:rsid w:val="00D56B2E"/>
    <w:rsid w:val="00D607AB"/>
    <w:rsid w:val="00D61692"/>
    <w:rsid w:val="00D631CE"/>
    <w:rsid w:val="00D652FA"/>
    <w:rsid w:val="00D7168F"/>
    <w:rsid w:val="00D716F9"/>
    <w:rsid w:val="00D73194"/>
    <w:rsid w:val="00D80F4A"/>
    <w:rsid w:val="00D813F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E62"/>
    <w:rsid w:val="00DD615B"/>
    <w:rsid w:val="00DD6C8B"/>
    <w:rsid w:val="00DE1273"/>
    <w:rsid w:val="00DE3DEE"/>
    <w:rsid w:val="00DE4683"/>
    <w:rsid w:val="00DE7401"/>
    <w:rsid w:val="00DF548E"/>
    <w:rsid w:val="00DF596A"/>
    <w:rsid w:val="00DF67A0"/>
    <w:rsid w:val="00E00592"/>
    <w:rsid w:val="00E008A5"/>
    <w:rsid w:val="00E01DD3"/>
    <w:rsid w:val="00E03AFC"/>
    <w:rsid w:val="00E03C5D"/>
    <w:rsid w:val="00E04514"/>
    <w:rsid w:val="00E07A9C"/>
    <w:rsid w:val="00E10C3B"/>
    <w:rsid w:val="00E11746"/>
    <w:rsid w:val="00E173C3"/>
    <w:rsid w:val="00E23A03"/>
    <w:rsid w:val="00E24036"/>
    <w:rsid w:val="00E26735"/>
    <w:rsid w:val="00E27E86"/>
    <w:rsid w:val="00E27FEA"/>
    <w:rsid w:val="00E31633"/>
    <w:rsid w:val="00E31F04"/>
    <w:rsid w:val="00E34455"/>
    <w:rsid w:val="00E37480"/>
    <w:rsid w:val="00E37BDB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610A"/>
    <w:rsid w:val="00E67EBA"/>
    <w:rsid w:val="00E703AA"/>
    <w:rsid w:val="00E72FCB"/>
    <w:rsid w:val="00E736A2"/>
    <w:rsid w:val="00E7386C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7A6C"/>
    <w:rsid w:val="00E916EA"/>
    <w:rsid w:val="00E91890"/>
    <w:rsid w:val="00E94ED5"/>
    <w:rsid w:val="00E955C6"/>
    <w:rsid w:val="00E9601B"/>
    <w:rsid w:val="00E965FD"/>
    <w:rsid w:val="00EA485E"/>
    <w:rsid w:val="00EA491E"/>
    <w:rsid w:val="00EA4D51"/>
    <w:rsid w:val="00EA68D6"/>
    <w:rsid w:val="00EA6EFA"/>
    <w:rsid w:val="00EA75DF"/>
    <w:rsid w:val="00EA7818"/>
    <w:rsid w:val="00EB3D1B"/>
    <w:rsid w:val="00EB705E"/>
    <w:rsid w:val="00EC0A00"/>
    <w:rsid w:val="00EC2DBB"/>
    <w:rsid w:val="00EC36E4"/>
    <w:rsid w:val="00EC3CDB"/>
    <w:rsid w:val="00EC4624"/>
    <w:rsid w:val="00EC6F14"/>
    <w:rsid w:val="00ED0F7D"/>
    <w:rsid w:val="00ED7F02"/>
    <w:rsid w:val="00EE032C"/>
    <w:rsid w:val="00EE07C5"/>
    <w:rsid w:val="00EE0FD6"/>
    <w:rsid w:val="00EE22CF"/>
    <w:rsid w:val="00EE555C"/>
    <w:rsid w:val="00EE56B6"/>
    <w:rsid w:val="00EE61D6"/>
    <w:rsid w:val="00EE7485"/>
    <w:rsid w:val="00EE7870"/>
    <w:rsid w:val="00EF2934"/>
    <w:rsid w:val="00EF626E"/>
    <w:rsid w:val="00EF7530"/>
    <w:rsid w:val="00EF7676"/>
    <w:rsid w:val="00EF784D"/>
    <w:rsid w:val="00F01B37"/>
    <w:rsid w:val="00F01DF7"/>
    <w:rsid w:val="00F04961"/>
    <w:rsid w:val="00F05945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56D5"/>
    <w:rsid w:val="00F47DA2"/>
    <w:rsid w:val="00F57CD6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7E41"/>
    <w:rsid w:val="00F80B78"/>
    <w:rsid w:val="00F8508A"/>
    <w:rsid w:val="00F8620D"/>
    <w:rsid w:val="00F86AC0"/>
    <w:rsid w:val="00F86E52"/>
    <w:rsid w:val="00F87D2D"/>
    <w:rsid w:val="00F91C26"/>
    <w:rsid w:val="00F923B9"/>
    <w:rsid w:val="00F9779F"/>
    <w:rsid w:val="00FA09F5"/>
    <w:rsid w:val="00FA102C"/>
    <w:rsid w:val="00FA421A"/>
    <w:rsid w:val="00FA5370"/>
    <w:rsid w:val="00FA5672"/>
    <w:rsid w:val="00FA6843"/>
    <w:rsid w:val="00FA7BFF"/>
    <w:rsid w:val="00FB0255"/>
    <w:rsid w:val="00FB07C6"/>
    <w:rsid w:val="00FB10D1"/>
    <w:rsid w:val="00FB138B"/>
    <w:rsid w:val="00FB3152"/>
    <w:rsid w:val="00FB3A0D"/>
    <w:rsid w:val="00FB5130"/>
    <w:rsid w:val="00FB608A"/>
    <w:rsid w:val="00FC1423"/>
    <w:rsid w:val="00FC1426"/>
    <w:rsid w:val="00FC1453"/>
    <w:rsid w:val="00FC35AB"/>
    <w:rsid w:val="00FC5F8E"/>
    <w:rsid w:val="00FC7110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CFFBD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08715-FFE9-46C6-A79E-34603DE8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286</TotalTime>
  <Pages>3</Pages>
  <Words>670</Words>
  <Characters>3980</Characters>
  <Application>Microsoft Office Word</Application>
  <DocSecurity>0</DocSecurity>
  <Lines>1326</Lines>
  <Paragraphs>258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Martin Broberg</cp:lastModifiedBy>
  <cp:revision>32</cp:revision>
  <cp:lastPrinted>2018-11-30T12:55:00Z</cp:lastPrinted>
  <dcterms:created xsi:type="dcterms:W3CDTF">2018-11-29T13:51:00Z</dcterms:created>
  <dcterms:modified xsi:type="dcterms:W3CDTF">2019-01-24T12:47:00Z</dcterms:modified>
</cp:coreProperties>
</file>