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58B" w:rsidRPr="004F552A" w:rsidRDefault="00A1758B" w:rsidP="00A1758B">
      <w:pPr>
        <w:pStyle w:val="RubrikInnehllsf"/>
      </w:pPr>
      <w:bookmarkStart w:id="0" w:name="_Toc115074801"/>
      <w:r w:rsidRPr="004F552A">
        <w:t>Innehållsförteckning</w:t>
      </w:r>
      <w:bookmarkEnd w:id="0"/>
    </w:p>
    <w:p w:rsidR="00C16667" w:rsidRPr="004F552A" w:rsidRDefault="00A1758B">
      <w:pPr>
        <w:pStyle w:val="Innehll1"/>
        <w:rPr>
          <w:szCs w:val="24"/>
        </w:rPr>
      </w:pPr>
      <w:r w:rsidRPr="004F552A">
        <w:fldChar w:fldCharType="begin" w:fldLock="1"/>
      </w:r>
      <w:r w:rsidRPr="004F552A">
        <w:instrText xml:space="preserve"> TOC \o "1-3" \t "HEMSTL_RUBRIK" </w:instrText>
      </w:r>
      <w:r w:rsidRPr="004F552A">
        <w:fldChar w:fldCharType="separate"/>
      </w:r>
      <w:r w:rsidR="00C16667" w:rsidRPr="004F552A">
        <w:t>Innehållsförteckning</w:t>
      </w:r>
      <w:r w:rsidR="00C16667" w:rsidRPr="004F552A">
        <w:tab/>
      </w:r>
      <w:r w:rsidR="00C16667" w:rsidRPr="004F552A">
        <w:fldChar w:fldCharType="begin" w:fldLock="1"/>
      </w:r>
      <w:r w:rsidR="00C16667" w:rsidRPr="004F552A">
        <w:instrText xml:space="preserve"> PAGEREF _Toc115074801 \h </w:instrText>
      </w:r>
      <w:r w:rsidR="00C16667" w:rsidRPr="004F552A">
        <w:fldChar w:fldCharType="separate"/>
      </w:r>
      <w:r w:rsidR="006B1EDC" w:rsidRPr="004F552A">
        <w:t>1</w:t>
      </w:r>
      <w:r w:rsidR="00C16667" w:rsidRPr="004F552A">
        <w:fldChar w:fldCharType="end"/>
      </w:r>
    </w:p>
    <w:p w:rsidR="00C16667" w:rsidRPr="004F552A" w:rsidRDefault="00C16667">
      <w:pPr>
        <w:pStyle w:val="Innehll1"/>
        <w:rPr>
          <w:szCs w:val="24"/>
        </w:rPr>
      </w:pPr>
      <w:r w:rsidRPr="004F552A">
        <w:t>Förslag till riksdagsbeslut</w:t>
      </w:r>
      <w:r w:rsidRPr="004F552A">
        <w:tab/>
      </w:r>
      <w:r w:rsidRPr="004F552A">
        <w:fldChar w:fldCharType="begin" w:fldLock="1"/>
      </w:r>
      <w:r w:rsidRPr="004F552A">
        <w:instrText xml:space="preserve"> PAGEREF _Toc115074802 \h </w:instrText>
      </w:r>
      <w:r w:rsidRPr="004F552A">
        <w:fldChar w:fldCharType="separate"/>
      </w:r>
      <w:r w:rsidR="006B1EDC" w:rsidRPr="004F552A">
        <w:t>2</w:t>
      </w:r>
      <w:r w:rsidRPr="004F552A">
        <w:fldChar w:fldCharType="end"/>
      </w:r>
    </w:p>
    <w:p w:rsidR="00C16667" w:rsidRPr="004F552A" w:rsidRDefault="00C16667">
      <w:pPr>
        <w:pStyle w:val="Innehll1"/>
        <w:rPr>
          <w:szCs w:val="24"/>
        </w:rPr>
      </w:pPr>
      <w:r w:rsidRPr="004F552A">
        <w:t>En bostadspolitik för friska hus</w:t>
      </w:r>
      <w:r w:rsidRPr="004F552A">
        <w:tab/>
      </w:r>
      <w:r w:rsidRPr="004F552A">
        <w:fldChar w:fldCharType="begin" w:fldLock="1"/>
      </w:r>
      <w:r w:rsidRPr="004F552A">
        <w:instrText xml:space="preserve"> PAGEREF _Toc115074803 \h </w:instrText>
      </w:r>
      <w:r w:rsidRPr="004F552A">
        <w:fldChar w:fldCharType="separate"/>
      </w:r>
      <w:r w:rsidR="006B1EDC" w:rsidRPr="004F552A">
        <w:t>4</w:t>
      </w:r>
      <w:r w:rsidRPr="004F552A">
        <w:fldChar w:fldCharType="end"/>
      </w:r>
    </w:p>
    <w:p w:rsidR="00C16667" w:rsidRPr="004F552A" w:rsidRDefault="00C16667">
      <w:pPr>
        <w:pStyle w:val="Innehll1"/>
        <w:rPr>
          <w:szCs w:val="24"/>
        </w:rPr>
      </w:pPr>
      <w:r w:rsidRPr="004F552A">
        <w:t>Radon</w:t>
      </w:r>
      <w:r w:rsidRPr="004F552A">
        <w:tab/>
      </w:r>
      <w:r w:rsidRPr="004F552A">
        <w:fldChar w:fldCharType="begin" w:fldLock="1"/>
      </w:r>
      <w:r w:rsidRPr="004F552A">
        <w:instrText xml:space="preserve"> PAGEREF _Toc115074804 \h </w:instrText>
      </w:r>
      <w:r w:rsidRPr="004F552A">
        <w:fldChar w:fldCharType="separate"/>
      </w:r>
      <w:r w:rsidR="006B1EDC" w:rsidRPr="004F552A">
        <w:t>4</w:t>
      </w:r>
      <w:r w:rsidRPr="004F552A">
        <w:fldChar w:fldCharType="end"/>
      </w:r>
    </w:p>
    <w:p w:rsidR="00C16667" w:rsidRPr="004F552A" w:rsidRDefault="00C16667">
      <w:pPr>
        <w:pStyle w:val="Innehll1"/>
        <w:rPr>
          <w:szCs w:val="24"/>
        </w:rPr>
      </w:pPr>
      <w:r w:rsidRPr="004F552A">
        <w:t>Bra miljöer där barn vistas</w:t>
      </w:r>
      <w:r w:rsidRPr="004F552A">
        <w:tab/>
      </w:r>
      <w:r w:rsidRPr="004F552A">
        <w:fldChar w:fldCharType="begin" w:fldLock="1"/>
      </w:r>
      <w:r w:rsidRPr="004F552A">
        <w:instrText xml:space="preserve"> PAGEREF _Toc115074805 \h </w:instrText>
      </w:r>
      <w:r w:rsidRPr="004F552A">
        <w:fldChar w:fldCharType="separate"/>
      </w:r>
      <w:r w:rsidR="006B1EDC" w:rsidRPr="004F552A">
        <w:t>5</w:t>
      </w:r>
      <w:r w:rsidRPr="004F552A">
        <w:fldChar w:fldCharType="end"/>
      </w:r>
    </w:p>
    <w:p w:rsidR="00C16667" w:rsidRPr="004F552A" w:rsidRDefault="00C16667">
      <w:pPr>
        <w:pStyle w:val="Innehll1"/>
        <w:rPr>
          <w:szCs w:val="24"/>
        </w:rPr>
      </w:pPr>
      <w:r w:rsidRPr="004F552A">
        <w:t>En bra yttre boendemiljö</w:t>
      </w:r>
      <w:r w:rsidRPr="004F552A">
        <w:tab/>
      </w:r>
      <w:r w:rsidRPr="004F552A">
        <w:fldChar w:fldCharType="begin" w:fldLock="1"/>
      </w:r>
      <w:r w:rsidRPr="004F552A">
        <w:instrText xml:space="preserve"> PAGEREF _Toc115074806 \h </w:instrText>
      </w:r>
      <w:r w:rsidRPr="004F552A">
        <w:fldChar w:fldCharType="separate"/>
      </w:r>
      <w:r w:rsidR="006B1EDC" w:rsidRPr="004F552A">
        <w:t>6</w:t>
      </w:r>
      <w:r w:rsidRPr="004F552A">
        <w:fldChar w:fldCharType="end"/>
      </w:r>
    </w:p>
    <w:p w:rsidR="00C16667" w:rsidRPr="004F552A" w:rsidRDefault="00C16667">
      <w:pPr>
        <w:pStyle w:val="Innehll2"/>
        <w:rPr>
          <w:szCs w:val="24"/>
        </w:rPr>
      </w:pPr>
      <w:r w:rsidRPr="004F552A">
        <w:t>Tillgång till rekreation och natur</w:t>
      </w:r>
      <w:r w:rsidRPr="004F552A">
        <w:tab/>
      </w:r>
      <w:r w:rsidRPr="004F552A">
        <w:fldChar w:fldCharType="begin" w:fldLock="1"/>
      </w:r>
      <w:r w:rsidRPr="004F552A">
        <w:instrText xml:space="preserve"> PAGEREF _Toc115074807 \h </w:instrText>
      </w:r>
      <w:r w:rsidRPr="004F552A">
        <w:fldChar w:fldCharType="separate"/>
      </w:r>
      <w:r w:rsidR="006B1EDC" w:rsidRPr="004F552A">
        <w:t>6</w:t>
      </w:r>
      <w:r w:rsidRPr="004F552A">
        <w:fldChar w:fldCharType="end"/>
      </w:r>
    </w:p>
    <w:p w:rsidR="00C16667" w:rsidRPr="004F552A" w:rsidRDefault="00C16667">
      <w:pPr>
        <w:pStyle w:val="Innehll2"/>
        <w:rPr>
          <w:szCs w:val="24"/>
        </w:rPr>
      </w:pPr>
      <w:r w:rsidRPr="004F552A">
        <w:t>Statliga aktörers måste ta sitt ansvar</w:t>
      </w:r>
      <w:r w:rsidRPr="004F552A">
        <w:tab/>
      </w:r>
      <w:r w:rsidRPr="004F552A">
        <w:fldChar w:fldCharType="begin" w:fldLock="1"/>
      </w:r>
      <w:r w:rsidRPr="004F552A">
        <w:instrText xml:space="preserve"> PAGEREF _Toc115074808 \h </w:instrText>
      </w:r>
      <w:r w:rsidRPr="004F552A">
        <w:fldChar w:fldCharType="separate"/>
      </w:r>
      <w:r w:rsidR="006B1EDC" w:rsidRPr="004F552A">
        <w:t>7</w:t>
      </w:r>
      <w:r w:rsidRPr="004F552A">
        <w:fldChar w:fldCharType="end"/>
      </w:r>
    </w:p>
    <w:p w:rsidR="00C16667" w:rsidRPr="004F552A" w:rsidRDefault="00C16667">
      <w:pPr>
        <w:pStyle w:val="Innehll2"/>
        <w:rPr>
          <w:szCs w:val="24"/>
        </w:rPr>
      </w:pPr>
      <w:r w:rsidRPr="004F552A">
        <w:t>Gröna miljöer och hälsa</w:t>
      </w:r>
      <w:r w:rsidRPr="004F552A">
        <w:tab/>
      </w:r>
      <w:r w:rsidRPr="004F552A">
        <w:fldChar w:fldCharType="begin" w:fldLock="1"/>
      </w:r>
      <w:r w:rsidRPr="004F552A">
        <w:instrText xml:space="preserve"> PAGEREF _Toc115074809 \h </w:instrText>
      </w:r>
      <w:r w:rsidRPr="004F552A">
        <w:fldChar w:fldCharType="separate"/>
      </w:r>
      <w:r w:rsidR="006B1EDC" w:rsidRPr="004F552A">
        <w:t>8</w:t>
      </w:r>
      <w:r w:rsidRPr="004F552A">
        <w:fldChar w:fldCharType="end"/>
      </w:r>
    </w:p>
    <w:p w:rsidR="00C16667" w:rsidRPr="004F552A" w:rsidRDefault="00C16667">
      <w:pPr>
        <w:pStyle w:val="Innehll2"/>
        <w:rPr>
          <w:szCs w:val="24"/>
        </w:rPr>
      </w:pPr>
      <w:r w:rsidRPr="004F552A">
        <w:t>Strandskydd och biologisk mångfald</w:t>
      </w:r>
      <w:r w:rsidRPr="004F552A">
        <w:tab/>
      </w:r>
      <w:r w:rsidRPr="004F552A">
        <w:fldChar w:fldCharType="begin" w:fldLock="1"/>
      </w:r>
      <w:r w:rsidRPr="004F552A">
        <w:instrText xml:space="preserve"> PAGEREF _Toc115074810 \h </w:instrText>
      </w:r>
      <w:r w:rsidRPr="004F552A">
        <w:fldChar w:fldCharType="separate"/>
      </w:r>
      <w:r w:rsidR="006B1EDC" w:rsidRPr="004F552A">
        <w:t>8</w:t>
      </w:r>
      <w:r w:rsidRPr="004F552A">
        <w:fldChar w:fldCharType="end"/>
      </w:r>
    </w:p>
    <w:p w:rsidR="00C16667" w:rsidRPr="004F552A" w:rsidRDefault="00C16667">
      <w:pPr>
        <w:pStyle w:val="Innehll1"/>
        <w:rPr>
          <w:szCs w:val="24"/>
        </w:rPr>
      </w:pPr>
      <w:r w:rsidRPr="004F552A">
        <w:t>Buller</w:t>
      </w:r>
      <w:r w:rsidRPr="004F552A">
        <w:tab/>
      </w:r>
      <w:r w:rsidRPr="004F552A">
        <w:fldChar w:fldCharType="begin" w:fldLock="1"/>
      </w:r>
      <w:r w:rsidRPr="004F552A">
        <w:instrText xml:space="preserve"> PAGEREF _Toc115074811 \h </w:instrText>
      </w:r>
      <w:r w:rsidRPr="004F552A">
        <w:fldChar w:fldCharType="separate"/>
      </w:r>
      <w:r w:rsidR="006B1EDC" w:rsidRPr="004F552A">
        <w:t>9</w:t>
      </w:r>
      <w:r w:rsidRPr="004F552A">
        <w:fldChar w:fldCharType="end"/>
      </w:r>
    </w:p>
    <w:p w:rsidR="00C16667" w:rsidRPr="004F552A" w:rsidRDefault="00C16667">
      <w:pPr>
        <w:pStyle w:val="Innehll1"/>
        <w:rPr>
          <w:szCs w:val="24"/>
        </w:rPr>
      </w:pPr>
      <w:r w:rsidRPr="004F552A">
        <w:t>Bra luftkvalitet</w:t>
      </w:r>
      <w:r w:rsidRPr="004F552A">
        <w:tab/>
      </w:r>
      <w:r w:rsidRPr="004F552A">
        <w:fldChar w:fldCharType="begin" w:fldLock="1"/>
      </w:r>
      <w:r w:rsidRPr="004F552A">
        <w:instrText xml:space="preserve"> PAGEREF _Toc115074812 \h </w:instrText>
      </w:r>
      <w:r w:rsidRPr="004F552A">
        <w:fldChar w:fldCharType="separate"/>
      </w:r>
      <w:r w:rsidR="006B1EDC" w:rsidRPr="004F552A">
        <w:t>10</w:t>
      </w:r>
      <w:r w:rsidRPr="004F552A">
        <w:fldChar w:fldCharType="end"/>
      </w:r>
    </w:p>
    <w:p w:rsidR="00C16667" w:rsidRPr="004F552A" w:rsidRDefault="00C16667">
      <w:pPr>
        <w:pStyle w:val="Innehll1"/>
        <w:rPr>
          <w:szCs w:val="24"/>
        </w:rPr>
      </w:pPr>
      <w:r w:rsidRPr="004F552A">
        <w:t>Växthuseffekten</w:t>
      </w:r>
      <w:r w:rsidRPr="004F552A">
        <w:tab/>
      </w:r>
      <w:r w:rsidRPr="004F552A">
        <w:fldChar w:fldCharType="begin" w:fldLock="1"/>
      </w:r>
      <w:r w:rsidRPr="004F552A">
        <w:instrText xml:space="preserve"> PAGEREF _Toc115074813 \h </w:instrText>
      </w:r>
      <w:r w:rsidRPr="004F552A">
        <w:fldChar w:fldCharType="separate"/>
      </w:r>
      <w:r w:rsidR="006B1EDC" w:rsidRPr="004F552A">
        <w:t>11</w:t>
      </w:r>
      <w:r w:rsidRPr="004F552A">
        <w:fldChar w:fldCharType="end"/>
      </w:r>
    </w:p>
    <w:p w:rsidR="00C16667" w:rsidRPr="004F552A" w:rsidRDefault="00C16667">
      <w:pPr>
        <w:pStyle w:val="Innehll1"/>
        <w:rPr>
          <w:szCs w:val="24"/>
        </w:rPr>
      </w:pPr>
      <w:r w:rsidRPr="004F552A">
        <w:t>Återvinning och sophantering</w:t>
      </w:r>
      <w:r w:rsidRPr="004F552A">
        <w:tab/>
      </w:r>
      <w:r w:rsidRPr="004F552A">
        <w:fldChar w:fldCharType="begin" w:fldLock="1"/>
      </w:r>
      <w:r w:rsidRPr="004F552A">
        <w:instrText xml:space="preserve"> PAGEREF _Toc115074814 \h </w:instrText>
      </w:r>
      <w:r w:rsidRPr="004F552A">
        <w:fldChar w:fldCharType="separate"/>
      </w:r>
      <w:r w:rsidR="006B1EDC" w:rsidRPr="004F552A">
        <w:t>12</w:t>
      </w:r>
      <w:r w:rsidRPr="004F552A">
        <w:fldChar w:fldCharType="end"/>
      </w:r>
    </w:p>
    <w:p w:rsidR="00C16667" w:rsidRPr="004F552A" w:rsidRDefault="00C16667">
      <w:pPr>
        <w:pStyle w:val="Innehll1"/>
        <w:rPr>
          <w:szCs w:val="24"/>
        </w:rPr>
      </w:pPr>
      <w:r w:rsidRPr="004F552A">
        <w:t>Forskning</w:t>
      </w:r>
      <w:r w:rsidRPr="004F552A">
        <w:tab/>
      </w:r>
      <w:r w:rsidRPr="004F552A">
        <w:fldChar w:fldCharType="begin" w:fldLock="1"/>
      </w:r>
      <w:r w:rsidRPr="004F552A">
        <w:instrText xml:space="preserve"> PAGEREF _Toc115074815 \h </w:instrText>
      </w:r>
      <w:r w:rsidRPr="004F552A">
        <w:fldChar w:fldCharType="separate"/>
      </w:r>
      <w:r w:rsidR="006B1EDC" w:rsidRPr="004F552A">
        <w:t>13</w:t>
      </w:r>
      <w:r w:rsidRPr="004F552A">
        <w:fldChar w:fldCharType="end"/>
      </w:r>
    </w:p>
    <w:p w:rsidR="00A1758B" w:rsidRPr="004F552A" w:rsidRDefault="00A1758B" w:rsidP="006B1EDC">
      <w:pPr>
        <w:pStyle w:val="Hemstlrubrik"/>
        <w:pageBreakBefore/>
        <w:spacing w:before="0"/>
      </w:pPr>
      <w:r w:rsidRPr="004F552A">
        <w:lastRenderedPageBreak/>
        <w:fldChar w:fldCharType="end"/>
      </w:r>
      <w:bookmarkStart w:id="1" w:name="_Toc115074802"/>
      <w:r w:rsidRPr="004F552A">
        <w:t>Förslag till riksdagsbeslut</w:t>
      </w:r>
      <w:bookmarkEnd w:id="1"/>
    </w:p>
    <w:p w:rsidR="009351C2" w:rsidRPr="004F552A" w:rsidRDefault="009351C2" w:rsidP="009351C2">
      <w:pPr>
        <w:pStyle w:val="Hemstlatt"/>
      </w:pPr>
      <w:r w:rsidRPr="004F552A">
        <w:t xml:space="preserve">Riksdagen tillkännager för regeringen som sin mening vad i motionen anförs om vikten </w:t>
      </w:r>
      <w:r w:rsidR="00F058E3" w:rsidRPr="004F552A">
        <w:t xml:space="preserve">av </w:t>
      </w:r>
      <w:r w:rsidRPr="004F552A">
        <w:t xml:space="preserve">att inom EU verka för att man via </w:t>
      </w:r>
      <w:r w:rsidR="00F058E3" w:rsidRPr="004F552A">
        <w:t xml:space="preserve">Reach </w:t>
      </w:r>
      <w:r w:rsidRPr="004F552A">
        <w:t>uppnår att kunskap om kemikalier och deras effekter förs vidare till varj</w:t>
      </w:r>
      <w:r w:rsidR="002316AF" w:rsidRPr="004F552A">
        <w:t>e led i pr</w:t>
      </w:r>
      <w:r w:rsidR="002316AF" w:rsidRPr="004F552A">
        <w:t>o</w:t>
      </w:r>
      <w:r w:rsidR="002316AF" w:rsidRPr="004F552A">
        <w:t xml:space="preserve">dukt- </w:t>
      </w:r>
      <w:r w:rsidRPr="004F552A">
        <w:t>och produktionskedjan.</w:t>
      </w:r>
    </w:p>
    <w:p w:rsidR="009060BA" w:rsidRPr="004F552A" w:rsidRDefault="009060BA" w:rsidP="009060BA">
      <w:pPr>
        <w:pStyle w:val="Hemstlatt"/>
      </w:pPr>
      <w:r w:rsidRPr="004F552A">
        <w:t>Riksdagen tillkännager för regeringen som sin mening vad i motionen anförs om en förlängning av byggarens ansvar från nuvarande två år till tio år.</w:t>
      </w:r>
    </w:p>
    <w:p w:rsidR="00A1758B" w:rsidRPr="004F552A" w:rsidRDefault="00A1758B" w:rsidP="00A1758B">
      <w:pPr>
        <w:pStyle w:val="Hemstlatt"/>
      </w:pPr>
      <w:r w:rsidRPr="004F552A">
        <w:t>Riksdagen tillkännager för regeringen som sin mening vad i motionen anförs om att upprätta strategier mot allergiframkallande (sensibilisera</w:t>
      </w:r>
      <w:r w:rsidRPr="004F552A">
        <w:t>n</w:t>
      </w:r>
      <w:r w:rsidRPr="004F552A">
        <w:t>de) ämnen i byggnadsmaterial.</w:t>
      </w:r>
    </w:p>
    <w:p w:rsidR="009351C2" w:rsidRPr="004F552A" w:rsidRDefault="009351C2" w:rsidP="009351C2">
      <w:pPr>
        <w:pStyle w:val="Hemstlatt"/>
      </w:pPr>
      <w:r w:rsidRPr="004F552A">
        <w:t>Riksdagen tillkännager för regeringen som sin mening vad i motionen anförs om att undersöka vilka metoder som kan användas för att stärka ko</w:t>
      </w:r>
      <w:r w:rsidRPr="004F552A">
        <w:t>n</w:t>
      </w:r>
      <w:r w:rsidRPr="004F552A">
        <w:t>sumentskyddet när det gäller bostäder och radon.</w:t>
      </w:r>
    </w:p>
    <w:p w:rsidR="00077E70" w:rsidRPr="004F552A" w:rsidRDefault="00077E70" w:rsidP="00077E70">
      <w:pPr>
        <w:pStyle w:val="Hemstlatt"/>
      </w:pPr>
      <w:r w:rsidRPr="004F552A">
        <w:t>Riksdagen tillkännager för regeringen som sin mening vad i motionen anförs om byggnadsdeklarationer.</w:t>
      </w:r>
    </w:p>
    <w:p w:rsidR="002316AF" w:rsidRPr="004F552A" w:rsidRDefault="002316AF" w:rsidP="002316AF">
      <w:pPr>
        <w:pStyle w:val="Hemstlatt"/>
      </w:pPr>
      <w:r w:rsidRPr="004F552A">
        <w:t>Riksdagen tillkännager för regeringen som sin mening vad i motionen anförs om att inleda diskussioner med Sveriges kommuner och landsting om vilka åtgärder som krävs för bättre inomhusmiljö för barn.</w:t>
      </w:r>
    </w:p>
    <w:p w:rsidR="00A1758B" w:rsidRPr="004F552A" w:rsidRDefault="00A1758B" w:rsidP="00A1758B">
      <w:pPr>
        <w:pStyle w:val="Hemstlatt"/>
      </w:pPr>
      <w:r w:rsidRPr="004F552A">
        <w:t>Riksdagen tillkännager för regeringen som sin mening vad i motionen anförs om att tydliggöra att statliga myndigheter och bolag har ett särskilt ansvar för att agera så att bra boendemiljöer bibehålls, återskapas och att ytor för rekreation och naturupplevelser skapas och skyddas.</w:t>
      </w:r>
    </w:p>
    <w:p w:rsidR="00A1758B" w:rsidRPr="004F552A" w:rsidRDefault="00A1758B" w:rsidP="00A1758B">
      <w:pPr>
        <w:pStyle w:val="Hemstlatt"/>
      </w:pPr>
      <w:r w:rsidRPr="004F552A">
        <w:t>Riksdagen tillkännager för regeringen som sin mening vad i motionen anförs om att säkra tätortsnära natur.</w:t>
      </w:r>
    </w:p>
    <w:p w:rsidR="00A1758B" w:rsidRPr="004F552A" w:rsidRDefault="00A1758B" w:rsidP="00A1758B">
      <w:pPr>
        <w:pStyle w:val="Hemstlatt"/>
      </w:pPr>
      <w:r w:rsidRPr="004F552A">
        <w:t>Riksdagen tillkännager för regeringen som sin mening vad i motionen anförs om att betona vikten av möjligheter till exempelvis fritidsodling, spor</w:t>
      </w:r>
      <w:r w:rsidRPr="004F552A">
        <w:t>t</w:t>
      </w:r>
      <w:r w:rsidRPr="004F552A">
        <w:t>fiske och ridning i tätortsnära natur.</w:t>
      </w:r>
    </w:p>
    <w:p w:rsidR="00A1758B" w:rsidRPr="004F552A" w:rsidRDefault="00A1758B" w:rsidP="00A1758B">
      <w:pPr>
        <w:pStyle w:val="Hemstlatt"/>
      </w:pPr>
      <w:r w:rsidRPr="004F552A">
        <w:t>Riksdagen tillkännager för regeringen som sin mening vad i motionen anförs om att tydliggöra att bullernivån beaktas vid bostadsplanering även när de</w:t>
      </w:r>
      <w:r w:rsidR="00F058E3" w:rsidRPr="004F552A">
        <w:t>t</w:t>
      </w:r>
      <w:r w:rsidRPr="004F552A">
        <w:t xml:space="preserve"> kolli</w:t>
      </w:r>
      <w:r w:rsidR="00F058E3" w:rsidRPr="004F552A">
        <w:t>derar med riksintressen kring t.</w:t>
      </w:r>
      <w:r w:rsidRPr="004F552A">
        <w:t xml:space="preserve">ex. </w:t>
      </w:r>
      <w:r w:rsidR="002316AF" w:rsidRPr="004F552A">
        <w:t>i</w:t>
      </w:r>
      <w:r w:rsidRPr="004F552A">
        <w:t>nfrastrukturutbyg</w:t>
      </w:r>
      <w:r w:rsidRPr="004F552A">
        <w:t>g</w:t>
      </w:r>
      <w:r w:rsidRPr="004F552A">
        <w:t>nad.</w:t>
      </w:r>
    </w:p>
    <w:p w:rsidR="00207D6E" w:rsidRPr="004F552A" w:rsidRDefault="00207D6E" w:rsidP="00207D6E">
      <w:pPr>
        <w:pStyle w:val="Hemstlatt"/>
      </w:pPr>
      <w:r w:rsidRPr="004F552A">
        <w:t>Riksdagen tillkännager för regeringen som sin mening vad i motionen anförs om obligatoriska bullerdeklarationer på fordon och däck.</w:t>
      </w:r>
      <w:r w:rsidR="00F058E3" w:rsidRPr="004F552A">
        <w:rPr>
          <w:vertAlign w:val="superscript"/>
        </w:rPr>
        <w:t>1</w:t>
      </w:r>
    </w:p>
    <w:p w:rsidR="002316AF" w:rsidRPr="004F552A" w:rsidRDefault="00A1758B" w:rsidP="002316AF">
      <w:pPr>
        <w:pStyle w:val="Hemstlatt"/>
      </w:pPr>
      <w:r w:rsidRPr="004F552A">
        <w:t>Riksdagen tillkännager för regeringen som sin mening vad i motionen anförs om att överväga att införa n</w:t>
      </w:r>
      <w:r w:rsidR="0014525D" w:rsidRPr="004F552A">
        <w:t>ormer för partiklar mindre än 2,</w:t>
      </w:r>
      <w:r w:rsidRPr="004F552A">
        <w:t>5 mi</w:t>
      </w:r>
      <w:r w:rsidRPr="004F552A">
        <w:t>k</w:t>
      </w:r>
      <w:r w:rsidRPr="004F552A">
        <w:t>rom</w:t>
      </w:r>
      <w:r w:rsidRPr="004F552A">
        <w:t>e</w:t>
      </w:r>
      <w:r w:rsidRPr="004F552A">
        <w:t>ter.</w:t>
      </w:r>
      <w:r w:rsidR="00F058E3" w:rsidRPr="004F552A">
        <w:rPr>
          <w:vertAlign w:val="superscript"/>
        </w:rPr>
        <w:t>1</w:t>
      </w:r>
    </w:p>
    <w:p w:rsidR="00207D6E" w:rsidRPr="004F552A" w:rsidRDefault="00207D6E" w:rsidP="00207D6E">
      <w:pPr>
        <w:pStyle w:val="Hemstlatt"/>
      </w:pPr>
      <w:r w:rsidRPr="004F552A">
        <w:t>Riksdagen tillkännager för regeringen som sin mening vad i motionen anförs om dubbdäck och partiklar.</w:t>
      </w:r>
      <w:r w:rsidR="00F058E3" w:rsidRPr="004F552A">
        <w:rPr>
          <w:vertAlign w:val="superscript"/>
        </w:rPr>
        <w:t>1</w:t>
      </w:r>
    </w:p>
    <w:p w:rsidR="00207D6E" w:rsidRPr="004F552A" w:rsidRDefault="00207D6E" w:rsidP="00207D6E">
      <w:pPr>
        <w:pStyle w:val="Hemstlatt"/>
      </w:pPr>
      <w:r w:rsidRPr="004F552A">
        <w:t xml:space="preserve">Riksdagen tillkännager för regeringen som sin mening vad i motionen anförs om </w:t>
      </w:r>
      <w:r w:rsidR="00F8246E" w:rsidRPr="004F552A">
        <w:t>bättre konkurrens på fjärrvärmemarknaden</w:t>
      </w:r>
      <w:r w:rsidRPr="004F552A">
        <w:t>.</w:t>
      </w:r>
      <w:r w:rsidR="00F058E3" w:rsidRPr="004F552A">
        <w:rPr>
          <w:vertAlign w:val="superscript"/>
        </w:rPr>
        <w:t>2</w:t>
      </w:r>
    </w:p>
    <w:p w:rsidR="003D7F7B" w:rsidRPr="004F552A" w:rsidRDefault="003D7F7B" w:rsidP="003D7F7B">
      <w:pPr>
        <w:pStyle w:val="Hemstlatt"/>
      </w:pPr>
      <w:r w:rsidRPr="004F552A">
        <w:t xml:space="preserve">Riksdagen tillkännager för regeringen som sin mening vad i motionen anförs om att ge tydliga direktiv till </w:t>
      </w:r>
      <w:r w:rsidR="00F058E3" w:rsidRPr="004F552A">
        <w:t xml:space="preserve">Fastighetsverket </w:t>
      </w:r>
      <w:r w:rsidRPr="004F552A">
        <w:t>och de statliga fa</w:t>
      </w:r>
      <w:r w:rsidRPr="004F552A">
        <w:t>s</w:t>
      </w:r>
      <w:r w:rsidRPr="004F552A">
        <w:t>tighetsbolagen att prioritera åtgärder som effektiviserar användningen av ene</w:t>
      </w:r>
      <w:r w:rsidRPr="004F552A">
        <w:t>r</w:t>
      </w:r>
      <w:r w:rsidRPr="004F552A">
        <w:t>gi.</w:t>
      </w:r>
      <w:r w:rsidR="00F058E3" w:rsidRPr="004F552A">
        <w:rPr>
          <w:vertAlign w:val="superscript"/>
        </w:rPr>
        <w:t>3</w:t>
      </w:r>
    </w:p>
    <w:p w:rsidR="00A1758B" w:rsidRPr="004F552A" w:rsidRDefault="00A1758B" w:rsidP="00A1758B">
      <w:pPr>
        <w:pStyle w:val="Hemstlatt"/>
      </w:pPr>
      <w:r w:rsidRPr="004F552A">
        <w:t xml:space="preserve">Riksdagen tillkännager för regeringen som sin mening vad i motionen anförs om att en höjning av taxeringsvärdet </w:t>
      </w:r>
      <w:r w:rsidR="00F058E3" w:rsidRPr="004F552A">
        <w:t>på grund av</w:t>
      </w:r>
      <w:r w:rsidR="002316AF" w:rsidRPr="004F552A">
        <w:t xml:space="preserve"> e</w:t>
      </w:r>
      <w:r w:rsidRPr="004F552A">
        <w:t>nergibespara</w:t>
      </w:r>
      <w:r w:rsidRPr="004F552A">
        <w:t>n</w:t>
      </w:r>
      <w:r w:rsidRPr="004F552A">
        <w:t>de investeringar inte leder till höjd fastighetsskatt.</w:t>
      </w:r>
      <w:r w:rsidR="00F058E3" w:rsidRPr="004F552A">
        <w:rPr>
          <w:vertAlign w:val="superscript"/>
        </w:rPr>
        <w:t>4</w:t>
      </w:r>
    </w:p>
    <w:p w:rsidR="002316AF" w:rsidRPr="004F552A" w:rsidRDefault="002316AF" w:rsidP="002316AF">
      <w:pPr>
        <w:pStyle w:val="Hemstlatt"/>
      </w:pPr>
      <w:r w:rsidRPr="004F552A">
        <w:t>Riksdagen tillkännager för regeringen som sin mening vad i motionen anförs om införandet av återvinningsförsäkring för vissa typer av byg</w:t>
      </w:r>
      <w:r w:rsidRPr="004F552A">
        <w:t>g</w:t>
      </w:r>
      <w:r w:rsidRPr="004F552A">
        <w:t>nati</w:t>
      </w:r>
      <w:r w:rsidRPr="004F552A">
        <w:t>o</w:t>
      </w:r>
      <w:r w:rsidRPr="004F552A">
        <w:t>ner.</w:t>
      </w:r>
    </w:p>
    <w:p w:rsidR="00A1758B" w:rsidRPr="004F552A" w:rsidRDefault="00A1758B" w:rsidP="00A1758B">
      <w:pPr>
        <w:pStyle w:val="Hemstlatt"/>
      </w:pPr>
      <w:r w:rsidRPr="004F552A">
        <w:t>Riksdagen tillkännager för regeringen som sin mening vad i motionen anförs om behovet av forskning inom bostadssektorn.</w:t>
      </w:r>
    </w:p>
    <w:p w:rsidR="00F058E3" w:rsidRPr="004F552A" w:rsidRDefault="00F058E3" w:rsidP="00F058E3"/>
    <w:p w:rsidR="00F058E3" w:rsidRPr="004F552A" w:rsidRDefault="00F058E3" w:rsidP="00F058E3">
      <w:pPr>
        <w:pStyle w:val="Normaltindrag"/>
      </w:pPr>
    </w:p>
    <w:p w:rsidR="00F058E3" w:rsidRPr="004F552A" w:rsidRDefault="00F058E3"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C91FFD" w:rsidRPr="004F552A" w:rsidRDefault="00C91FFD" w:rsidP="00F058E3">
      <w:pPr>
        <w:pStyle w:val="Normaltindrag"/>
      </w:pPr>
    </w:p>
    <w:p w:rsidR="00F058E3" w:rsidRPr="004F552A" w:rsidRDefault="007E3E4C" w:rsidP="003E2723">
      <w:pPr>
        <w:pStyle w:val="Normaltindrag"/>
        <w:spacing w:line="240" w:lineRule="auto"/>
        <w:ind w:firstLine="0"/>
      </w:pPr>
      <w:r w:rsidRPr="004F552A">
        <w:rPr>
          <w:vertAlign w:val="superscript"/>
        </w:rPr>
        <w:t xml:space="preserve">1 </w:t>
      </w:r>
      <w:r w:rsidR="00F058E3" w:rsidRPr="004F552A">
        <w:rPr>
          <w:sz w:val="16"/>
          <w:szCs w:val="16"/>
        </w:rPr>
        <w:t>Yrkandena 11–13 hänvisade till TU.</w:t>
      </w:r>
    </w:p>
    <w:p w:rsidR="00F058E3" w:rsidRPr="004F552A" w:rsidRDefault="00F058E3" w:rsidP="003E2723">
      <w:pPr>
        <w:pStyle w:val="Normaltindrag"/>
        <w:spacing w:line="240" w:lineRule="auto"/>
        <w:ind w:firstLine="0"/>
      </w:pPr>
      <w:r w:rsidRPr="004F552A">
        <w:rPr>
          <w:vertAlign w:val="superscript"/>
        </w:rPr>
        <w:t>2</w:t>
      </w:r>
      <w:r w:rsidR="007E3E4C" w:rsidRPr="004F552A">
        <w:rPr>
          <w:vertAlign w:val="superscript"/>
        </w:rPr>
        <w:t xml:space="preserve"> </w:t>
      </w:r>
      <w:r w:rsidRPr="004F552A">
        <w:rPr>
          <w:sz w:val="16"/>
          <w:szCs w:val="16"/>
        </w:rPr>
        <w:t>Yrkande 14 hänvisat till NU.</w:t>
      </w:r>
    </w:p>
    <w:p w:rsidR="00F058E3" w:rsidRPr="004F552A" w:rsidRDefault="00F058E3" w:rsidP="003E2723">
      <w:pPr>
        <w:pStyle w:val="Normaltindrag"/>
        <w:spacing w:line="240" w:lineRule="auto"/>
        <w:ind w:firstLine="0"/>
      </w:pPr>
      <w:r w:rsidRPr="004F552A">
        <w:rPr>
          <w:vertAlign w:val="superscript"/>
        </w:rPr>
        <w:t>3</w:t>
      </w:r>
      <w:r w:rsidR="007E3E4C" w:rsidRPr="004F552A">
        <w:rPr>
          <w:vertAlign w:val="superscript"/>
        </w:rPr>
        <w:t xml:space="preserve"> </w:t>
      </w:r>
      <w:r w:rsidRPr="004F552A">
        <w:rPr>
          <w:sz w:val="16"/>
          <w:szCs w:val="16"/>
        </w:rPr>
        <w:t>Yrkande 15 hänvisat till FiU.</w:t>
      </w:r>
    </w:p>
    <w:p w:rsidR="00F058E3" w:rsidRPr="004F552A" w:rsidRDefault="00F058E3" w:rsidP="003E2723">
      <w:pPr>
        <w:pStyle w:val="Normaltindrag"/>
        <w:spacing w:line="240" w:lineRule="auto"/>
        <w:ind w:firstLine="0"/>
        <w:rPr>
          <w:sz w:val="16"/>
          <w:szCs w:val="16"/>
        </w:rPr>
      </w:pPr>
      <w:r w:rsidRPr="004F552A">
        <w:rPr>
          <w:vertAlign w:val="superscript"/>
        </w:rPr>
        <w:t>4</w:t>
      </w:r>
      <w:r w:rsidR="007E3E4C" w:rsidRPr="004F552A">
        <w:rPr>
          <w:vertAlign w:val="superscript"/>
        </w:rPr>
        <w:t xml:space="preserve"> </w:t>
      </w:r>
      <w:r w:rsidRPr="004F552A">
        <w:rPr>
          <w:sz w:val="16"/>
          <w:szCs w:val="16"/>
        </w:rPr>
        <w:t>Yrkande 16 hänvisat till SkU.</w:t>
      </w:r>
    </w:p>
    <w:p w:rsidR="00A1758B" w:rsidRPr="004F552A" w:rsidRDefault="00A1758B" w:rsidP="006B1EDC">
      <w:pPr>
        <w:pStyle w:val="Rubrik1"/>
        <w:pageBreakBefore/>
        <w:spacing w:before="0"/>
      </w:pPr>
      <w:bookmarkStart w:id="2" w:name="_Toc84678928"/>
      <w:bookmarkStart w:id="3" w:name="_Toc115074803"/>
      <w:r w:rsidRPr="004F552A">
        <w:t>En bostadspolitik för friska hus</w:t>
      </w:r>
      <w:bookmarkEnd w:id="2"/>
      <w:bookmarkEnd w:id="3"/>
    </w:p>
    <w:p w:rsidR="00A1758B" w:rsidRPr="004F552A" w:rsidRDefault="00A1758B" w:rsidP="00A1758B">
      <w:r w:rsidRPr="004F552A">
        <w:t xml:space="preserve">Enligt </w:t>
      </w:r>
      <w:r w:rsidR="003E2723" w:rsidRPr="004F552A">
        <w:t>B</w:t>
      </w:r>
      <w:r w:rsidRPr="004F552A">
        <w:t>yggnadsmiljöutredningen befinner vi oss ca 90 procent av vår tid inomhus. Det är därför av största vikt både för vår hälsa och för vårt välbefi</w:t>
      </w:r>
      <w:r w:rsidRPr="004F552A">
        <w:t>n</w:t>
      </w:r>
      <w:r w:rsidRPr="004F552A">
        <w:t>nande att vi befinner oss i en bra inomhusmiljö. Tyvärr är detta långtifrån a</w:t>
      </w:r>
      <w:r w:rsidR="003E2723" w:rsidRPr="004F552A">
        <w:t>lltid fallet. Allt</w:t>
      </w:r>
      <w:r w:rsidRPr="004F552A">
        <w:t>för ofta kommer rapporterna om hus som trots att de är rel</w:t>
      </w:r>
      <w:r w:rsidRPr="004F552A">
        <w:t>a</w:t>
      </w:r>
      <w:r w:rsidRPr="004F552A">
        <w:t>tivt nybyggda drabbas av mögelskador. Rapporterna om byggmaterial som innehåller farliga kemikalier, som när de åldras eller kommer i kontakt med fukt avger farliga gifter är ock</w:t>
      </w:r>
      <w:r w:rsidR="003E2723" w:rsidRPr="004F552A">
        <w:t>så tyvärr fortfarande allt</w:t>
      </w:r>
      <w:r w:rsidRPr="004F552A">
        <w:t>för förek</w:t>
      </w:r>
      <w:r w:rsidR="003E2723" w:rsidRPr="004F552A">
        <w:t>ommande. Detta trots att asbest</w:t>
      </w:r>
      <w:r w:rsidRPr="004F552A">
        <w:t>, flytspackel och blåbetong innehållande radon borde ha lärt oss bättre. Det finns ett antal steg som måste tas för att se till så att fra</w:t>
      </w:r>
      <w:r w:rsidRPr="004F552A">
        <w:t>m</w:t>
      </w:r>
      <w:r w:rsidRPr="004F552A">
        <w:t>tidens hus är friska hus. Huvudansvaret måste ligga hos byggare och tillverk</w:t>
      </w:r>
      <w:r w:rsidRPr="004F552A">
        <w:t>a</w:t>
      </w:r>
      <w:r w:rsidRPr="004F552A">
        <w:t>re av byggmaterial</w:t>
      </w:r>
      <w:r w:rsidR="003E2723" w:rsidRPr="004F552A">
        <w:t>,</w:t>
      </w:r>
      <w:r w:rsidRPr="004F552A">
        <w:t xml:space="preserve"> men tydliga krav från samhället är en god hjälp. En del i detta arbete är en större förståelse för de hälsorisker som byggmaterial kan orsaka. Ett arbete som är viktigt i detta sammanhang är skapandet av en ny europeisk kemikaliepolitik (</w:t>
      </w:r>
      <w:r w:rsidR="003E2723" w:rsidRPr="004F552A">
        <w:t>Reach</w:t>
      </w:r>
      <w:r w:rsidRPr="004F552A">
        <w:t>). Inom EU pågår nu detta arbete och det är viktigt att R</w:t>
      </w:r>
      <w:r w:rsidR="003E2723" w:rsidRPr="004F552A">
        <w:t>each</w:t>
      </w:r>
      <w:r w:rsidRPr="004F552A">
        <w:t xml:space="preserve"> blir det verktyg för kunskap om och krav på kemikalier som det har möjlighet att bli. Sverige måste därför vara drivande för att ett antal viktiga principer inkluderas i arbetet. Det gäller bland annat principen att kunskap om kemikalier och deras effekter förs vidare till varj</w:t>
      </w:r>
      <w:r w:rsidR="003976B5" w:rsidRPr="004F552A">
        <w:t>e led i produkt</w:t>
      </w:r>
      <w:r w:rsidR="009060BA" w:rsidRPr="004F552A">
        <w:t>-</w:t>
      </w:r>
      <w:r w:rsidR="003976B5" w:rsidRPr="004F552A">
        <w:t xml:space="preserve"> och produktions</w:t>
      </w:r>
      <w:r w:rsidRPr="004F552A">
        <w:t>kedjan.</w:t>
      </w:r>
    </w:p>
    <w:p w:rsidR="00A1758B" w:rsidRPr="004F552A" w:rsidRDefault="00A1758B" w:rsidP="00A1758B">
      <w:pPr>
        <w:pStyle w:val="Normaltindrag"/>
      </w:pPr>
      <w:r w:rsidRPr="004F552A">
        <w:t>I nuläget finns det ett antal kemikalier</w:t>
      </w:r>
      <w:r w:rsidR="003E2723" w:rsidRPr="004F552A">
        <w:t>,</w:t>
      </w:r>
      <w:r w:rsidRPr="004F552A">
        <w:t xml:space="preserve"> bland annat polymerer</w:t>
      </w:r>
      <w:r w:rsidR="003E2723" w:rsidRPr="004F552A">
        <w:t>,</w:t>
      </w:r>
      <w:r w:rsidRPr="004F552A">
        <w:t xml:space="preserve"> som inte ingår i </w:t>
      </w:r>
      <w:r w:rsidR="003E2723" w:rsidRPr="004F552A">
        <w:t>Reach. D</w:t>
      </w:r>
      <w:r w:rsidRPr="004F552A">
        <w:t>et är viktigt att det för relevanta polymerer i byggbranschen tas fram grundläggande kunskap kring säkerhetsaspekter. Polymerer i sig är sällan hälsovådliga</w:t>
      </w:r>
      <w:r w:rsidR="003E2723" w:rsidRPr="004F552A">
        <w:t>,</w:t>
      </w:r>
      <w:r w:rsidRPr="004F552A">
        <w:t xml:space="preserve"> utan här rör det sig mer om riskerna vid åldrande av pr</w:t>
      </w:r>
      <w:r w:rsidRPr="004F552A">
        <w:t>o</w:t>
      </w:r>
      <w:r w:rsidRPr="004F552A">
        <w:t>dukter och samverkan mellan fukt, ålder och angrepp från t.ex. svamp och mögel.</w:t>
      </w:r>
      <w:r w:rsidRPr="004F552A">
        <w:rPr>
          <w:color w:val="000000"/>
        </w:rPr>
        <w:t xml:space="preserve"> Det är viktigt att det uppmuntras till forskning kring dessa områden. </w:t>
      </w:r>
      <w:r w:rsidRPr="004F552A">
        <w:t>Det är också viktigt att de ekonomiska konsekvenserna av ett felaktigt by</w:t>
      </w:r>
      <w:r w:rsidRPr="004F552A">
        <w:t>g</w:t>
      </w:r>
      <w:r w:rsidRPr="004F552A">
        <w:t>gande inte drabbar konsumenten. Vi anser därför att byggarens ansvar för fel orsakade vid byggnatione</w:t>
      </w:r>
      <w:r w:rsidR="009060BA" w:rsidRPr="004F552A">
        <w:t>n bör förlängas från nuvarande två</w:t>
      </w:r>
      <w:r w:rsidRPr="004F552A">
        <w:t xml:space="preserve"> år till </w:t>
      </w:r>
      <w:r w:rsidR="009060BA" w:rsidRPr="004F552A">
        <w:t xml:space="preserve">tio </w:t>
      </w:r>
      <w:r w:rsidRPr="004F552A">
        <w:t>år.</w:t>
      </w:r>
      <w:r w:rsidR="00FF54E1" w:rsidRPr="004F552A">
        <w:t xml:space="preserve"> </w:t>
      </w:r>
      <w:r w:rsidRPr="004F552A">
        <w:t>Vi tror också att detta ökar</w:t>
      </w:r>
      <w:r w:rsidR="003E2723" w:rsidRPr="004F552A">
        <w:t xml:space="preserve"> byggarnas incitament att arbeta</w:t>
      </w:r>
      <w:r w:rsidRPr="004F552A">
        <w:t xml:space="preserve"> med kvalitetsuppföl</w:t>
      </w:r>
      <w:r w:rsidRPr="004F552A">
        <w:t>j</w:t>
      </w:r>
      <w:r w:rsidRPr="004F552A">
        <w:t>ning under byggnationen. Det är uppenbart att många fel som uppstår under ett bygge beror på dålig samordning. Detta är ett problem som måste lösas av byggindustrin och ett tydligare ansvar för konsekvensen av fel bör leda till att intresset för kvalitetsfrågorna ökar.</w:t>
      </w:r>
    </w:p>
    <w:p w:rsidR="00A1758B" w:rsidRPr="004F552A" w:rsidRDefault="00A1758B" w:rsidP="00A1758B">
      <w:pPr>
        <w:pStyle w:val="Normaltindrag"/>
      </w:pPr>
      <w:r w:rsidRPr="004F552A">
        <w:t>Det är också allt tydligare att emissi</w:t>
      </w:r>
      <w:r w:rsidR="003E2723" w:rsidRPr="004F552A">
        <w:t>oner av specifika kemikalier så</w:t>
      </w:r>
      <w:r w:rsidRPr="004F552A">
        <w:t xml:space="preserve">som formaldehyd och ftalater </w:t>
      </w:r>
      <w:r w:rsidR="009060BA" w:rsidRPr="004F552A">
        <w:t xml:space="preserve">kan </w:t>
      </w:r>
      <w:r w:rsidRPr="004F552A">
        <w:t>orsaka allergi och astma. Regeringen bör ta fram en tydlig strategi mot allergiframkallande (sensibiliserande) ämnen i byg</w:t>
      </w:r>
      <w:r w:rsidRPr="004F552A">
        <w:t>g</w:t>
      </w:r>
      <w:r w:rsidRPr="004F552A">
        <w:t>nadsmaterial. Lösningen skall inte bara innehålla lagstiftning utan även kar</w:t>
      </w:r>
      <w:r w:rsidRPr="004F552A">
        <w:t>t</w:t>
      </w:r>
      <w:r w:rsidRPr="004F552A">
        <w:t>läggningar av t.ex. förekomst av olika ämnen kan bli aktuellt.</w:t>
      </w:r>
    </w:p>
    <w:p w:rsidR="00A1758B" w:rsidRPr="004F552A" w:rsidRDefault="00A1758B" w:rsidP="00A1758B">
      <w:pPr>
        <w:pStyle w:val="Rubrik1"/>
      </w:pPr>
      <w:bookmarkStart w:id="4" w:name="_Toc84678929"/>
      <w:bookmarkStart w:id="5" w:name="_Toc115074804"/>
      <w:r w:rsidRPr="004F552A">
        <w:t>Radon</w:t>
      </w:r>
      <w:bookmarkEnd w:id="4"/>
      <w:bookmarkEnd w:id="5"/>
    </w:p>
    <w:p w:rsidR="00A1758B" w:rsidRPr="004F552A" w:rsidRDefault="00A1758B" w:rsidP="00A1758B">
      <w:r w:rsidRPr="004F552A">
        <w:t xml:space="preserve">Radon är efter rökning den främsta orsaken till lungcancer i Sverige. Cirka vart sjunde fall av lungcancer beror på överexponering för radon, enligt en undersökning vid Karolinska </w:t>
      </w:r>
      <w:r w:rsidR="003E2723" w:rsidRPr="004F552A">
        <w:t>I</w:t>
      </w:r>
      <w:r w:rsidRPr="004F552A">
        <w:t xml:space="preserve">nstitutet. Radonproblematiken är fortfarande allvarlig i Sverige </w:t>
      </w:r>
      <w:r w:rsidR="006C4B06" w:rsidRPr="004F552A">
        <w:t xml:space="preserve">och regeringen skriver också i </w:t>
      </w:r>
      <w:r w:rsidRPr="004F552A">
        <w:t>den nyligen framlagda mi</w:t>
      </w:r>
      <w:r w:rsidRPr="004F552A">
        <w:t>l</w:t>
      </w:r>
      <w:r w:rsidRPr="004F552A">
        <w:t>jömålspropositionen att delmålet rörande radon kommer att bli svårt att up</w:t>
      </w:r>
      <w:r w:rsidRPr="004F552A">
        <w:t>p</w:t>
      </w:r>
      <w:r w:rsidRPr="004F552A">
        <w:t>nå. Trots detta har regeringen inte föreslagit några ändringar i detta delmål</w:t>
      </w:r>
      <w:r w:rsidR="003E2723" w:rsidRPr="004F552A">
        <w:t>,</w:t>
      </w:r>
      <w:r w:rsidRPr="004F552A">
        <w:t xml:space="preserve"> utan målet har fortfarande följande lydelse:</w:t>
      </w:r>
    </w:p>
    <w:p w:rsidR="00A1758B" w:rsidRPr="004F552A" w:rsidRDefault="00A1758B" w:rsidP="00A1758B">
      <w:pPr>
        <w:pStyle w:val="Citat"/>
      </w:pPr>
      <w:r w:rsidRPr="004F552A">
        <w:t>Delmålet om inomhusmiljön innebär att byggnader och deras egenskaper år 2020 inte ska påverka hälsan negativt. Som ett led i detta ska radonha</w:t>
      </w:r>
      <w:r w:rsidRPr="004F552A">
        <w:t>l</w:t>
      </w:r>
      <w:r w:rsidRPr="004F552A">
        <w:t>ten i alla skolor och förskolor vara lägre än 200 Bq/m</w:t>
      </w:r>
      <w:r w:rsidRPr="004F552A">
        <w:rPr>
          <w:szCs w:val="24"/>
          <w:vertAlign w:val="superscript"/>
        </w:rPr>
        <w:t>3</w:t>
      </w:r>
      <w:r w:rsidRPr="004F552A">
        <w:t xml:space="preserve"> senast år 2010 och att radonhalten i alla bostäder ska vara </w:t>
      </w:r>
      <w:r w:rsidR="003E2723" w:rsidRPr="004F552A">
        <w:t>lägre än 200 Bq/m</w:t>
      </w:r>
      <w:r w:rsidR="003E2723" w:rsidRPr="004F552A">
        <w:rPr>
          <w:szCs w:val="24"/>
          <w:vertAlign w:val="superscript"/>
        </w:rPr>
        <w:t>3</w:t>
      </w:r>
      <w:r w:rsidR="003E2723" w:rsidRPr="004F552A">
        <w:t xml:space="preserve"> luft år 2020</w:t>
      </w:r>
      <w:r w:rsidR="00FF54E1" w:rsidRPr="004F552A">
        <w:t>.</w:t>
      </w:r>
    </w:p>
    <w:p w:rsidR="006C4B06" w:rsidRPr="004F552A" w:rsidRDefault="006C4B06" w:rsidP="003E2723">
      <w:r w:rsidRPr="004F552A">
        <w:t>Regeringen har ej framlagt förslag som vi anser är kraftfulla nog för att öka möjligheten att nå målen. Framför</w:t>
      </w:r>
      <w:r w:rsidR="003E2723" w:rsidRPr="004F552A">
        <w:t xml:space="preserve"> </w:t>
      </w:r>
      <w:r w:rsidRPr="004F552A">
        <w:t xml:space="preserve">allt bör regeringen </w:t>
      </w:r>
      <w:r w:rsidR="003E2723" w:rsidRPr="004F552A">
        <w:t>låta</w:t>
      </w:r>
      <w:r w:rsidRPr="004F552A">
        <w:t xml:space="preserve"> undersöka vilka metoder som kan användas för att stärka konsumentskyddet när det gäller bostäder och radon. Det bör vara möjligt att veta om den lägenhet som man bor i eller det hus man ämnar köpa har radonhalter över gränsvärdena. Då information kring hälsoriskerna med radon anses vara den enskilt viktigaste metoden för att medvetandegöra allmänhet och skapa drivkrafter för sanering bör regeringen verka för ökade informationssatsningarna på området. Spec</w:t>
      </w:r>
      <w:r w:rsidRPr="004F552A">
        <w:t>i</w:t>
      </w:r>
      <w:r w:rsidRPr="004F552A">
        <w:t>ellt</w:t>
      </w:r>
      <w:r w:rsidRPr="004F552A">
        <w:rPr>
          <w:b/>
        </w:rPr>
        <w:t xml:space="preserve"> </w:t>
      </w:r>
      <w:r w:rsidRPr="004F552A">
        <w:t xml:space="preserve">viktigt </w:t>
      </w:r>
      <w:r w:rsidR="003E2723" w:rsidRPr="004F552A">
        <w:t xml:space="preserve">är </w:t>
      </w:r>
      <w:r w:rsidRPr="004F552A">
        <w:t xml:space="preserve">att </w:t>
      </w:r>
      <w:r w:rsidR="003E2723" w:rsidRPr="004F552A">
        <w:t>satsningar gör</w:t>
      </w:r>
      <w:r w:rsidRPr="004F552A">
        <w:t>s riktat till dem som befinner sig i situationen att de skall köpa hus. Inte minst för att köparen via sin undersökningsskyldi</w:t>
      </w:r>
      <w:r w:rsidRPr="004F552A">
        <w:t>g</w:t>
      </w:r>
      <w:r w:rsidRPr="004F552A">
        <w:t xml:space="preserve">het även skall se </w:t>
      </w:r>
      <w:r w:rsidR="009060BA" w:rsidRPr="004F552A">
        <w:t xml:space="preserve">till att radonundersökning görs. </w:t>
      </w:r>
      <w:r w:rsidRPr="004F552A">
        <w:t>Byggnadsdeklarationsutre</w:t>
      </w:r>
      <w:r w:rsidRPr="004F552A">
        <w:t>d</w:t>
      </w:r>
      <w:r w:rsidRPr="004F552A">
        <w:t xml:space="preserve">ningen föreslår i betänkandet </w:t>
      </w:r>
      <w:r w:rsidRPr="004F552A">
        <w:rPr>
          <w:i/>
        </w:rPr>
        <w:t>Byggnadsdeklarationer</w:t>
      </w:r>
      <w:r w:rsidR="003976B5" w:rsidRPr="004F552A">
        <w:rPr>
          <w:i/>
        </w:rPr>
        <w:t xml:space="preserve">, </w:t>
      </w:r>
      <w:r w:rsidRPr="004F552A">
        <w:rPr>
          <w:i/>
        </w:rPr>
        <w:t>inomhusmiljö och energianvändning</w:t>
      </w:r>
      <w:r w:rsidRPr="004F552A">
        <w:t xml:space="preserve"> (SOU 2004:78) att</w:t>
      </w:r>
      <w:r w:rsidR="003976B5" w:rsidRPr="004F552A">
        <w:t xml:space="preserve"> </w:t>
      </w:r>
      <w:r w:rsidRPr="004F552A">
        <w:t>det skall vara obligatoriskt för byg</w:t>
      </w:r>
      <w:r w:rsidRPr="004F552A">
        <w:t>g</w:t>
      </w:r>
      <w:r w:rsidRPr="004F552A">
        <w:t>nadsägare att upprätta byggnadsdeklarationer</w:t>
      </w:r>
      <w:r w:rsidR="003976B5" w:rsidRPr="004F552A">
        <w:t xml:space="preserve"> </w:t>
      </w:r>
      <w:r w:rsidRPr="004F552A">
        <w:t>innan en byggnad tas i bruk, säljs eller hyrs ut. I deklarationerna</w:t>
      </w:r>
      <w:r w:rsidR="003976B5" w:rsidRPr="004F552A">
        <w:t xml:space="preserve"> </w:t>
      </w:r>
      <w:r w:rsidRPr="004F552A">
        <w:t>föreslås uppgifter om radon, ventilation och energianvändning</w:t>
      </w:r>
      <w:r w:rsidR="003976B5" w:rsidRPr="004F552A">
        <w:t xml:space="preserve"> </w:t>
      </w:r>
      <w:r w:rsidRPr="004F552A">
        <w:t>ingå. Vidare föreslås att ett nationellt register kopplat till fastighetsregistrets</w:t>
      </w:r>
      <w:r w:rsidR="003976B5" w:rsidRPr="004F552A">
        <w:t xml:space="preserve"> </w:t>
      </w:r>
      <w:r w:rsidRPr="004F552A">
        <w:t>byggnadsdel införs, och att detta skall omfatta uppgi</w:t>
      </w:r>
      <w:r w:rsidRPr="004F552A">
        <w:t>f</w:t>
      </w:r>
      <w:r w:rsidRPr="004F552A">
        <w:t>ter från</w:t>
      </w:r>
      <w:r w:rsidR="003976B5" w:rsidRPr="004F552A">
        <w:t xml:space="preserve"> </w:t>
      </w:r>
      <w:r w:rsidRPr="004F552A">
        <w:t>byggnadsdeklarationerna. Folkpartiet anser att förslaget om byg</w:t>
      </w:r>
      <w:r w:rsidRPr="004F552A">
        <w:t>g</w:t>
      </w:r>
      <w:r w:rsidRPr="004F552A">
        <w:t xml:space="preserve">nadsdeklaration är intressant då detta stärker konsumentmakten. </w:t>
      </w:r>
      <w:r w:rsidR="00077E70" w:rsidRPr="004F552A">
        <w:t>Men det får inte le</w:t>
      </w:r>
      <w:r w:rsidR="003E2723" w:rsidRPr="004F552A">
        <w:t>da till inlåsningseffekter, dv</w:t>
      </w:r>
      <w:r w:rsidR="00077E70" w:rsidRPr="004F552A">
        <w:t xml:space="preserve">s. mindre flexibel bostadsmarknad. </w:t>
      </w:r>
      <w:r w:rsidRPr="004F552A">
        <w:t xml:space="preserve">Vi är </w:t>
      </w:r>
      <w:r w:rsidR="00077E70" w:rsidRPr="004F552A">
        <w:t xml:space="preserve">speciellt oroliga över förslagets utformning vad gäller </w:t>
      </w:r>
      <w:r w:rsidRPr="004F552A">
        <w:t>uthyrning då detta skulle kunna leda till inlåsningseffekter t</w:t>
      </w:r>
      <w:r w:rsidR="003976B5" w:rsidRPr="004F552A">
        <w:t>.</w:t>
      </w:r>
      <w:r w:rsidRPr="004F552A">
        <w:t>ex</w:t>
      </w:r>
      <w:r w:rsidR="003976B5" w:rsidRPr="004F552A">
        <w:t>.</w:t>
      </w:r>
      <w:r w:rsidRPr="004F552A">
        <w:t xml:space="preserve"> vid korta hyreskontrakt. Den som funderar på att hyra ut en fastighet för en kortare skulle kanske tveka att göra detta om kostnaden och byråkratin kring en fastighetsdeklaration blir för omständlig. Vi är dessutom starkt tveksamma till behovet </w:t>
      </w:r>
      <w:r w:rsidR="003E2723" w:rsidRPr="004F552A">
        <w:t>av</w:t>
      </w:r>
      <w:r w:rsidR="006B1EDC" w:rsidRPr="004F552A">
        <w:t xml:space="preserve"> ett</w:t>
      </w:r>
      <w:r w:rsidRPr="004F552A">
        <w:t xml:space="preserve"> nationellt </w:t>
      </w:r>
      <w:r w:rsidR="003976B5" w:rsidRPr="004F552A">
        <w:t>r</w:t>
      </w:r>
      <w:r w:rsidR="003976B5" w:rsidRPr="004F552A">
        <w:t>e</w:t>
      </w:r>
      <w:r w:rsidR="003976B5" w:rsidRPr="004F552A">
        <w:t>gister på detta område</w:t>
      </w:r>
      <w:r w:rsidR="00077E70" w:rsidRPr="004F552A">
        <w:t>.</w:t>
      </w:r>
    </w:p>
    <w:p w:rsidR="006C4B06" w:rsidRPr="004F552A" w:rsidRDefault="006C4B06" w:rsidP="006C4B06">
      <w:pPr>
        <w:pStyle w:val="Normaltindrag"/>
      </w:pPr>
      <w:r w:rsidRPr="004F552A">
        <w:t>Besiktningsmannens ansvar bör utvidgas att även gälla radon. Folkpartiet anser att generella åtgärder så som information är viktigare än bidrag för ombyggnad av hus. Det bör ligga i varje husägares ege</w:t>
      </w:r>
      <w:r w:rsidR="003E2723" w:rsidRPr="004F552A">
        <w:t>t</w:t>
      </w:r>
      <w:r w:rsidRPr="004F552A">
        <w:t xml:space="preserve"> intresse att säkra sin inomhusmiljö</w:t>
      </w:r>
      <w:r w:rsidR="003E2723" w:rsidRPr="004F552A">
        <w:t>,</w:t>
      </w:r>
      <w:r w:rsidRPr="004F552A">
        <w:t xml:space="preserve"> och vi anser därför att bidragen till radonsanering kan dras ned medan åtgärderna för informat</w:t>
      </w:r>
      <w:r w:rsidR="00077E70" w:rsidRPr="004F552A">
        <w:t>ion bör ökas.</w:t>
      </w:r>
    </w:p>
    <w:p w:rsidR="006C4B06" w:rsidRPr="004F552A" w:rsidRDefault="006C4B06" w:rsidP="006C4B06">
      <w:pPr>
        <w:pStyle w:val="Rubrik1"/>
      </w:pPr>
      <w:bookmarkStart w:id="6" w:name="_Toc84678930"/>
      <w:bookmarkStart w:id="7" w:name="_Toc115074805"/>
      <w:r w:rsidRPr="004F552A">
        <w:t>Bra miljöer där barn vistas</w:t>
      </w:r>
      <w:bookmarkEnd w:id="6"/>
      <w:bookmarkEnd w:id="7"/>
    </w:p>
    <w:p w:rsidR="00545E0C" w:rsidRPr="004F552A" w:rsidRDefault="006C4B06" w:rsidP="003976B5">
      <w:r w:rsidRPr="004F552A">
        <w:t>Sveriges Provnings- och Forskningsinstitut (SP) har under åren 1978 till 1997 undersökt mer än 220 skolbyggnader, vilket sammanfattats i en rapport. De konstaterar att den vanligaste skadan är mögel i byggnadsdelar. Rapporten sammanfattas med att den bild som ges ”kan antas vara representativ för ett större antal skolbyggnader” och ”bilden är dyster och i viss mån generell för byggnadsbeståndet i svenska skolor”</w:t>
      </w:r>
      <w:r w:rsidR="009060BA" w:rsidRPr="004F552A">
        <w:t>.</w:t>
      </w:r>
      <w:r w:rsidR="00FF54E1" w:rsidRPr="004F552A">
        <w:t xml:space="preserve"> </w:t>
      </w:r>
      <w:r w:rsidRPr="004F552A">
        <w:t xml:space="preserve">Folkpartiet valde att våren </w:t>
      </w:r>
      <w:r w:rsidR="009060BA" w:rsidRPr="004F552A">
        <w:t>2005 göra en undersökning av nu</w:t>
      </w:r>
      <w:r w:rsidRPr="004F552A">
        <w:t>läget när det gäller kommunernas arbete med barns</w:t>
      </w:r>
      <w:r w:rsidR="009060BA" w:rsidRPr="004F552A">
        <w:t xml:space="preserve"> ino</w:t>
      </w:r>
      <w:r w:rsidR="009060BA" w:rsidRPr="004F552A">
        <w:t>m</w:t>
      </w:r>
      <w:r w:rsidR="009060BA" w:rsidRPr="004F552A">
        <w:t>husmiljö</w:t>
      </w:r>
      <w:r w:rsidRPr="004F552A">
        <w:t xml:space="preserve">. Vi frågade kommunerna om man </w:t>
      </w:r>
      <w:r w:rsidRPr="004F552A">
        <w:rPr>
          <w:snapToGrid w:val="0"/>
        </w:rPr>
        <w:t>gjort en systematisk undersökning av inomhusmiljön på samtliga förskolor och skolor</w:t>
      </w:r>
      <w:r w:rsidR="003E2723" w:rsidRPr="004F552A">
        <w:rPr>
          <w:snapToGrid w:val="0"/>
        </w:rPr>
        <w:t>. M</w:t>
      </w:r>
      <w:r w:rsidR="00275DE9" w:rsidRPr="004F552A">
        <w:rPr>
          <w:snapToGrid w:val="0"/>
        </w:rPr>
        <w:t>indre än hälften svar</w:t>
      </w:r>
      <w:r w:rsidR="00275DE9" w:rsidRPr="004F552A">
        <w:rPr>
          <w:snapToGrid w:val="0"/>
        </w:rPr>
        <w:t>a</w:t>
      </w:r>
      <w:r w:rsidR="00275DE9" w:rsidRPr="004F552A">
        <w:rPr>
          <w:snapToGrid w:val="0"/>
        </w:rPr>
        <w:t>de ja</w:t>
      </w:r>
      <w:r w:rsidRPr="004F552A">
        <w:t>. Det som kan konstateras är att många kommuner fortfarande har en dålig systematik i sitt arbete med barnens inomhusmiljö. Detta trots att ino</w:t>
      </w:r>
      <w:r w:rsidRPr="004F552A">
        <w:t>m</w:t>
      </w:r>
      <w:r w:rsidRPr="004F552A">
        <w:t xml:space="preserve">husmiljö och </w:t>
      </w:r>
      <w:r w:rsidR="00545E0C" w:rsidRPr="004F552A">
        <w:t>sjuka hus har varit ett</w:t>
      </w:r>
      <w:r w:rsidRPr="004F552A">
        <w:t xml:space="preserve"> ständigt pågående problem i framför allt många av de lokaler som byggdes på 1970-talet när skola och förskola expa</w:t>
      </w:r>
      <w:r w:rsidRPr="004F552A">
        <w:t>n</w:t>
      </w:r>
      <w:r w:rsidRPr="004F552A">
        <w:t>derade kraftigt. Skälen till att arbetet inte görs så systematiskt som man ka</w:t>
      </w:r>
      <w:r w:rsidRPr="004F552A">
        <w:t>n</w:t>
      </w:r>
      <w:r w:rsidRPr="004F552A">
        <w:t>ske vill är många. Här kommer ett citat från de tillfrågade som säkert spegl</w:t>
      </w:r>
      <w:r w:rsidR="00545E0C" w:rsidRPr="004F552A">
        <w:t>ar situationen i många kommuner:</w:t>
      </w:r>
    </w:p>
    <w:p w:rsidR="00545E0C" w:rsidRPr="004F552A" w:rsidRDefault="006C4B06" w:rsidP="00545E0C">
      <w:pPr>
        <w:pStyle w:val="Citat"/>
      </w:pPr>
      <w:r w:rsidRPr="004F552A">
        <w:t>Tyvärr har inte mycket gjorts från vår sida sedan, inte systematisk tillsyn i alla fall, p.g.a. bristande resurser. I kommande verksamhetsplanering är det tyvärr också lågprioriterat. Vi har inte pengar och hinner ej med n</w:t>
      </w:r>
      <w:r w:rsidRPr="004F552A">
        <w:t>u</w:t>
      </w:r>
      <w:r w:rsidRPr="004F552A">
        <w:t>varande personalstyrka. Tyvärr ser det nog lika ut på många kommuner.</w:t>
      </w:r>
    </w:p>
    <w:p w:rsidR="006C4B06" w:rsidRPr="004F552A" w:rsidRDefault="006C4B06" w:rsidP="003E2723">
      <w:r w:rsidRPr="004F552A">
        <w:t>Detta visar behovet att från den nationella nivån lyfta frågan.</w:t>
      </w:r>
    </w:p>
    <w:p w:rsidR="006C4B06" w:rsidRPr="004F552A" w:rsidRDefault="006C4B06" w:rsidP="006C4B06">
      <w:pPr>
        <w:pStyle w:val="Normaltindrag"/>
      </w:pPr>
      <w:r w:rsidRPr="004F552A">
        <w:t>Det är mycket oroande att de offe</w:t>
      </w:r>
      <w:r w:rsidR="003E2723" w:rsidRPr="004F552A">
        <w:t xml:space="preserve">ntliga miljöer där barn vistas </w:t>
      </w:r>
      <w:r w:rsidRPr="004F552A">
        <w:t xml:space="preserve"> inte håller bra standard. Detta gäller både skolor, förskolor och fritidshem. Med tanke på de risker för hälsan i form av allergier och as</w:t>
      </w:r>
      <w:r w:rsidR="003E2723" w:rsidRPr="004F552A">
        <w:t>tma som mögel och dålig ino</w:t>
      </w:r>
      <w:r w:rsidR="003E2723" w:rsidRPr="004F552A">
        <w:t>m</w:t>
      </w:r>
      <w:r w:rsidR="003E2723" w:rsidRPr="004F552A">
        <w:t>hus</w:t>
      </w:r>
      <w:r w:rsidRPr="004F552A">
        <w:t>luft i allmänhet utgör bör det vara av högsta prioritet för samh</w:t>
      </w:r>
      <w:r w:rsidR="003E2723" w:rsidRPr="004F552A">
        <w:t>ället att garantera bra inomhus</w:t>
      </w:r>
      <w:r w:rsidRPr="004F552A">
        <w:t>miljöer där barn vistas. Detta gäl</w:t>
      </w:r>
      <w:r w:rsidR="003E2723" w:rsidRPr="004F552A">
        <w:t>ler också andra milj</w:t>
      </w:r>
      <w:r w:rsidR="003E2723" w:rsidRPr="004F552A">
        <w:t>ö</w:t>
      </w:r>
      <w:r w:rsidR="003E2723" w:rsidRPr="004F552A">
        <w:t>problem så</w:t>
      </w:r>
      <w:r w:rsidRPr="004F552A">
        <w:t xml:space="preserve">som buller och radon. Boverket anser t.ex. att det kommer att ta minst </w:t>
      </w:r>
      <w:r w:rsidR="003E2723" w:rsidRPr="004F552A">
        <w:t>tolv</w:t>
      </w:r>
      <w:r w:rsidRPr="004F552A">
        <w:t xml:space="preserve"> år innan alla skollokaler uppfyller radonmålet. Det finns flera akt</w:t>
      </w:r>
      <w:r w:rsidRPr="004F552A">
        <w:t>ö</w:t>
      </w:r>
      <w:r w:rsidRPr="004F552A">
        <w:t>rer som är ansvariga för skolmiljöerna. Framför allt är det naturligtvis skolo</w:t>
      </w:r>
      <w:r w:rsidRPr="004F552A">
        <w:t>r</w:t>
      </w:r>
      <w:r w:rsidRPr="004F552A">
        <w:t>na själva och deras huvudmän i kommunerna, men även Skolverket och A</w:t>
      </w:r>
      <w:r w:rsidRPr="004F552A">
        <w:t>r</w:t>
      </w:r>
      <w:r w:rsidRPr="004F552A">
        <w:t xml:space="preserve">betsmiljöverket kan spela en stor roll. Mycket tyder på att dålig skolmiljö ofta beror på dåliga kunskaper och dålig samordning mellan olika funktioner framför allt i kommunerna. Regeringen bör inleda diskussioner med </w:t>
      </w:r>
      <w:r w:rsidR="003E2723" w:rsidRPr="004F552A">
        <w:t>K</w:t>
      </w:r>
      <w:r w:rsidRPr="004F552A">
        <w:t>o</w:t>
      </w:r>
      <w:r w:rsidRPr="004F552A">
        <w:t>m</w:t>
      </w:r>
      <w:r w:rsidRPr="004F552A">
        <w:t xml:space="preserve">munförbundet om vilka åtgärder som krävs för bättre </w:t>
      </w:r>
      <w:r w:rsidR="00545E0C" w:rsidRPr="004F552A">
        <w:t>inomhusmiljö</w:t>
      </w:r>
      <w:r w:rsidRPr="004F552A">
        <w:t xml:space="preserve"> för barn.</w:t>
      </w:r>
      <w:r w:rsidR="00077E70" w:rsidRPr="004F552A">
        <w:t xml:space="preserve"> Det finns i</w:t>
      </w:r>
      <w:r w:rsidR="003E2723" w:rsidRPr="004F552A">
        <w:t xml:space="preserve"> </w:t>
      </w:r>
      <w:r w:rsidR="00077E70" w:rsidRPr="004F552A">
        <w:t>dag t.ex. krav</w:t>
      </w:r>
      <w:r w:rsidRPr="004F552A">
        <w:t xml:space="preserve"> </w:t>
      </w:r>
      <w:r w:rsidR="00077E70" w:rsidRPr="004F552A">
        <w:t xml:space="preserve">på ventilationskontroll (OVK), trots detta är ofta inomhusluften ett återkommande problem vid arbetsmiljökontroller. </w:t>
      </w:r>
      <w:r w:rsidRPr="004F552A">
        <w:t xml:space="preserve">Vi </w:t>
      </w:r>
      <w:r w:rsidR="003E2723" w:rsidRPr="004F552A">
        <w:t>har också förslaget att införa</w:t>
      </w:r>
      <w:r w:rsidRPr="004F552A">
        <w:t xml:space="preserve"> ett </w:t>
      </w:r>
      <w:r w:rsidR="00545E0C" w:rsidRPr="004F552A">
        <w:t>särskilt</w:t>
      </w:r>
      <w:r w:rsidRPr="004F552A">
        <w:t xml:space="preserve"> delmål inom miljö</w:t>
      </w:r>
      <w:r w:rsidR="00545E0C" w:rsidRPr="004F552A">
        <w:t>kvalitets</w:t>
      </w:r>
      <w:r w:rsidRPr="004F552A">
        <w:t xml:space="preserve">målet </w:t>
      </w:r>
      <w:r w:rsidRPr="004F552A">
        <w:rPr>
          <w:i/>
        </w:rPr>
        <w:t>God bebyggd miljö</w:t>
      </w:r>
      <w:r w:rsidR="00545E0C" w:rsidRPr="004F552A">
        <w:t xml:space="preserve"> som rör barns inomhus</w:t>
      </w:r>
      <w:r w:rsidRPr="004F552A">
        <w:t>miljö. Regeringen har valt att inte införa ett sådant mål</w:t>
      </w:r>
      <w:r w:rsidR="00275DE9" w:rsidRPr="004F552A">
        <w:t>, och</w:t>
      </w:r>
      <w:r w:rsidRPr="004F552A">
        <w:t xml:space="preserve"> därför är det nu viktigt att man visar på vilka andra sätt frågan kan drivas framåt.</w:t>
      </w:r>
    </w:p>
    <w:p w:rsidR="006C4B06" w:rsidRPr="004F552A" w:rsidRDefault="006C4B06" w:rsidP="006C4B06">
      <w:pPr>
        <w:pStyle w:val="Rubrik1"/>
      </w:pPr>
      <w:bookmarkStart w:id="8" w:name="_Toc84678931"/>
      <w:bookmarkStart w:id="9" w:name="_Toc115074806"/>
      <w:r w:rsidRPr="004F552A">
        <w:t>En bra yttre boendemiljö</w:t>
      </w:r>
      <w:bookmarkEnd w:id="8"/>
      <w:bookmarkEnd w:id="9"/>
    </w:p>
    <w:p w:rsidR="006C4B06" w:rsidRPr="004F552A" w:rsidRDefault="006C4B06" w:rsidP="006B1EDC">
      <w:pPr>
        <w:pStyle w:val="Rubrik2"/>
        <w:spacing w:before="120"/>
      </w:pPr>
      <w:bookmarkStart w:id="10" w:name="_Toc84678932"/>
      <w:bookmarkStart w:id="11" w:name="_Toc115074807"/>
      <w:r w:rsidRPr="004F552A">
        <w:t>Tillgång till rekreation och natur</w:t>
      </w:r>
      <w:bookmarkEnd w:id="10"/>
      <w:bookmarkEnd w:id="11"/>
    </w:p>
    <w:p w:rsidR="006C4B06" w:rsidRPr="004F552A" w:rsidRDefault="006C4B06" w:rsidP="006C4B06">
      <w:r w:rsidRPr="004F552A">
        <w:t xml:space="preserve">Tillgången på grönytor och vild natur </w:t>
      </w:r>
      <w:r w:rsidR="003E2723" w:rsidRPr="004F552A">
        <w:t xml:space="preserve">är </w:t>
      </w:r>
      <w:r w:rsidRPr="004F552A">
        <w:t>mycket ojämnt fördelad och i våra stadsmiljöer finns stora brister på grönytor. Modern forskning visar på ent</w:t>
      </w:r>
      <w:r w:rsidRPr="004F552A">
        <w:t>y</w:t>
      </w:r>
      <w:r w:rsidRPr="004F552A">
        <w:t>diga samband mellan vår hälsa och omfattningen av vårt umgänge med nat</w:t>
      </w:r>
      <w:r w:rsidRPr="004F552A">
        <w:t>u</w:t>
      </w:r>
      <w:r w:rsidRPr="004F552A">
        <w:t>ren.</w:t>
      </w:r>
    </w:p>
    <w:p w:rsidR="006C4B06" w:rsidRPr="004F552A" w:rsidRDefault="006C4B06" w:rsidP="006C4B06">
      <w:pPr>
        <w:pStyle w:val="Normaltindrag"/>
      </w:pPr>
      <w:r w:rsidRPr="004F552A">
        <w:t>Vidare visar det sig att människor med närhet till natur eller naturparker är friskare och hämtar sig snabbare efter sjukdom än de med längre avstånd. Också vid mycket korta skogspromenader visar det sig att vår puls sjunker och mängden stresshormoner minskar. Undersökningar visar även att försk</w:t>
      </w:r>
      <w:r w:rsidRPr="004F552A">
        <w:t>o</w:t>
      </w:r>
      <w:r w:rsidRPr="004F552A">
        <w:t>lebarn som dagligen ges möjlighet att leka i skog och mark har en snabbare motorisk utveckling och högre koncentrationsförmåga än andra barn.</w:t>
      </w:r>
    </w:p>
    <w:p w:rsidR="006C4B06" w:rsidRPr="004F552A" w:rsidRDefault="006C4B06" w:rsidP="006C4B06">
      <w:pPr>
        <w:pStyle w:val="Normaltindrag"/>
      </w:pPr>
      <w:r w:rsidRPr="004F552A">
        <w:t>Behovet av rekreation är alltså viktigt och när alltfler bor i städer blir de gröna områdena i och kring städer allt viktigare. Samtidigt som konkurrensen om markanvändningen är stor, både mellan olika typer av fritidsverksamhet som golf, löpning, hästsport och vanliga promenader och för annan använ</w:t>
      </w:r>
      <w:r w:rsidRPr="004F552A">
        <w:t>d</w:t>
      </w:r>
      <w:r w:rsidRPr="004F552A">
        <w:t xml:space="preserve">ning framför allt utbyggnad av städerna. Riksdagen har beslutat om </w:t>
      </w:r>
      <w:r w:rsidR="009A4D24" w:rsidRPr="004F552A">
        <w:t xml:space="preserve">medel </w:t>
      </w:r>
      <w:r w:rsidRPr="004F552A">
        <w:t>under perioden 2004</w:t>
      </w:r>
      <w:r w:rsidR="003E2723" w:rsidRPr="004F552A">
        <w:t>–</w:t>
      </w:r>
      <w:r w:rsidRPr="004F552A">
        <w:t>2006 till tätortsnära natur. Detta är bra men det är vi</w:t>
      </w:r>
      <w:r w:rsidRPr="004F552A">
        <w:t>k</w:t>
      </w:r>
      <w:r w:rsidRPr="004F552A">
        <w:t>tigt att medlen används så effektivt som möjligt. Vi vill varna för att alltför stor andel av medlen används till inköp av mark</w:t>
      </w:r>
      <w:r w:rsidR="00FF54E1" w:rsidRPr="004F552A">
        <w:t xml:space="preserve"> </w:t>
      </w:r>
      <w:r w:rsidRPr="004F552A">
        <w:t xml:space="preserve">utan rekommenderar att man i första hand använder sig av dessa resurser för att sluta civilrättsliga avtal </w:t>
      </w:r>
      <w:r w:rsidR="003E2723" w:rsidRPr="004F552A">
        <w:t>med</w:t>
      </w:r>
      <w:r w:rsidRPr="004F552A">
        <w:t xml:space="preserve"> markägare. Avtalen kan dels röra kompensation för att markägare avstår från möjligheten att fullt ut använda sin mark för rationellt skogs- eller jor</w:t>
      </w:r>
      <w:r w:rsidRPr="004F552A">
        <w:t>d</w:t>
      </w:r>
      <w:r w:rsidRPr="004F552A">
        <w:t>bruk när den anpassas för rekreationsmöjligheter</w:t>
      </w:r>
      <w:r w:rsidR="00275DE9" w:rsidRPr="004F552A">
        <w:t>,</w:t>
      </w:r>
      <w:r w:rsidRPr="004F552A">
        <w:t xml:space="preserve"> dels röra ersättning för att man håller t.ex. gång</w:t>
      </w:r>
      <w:r w:rsidR="00275DE9" w:rsidRPr="004F552A">
        <w:t>-</w:t>
      </w:r>
      <w:r w:rsidRPr="004F552A">
        <w:t xml:space="preserve"> och ridstigar i gott skick på sin mark. Regeringens bidrag ges endast till </w:t>
      </w:r>
      <w:r w:rsidR="00275DE9" w:rsidRPr="004F552A">
        <w:t>kommuner</w:t>
      </w:r>
      <w:r w:rsidR="003E2723" w:rsidRPr="004F552A">
        <w:t>. V</w:t>
      </w:r>
      <w:r w:rsidRPr="004F552A">
        <w:t>i anser att det också skall vara möjligt för frivilligorganisationer att söka medel för att t.ex. anlägga och sköta van</w:t>
      </w:r>
      <w:r w:rsidRPr="004F552A">
        <w:t>d</w:t>
      </w:r>
      <w:r w:rsidRPr="004F552A">
        <w:t>ringsleder.</w:t>
      </w:r>
    </w:p>
    <w:p w:rsidR="006C4B06" w:rsidRPr="004F552A" w:rsidRDefault="006C4B06" w:rsidP="006C4B06">
      <w:pPr>
        <w:pStyle w:val="Normaltindrag"/>
      </w:pPr>
      <w:r w:rsidRPr="004F552A">
        <w:t>Det är också rimligt att finna vägar för att de som använder mark till rekr</w:t>
      </w:r>
      <w:r w:rsidRPr="004F552A">
        <w:t>e</w:t>
      </w:r>
      <w:r w:rsidRPr="004F552A">
        <w:t>ation kan vara delaktiga i skötsel och finansiering av olika typer av anläg</w:t>
      </w:r>
      <w:r w:rsidRPr="004F552A">
        <w:t>g</w:t>
      </w:r>
      <w:r w:rsidRPr="004F552A">
        <w:t>ningar. Det skulle t.ex. kunna ske på liknande sätt som man bildat fiskevård</w:t>
      </w:r>
      <w:r w:rsidR="003E2723" w:rsidRPr="004F552A">
        <w:t>s</w:t>
      </w:r>
      <w:r w:rsidRPr="004F552A">
        <w:t>förbund med fiskevårdsavgifter</w:t>
      </w:r>
      <w:r w:rsidR="003E2723" w:rsidRPr="004F552A">
        <w:t>,</w:t>
      </w:r>
      <w:r w:rsidRPr="004F552A">
        <w:t xml:space="preserve"> </w:t>
      </w:r>
      <w:r w:rsidR="003E2723" w:rsidRPr="004F552A">
        <w:t>genom</w:t>
      </w:r>
      <w:r w:rsidR="006B1EDC" w:rsidRPr="004F552A">
        <w:t xml:space="preserve"> att</w:t>
      </w:r>
      <w:r w:rsidRPr="004F552A">
        <w:t xml:space="preserve"> bilda organisationer som via g</w:t>
      </w:r>
      <w:r w:rsidRPr="004F552A">
        <w:t>e</w:t>
      </w:r>
      <w:r w:rsidRPr="004F552A">
        <w:t xml:space="preserve">mensamma avgifter finansierar utbyggnad och skötsel av t.ex. ridstigar. </w:t>
      </w:r>
      <w:r w:rsidR="003E2723" w:rsidRPr="004F552A">
        <w:t>Det</w:t>
      </w:r>
      <w:r w:rsidRPr="004F552A">
        <w:t xml:space="preserve"> gäller inte bara att värna om den tätortsnära miljön</w:t>
      </w:r>
      <w:r w:rsidR="003E2723" w:rsidRPr="004F552A">
        <w:t>, utan</w:t>
      </w:r>
      <w:r w:rsidRPr="004F552A">
        <w:t xml:space="preserve"> parker och andra stadsmi</w:t>
      </w:r>
      <w:r w:rsidRPr="004F552A">
        <w:t>l</w:t>
      </w:r>
      <w:r w:rsidRPr="004F552A">
        <w:t>jöer</w:t>
      </w:r>
      <w:r w:rsidR="003E2723" w:rsidRPr="004F552A">
        <w:t xml:space="preserve"> har också</w:t>
      </w:r>
      <w:r w:rsidRPr="004F552A">
        <w:t xml:space="preserve"> en stor betydelse. Vi anser att en del av de satsningar som görs på tätortsnära miljö även kan få användas till parker.</w:t>
      </w:r>
    </w:p>
    <w:p w:rsidR="00AF5CBB" w:rsidRPr="004F552A" w:rsidRDefault="00AF5CBB" w:rsidP="00AF5CBB">
      <w:pPr>
        <w:pStyle w:val="Rubrik2"/>
      </w:pPr>
      <w:bookmarkStart w:id="12" w:name="_Toc115074808"/>
      <w:r w:rsidRPr="004F552A">
        <w:t>Statliga aktörer måste ta sitt ansvar</w:t>
      </w:r>
      <w:bookmarkEnd w:id="12"/>
    </w:p>
    <w:p w:rsidR="006C4B06" w:rsidRPr="004F552A" w:rsidRDefault="006C4B06" w:rsidP="00AF5CBB">
      <w:r w:rsidRPr="004F552A">
        <w:t>Tillgången till naturen och en bra boendemiljö är ett av huvudskälen till att många väljer att bosätta sig på landsbygden. Det är därför av stor vikt att man bevarar de goda boendemiljöerna på landet. Folkpartiet utvecklar</w:t>
      </w:r>
      <w:r w:rsidR="003E2723" w:rsidRPr="004F552A">
        <w:t xml:space="preserve"> ett antal idéer om landsbygden</w:t>
      </w:r>
      <w:r w:rsidRPr="004F552A">
        <w:t xml:space="preserve"> och behovet av en bra landskapsplanering i vår land</w:t>
      </w:r>
      <w:r w:rsidRPr="004F552A">
        <w:t>s</w:t>
      </w:r>
      <w:r w:rsidRPr="004F552A">
        <w:t>bygd</w:t>
      </w:r>
      <w:r w:rsidR="003E2723" w:rsidRPr="004F552A">
        <w:t>s-</w:t>
      </w:r>
      <w:r w:rsidRPr="004F552A">
        <w:t xml:space="preserve"> och glesbygdsmotion. Här vill vi särskilt peka på behovet av att statl</w:t>
      </w:r>
      <w:r w:rsidRPr="004F552A">
        <w:t>i</w:t>
      </w:r>
      <w:r w:rsidRPr="004F552A">
        <w:t>ga aktörer agerar på ett sådant sätt att man bidrar till att bevara goda boend</w:t>
      </w:r>
      <w:r w:rsidRPr="004F552A">
        <w:t>e</w:t>
      </w:r>
      <w:r w:rsidRPr="004F552A">
        <w:t xml:space="preserve">miljöer och tillgängligheten till mark för rekreation. Detta gäller både i stad och på landet. Vi vill peka på att det är mycket </w:t>
      </w:r>
      <w:r w:rsidR="003E2723" w:rsidRPr="004F552A">
        <w:t>olyckligt att statliga verk, så</w:t>
      </w:r>
      <w:r w:rsidRPr="004F552A">
        <w:t>som Fastighet</w:t>
      </w:r>
      <w:r w:rsidR="003E2723" w:rsidRPr="004F552A">
        <w:t>sverket, och statliga bolag, så</w:t>
      </w:r>
      <w:r w:rsidRPr="004F552A">
        <w:t>som Sveaskog, inte alltid ses som föredöme i miljöarbetet. Regeringen bör göra det tydligt att statliga my</w:t>
      </w:r>
      <w:r w:rsidRPr="004F552A">
        <w:t>n</w:t>
      </w:r>
      <w:r w:rsidRPr="004F552A">
        <w:t>digheter och bolag har ett särskilt ansvar för att agera så att br</w:t>
      </w:r>
      <w:r w:rsidR="003E2723" w:rsidRPr="004F552A">
        <w:t>a boendemiljöer bibehålls och</w:t>
      </w:r>
      <w:r w:rsidRPr="004F552A">
        <w:t xml:space="preserve"> återskapas och att ytor för rekreation och naturupplevelser sk</w:t>
      </w:r>
      <w:r w:rsidRPr="004F552A">
        <w:t>a</w:t>
      </w:r>
      <w:r w:rsidRPr="004F552A">
        <w:t>pas och skyddas.</w:t>
      </w:r>
    </w:p>
    <w:p w:rsidR="00AF5CBB" w:rsidRPr="004F552A" w:rsidRDefault="00AF5CBB" w:rsidP="00AF5CBB">
      <w:pPr>
        <w:pStyle w:val="Rubrik2"/>
      </w:pPr>
      <w:bookmarkStart w:id="13" w:name="_Toc115074809"/>
      <w:r w:rsidRPr="004F552A">
        <w:t>Gröna miljöer och hälsa</w:t>
      </w:r>
      <w:bookmarkEnd w:id="13"/>
    </w:p>
    <w:p w:rsidR="006C4B06" w:rsidRPr="004F552A" w:rsidRDefault="006C4B06" w:rsidP="00AF5CBB">
      <w:r w:rsidRPr="004F552A">
        <w:t>Behovet av samband mellan tillgång till gröna miljöer och hälsa bör vara föremål för ytterligare forskning.</w:t>
      </w:r>
      <w:r w:rsidRPr="004F552A">
        <w:rPr>
          <w:color w:val="0000FF"/>
        </w:rPr>
        <w:t xml:space="preserve"> </w:t>
      </w:r>
      <w:r w:rsidRPr="004F552A">
        <w:t>Ett intressant område att vidareutveckla är användningen av rehabiliteringsträdgårdar. Framför allt de större tätorterna borde i större utsträckning finna vägar att erbjuda även de som inte har trä</w:t>
      </w:r>
      <w:r w:rsidRPr="004F552A">
        <w:t>d</w:t>
      </w:r>
      <w:r w:rsidRPr="004F552A">
        <w:t>gård eller kolonilott att aktivt vara delaktiga i t.ex. skötsel av rehabilitering</w:t>
      </w:r>
      <w:r w:rsidRPr="004F552A">
        <w:t>s</w:t>
      </w:r>
      <w:r w:rsidRPr="004F552A">
        <w:t>trädgårdar men kanske också allmänna grönområden. Trädgårdsföreningar eller andra lokala aktörer bör i en större utsträckning kunna ta del i utvec</w:t>
      </w:r>
      <w:r w:rsidRPr="004F552A">
        <w:t>k</w:t>
      </w:r>
      <w:r w:rsidRPr="004F552A">
        <w:t>lingen av grönområdena.</w:t>
      </w:r>
    </w:p>
    <w:p w:rsidR="006C4B06" w:rsidRPr="004F552A" w:rsidRDefault="006C4B06" w:rsidP="006C4B06">
      <w:pPr>
        <w:pStyle w:val="Normaltindrag"/>
      </w:pPr>
      <w:r w:rsidRPr="004F552A">
        <w:t>Fritidsodlingens betydelse både för hälsa, rekreation och stadsmiljö unde</w:t>
      </w:r>
      <w:r w:rsidRPr="004F552A">
        <w:t>r</w:t>
      </w:r>
      <w:r w:rsidRPr="004F552A">
        <w:t>skattas ofta. Det är viktigt att se och inkludera de miljöer som</w:t>
      </w:r>
      <w:r w:rsidR="003E2723" w:rsidRPr="004F552A">
        <w:t xml:space="preserve"> villaträdgårdar och kolonilotte</w:t>
      </w:r>
      <w:r w:rsidRPr="004F552A">
        <w:t>r utgör i stadsplaneringen. Fritidsodling lär vara en av de va</w:t>
      </w:r>
      <w:r w:rsidRPr="004F552A">
        <w:t>n</w:t>
      </w:r>
      <w:r w:rsidRPr="004F552A">
        <w:t>ligaste fritidssysselsättningarna och är en värdefull del av många människors liv. Samtidigt som vi konstaterar detta kan man också konstatera att detta är ett område som även om det skall ses som en viktig del av människors liv troligen mår bäst av att i huvudsak lämnas till den privata sfären och inte är i behov av politisk styrning.</w:t>
      </w:r>
    </w:p>
    <w:p w:rsidR="006C4B06" w:rsidRPr="004F552A" w:rsidRDefault="006C4B06" w:rsidP="006C4B06">
      <w:pPr>
        <w:pStyle w:val="Normaltindrag"/>
        <w:rPr>
          <w:color w:val="000000"/>
        </w:rPr>
      </w:pPr>
      <w:r w:rsidRPr="004F552A">
        <w:t>Även andra behov av rekreation är beroende av en god fysisk planering. Det kan t.ex. gälla anläggningar för ridning och sportfiske.</w:t>
      </w:r>
      <w:r w:rsidRPr="004F552A">
        <w:rPr>
          <w:color w:val="FF0000"/>
        </w:rPr>
        <w:t xml:space="preserve"> </w:t>
      </w:r>
      <w:r w:rsidRPr="004F552A">
        <w:t>En förutsättning för det senare är att man säkrar en ekologiskt hållbar förvaltning av fisker</w:t>
      </w:r>
      <w:r w:rsidRPr="004F552A">
        <w:t>e</w:t>
      </w:r>
      <w:r w:rsidRPr="004F552A">
        <w:t>surserna. Av stor betydelse är också säkrandet av fiskens vandringsvägar i våra utbyggd</w:t>
      </w:r>
      <w:r w:rsidR="003E2723" w:rsidRPr="004F552A">
        <w:t xml:space="preserve">a älvar, t.ex. med laxtrappor. </w:t>
      </w:r>
      <w:r w:rsidRPr="004F552A">
        <w:t xml:space="preserve">Ändringar i vattendomar kan vara nödvändigt. </w:t>
      </w:r>
      <w:r w:rsidRPr="004F552A">
        <w:rPr>
          <w:color w:val="000000"/>
        </w:rPr>
        <w:t>För ridningens del gäller att kommunerna arbetar med att säkra tillgången på ridstigar. Än viktigare är att bli av med de stela regler som många kommuner och länsstyrelser tillämpar som skyddsavstånd till hästa</w:t>
      </w:r>
      <w:r w:rsidRPr="004F552A">
        <w:rPr>
          <w:color w:val="000000"/>
        </w:rPr>
        <w:t>n</w:t>
      </w:r>
      <w:r w:rsidRPr="004F552A">
        <w:rPr>
          <w:color w:val="000000"/>
        </w:rPr>
        <w:t>läggningar. Här finns myc</w:t>
      </w:r>
      <w:r w:rsidR="003E2723" w:rsidRPr="004F552A">
        <w:rPr>
          <w:color w:val="000000"/>
        </w:rPr>
        <w:t>ket att lära från den forskning</w:t>
      </w:r>
      <w:r w:rsidRPr="004F552A">
        <w:rPr>
          <w:color w:val="000000"/>
        </w:rPr>
        <w:t xml:space="preserve"> som bedrivs vid SLU Alnarp kring hästen i landskapsplaneringen. Här pekar man på hur man g</w:t>
      </w:r>
      <w:r w:rsidRPr="004F552A">
        <w:rPr>
          <w:color w:val="000000"/>
        </w:rPr>
        <w:t>e</w:t>
      </w:r>
      <w:r w:rsidRPr="004F552A">
        <w:rPr>
          <w:color w:val="000000"/>
        </w:rPr>
        <w:t>nom god landskapsplanering kan åstadkomma skyddszoner genom t.ex. veg</w:t>
      </w:r>
      <w:r w:rsidRPr="004F552A">
        <w:rPr>
          <w:color w:val="000000"/>
        </w:rPr>
        <w:t>e</w:t>
      </w:r>
      <w:r w:rsidRPr="004F552A">
        <w:rPr>
          <w:color w:val="000000"/>
        </w:rPr>
        <w:t>tation. Mycket beror också på hur landskapet ser ut i det aktuella fallet. Skyddszoner mellan bebyggelse och t.ex. hästgårdar bör alltså bedömas mer individuellt och efter förutsättningarna på platsen. Det är över</w:t>
      </w:r>
      <w:r w:rsidR="003E2723" w:rsidRPr="004F552A">
        <w:rPr>
          <w:color w:val="000000"/>
        </w:rPr>
        <w:t xml:space="preserve"> </w:t>
      </w:r>
      <w:r w:rsidRPr="004F552A">
        <w:rPr>
          <w:color w:val="000000"/>
        </w:rPr>
        <w:t>huvud</w:t>
      </w:r>
      <w:r w:rsidR="003E2723" w:rsidRPr="004F552A">
        <w:rPr>
          <w:color w:val="000000"/>
        </w:rPr>
        <w:t xml:space="preserve"> </w:t>
      </w:r>
      <w:r w:rsidRPr="004F552A">
        <w:rPr>
          <w:color w:val="000000"/>
        </w:rPr>
        <w:t>taget viktigt att ta till vara den resurs hästhållningen innebär både för samspelet mellan stad och land, för upprätthållande av det öppna landskapet och för landsbygdsutvecklingen.</w:t>
      </w:r>
    </w:p>
    <w:p w:rsidR="00AF5CBB" w:rsidRPr="004F552A" w:rsidRDefault="00AF5CBB" w:rsidP="00AF5CBB">
      <w:pPr>
        <w:pStyle w:val="Rubrik2"/>
      </w:pPr>
      <w:bookmarkStart w:id="14" w:name="_Toc115074810"/>
      <w:r w:rsidRPr="004F552A">
        <w:t>Strandskydd och biologisk mångfald</w:t>
      </w:r>
      <w:bookmarkEnd w:id="14"/>
    </w:p>
    <w:p w:rsidR="006C4B06" w:rsidRPr="004F552A" w:rsidRDefault="006C4B06" w:rsidP="00AF5CBB">
      <w:r w:rsidRPr="004F552A">
        <w:t>Strandskyddet är en viktig del i att säkra möjligheten för alla att ta del av den rekreationsmöjlighet som vatten och strandområde utgör. Samtidigt finns här en konflikt med framför allt möjligheten att i glesbygd skapa attraktivt boe</w:t>
      </w:r>
      <w:r w:rsidRPr="004F552A">
        <w:t>n</w:t>
      </w:r>
      <w:r w:rsidRPr="004F552A">
        <w:t>de. Vi behöver en ny strandskyddslagstiftning som skärper strandskyddet i hårt exp</w:t>
      </w:r>
      <w:r w:rsidR="00275DE9" w:rsidRPr="004F552A">
        <w:t>loaterade områden som Stockholm</w:t>
      </w:r>
      <w:r w:rsidRPr="004F552A">
        <w:t xml:space="preserve"> och Västkusten men utökar mö</w:t>
      </w:r>
      <w:r w:rsidRPr="004F552A">
        <w:t>j</w:t>
      </w:r>
      <w:r w:rsidRPr="004F552A">
        <w:t>ligheten till en lokalanpassning i mindre hårt exploaterade område. Vi utvec</w:t>
      </w:r>
      <w:r w:rsidRPr="004F552A">
        <w:t>k</w:t>
      </w:r>
      <w:r w:rsidRPr="004F552A">
        <w:t xml:space="preserve">lar våra förslag när det gäller strandskyddet i motionen </w:t>
      </w:r>
      <w:r w:rsidR="00275DE9" w:rsidRPr="004F552A">
        <w:rPr>
          <w:i/>
        </w:rPr>
        <w:t>Samhällsplanering för ökad valfrihet</w:t>
      </w:r>
      <w:r w:rsidRPr="004F552A">
        <w:t>.</w:t>
      </w:r>
    </w:p>
    <w:p w:rsidR="006C4B06" w:rsidRPr="004F552A" w:rsidRDefault="006C4B06" w:rsidP="00902622">
      <w:pPr>
        <w:pStyle w:val="Normaltindrag"/>
      </w:pPr>
      <w:r w:rsidRPr="004F552A">
        <w:t>Boendet kan påverka den biologiska mångfalden både positivt och neg</w:t>
      </w:r>
      <w:r w:rsidRPr="004F552A">
        <w:t>a</w:t>
      </w:r>
      <w:r w:rsidRPr="004F552A">
        <w:t>tivt. Villaträdgårdar och fritidsodlingen bidrar t.ex. både med miljöer för olika insekter och fåglar och med att bibehålla den biologiska mångfalden vad gäller de odlade växterna. Samtidigt kan fritidsodlingen bidra</w:t>
      </w:r>
      <w:r w:rsidR="006B1EDC" w:rsidRPr="004F552A">
        <w:t xml:space="preserve"> till</w:t>
      </w:r>
      <w:r w:rsidRPr="004F552A">
        <w:t xml:space="preserve"> att arter som inte h</w:t>
      </w:r>
      <w:r w:rsidR="003E2723" w:rsidRPr="004F552A">
        <w:t>ör hemma naturligt i Sverige, så</w:t>
      </w:r>
      <w:r w:rsidRPr="004F552A">
        <w:t>som mördarsniglar och jättebjörnloka</w:t>
      </w:r>
      <w:r w:rsidR="003E2723" w:rsidRPr="004F552A">
        <w:t>,</w:t>
      </w:r>
      <w:r w:rsidRPr="004F552A">
        <w:t xml:space="preserve"> sprid</w:t>
      </w:r>
      <w:r w:rsidR="003E2723" w:rsidRPr="004F552A">
        <w:t>er</w:t>
      </w:r>
      <w:r w:rsidRPr="004F552A">
        <w:t xml:space="preserve"> sig okontrollerat. </w:t>
      </w:r>
      <w:r w:rsidR="00275DE9" w:rsidRPr="004F552A">
        <w:t>Vi</w:t>
      </w:r>
      <w:r w:rsidRPr="004F552A">
        <w:t xml:space="preserve"> har i </w:t>
      </w:r>
      <w:r w:rsidR="00CE48E8" w:rsidRPr="004F552A">
        <w:t xml:space="preserve">alliansens </w:t>
      </w:r>
      <w:r w:rsidRPr="004F552A">
        <w:t xml:space="preserve">motion </w:t>
      </w:r>
      <w:r w:rsidR="00AE669F" w:rsidRPr="004F552A">
        <w:t>på regeringens miljömål</w:t>
      </w:r>
      <w:r w:rsidR="00AE669F" w:rsidRPr="004F552A">
        <w:t>s</w:t>
      </w:r>
      <w:r w:rsidR="00AE669F" w:rsidRPr="004F552A">
        <w:t xml:space="preserve">proposition </w:t>
      </w:r>
      <w:r w:rsidRPr="004F552A">
        <w:t>krävt en bättre kontroll av spridningen av främmande organismer i miljön. Här krävs bättre kunskap och tydliga rekommendationer till hemo</w:t>
      </w:r>
      <w:r w:rsidRPr="004F552A">
        <w:t>d</w:t>
      </w:r>
      <w:r w:rsidRPr="004F552A">
        <w:t>lare och pr</w:t>
      </w:r>
      <w:r w:rsidR="00902622" w:rsidRPr="004F552A">
        <w:t>ofessionella.</w:t>
      </w:r>
    </w:p>
    <w:p w:rsidR="00902622" w:rsidRPr="004F552A" w:rsidRDefault="00902622" w:rsidP="00902622">
      <w:pPr>
        <w:pStyle w:val="Rubrik1"/>
      </w:pPr>
      <w:bookmarkStart w:id="15" w:name="_Toc84678934"/>
      <w:bookmarkStart w:id="16" w:name="_Toc115074811"/>
      <w:r w:rsidRPr="004F552A">
        <w:t>Buller</w:t>
      </w:r>
      <w:bookmarkEnd w:id="15"/>
      <w:bookmarkEnd w:id="16"/>
    </w:p>
    <w:p w:rsidR="00902622" w:rsidRPr="004F552A" w:rsidRDefault="00902622" w:rsidP="00902622">
      <w:r w:rsidRPr="004F552A">
        <w:t>Buller är ett av det moderna samhällets gissel. Alltför många människo</w:t>
      </w:r>
      <w:r w:rsidR="003E2723" w:rsidRPr="004F552A">
        <w:t>r u</w:t>
      </w:r>
      <w:r w:rsidR="003E2723" w:rsidRPr="004F552A">
        <w:t>t</w:t>
      </w:r>
      <w:r w:rsidR="003E2723" w:rsidRPr="004F552A">
        <w:t>sätts för bullrande miljöer;</w:t>
      </w:r>
      <w:r w:rsidRPr="004F552A">
        <w:t xml:space="preserve"> det gäller buller från bilar, tåg och flyg men också från ventilations</w:t>
      </w:r>
      <w:r w:rsidRPr="004F552A">
        <w:softHyphen/>
        <w:t>anläggningar och arbetsplatser. Inte minst barn utsätts för mycket buller både i skol- och daghemsmiljöer. I miljö</w:t>
      </w:r>
      <w:r w:rsidR="004D6537" w:rsidRPr="004F552A">
        <w:t>kvalitets</w:t>
      </w:r>
      <w:r w:rsidRPr="004F552A">
        <w:t xml:space="preserve">målet </w:t>
      </w:r>
      <w:r w:rsidRPr="004F552A">
        <w:rPr>
          <w:i/>
        </w:rPr>
        <w:t>God bebyggd miljö</w:t>
      </w:r>
      <w:r w:rsidRPr="004F552A">
        <w:t xml:space="preserve"> har följande delmål för buller fastlagts:</w:t>
      </w:r>
    </w:p>
    <w:p w:rsidR="00902622" w:rsidRPr="004F552A" w:rsidRDefault="00902622" w:rsidP="004D6537">
      <w:pPr>
        <w:pStyle w:val="Citat"/>
        <w:rPr>
          <w:b/>
        </w:rPr>
      </w:pPr>
      <w:r w:rsidRPr="004F552A">
        <w:t>Antalet människor som utsätts för trafikbullerstörningar överstigande de riktvärden som riksdagen ställt sig bakom för buller i bostäder skall ha minskat med 5 procent till år 2010 jämfört med år 1998.</w:t>
      </w:r>
    </w:p>
    <w:p w:rsidR="00902622" w:rsidRPr="004F552A" w:rsidRDefault="00902622" w:rsidP="003E2723">
      <w:pPr>
        <w:pStyle w:val="Citatindrag"/>
      </w:pPr>
      <w:r w:rsidRPr="004F552A">
        <w:t>Gällande riktvärden:</w:t>
      </w:r>
    </w:p>
    <w:p w:rsidR="00902622" w:rsidRPr="004F552A" w:rsidRDefault="00902622" w:rsidP="003E2723">
      <w:pPr>
        <w:pStyle w:val="Citatindrag"/>
      </w:pPr>
      <w:r w:rsidRPr="004F552A">
        <w:t>30 dBA ekvivalentnivå inomhus</w:t>
      </w:r>
      <w:r w:rsidR="00FF54E1" w:rsidRPr="004F552A">
        <w:t>.</w:t>
      </w:r>
    </w:p>
    <w:p w:rsidR="00902622" w:rsidRPr="004F552A" w:rsidRDefault="00902622" w:rsidP="003E2723">
      <w:pPr>
        <w:pStyle w:val="Citatindrag"/>
      </w:pPr>
      <w:r w:rsidRPr="004F552A">
        <w:t>45 dBA maximalnivå inomhus nattetid</w:t>
      </w:r>
      <w:r w:rsidR="00FF54E1" w:rsidRPr="004F552A">
        <w:t>.</w:t>
      </w:r>
    </w:p>
    <w:p w:rsidR="00902622" w:rsidRPr="004F552A" w:rsidRDefault="00902622" w:rsidP="003E2723">
      <w:pPr>
        <w:pStyle w:val="Citatindrag"/>
      </w:pPr>
      <w:r w:rsidRPr="004F552A">
        <w:t>55 dBA ekvivalentnivå utomhus vid fasad</w:t>
      </w:r>
      <w:r w:rsidR="00FF54E1" w:rsidRPr="004F552A">
        <w:t>.</w:t>
      </w:r>
    </w:p>
    <w:p w:rsidR="00902622" w:rsidRPr="004F552A" w:rsidRDefault="00902622" w:rsidP="003E2723">
      <w:pPr>
        <w:pStyle w:val="Citatindrag"/>
      </w:pPr>
      <w:r w:rsidRPr="004F552A">
        <w:t>70 dBA maximalnivå vid uteplats i anslutning till bostad</w:t>
      </w:r>
      <w:r w:rsidR="00FF54E1" w:rsidRPr="004F552A">
        <w:t>.</w:t>
      </w:r>
    </w:p>
    <w:p w:rsidR="00902622" w:rsidRPr="004F552A" w:rsidRDefault="0077253A" w:rsidP="007E3E4C">
      <w:r w:rsidRPr="004F552A">
        <w:t>Enligt trafikverkens gemensamma miljö</w:t>
      </w:r>
      <w:r w:rsidR="00902622" w:rsidRPr="004F552A">
        <w:t xml:space="preserve">rapport </w:t>
      </w:r>
      <w:r w:rsidRPr="004F552A">
        <w:t>2000</w:t>
      </w:r>
      <w:r w:rsidR="00902622" w:rsidRPr="004F552A">
        <w:t xml:space="preserve"> utsattes</w:t>
      </w:r>
      <w:r w:rsidR="004D6537" w:rsidRPr="004F552A">
        <w:t xml:space="preserve"> 2 miljoner svenskar för buller</w:t>
      </w:r>
      <w:r w:rsidR="00902622" w:rsidRPr="004F552A">
        <w:t>nivåer utomhus på över 55 dBA. Dessutom är det uppe</w:t>
      </w:r>
      <w:r w:rsidR="00902622" w:rsidRPr="004F552A">
        <w:t>n</w:t>
      </w:r>
      <w:r w:rsidR="00902622" w:rsidRPr="004F552A">
        <w:t xml:space="preserve">bart att tillgången </w:t>
      </w:r>
      <w:r w:rsidR="007E3E4C" w:rsidRPr="004F552A">
        <w:t xml:space="preserve">till </w:t>
      </w:r>
      <w:r w:rsidR="00902622" w:rsidRPr="004F552A">
        <w:t>miljöer befriade från ljud orsakade av det moderna sa</w:t>
      </w:r>
      <w:r w:rsidR="00902622" w:rsidRPr="004F552A">
        <w:t>m</w:t>
      </w:r>
      <w:r w:rsidR="00902622" w:rsidRPr="004F552A">
        <w:t>hället blir allt färre. Förutom trafikbuller från flyg, tåg och bil utgör i ino</w:t>
      </w:r>
      <w:r w:rsidR="00902622" w:rsidRPr="004F552A">
        <w:t>m</w:t>
      </w:r>
      <w:r w:rsidR="00902622" w:rsidRPr="004F552A">
        <w:t>husmiljön buller från t.ex. ventilation m.m. ett ökande problem.</w:t>
      </w:r>
    </w:p>
    <w:p w:rsidR="00902622" w:rsidRPr="004F552A" w:rsidRDefault="00902622" w:rsidP="00902622">
      <w:pPr>
        <w:pStyle w:val="Normaltindrag"/>
      </w:pPr>
      <w:r w:rsidRPr="004F552A">
        <w:t>Folkpartiet anser att följande åtgärder är viktiga för</w:t>
      </w:r>
      <w:r w:rsidR="004D6537" w:rsidRPr="004F552A">
        <w:t xml:space="preserve"> att minska bullerpr</w:t>
      </w:r>
      <w:r w:rsidR="004D6537" w:rsidRPr="004F552A">
        <w:t>o</w:t>
      </w:r>
      <w:r w:rsidR="004D6537" w:rsidRPr="004F552A">
        <w:t>blematiken.</w:t>
      </w:r>
    </w:p>
    <w:p w:rsidR="00902622" w:rsidRPr="004F552A" w:rsidRDefault="00902622" w:rsidP="00902622">
      <w:pPr>
        <w:pStyle w:val="Normaltindrag"/>
      </w:pPr>
      <w:r w:rsidRPr="004F552A">
        <w:t>Regeringen bör tydliggöra för Vägverket och Banverket att arbetet med att minska bullerstörningar från trafik och järnväg har hög prioritet. Det är inte rimligt att nya väg- och järnvägsbyggnationer görs på ett sådant sätt att befin</w:t>
      </w:r>
      <w:r w:rsidRPr="004F552A">
        <w:t>t</w:t>
      </w:r>
      <w:r w:rsidRPr="004F552A">
        <w:t>lig byggnation inte uppnår riksdagens fastställda normer. Det är heller inte rimligt att utbyggnad sker på ett sådant sätt att övrig markanvändning allva</w:t>
      </w:r>
      <w:r w:rsidRPr="004F552A">
        <w:t>r</w:t>
      </w:r>
      <w:r w:rsidRPr="004F552A">
        <w:t>ligt försvåras. Det senare gäller framför allt i tätorterna.</w:t>
      </w:r>
    </w:p>
    <w:p w:rsidR="00902622" w:rsidRPr="004F552A" w:rsidRDefault="00902622" w:rsidP="00902622">
      <w:pPr>
        <w:pStyle w:val="Normaltindrag"/>
      </w:pPr>
      <w:r w:rsidRPr="004F552A">
        <w:t>Utvecklingen av tekniska lösningar för bättre fungerande bulleravskär</w:t>
      </w:r>
      <w:r w:rsidRPr="004F552A">
        <w:t>m</w:t>
      </w:r>
      <w:r w:rsidRPr="004F552A">
        <w:t>ning via bullerplank, nya typer av vägbeläggning etc. uppmuntras. Det har visat sig att nya vägtrafikbeläggningar ge</w:t>
      </w:r>
      <w:r w:rsidR="004D6537" w:rsidRPr="004F552A">
        <w:t>r betydande reduktion av buller</w:t>
      </w:r>
      <w:r w:rsidRPr="004F552A">
        <w:t>niv</w:t>
      </w:r>
      <w:r w:rsidRPr="004F552A">
        <w:t>å</w:t>
      </w:r>
      <w:r w:rsidRPr="004F552A">
        <w:t xml:space="preserve">erna. Det är väsentligt att </w:t>
      </w:r>
      <w:r w:rsidR="007E3E4C" w:rsidRPr="004F552A">
        <w:t>V</w:t>
      </w:r>
      <w:r w:rsidRPr="004F552A">
        <w:t>ägverket vid nyproduktion använder den nya te</w:t>
      </w:r>
      <w:r w:rsidRPr="004F552A">
        <w:t>k</w:t>
      </w:r>
      <w:r w:rsidRPr="004F552A">
        <w:t>niken</w:t>
      </w:r>
      <w:r w:rsidR="007E3E4C" w:rsidRPr="004F552A">
        <w:t>,</w:t>
      </w:r>
      <w:r w:rsidRPr="004F552A">
        <w:t xml:space="preserve"> men man bör också ha ett program för att i utsatta områden</w:t>
      </w:r>
      <w:r w:rsidR="007E3E4C" w:rsidRPr="004F552A">
        <w:t>,</w:t>
      </w:r>
      <w:r w:rsidRPr="004F552A">
        <w:t xml:space="preserve"> framför allt i storstäderna</w:t>
      </w:r>
      <w:r w:rsidR="007E3E4C" w:rsidRPr="004F552A">
        <w:t>,</w:t>
      </w:r>
      <w:r w:rsidRPr="004F552A">
        <w:t xml:space="preserve"> byta ut gammal beläggning mot ny. </w:t>
      </w:r>
      <w:r w:rsidRPr="004F552A">
        <w:rPr>
          <w:color w:val="000000"/>
        </w:rPr>
        <w:t>Även teknisk utvec</w:t>
      </w:r>
      <w:r w:rsidRPr="004F552A">
        <w:rPr>
          <w:color w:val="000000"/>
        </w:rPr>
        <w:t>k</w:t>
      </w:r>
      <w:r w:rsidRPr="004F552A">
        <w:rPr>
          <w:color w:val="000000"/>
        </w:rPr>
        <w:t xml:space="preserve">ling och forskning vad avser enskilda bullerkällor är viktigt. </w:t>
      </w:r>
      <w:r w:rsidRPr="004F552A">
        <w:t>Här bör rege</w:t>
      </w:r>
      <w:r w:rsidRPr="004F552A">
        <w:t>r</w:t>
      </w:r>
      <w:r w:rsidRPr="004F552A">
        <w:t xml:space="preserve">ingen t.ex. verka för att man på EU-nivå arbetar för att minska bullernivåerna från biltrafiken. </w:t>
      </w:r>
      <w:r w:rsidRPr="004F552A">
        <w:rPr>
          <w:color w:val="000000"/>
        </w:rPr>
        <w:t>Teknikutveckling och fo</w:t>
      </w:r>
      <w:r w:rsidR="0077253A" w:rsidRPr="004F552A">
        <w:rPr>
          <w:color w:val="000000"/>
        </w:rPr>
        <w:t>rskning kring hur man minskar lå</w:t>
      </w:r>
      <w:r w:rsidR="0077253A" w:rsidRPr="004F552A">
        <w:rPr>
          <w:color w:val="000000"/>
        </w:rPr>
        <w:t>g</w:t>
      </w:r>
      <w:r w:rsidRPr="004F552A">
        <w:rPr>
          <w:color w:val="000000"/>
        </w:rPr>
        <w:t>frekvent buller bör förstärkas</w:t>
      </w:r>
      <w:r w:rsidRPr="004F552A">
        <w:t>.</w:t>
      </w:r>
    </w:p>
    <w:p w:rsidR="00902622" w:rsidRPr="004F552A" w:rsidRDefault="00902622" w:rsidP="00902622">
      <w:pPr>
        <w:pStyle w:val="Normaltindrag"/>
        <w:rPr>
          <w:b/>
          <w:i/>
        </w:rPr>
      </w:pPr>
      <w:r w:rsidRPr="004F552A">
        <w:t>Tystnad blir en alltmer sällsynt företeelse i vårt moderna samhälle. Fra</w:t>
      </w:r>
      <w:r w:rsidRPr="004F552A">
        <w:t>m</w:t>
      </w:r>
      <w:r w:rsidRPr="004F552A">
        <w:t>för</w:t>
      </w:r>
      <w:r w:rsidR="007E3E4C" w:rsidRPr="004F552A">
        <w:t xml:space="preserve"> </w:t>
      </w:r>
      <w:r w:rsidRPr="004F552A">
        <w:t>allt i våra mer tätbebyggda landsdelar är det svårt att hitta platser där man inte störs av buller från trafik, industri och annan mänsklig verksamhet. Flera kommuner och regioner har pekat ut skyddsvärda tysta områden i sina planer. Regeringen bör tydliggöra att dessa områdens skall beaktas även när de koll</w:t>
      </w:r>
      <w:r w:rsidRPr="004F552A">
        <w:t>i</w:t>
      </w:r>
      <w:r w:rsidRPr="004F552A">
        <w:t>derar med riksintressen kring t.ex. infrastrukturutbyggnad.</w:t>
      </w:r>
    </w:p>
    <w:p w:rsidR="00902622" w:rsidRPr="004F552A" w:rsidRDefault="00902622" w:rsidP="00902622">
      <w:pPr>
        <w:pStyle w:val="Normaltindrag"/>
      </w:pPr>
      <w:r w:rsidRPr="004F552A">
        <w:t>Samtidigt som buller är ett allvarligt hälsoproblem kan vi inte reglera det så långt att bullerreglerna blockera</w:t>
      </w:r>
      <w:r w:rsidR="004D6537" w:rsidRPr="004F552A">
        <w:t>r</w:t>
      </w:r>
      <w:r w:rsidRPr="004F552A">
        <w:t xml:space="preserve"> utbyggnad i centrala delar av våra städer. Det är rimligt att anta att den som väljer att bosätta sig i stadsmiljö inser att detta innebär en något högre grad av buller än om man bor på landsbygden. I dessa miljöer bör fokus framför allt vara på att uppnå en bra inomhusmiljö vad avser buller. Bullerproblemat</w:t>
      </w:r>
      <w:r w:rsidR="004D6537" w:rsidRPr="004F552A">
        <w:t xml:space="preserve">iken berörs också i vår motion </w:t>
      </w:r>
      <w:r w:rsidR="004D6537" w:rsidRPr="004F552A">
        <w:rPr>
          <w:i/>
        </w:rPr>
        <w:t>Samhällspl</w:t>
      </w:r>
      <w:r w:rsidR="004D6537" w:rsidRPr="004F552A">
        <w:rPr>
          <w:i/>
        </w:rPr>
        <w:t>a</w:t>
      </w:r>
      <w:r w:rsidR="004D6537" w:rsidRPr="004F552A">
        <w:rPr>
          <w:i/>
        </w:rPr>
        <w:t>nering för ökad valfrihet</w:t>
      </w:r>
      <w:r w:rsidRPr="004F552A">
        <w:t>.</w:t>
      </w:r>
    </w:p>
    <w:p w:rsidR="00902622" w:rsidRPr="004F552A" w:rsidRDefault="00902622" w:rsidP="00902622">
      <w:pPr>
        <w:pStyle w:val="Normaltindrag"/>
      </w:pPr>
      <w:r w:rsidRPr="004F552A">
        <w:t>Det är viktigt att angripa bullret vid källan.</w:t>
      </w:r>
      <w:r w:rsidR="004D6537" w:rsidRPr="004F552A">
        <w:t xml:space="preserve"> Ett sådant exempel är mer tys</w:t>
      </w:r>
      <w:r w:rsidR="004D6537" w:rsidRPr="004F552A">
        <w:t>t</w:t>
      </w:r>
      <w:r w:rsidRPr="004F552A">
        <w:t>gående fordon. Det har också visat sig att kvaliteten på däck märkbart kan påverka buller från fordon.</w:t>
      </w:r>
      <w:r w:rsidRPr="004F552A">
        <w:rPr>
          <w:color w:val="000000"/>
          <w:szCs w:val="18"/>
        </w:rPr>
        <w:t xml:space="preserve"> Vägverket uppskattar att antalet bullerstörda pe</w:t>
      </w:r>
      <w:r w:rsidRPr="004F552A">
        <w:rPr>
          <w:color w:val="000000"/>
          <w:szCs w:val="18"/>
        </w:rPr>
        <w:t>r</w:t>
      </w:r>
      <w:r w:rsidRPr="004F552A">
        <w:rPr>
          <w:color w:val="000000"/>
          <w:szCs w:val="18"/>
        </w:rPr>
        <w:t>soner längs land</w:t>
      </w:r>
      <w:r w:rsidR="007E3E4C" w:rsidRPr="004F552A">
        <w:rPr>
          <w:color w:val="000000"/>
          <w:szCs w:val="18"/>
        </w:rPr>
        <w:t>ets vägar skulle minska med c</w:t>
      </w:r>
      <w:r w:rsidRPr="004F552A">
        <w:rPr>
          <w:color w:val="000000"/>
          <w:szCs w:val="18"/>
        </w:rPr>
        <w:t>a 30 procent genom förbät</w:t>
      </w:r>
      <w:r w:rsidRPr="004F552A">
        <w:rPr>
          <w:color w:val="000000"/>
          <w:szCs w:val="18"/>
        </w:rPr>
        <w:t>t</w:t>
      </w:r>
      <w:r w:rsidRPr="004F552A">
        <w:rPr>
          <w:color w:val="000000"/>
          <w:szCs w:val="18"/>
        </w:rPr>
        <w:t xml:space="preserve">ringar av fordon och däck. </w:t>
      </w:r>
      <w:r w:rsidRPr="004F552A">
        <w:t>Det b</w:t>
      </w:r>
      <w:r w:rsidR="007E3E4C" w:rsidRPr="004F552A">
        <w:t>orde därför vara möjligt att så</w:t>
      </w:r>
      <w:r w:rsidRPr="004F552A">
        <w:t xml:space="preserve">som </w:t>
      </w:r>
      <w:r w:rsidR="007E3E4C" w:rsidRPr="004F552A">
        <w:t>L</w:t>
      </w:r>
      <w:r w:rsidRPr="004F552A">
        <w:t>änsst</w:t>
      </w:r>
      <w:r w:rsidRPr="004F552A">
        <w:t>y</w:t>
      </w:r>
      <w:r w:rsidRPr="004F552A">
        <w:t>relsen i Stockholm förslag</w:t>
      </w:r>
      <w:r w:rsidR="004D6537" w:rsidRPr="004F552A">
        <w:t>it inför</w:t>
      </w:r>
      <w:r w:rsidR="007E3E4C" w:rsidRPr="004F552A">
        <w:t>a</w:t>
      </w:r>
      <w:r w:rsidR="004D6537" w:rsidRPr="004F552A">
        <w:t xml:space="preserve"> en obligatorisk bullerd</w:t>
      </w:r>
      <w:r w:rsidRPr="004F552A">
        <w:t>eklaration på fordon och däck. Det bör vara möjligt att i stadstrafik ställa krav på tys</w:t>
      </w:r>
      <w:r w:rsidR="004D6537" w:rsidRPr="004F552A">
        <w:t>tgående ko</w:t>
      </w:r>
      <w:r w:rsidR="004D6537" w:rsidRPr="004F552A">
        <w:t>l</w:t>
      </w:r>
      <w:r w:rsidR="004D6537" w:rsidRPr="004F552A">
        <w:t>lektiv</w:t>
      </w:r>
      <w:r w:rsidRPr="004F552A">
        <w:t>trafik samt ställa krav på låga bullervärlden vid offentlig upphandling av fordon</w:t>
      </w:r>
      <w:r w:rsidR="0014525D" w:rsidRPr="004F552A">
        <w:t>.</w:t>
      </w:r>
    </w:p>
    <w:p w:rsidR="00902622" w:rsidRPr="004F552A" w:rsidRDefault="00902622" w:rsidP="00902622">
      <w:pPr>
        <w:pStyle w:val="Rubrik1"/>
      </w:pPr>
      <w:bookmarkStart w:id="17" w:name="_Toc84678935"/>
      <w:bookmarkStart w:id="18" w:name="_Toc115074812"/>
      <w:r w:rsidRPr="004F552A">
        <w:t>Bra luftkvalitet</w:t>
      </w:r>
      <w:bookmarkEnd w:id="17"/>
      <w:bookmarkEnd w:id="18"/>
    </w:p>
    <w:p w:rsidR="00902622" w:rsidRPr="004F552A" w:rsidRDefault="00902622" w:rsidP="00902622">
      <w:r w:rsidRPr="004F552A">
        <w:t>Mycket tyder på att luftföroreningar såsom marknära ozon och små partiklar orsakar hälsoproblem framför allt i våra städer. Amerikanska undersökningar har bland annat visat att barn som växer upp i en miljö med luftföroreningar få</w:t>
      </w:r>
      <w:r w:rsidR="001F4293" w:rsidRPr="004F552A">
        <w:t>r</w:t>
      </w:r>
      <w:r w:rsidRPr="004F552A">
        <w:t xml:space="preserve"> sämre lungkapacitet och att detta följer med individen livet igenom. Mycket tyder också på</w:t>
      </w:r>
      <w:r w:rsidR="007E3E4C" w:rsidRPr="004F552A">
        <w:t xml:space="preserve"> att partiklar förorsakar astma och</w:t>
      </w:r>
      <w:r w:rsidRPr="004F552A">
        <w:t xml:space="preserve"> lungbesvär men även problem relaterade till hjärtbesvär.</w:t>
      </w:r>
    </w:p>
    <w:p w:rsidR="00902622" w:rsidRPr="004F552A" w:rsidRDefault="00902622" w:rsidP="00902622">
      <w:pPr>
        <w:pStyle w:val="Normaltindrag"/>
      </w:pPr>
      <w:r w:rsidRPr="004F552A">
        <w:t xml:space="preserve">Amerikanska undersökningar där man jämfört olika mindre städer visar också på ett tydligt samband mellan ökade hälsorisker och för tidig död </w:t>
      </w:r>
      <w:r w:rsidR="007E3E4C" w:rsidRPr="004F552A">
        <w:t xml:space="preserve">och </w:t>
      </w:r>
      <w:r w:rsidRPr="004F552A">
        <w:t>halten av små partiklar. Detta gäller särskilt för partiklar med en diameter på mindre än 2.5 m</w:t>
      </w:r>
      <w:r w:rsidR="00CE48E8" w:rsidRPr="004F552A">
        <w:t>ikrometer</w:t>
      </w:r>
      <w:r w:rsidRPr="004F552A">
        <w:t>. Mycket av partiklarna kommer från biltrafiken</w:t>
      </w:r>
      <w:r w:rsidR="007E3E4C" w:rsidRPr="004F552A">
        <w:t>,</w:t>
      </w:r>
      <w:r w:rsidRPr="004F552A">
        <w:t xml:space="preserve"> men uppvärmningen av fastigheter är också en förekommande källa. I det senare fallet kan vi se att det finns ett visst motsatsförhållande mellan småsk</w:t>
      </w:r>
      <w:r w:rsidRPr="004F552A">
        <w:t>a</w:t>
      </w:r>
      <w:r w:rsidRPr="004F552A">
        <w:t>lig eldning med biobränsle för uppvärmning, vilket är bra ur klimatsynpunkt när det ersätter oljeeldning, och målet med minskade partikelemissioner.</w:t>
      </w:r>
    </w:p>
    <w:p w:rsidR="00902622" w:rsidRPr="004F552A" w:rsidRDefault="007E3E4C" w:rsidP="00902622">
      <w:pPr>
        <w:pStyle w:val="Normaltindrag"/>
      </w:pPr>
      <w:r w:rsidRPr="004F552A">
        <w:t>Med tanke på att partiklar allt</w:t>
      </w:r>
      <w:r w:rsidR="00902622" w:rsidRPr="004F552A">
        <w:t>mer anses orsak</w:t>
      </w:r>
      <w:r w:rsidRPr="004F552A">
        <w:t>a</w:t>
      </w:r>
      <w:r w:rsidR="00902622" w:rsidRPr="004F552A">
        <w:t xml:space="preserve"> allvarliga hälsorisker borde regeringen se över gränsvärdena för små partiklar. Man borde också överväga att inte enbart ha ett gränsvärde för partiklar mindre än 10 </w:t>
      </w:r>
      <w:r w:rsidR="00CE48E8" w:rsidRPr="004F552A">
        <w:t>mikrometer</w:t>
      </w:r>
      <w:r w:rsidR="00902622" w:rsidRPr="004F552A">
        <w:t xml:space="preserve"> utan också införa ett gränsvärde för partiklar mindre än 2,5 </w:t>
      </w:r>
      <w:r w:rsidR="00CE48E8" w:rsidRPr="004F552A">
        <w:t>mikrometer</w:t>
      </w:r>
      <w:r w:rsidR="00902622" w:rsidRPr="004F552A">
        <w:t>. Vidare bör mer systematiska mätningar göras av partikelhalterna i storstäderna i områden där risken är uppenbar för att man överträder g</w:t>
      </w:r>
      <w:r w:rsidR="0077253A" w:rsidRPr="004F552A">
        <w:t xml:space="preserve">ränsvärdena. Enligt trafikverken </w:t>
      </w:r>
      <w:r w:rsidR="00902622" w:rsidRPr="004F552A">
        <w:t>har de bli</w:t>
      </w:r>
      <w:r w:rsidR="001F4293" w:rsidRPr="004F552A">
        <w:t>vande EU-gränsvärdena för 10 μm-</w:t>
      </w:r>
      <w:r w:rsidR="00902622" w:rsidRPr="004F552A">
        <w:t>partiklar redan vid vissa tillfällen överskridits på platser i Stockholm och Göteborg.</w:t>
      </w:r>
    </w:p>
    <w:p w:rsidR="0014525D" w:rsidRPr="004F552A" w:rsidRDefault="00902622" w:rsidP="0014525D">
      <w:pPr>
        <w:pStyle w:val="Normaltindrag"/>
      </w:pPr>
      <w:r w:rsidRPr="004F552A">
        <w:t>Man bör beakta att även om trafiken är en av huvudkällorna till partiklar så finns det också andra källor</w:t>
      </w:r>
      <w:r w:rsidR="001F4293" w:rsidRPr="004F552A">
        <w:t>,</w:t>
      </w:r>
      <w:r w:rsidRPr="004F552A">
        <w:t xml:space="preserve"> t</w:t>
      </w:r>
      <w:r w:rsidR="001F4293" w:rsidRPr="004F552A">
        <w:t>.</w:t>
      </w:r>
      <w:r w:rsidRPr="004F552A">
        <w:t>ex</w:t>
      </w:r>
      <w:r w:rsidR="001F4293" w:rsidRPr="004F552A">
        <w:t>.</w:t>
      </w:r>
      <w:r w:rsidRPr="004F552A">
        <w:t xml:space="preserve"> har man lyft fram ventilationsanläggningar</w:t>
      </w:r>
      <w:r w:rsidR="007E3E4C" w:rsidRPr="004F552A">
        <w:t>,</w:t>
      </w:r>
      <w:r w:rsidRPr="004F552A">
        <w:t xml:space="preserve"> </w:t>
      </w:r>
      <w:r w:rsidR="001F4293" w:rsidRPr="004F552A">
        <w:t xml:space="preserve">och </w:t>
      </w:r>
      <w:r w:rsidRPr="004F552A">
        <w:t>under året har också partikelhalterna i Stockholms tunnelbana diskuterats. Det är uppenbart att ökad kun</w:t>
      </w:r>
      <w:r w:rsidR="001F4293" w:rsidRPr="004F552A">
        <w:t>skap behövs både kring partikel</w:t>
      </w:r>
      <w:r w:rsidRPr="004F552A">
        <w:t>källor och hur man minskar problematiken</w:t>
      </w:r>
      <w:r w:rsidR="007E3E4C" w:rsidRPr="004F552A">
        <w:t>,</w:t>
      </w:r>
      <w:r w:rsidRPr="004F552A">
        <w:t xml:space="preserve"> och området kräver ytterligare forskning.</w:t>
      </w:r>
      <w:r w:rsidR="00FF54E1" w:rsidRPr="004F552A">
        <w:t xml:space="preserve"> </w:t>
      </w:r>
      <w:r w:rsidRPr="004F552A">
        <w:t>Det är viktigt att här påpeka att rimliga avvägningar görs, så att bostadsbyggandet inte stoppas i exempelvis centrala Stockholm och Göteborg. Precis som inom området buller är det viktigt att angripa källorna till problemet.</w:t>
      </w:r>
      <w:r w:rsidR="0014525D" w:rsidRPr="004F552A">
        <w:t xml:space="preserve"> Ett tydligt problem är dubbdäck som vintertid orsakar höga halter av partiklar framför</w:t>
      </w:r>
      <w:r w:rsidR="007E3E4C" w:rsidRPr="004F552A">
        <w:t xml:space="preserve"> </w:t>
      </w:r>
      <w:r w:rsidR="0014525D" w:rsidRPr="004F552A">
        <w:t>allt i storstadsmiljöerna. Samtidigt är krave</w:t>
      </w:r>
      <w:r w:rsidR="007E3E4C" w:rsidRPr="004F552A">
        <w:t>n på vinterdäck väsentligt ur</w:t>
      </w:r>
      <w:r w:rsidR="0014525D" w:rsidRPr="004F552A">
        <w:t xml:space="preserve"> tr</w:t>
      </w:r>
      <w:r w:rsidR="0014525D" w:rsidRPr="004F552A">
        <w:t>a</w:t>
      </w:r>
      <w:r w:rsidR="0014525D" w:rsidRPr="004F552A">
        <w:t>fiksäkerhetssynpunkt. Regeringen bör uppmärksamma detta problem och</w:t>
      </w:r>
      <w:r w:rsidR="00816FCB" w:rsidRPr="004F552A">
        <w:t xml:space="preserve"> återkomma med förslag som kan innebära en minskning av problemet. Detta skulle t.ex. kunna vara ekonomiska styrmedel för att få människor att välja odubbade vinterdäck eller möjligheter att i storstadsområden begränsa a</w:t>
      </w:r>
      <w:r w:rsidR="00816FCB" w:rsidRPr="004F552A">
        <w:t>n</w:t>
      </w:r>
      <w:r w:rsidR="00816FCB" w:rsidRPr="004F552A">
        <w:t>vändningen av dubbdäck.</w:t>
      </w:r>
    </w:p>
    <w:p w:rsidR="00902622" w:rsidRPr="004F552A" w:rsidRDefault="00902622" w:rsidP="00902622">
      <w:pPr>
        <w:pStyle w:val="Rubrik1"/>
      </w:pPr>
      <w:bookmarkStart w:id="19" w:name="_Toc84678937"/>
      <w:bookmarkStart w:id="20" w:name="_Toc115074813"/>
      <w:r w:rsidRPr="004F552A">
        <w:t>Växthuseffekten</w:t>
      </w:r>
      <w:bookmarkEnd w:id="19"/>
      <w:bookmarkEnd w:id="20"/>
    </w:p>
    <w:p w:rsidR="00575BE3" w:rsidRPr="004F552A" w:rsidRDefault="00902622" w:rsidP="00575BE3">
      <w:r w:rsidRPr="004F552A">
        <w:t>Det är framför allt tre sektorer som pekas ut som bidragande till växthuseffe</w:t>
      </w:r>
      <w:r w:rsidRPr="004F552A">
        <w:t>k</w:t>
      </w:r>
      <w:r w:rsidRPr="004F552A">
        <w:t>ten</w:t>
      </w:r>
      <w:r w:rsidR="007E3E4C" w:rsidRPr="004F552A">
        <w:t>:</w:t>
      </w:r>
      <w:r w:rsidRPr="004F552A">
        <w:t xml:space="preserve"> industrin, transporter och boende. Enligt Boverket svarar bebyggelsen för 40 procent av Sveriges totala energianvändning och ca 30 procent av koldio</w:t>
      </w:r>
      <w:r w:rsidRPr="004F552A">
        <w:t>x</w:t>
      </w:r>
      <w:r w:rsidRPr="004F552A">
        <w:t>idutsläppen. Bostadssektorn har under de senaste åren varit en sektor som minskat sitt bidrag till växthuseffekten. Trots detta anser flera bedömare att bostadssektorn fortfarande har stora möjligheter att utan negativa konsekve</w:t>
      </w:r>
      <w:r w:rsidRPr="004F552A">
        <w:t>n</w:t>
      </w:r>
      <w:r w:rsidRPr="004F552A">
        <w:t>ser minska sitt bidrag till växthuseffekten. Vi anser att Sverige bör ha som mål att bostadssektorn minskar sitt bidrag till koldioxidutsläppen med 40 procent till 2020 gentemot utsläppen 1995 och med 80 procent till 2050. Det bör framför allt inom uppvärmningssidan finnas goda möjligheter att t.ex. skifta till biobränslen. Sverige bör ha som mål att ingen fjärrvärme produceras med fossila bränslen 2020.</w:t>
      </w:r>
      <w:r w:rsidR="00816FCB" w:rsidRPr="004F552A">
        <w:t xml:space="preserve"> </w:t>
      </w:r>
    </w:p>
    <w:p w:rsidR="00F8246E" w:rsidRPr="004F552A" w:rsidRDefault="00F8246E" w:rsidP="00902622">
      <w:pPr>
        <w:pStyle w:val="Normaltindrag"/>
      </w:pPr>
      <w:r w:rsidRPr="004F552A">
        <w:t>Konkurrensen på fjärrvärmemarknaden måste förbättras. Distributionen av hetvatten är ett naturligt monopol vilket innebär en risk för monopolprissät</w:t>
      </w:r>
      <w:r w:rsidRPr="004F552A">
        <w:t>t</w:t>
      </w:r>
      <w:r w:rsidRPr="004F552A">
        <w:t>ning. Detta gör att fastighetsägare som är ansluta till fjärrvärmenät överväger att vidta nya investeringar för att komma ifrån monopolet, vilket är mycket olyckligt. En statlig utredning (SOU 2005:33) har nyligen presenterat förslag på detta område. Det är vår förhoppning att regeringen kommer med förslag om hur fjärrvärmemarknaden kan avmonopoliseras. Vi menar att det är ang</w:t>
      </w:r>
      <w:r w:rsidRPr="004F552A">
        <w:t>e</w:t>
      </w:r>
      <w:r w:rsidRPr="004F552A">
        <w:t>läget med omedelbara åtgärder för att stoppa den negativa utvecklingen. E</w:t>
      </w:r>
      <w:r w:rsidRPr="004F552A">
        <w:t>x</w:t>
      </w:r>
      <w:r w:rsidRPr="004F552A">
        <w:t>empel på åtgärder som kan vidtas utan ytterligare tidsutdräkt är skärpt pristil</w:t>
      </w:r>
      <w:r w:rsidRPr="004F552A">
        <w:t>l</w:t>
      </w:r>
      <w:r w:rsidRPr="004F552A">
        <w:t>syn, införande av ett system för s.k. benchmarkingkonkurrens, införande av utökade möjligheter till tredjepartstillträde, inrättande av en instans för ha</w:t>
      </w:r>
      <w:r w:rsidRPr="004F552A">
        <w:t>n</w:t>
      </w:r>
      <w:r w:rsidRPr="004F552A">
        <w:t>tering av klagomål från konsumenter på priser och leveransvillkor samt fö</w:t>
      </w:r>
      <w:r w:rsidRPr="004F552A">
        <w:t>r</w:t>
      </w:r>
      <w:r w:rsidRPr="004F552A">
        <w:t>bättrade möjligheter att utnyttja spillvärme.</w:t>
      </w:r>
    </w:p>
    <w:p w:rsidR="00902622" w:rsidRPr="004F552A" w:rsidRDefault="00902622" w:rsidP="00902622">
      <w:pPr>
        <w:pStyle w:val="Normaltindrag"/>
      </w:pPr>
      <w:r w:rsidRPr="004F552A">
        <w:t>Staten är ägare till ett stort antal fastigheter. Regeringen bör ge tydliga d</w:t>
      </w:r>
      <w:r w:rsidRPr="004F552A">
        <w:t>i</w:t>
      </w:r>
      <w:r w:rsidRPr="004F552A">
        <w:t xml:space="preserve">rektiv till </w:t>
      </w:r>
      <w:r w:rsidR="007E3E4C" w:rsidRPr="004F552A">
        <w:t>F</w:t>
      </w:r>
      <w:r w:rsidRPr="004F552A">
        <w:t>astighetsverket och de statliga fastighetsbolagen som t.ex. Akad</w:t>
      </w:r>
      <w:r w:rsidRPr="004F552A">
        <w:t>e</w:t>
      </w:r>
      <w:r w:rsidRPr="004F552A">
        <w:t>miska Hus att prioritera åtgärder som effektiviserar användningen av energi.</w:t>
      </w:r>
    </w:p>
    <w:p w:rsidR="00CE48E8" w:rsidRPr="004F552A" w:rsidRDefault="00902622" w:rsidP="00902622">
      <w:pPr>
        <w:pStyle w:val="Normaltindrag"/>
      </w:pPr>
      <w:r w:rsidRPr="004F552A">
        <w:t>Folkpartiet anser att fastighetsskatten successivt skall avvecklas. Då vi för närvarande inte fått gehör för detta anser vi att fastighetsbeskattningen om</w:t>
      </w:r>
      <w:r w:rsidRPr="004F552A">
        <w:t>e</w:t>
      </w:r>
      <w:r w:rsidRPr="004F552A">
        <w:t>delbart måste reformeras så att energibesparande investeringar inte slår ig</w:t>
      </w:r>
      <w:r w:rsidRPr="004F552A">
        <w:t>e</w:t>
      </w:r>
      <w:r w:rsidRPr="004F552A">
        <w:t>nom som höjd fastighetsskatt. Ett sådant förhållande måste ses som kontr</w:t>
      </w:r>
      <w:r w:rsidRPr="004F552A">
        <w:t>a</w:t>
      </w:r>
      <w:r w:rsidRPr="004F552A">
        <w:t>produktivt.</w:t>
      </w:r>
    </w:p>
    <w:p w:rsidR="00902622" w:rsidRPr="004F552A" w:rsidRDefault="00902622" w:rsidP="00902622">
      <w:pPr>
        <w:pStyle w:val="Normaltindrag"/>
      </w:pPr>
      <w:r w:rsidRPr="004F552A">
        <w:t>Fjärrvärme är än så länge i huvudsak en uppvärmningsform för tätorterna. Folkpartiet anser dock att man bör underlätta också för småskalig utbyggnad av fjärrvärme</w:t>
      </w:r>
      <w:r w:rsidR="007E3E4C" w:rsidRPr="004F552A">
        <w:t>,</w:t>
      </w:r>
      <w:r w:rsidRPr="004F552A">
        <w:t xml:space="preserve"> vilket kanske framför allt är intressant på landsbygden. En ökad användning och produktion av biobränslen inom jordbruket borde gynna en sådan utveckling. Här skulle t.ex. LBU-programmen kunna stödja lantbr</w:t>
      </w:r>
      <w:r w:rsidRPr="004F552A">
        <w:t>u</w:t>
      </w:r>
      <w:r w:rsidRPr="004F552A">
        <w:t>kare som vill diversifiera sin verksamhet till att också bli fjärrvärmeproduce</w:t>
      </w:r>
      <w:r w:rsidRPr="004F552A">
        <w:t>n</w:t>
      </w:r>
      <w:r w:rsidRPr="004F552A">
        <w:t>ter.</w:t>
      </w:r>
    </w:p>
    <w:p w:rsidR="00902622" w:rsidRPr="004F552A" w:rsidRDefault="00902622" w:rsidP="00902622">
      <w:pPr>
        <w:pStyle w:val="Rubrik1"/>
      </w:pPr>
      <w:bookmarkStart w:id="21" w:name="_Toc84678940"/>
      <w:bookmarkStart w:id="22" w:name="_Toc115074814"/>
      <w:r w:rsidRPr="004F552A">
        <w:t>Återvinning och sophantering</w:t>
      </w:r>
      <w:bookmarkEnd w:id="21"/>
      <w:bookmarkEnd w:id="22"/>
    </w:p>
    <w:p w:rsidR="00A1758B" w:rsidRPr="004F552A" w:rsidRDefault="00902622" w:rsidP="00A1758B">
      <w:pPr>
        <w:rPr>
          <w:b/>
        </w:rPr>
      </w:pPr>
      <w:r w:rsidRPr="004F552A">
        <w:t xml:space="preserve">Det är uppenbart att bostadspolitiken har en stor betydelse för området som rör återvinning och sophantering. Folkpartiet utvecklar djupare sin syn på återvinning och </w:t>
      </w:r>
      <w:r w:rsidR="00590730" w:rsidRPr="004F552A">
        <w:t xml:space="preserve">sophantering i sin miljömotion </w:t>
      </w:r>
      <w:r w:rsidRPr="004F552A">
        <w:rPr>
          <w:i/>
        </w:rPr>
        <w:t>En liberal miljöpolitik för hållbar utveckling</w:t>
      </w:r>
      <w:r w:rsidRPr="004F552A">
        <w:t xml:space="preserve">. Speciellt viktigt inom </w:t>
      </w:r>
      <w:r w:rsidR="00590730" w:rsidRPr="004F552A">
        <w:t>bostadssektorn</w:t>
      </w:r>
      <w:r w:rsidRPr="004F552A">
        <w:t xml:space="preserve"> är planeringen och utformningen av bostäder som gynnar källsortering samt återvinning av byggmaterial. Vi ser också att det behövs ett ansvar för både återvinning och nedmontering av vissa</w:t>
      </w:r>
      <w:r w:rsidR="007E3E4C" w:rsidRPr="004F552A">
        <w:t xml:space="preserve"> typer av byggnationer så</w:t>
      </w:r>
      <w:r w:rsidR="00575BE3" w:rsidRPr="004F552A">
        <w:t>som telekom</w:t>
      </w:r>
      <w:r w:rsidR="00DA302E" w:rsidRPr="004F552A">
        <w:t>munikationsm</w:t>
      </w:r>
      <w:r w:rsidR="00590730" w:rsidRPr="004F552A">
        <w:t>a</w:t>
      </w:r>
      <w:r w:rsidR="00590730" w:rsidRPr="004F552A">
        <w:t>s</w:t>
      </w:r>
      <w:r w:rsidR="00590730" w:rsidRPr="004F552A">
        <w:t>ter och vindkraftverk, b</w:t>
      </w:r>
      <w:r w:rsidRPr="004F552A">
        <w:t>yggnader som markägaren sällan är ansvarig för och där det finns en risk för att ägaren kan gå i konkurs. Vi anser att sådana byg</w:t>
      </w:r>
      <w:r w:rsidRPr="004F552A">
        <w:t>g</w:t>
      </w:r>
      <w:r w:rsidRPr="004F552A">
        <w:t>nationer bör omfattas av en återvin</w:t>
      </w:r>
      <w:r w:rsidR="00575BE3" w:rsidRPr="004F552A">
        <w:t>in</w:t>
      </w:r>
      <w:r w:rsidRPr="004F552A">
        <w:t>gsförsäkring. Folkpartiet vänder sig dock mot den tillfälliga skattelättnad som regeringen föreslår för investeringar för källsortering i flerfamiljsfastigheter. Denna typ av tillfällig stimulans orsakar bara en ryckig politik där investeringar inte sker på det mest optimala sättet. Det är betydligt viktigare att ha en långsiktig styrning för ökad källsortering.</w:t>
      </w:r>
      <w:r w:rsidR="00575BE3" w:rsidRPr="004F552A">
        <w:t xml:space="preserve"> Folkpartiet presenterar sådana förslag i vår motion </w:t>
      </w:r>
      <w:r w:rsidR="00575BE3" w:rsidRPr="004F552A">
        <w:rPr>
          <w:i/>
        </w:rPr>
        <w:t>En liberal miljöpolitik för hållbar utveckling</w:t>
      </w:r>
      <w:r w:rsidR="00575BE3" w:rsidRPr="004F552A">
        <w:t>.</w:t>
      </w:r>
    </w:p>
    <w:p w:rsidR="00902622" w:rsidRPr="004F552A" w:rsidRDefault="00902622" w:rsidP="00902622">
      <w:pPr>
        <w:pStyle w:val="Rubrik1"/>
      </w:pPr>
      <w:bookmarkStart w:id="23" w:name="_Toc84678954"/>
      <w:bookmarkStart w:id="24" w:name="_Toc115074815"/>
      <w:r w:rsidRPr="004F552A">
        <w:t>Forskning</w:t>
      </w:r>
      <w:bookmarkEnd w:id="23"/>
      <w:bookmarkEnd w:id="24"/>
    </w:p>
    <w:p w:rsidR="00902622" w:rsidRPr="004F552A" w:rsidRDefault="00902622" w:rsidP="00902622">
      <w:r w:rsidRPr="004F552A">
        <w:t>I motionen har vi pekat på några forskningsområden som vi anser vara viktiga när det gäller boende och boendemiljö.</w:t>
      </w:r>
    </w:p>
    <w:p w:rsidR="00902622" w:rsidRPr="004F552A" w:rsidRDefault="00902622" w:rsidP="007E3E4C">
      <w:pPr>
        <w:pStyle w:val="PunktlistaTankstreck"/>
        <w:tabs>
          <w:tab w:val="clear" w:pos="360"/>
        </w:tabs>
      </w:pPr>
      <w:r w:rsidRPr="004F552A">
        <w:t>Forskning kring hälsovådliga ämnen i byggmaterial</w:t>
      </w:r>
      <w:r w:rsidR="00FF54E1" w:rsidRPr="004F552A">
        <w:t>.</w:t>
      </w:r>
    </w:p>
    <w:p w:rsidR="00902622" w:rsidRPr="004F552A" w:rsidRDefault="00902622" w:rsidP="007E3E4C">
      <w:pPr>
        <w:pStyle w:val="PunktlistaTankstreck"/>
        <w:tabs>
          <w:tab w:val="clear" w:pos="360"/>
        </w:tabs>
        <w:spacing w:before="0"/>
      </w:pPr>
      <w:r w:rsidRPr="004F552A">
        <w:t xml:space="preserve">Forskning om sambandet mellan tillgång </w:t>
      </w:r>
      <w:r w:rsidR="007E3E4C" w:rsidRPr="004F552A">
        <w:t xml:space="preserve">till </w:t>
      </w:r>
      <w:r w:rsidRPr="004F552A">
        <w:t>gröna miljöer och hälsa</w:t>
      </w:r>
      <w:r w:rsidR="00FF54E1" w:rsidRPr="004F552A">
        <w:t>.</w:t>
      </w:r>
    </w:p>
    <w:p w:rsidR="00902622" w:rsidRPr="004F552A" w:rsidRDefault="00902622" w:rsidP="007E3E4C">
      <w:pPr>
        <w:pStyle w:val="PunktlistaTankstreck"/>
        <w:tabs>
          <w:tab w:val="clear" w:pos="360"/>
        </w:tabs>
        <w:spacing w:before="0"/>
      </w:pPr>
      <w:r w:rsidRPr="004F552A">
        <w:t xml:space="preserve">Forskning </w:t>
      </w:r>
      <w:r w:rsidR="007E3E4C" w:rsidRPr="004F552A">
        <w:t xml:space="preserve">om </w:t>
      </w:r>
      <w:r w:rsidRPr="004F552A">
        <w:t>hur man skapar trygga stadsmiljöer</w:t>
      </w:r>
      <w:r w:rsidR="00FF54E1" w:rsidRPr="004F552A">
        <w:t>.</w:t>
      </w:r>
    </w:p>
    <w:p w:rsidR="00902622" w:rsidRPr="004F552A" w:rsidRDefault="00902622" w:rsidP="007E3E4C">
      <w:pPr>
        <w:pStyle w:val="PunktlistaTankstreck"/>
        <w:tabs>
          <w:tab w:val="clear" w:pos="360"/>
        </w:tabs>
        <w:spacing w:before="0"/>
      </w:pPr>
      <w:r w:rsidRPr="004F552A">
        <w:t xml:space="preserve">Forskning </w:t>
      </w:r>
      <w:r w:rsidR="00590730" w:rsidRPr="004F552A">
        <w:t>kring</w:t>
      </w:r>
      <w:r w:rsidRPr="004F552A">
        <w:t xml:space="preserve"> enskilda bullerkällor </w:t>
      </w:r>
      <w:r w:rsidR="0077253A" w:rsidRPr="004F552A">
        <w:t>och låg</w:t>
      </w:r>
      <w:r w:rsidRPr="004F552A">
        <w:t>frekvent buller.</w:t>
      </w:r>
    </w:p>
    <w:p w:rsidR="00902622" w:rsidRPr="004F552A" w:rsidRDefault="00902622" w:rsidP="007E3E4C">
      <w:pPr>
        <w:pStyle w:val="PunktlistaTankstreck"/>
        <w:tabs>
          <w:tab w:val="clear" w:pos="360"/>
        </w:tabs>
        <w:spacing w:before="0"/>
      </w:pPr>
      <w:r w:rsidRPr="004F552A">
        <w:t>Forskning kring ventilationssystemen och partiklar i luft.</w:t>
      </w:r>
    </w:p>
    <w:p w:rsidR="00902622" w:rsidRPr="004F552A" w:rsidRDefault="00902622" w:rsidP="007E3E4C">
      <w:pPr>
        <w:rPr>
          <w:snapToGrid w:val="0"/>
        </w:rPr>
      </w:pPr>
      <w:r w:rsidRPr="004F552A">
        <w:rPr>
          <w:snapToGrid w:val="0"/>
        </w:rPr>
        <w:t>Vi kan med andra ord konstatera att det krävs forskning inom många o</w:t>
      </w:r>
      <w:r w:rsidRPr="004F552A">
        <w:rPr>
          <w:snapToGrid w:val="0"/>
        </w:rPr>
        <w:t>m</w:t>
      </w:r>
      <w:r w:rsidRPr="004F552A">
        <w:rPr>
          <w:snapToGrid w:val="0"/>
        </w:rPr>
        <w:t>råden när det gäller boende och boendemiljön</w:t>
      </w:r>
      <w:r w:rsidR="007E3E4C" w:rsidRPr="004F552A">
        <w:rPr>
          <w:snapToGrid w:val="0"/>
        </w:rPr>
        <w:t>,</w:t>
      </w:r>
      <w:r w:rsidRPr="004F552A">
        <w:rPr>
          <w:snapToGrid w:val="0"/>
        </w:rPr>
        <w:t xml:space="preserve"> och det krävs att resurser sä</w:t>
      </w:r>
      <w:r w:rsidRPr="004F552A">
        <w:rPr>
          <w:snapToGrid w:val="0"/>
        </w:rPr>
        <w:t>k</w:t>
      </w:r>
      <w:r w:rsidRPr="004F552A">
        <w:rPr>
          <w:snapToGrid w:val="0"/>
        </w:rPr>
        <w:t xml:space="preserve">ras för detta. Vi anser t.ex. att man bör överväga att vid något </w:t>
      </w:r>
      <w:r w:rsidR="007E3E4C" w:rsidRPr="004F552A">
        <w:rPr>
          <w:snapToGrid w:val="0"/>
        </w:rPr>
        <w:t>u</w:t>
      </w:r>
      <w:r w:rsidRPr="004F552A">
        <w:rPr>
          <w:snapToGrid w:val="0"/>
        </w:rPr>
        <w:t>niversitet inrätta en s</w:t>
      </w:r>
      <w:r w:rsidR="00590730" w:rsidRPr="004F552A">
        <w:rPr>
          <w:snapToGrid w:val="0"/>
        </w:rPr>
        <w:t>.</w:t>
      </w:r>
      <w:r w:rsidRPr="004F552A">
        <w:rPr>
          <w:snapToGrid w:val="0"/>
        </w:rPr>
        <w:t>k</w:t>
      </w:r>
      <w:r w:rsidR="00590730" w:rsidRPr="004F552A">
        <w:rPr>
          <w:snapToGrid w:val="0"/>
        </w:rPr>
        <w:t>.</w:t>
      </w:r>
      <w:r w:rsidRPr="004F552A">
        <w:rPr>
          <w:snapToGrid w:val="0"/>
        </w:rPr>
        <w:t xml:space="preserve"> forskarskola inom området god boendemiljö. Vi har också tidigare pr</w:t>
      </w:r>
      <w:r w:rsidRPr="004F552A">
        <w:rPr>
          <w:snapToGrid w:val="0"/>
        </w:rPr>
        <w:t>e</w:t>
      </w:r>
      <w:r w:rsidRPr="004F552A">
        <w:rPr>
          <w:snapToGrid w:val="0"/>
        </w:rPr>
        <w:t>senterat vår syn på att F</w:t>
      </w:r>
      <w:r w:rsidR="007E3E4C" w:rsidRPr="004F552A">
        <w:rPr>
          <w:snapToGrid w:val="0"/>
        </w:rPr>
        <w:t xml:space="preserve">ormas </w:t>
      </w:r>
      <w:r w:rsidRPr="004F552A">
        <w:rPr>
          <w:snapToGrid w:val="0"/>
        </w:rPr>
        <w:t>bör avvecklas</w:t>
      </w:r>
      <w:r w:rsidR="007E3E4C" w:rsidRPr="004F552A">
        <w:rPr>
          <w:snapToGrid w:val="0"/>
        </w:rPr>
        <w:t>. D</w:t>
      </w:r>
      <w:r w:rsidRPr="004F552A">
        <w:rPr>
          <w:snapToGrid w:val="0"/>
        </w:rPr>
        <w:t>etta bör dock inte minska de externa forskningsmedlen för bostadssektorn.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3E4C" w:rsidRPr="004F552A">
        <w:tblPrEx>
          <w:tblCellMar>
            <w:top w:w="0" w:type="dxa"/>
            <w:bottom w:w="0" w:type="dxa"/>
          </w:tblCellMar>
        </w:tblPrEx>
        <w:trPr>
          <w:cantSplit/>
        </w:trPr>
        <w:tc>
          <w:tcPr>
            <w:tcW w:w="3046" w:type="dxa"/>
          </w:tcPr>
          <w:p w:rsidR="007E3E4C" w:rsidRPr="004F552A" w:rsidRDefault="007E3E4C" w:rsidP="007E3E4C">
            <w:pPr>
              <w:pStyle w:val="UnderskriftDatum"/>
              <w:spacing w:before="240"/>
              <w:rPr>
                <w:snapToGrid w:val="0"/>
              </w:rPr>
            </w:pPr>
            <w:r w:rsidRPr="004F552A">
              <w:rPr>
                <w:snapToGrid w:val="0"/>
              </w:rPr>
              <w:t>Stockholm den 15 september 2005</w:t>
            </w:r>
          </w:p>
        </w:tc>
        <w:tc>
          <w:tcPr>
            <w:tcW w:w="3047" w:type="dxa"/>
          </w:tcPr>
          <w:p w:rsidR="007E3E4C" w:rsidRPr="004F552A" w:rsidRDefault="007E3E4C" w:rsidP="007E3E4C">
            <w:pPr>
              <w:pStyle w:val="Underskrifter"/>
              <w:spacing w:before="240"/>
              <w:rPr>
                <w:snapToGrid w:val="0"/>
              </w:rPr>
            </w:pPr>
          </w:p>
        </w:tc>
      </w:tr>
      <w:tr w:rsidR="007E3E4C" w:rsidRPr="004F552A">
        <w:tblPrEx>
          <w:tblCellMar>
            <w:top w:w="0" w:type="dxa"/>
            <w:bottom w:w="0" w:type="dxa"/>
          </w:tblCellMar>
        </w:tblPrEx>
        <w:trPr>
          <w:cantSplit/>
        </w:trPr>
        <w:tc>
          <w:tcPr>
            <w:tcW w:w="3046" w:type="dxa"/>
          </w:tcPr>
          <w:p w:rsidR="007E3E4C" w:rsidRPr="004F552A" w:rsidRDefault="007E3E4C" w:rsidP="007E3E4C">
            <w:pPr>
              <w:pStyle w:val="Underskrifter"/>
              <w:rPr>
                <w:snapToGrid w:val="0"/>
              </w:rPr>
            </w:pPr>
            <w:r w:rsidRPr="004F552A">
              <w:rPr>
                <w:snapToGrid w:val="0"/>
              </w:rPr>
              <w:t>Marie Wahlgren (fp)</w:t>
            </w:r>
          </w:p>
        </w:tc>
        <w:tc>
          <w:tcPr>
            <w:tcW w:w="3047" w:type="dxa"/>
          </w:tcPr>
          <w:p w:rsidR="007E3E4C" w:rsidRPr="004F552A" w:rsidRDefault="007E3E4C" w:rsidP="007E3E4C">
            <w:pPr>
              <w:pStyle w:val="Underskrifter"/>
              <w:rPr>
                <w:snapToGrid w:val="0"/>
              </w:rPr>
            </w:pPr>
          </w:p>
        </w:tc>
      </w:tr>
      <w:tr w:rsidR="007E3E4C" w:rsidRPr="004F552A">
        <w:tblPrEx>
          <w:tblCellMar>
            <w:top w:w="0" w:type="dxa"/>
            <w:bottom w:w="0" w:type="dxa"/>
          </w:tblCellMar>
        </w:tblPrEx>
        <w:trPr>
          <w:cantSplit/>
        </w:trPr>
        <w:tc>
          <w:tcPr>
            <w:tcW w:w="3046" w:type="dxa"/>
          </w:tcPr>
          <w:p w:rsidR="007E3E4C" w:rsidRPr="004F552A" w:rsidRDefault="007E3E4C" w:rsidP="007E3E4C">
            <w:pPr>
              <w:pStyle w:val="Underskrifter"/>
              <w:rPr>
                <w:snapToGrid w:val="0"/>
              </w:rPr>
            </w:pPr>
            <w:r w:rsidRPr="004F552A">
              <w:rPr>
                <w:snapToGrid w:val="0"/>
              </w:rPr>
              <w:t>Nina Lundström (fp)</w:t>
            </w:r>
          </w:p>
        </w:tc>
        <w:tc>
          <w:tcPr>
            <w:tcW w:w="3047" w:type="dxa"/>
          </w:tcPr>
          <w:p w:rsidR="007E3E4C" w:rsidRPr="004F552A" w:rsidRDefault="007E3E4C" w:rsidP="007E3E4C">
            <w:pPr>
              <w:pStyle w:val="Underskrifter"/>
              <w:rPr>
                <w:snapToGrid w:val="0"/>
              </w:rPr>
            </w:pPr>
            <w:r w:rsidRPr="004F552A">
              <w:rPr>
                <w:snapToGrid w:val="0"/>
              </w:rPr>
              <w:t>Lars Tysklind (fp)</w:t>
            </w:r>
          </w:p>
        </w:tc>
      </w:tr>
      <w:tr w:rsidR="007E3E4C" w:rsidRPr="004F552A">
        <w:tblPrEx>
          <w:tblCellMar>
            <w:top w:w="0" w:type="dxa"/>
            <w:bottom w:w="0" w:type="dxa"/>
          </w:tblCellMar>
        </w:tblPrEx>
        <w:trPr>
          <w:cantSplit/>
        </w:trPr>
        <w:tc>
          <w:tcPr>
            <w:tcW w:w="3046" w:type="dxa"/>
          </w:tcPr>
          <w:p w:rsidR="007E3E4C" w:rsidRPr="004F552A" w:rsidRDefault="007E3E4C" w:rsidP="007E3E4C">
            <w:pPr>
              <w:pStyle w:val="Underskrifter"/>
              <w:rPr>
                <w:snapToGrid w:val="0"/>
              </w:rPr>
            </w:pPr>
            <w:r w:rsidRPr="004F552A">
              <w:rPr>
                <w:snapToGrid w:val="0"/>
              </w:rPr>
              <w:t>Gunnar Andrén (fp)</w:t>
            </w:r>
          </w:p>
        </w:tc>
        <w:tc>
          <w:tcPr>
            <w:tcW w:w="3047" w:type="dxa"/>
          </w:tcPr>
          <w:p w:rsidR="007E3E4C" w:rsidRPr="004F552A" w:rsidRDefault="007E3E4C" w:rsidP="007E3E4C">
            <w:pPr>
              <w:pStyle w:val="Underskrifter"/>
              <w:rPr>
                <w:snapToGrid w:val="0"/>
              </w:rPr>
            </w:pPr>
            <w:r w:rsidRPr="004F552A">
              <w:rPr>
                <w:snapToGrid w:val="0"/>
              </w:rPr>
              <w:t>Solveig Hellquist (fp)</w:t>
            </w:r>
          </w:p>
        </w:tc>
      </w:tr>
      <w:tr w:rsidR="007E3E4C" w:rsidRPr="004F552A">
        <w:tblPrEx>
          <w:tblCellMar>
            <w:top w:w="0" w:type="dxa"/>
            <w:bottom w:w="0" w:type="dxa"/>
          </w:tblCellMar>
        </w:tblPrEx>
        <w:trPr>
          <w:cantSplit/>
        </w:trPr>
        <w:tc>
          <w:tcPr>
            <w:tcW w:w="3046" w:type="dxa"/>
          </w:tcPr>
          <w:p w:rsidR="007E3E4C" w:rsidRPr="004F552A" w:rsidRDefault="007E3E4C" w:rsidP="007E3E4C">
            <w:pPr>
              <w:pStyle w:val="Underskrifter"/>
              <w:rPr>
                <w:snapToGrid w:val="0"/>
              </w:rPr>
            </w:pPr>
            <w:r w:rsidRPr="004F552A">
              <w:rPr>
                <w:snapToGrid w:val="0"/>
              </w:rPr>
              <w:t>Axel Darvik (fp)</w:t>
            </w:r>
          </w:p>
        </w:tc>
        <w:tc>
          <w:tcPr>
            <w:tcW w:w="3047" w:type="dxa"/>
          </w:tcPr>
          <w:p w:rsidR="007E3E4C" w:rsidRPr="004F552A" w:rsidRDefault="007E3E4C" w:rsidP="007E3E4C">
            <w:pPr>
              <w:pStyle w:val="Underskrifter"/>
              <w:rPr>
                <w:snapToGrid w:val="0"/>
              </w:rPr>
            </w:pPr>
            <w:r w:rsidRPr="004F552A">
              <w:rPr>
                <w:snapToGrid w:val="0"/>
              </w:rPr>
              <w:t>Lennart Fremling (fp)</w:t>
            </w:r>
          </w:p>
        </w:tc>
      </w:tr>
      <w:tr w:rsidR="007E3E4C" w:rsidRPr="004F552A">
        <w:tblPrEx>
          <w:tblCellMar>
            <w:top w:w="0" w:type="dxa"/>
            <w:bottom w:w="0" w:type="dxa"/>
          </w:tblCellMar>
        </w:tblPrEx>
        <w:trPr>
          <w:cantSplit/>
        </w:trPr>
        <w:tc>
          <w:tcPr>
            <w:tcW w:w="3046" w:type="dxa"/>
          </w:tcPr>
          <w:p w:rsidR="007E3E4C" w:rsidRPr="004F552A" w:rsidRDefault="007E3E4C" w:rsidP="007E3E4C">
            <w:pPr>
              <w:pStyle w:val="Underskrifter"/>
              <w:rPr>
                <w:snapToGrid w:val="0"/>
              </w:rPr>
            </w:pPr>
            <w:r w:rsidRPr="004F552A">
              <w:rPr>
                <w:snapToGrid w:val="0"/>
              </w:rPr>
              <w:t>Sverker Thorén (fp)</w:t>
            </w:r>
          </w:p>
        </w:tc>
        <w:tc>
          <w:tcPr>
            <w:tcW w:w="3047" w:type="dxa"/>
          </w:tcPr>
          <w:p w:rsidR="007E3E4C" w:rsidRPr="004F552A" w:rsidRDefault="007E3E4C" w:rsidP="007E3E4C">
            <w:pPr>
              <w:pStyle w:val="Underskrifter"/>
              <w:rPr>
                <w:snapToGrid w:val="0"/>
              </w:rPr>
            </w:pPr>
            <w:r w:rsidRPr="004F552A">
              <w:rPr>
                <w:snapToGrid w:val="0"/>
              </w:rPr>
              <w:t>Anita Brodén (fp)</w:t>
            </w:r>
          </w:p>
        </w:tc>
      </w:tr>
      <w:tr w:rsidR="007E3E4C" w:rsidRPr="004F552A">
        <w:tblPrEx>
          <w:tblCellMar>
            <w:top w:w="0" w:type="dxa"/>
            <w:bottom w:w="0" w:type="dxa"/>
          </w:tblCellMar>
        </w:tblPrEx>
        <w:trPr>
          <w:cantSplit/>
        </w:trPr>
        <w:tc>
          <w:tcPr>
            <w:tcW w:w="3046" w:type="dxa"/>
          </w:tcPr>
          <w:p w:rsidR="007E3E4C" w:rsidRPr="004F552A" w:rsidRDefault="007E3E4C" w:rsidP="007E3E4C">
            <w:pPr>
              <w:pStyle w:val="Underskrifter"/>
              <w:rPr>
                <w:snapToGrid w:val="0"/>
              </w:rPr>
            </w:pPr>
            <w:r w:rsidRPr="004F552A">
              <w:rPr>
                <w:snapToGrid w:val="0"/>
              </w:rPr>
              <w:t>Heli Berg (fp)</w:t>
            </w:r>
          </w:p>
        </w:tc>
        <w:tc>
          <w:tcPr>
            <w:tcW w:w="3047" w:type="dxa"/>
          </w:tcPr>
          <w:p w:rsidR="007E3E4C" w:rsidRPr="004F552A" w:rsidRDefault="007E3E4C" w:rsidP="007E3E4C">
            <w:pPr>
              <w:pStyle w:val="Underskrifter"/>
              <w:rPr>
                <w:snapToGrid w:val="0"/>
              </w:rPr>
            </w:pPr>
            <w:r w:rsidRPr="004F552A">
              <w:rPr>
                <w:snapToGrid w:val="0"/>
              </w:rPr>
              <w:t>Gunnar Nordmark (fp)</w:t>
            </w:r>
          </w:p>
        </w:tc>
      </w:tr>
    </w:tbl>
    <w:p w:rsidR="00902622" w:rsidRPr="004F552A" w:rsidRDefault="00902622" w:rsidP="007E3E4C">
      <w:pPr>
        <w:pStyle w:val="Normaltindrag"/>
        <w:rPr>
          <w:snapToGrid w:val="0"/>
        </w:rPr>
      </w:pPr>
    </w:p>
    <w:sectPr w:rsidR="00902622" w:rsidRPr="004F552A" w:rsidSect="007E3E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555" w:rsidRPr="004F552A" w:rsidRDefault="007C3555">
      <w:r w:rsidRPr="004F552A">
        <w:separator/>
      </w:r>
    </w:p>
  </w:endnote>
  <w:endnote w:type="continuationSeparator" w:id="0">
    <w:p w:rsidR="007C3555" w:rsidRPr="004F552A" w:rsidRDefault="007C3555">
      <w:r w:rsidRPr="004F5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376" w:rsidRPr="004F552A" w:rsidRDefault="004F552A" w:rsidP="007E3E4C">
    <w:pPr>
      <w:pStyle w:val="Sidfot"/>
    </w:pPr>
    <w:r w:rsidRPr="004F55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4276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E4C" w:rsidRDefault="007E3E4C">
                          <w:pPr>
                            <w:pStyle w:val="NormalS5sidnrV"/>
                          </w:pPr>
                          <w:r>
                            <w:fldChar w:fldCharType="begin"/>
                          </w:r>
                          <w:r>
                            <w:instrText xml:space="preserve"> PAGE *\charformat</w:instrText>
                          </w:r>
                          <w:r>
                            <w:fldChar w:fldCharType="separate"/>
                          </w:r>
                          <w:r w:rsidR="006B1E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E4C" w:rsidRDefault="007E3E4C">
                    <w:pPr>
                      <w:pStyle w:val="NormalS5sidnrV"/>
                    </w:pPr>
                    <w:r>
                      <w:fldChar w:fldCharType="begin"/>
                    </w:r>
                    <w:r>
                      <w:instrText xml:space="preserve"> PAGE *\charformat</w:instrText>
                    </w:r>
                    <w:r>
                      <w:fldChar w:fldCharType="separate"/>
                    </w:r>
                    <w:r w:rsidR="006B1ED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A7" w:rsidRPr="004F552A" w:rsidRDefault="004F552A" w:rsidP="007E3E4C">
    <w:pPr>
      <w:pStyle w:val="Sidfot"/>
    </w:pPr>
    <w:r w:rsidRPr="004F55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584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E4C" w:rsidRDefault="007E3E4C">
                          <w:pPr>
                            <w:pStyle w:val="NormalS5sidnrH"/>
                            <w:ind w:right="0"/>
                          </w:pPr>
                          <w:r>
                            <w:fldChar w:fldCharType="begin"/>
                          </w:r>
                          <w:r>
                            <w:instrText xml:space="preserve"> PAGE *\charformat</w:instrText>
                          </w:r>
                          <w:r>
                            <w:fldChar w:fldCharType="separate"/>
                          </w:r>
                          <w:r w:rsidR="006B1ED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E4C" w:rsidRDefault="007E3E4C">
                    <w:pPr>
                      <w:pStyle w:val="NormalS5sidnrH"/>
                      <w:ind w:right="0"/>
                    </w:pPr>
                    <w:r>
                      <w:fldChar w:fldCharType="begin"/>
                    </w:r>
                    <w:r>
                      <w:instrText xml:space="preserve"> PAGE *\charformat</w:instrText>
                    </w:r>
                    <w:r>
                      <w:fldChar w:fldCharType="separate"/>
                    </w:r>
                    <w:r w:rsidR="006B1ED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A7" w:rsidRPr="004F552A" w:rsidRDefault="004F552A" w:rsidP="007E3E4C">
    <w:pPr>
      <w:pStyle w:val="Sidfot"/>
    </w:pPr>
    <w:r w:rsidRPr="004F55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737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E4C" w:rsidRDefault="007E3E4C">
                          <w:pPr>
                            <w:pStyle w:val="NormalS5sidnrH"/>
                            <w:ind w:right="0"/>
                          </w:pPr>
                          <w:r>
                            <w:fldChar w:fldCharType="begin"/>
                          </w:r>
                          <w:r>
                            <w:instrText xml:space="preserve"> PAGE *\charformat</w:instrText>
                          </w:r>
                          <w:r>
                            <w:fldChar w:fldCharType="separate"/>
                          </w:r>
                          <w:r w:rsidR="006B1E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E4C" w:rsidRDefault="007E3E4C">
                    <w:pPr>
                      <w:pStyle w:val="NormalS5sidnrH"/>
                      <w:ind w:right="0"/>
                    </w:pPr>
                    <w:r>
                      <w:fldChar w:fldCharType="begin"/>
                    </w:r>
                    <w:r>
                      <w:instrText xml:space="preserve"> PAGE *\charformat</w:instrText>
                    </w:r>
                    <w:r>
                      <w:fldChar w:fldCharType="separate"/>
                    </w:r>
                    <w:r w:rsidR="006B1ED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555" w:rsidRPr="004F552A" w:rsidRDefault="007C3555">
      <w:r w:rsidRPr="004F552A">
        <w:separator/>
      </w:r>
    </w:p>
  </w:footnote>
  <w:footnote w:type="continuationSeparator" w:id="0">
    <w:p w:rsidR="007C3555" w:rsidRPr="004F552A" w:rsidRDefault="007C3555">
      <w:r w:rsidRPr="004F5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376" w:rsidRPr="004F552A" w:rsidRDefault="004F552A" w:rsidP="007E3E4C">
    <w:pPr>
      <w:pStyle w:val="Sidhuvud"/>
    </w:pPr>
    <w:r w:rsidRPr="004F55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601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E4C" w:rsidRDefault="007E3E4C">
                          <w:pPr>
                            <w:pStyle w:val="KantRubrikS5V"/>
                          </w:pPr>
                          <w:r>
                            <w:fldChar w:fldCharType="begin"/>
                          </w:r>
                          <w:r>
                            <w:instrText xml:space="preserve"> DOCPROPERTY "YearUser" *\charformat </w:instrText>
                          </w:r>
                          <w:r>
                            <w:fldChar w:fldCharType="separate"/>
                          </w:r>
                          <w:r w:rsidR="006B1EDC">
                            <w:t>2005/06</w:t>
                          </w:r>
                          <w:r>
                            <w:fldChar w:fldCharType="end"/>
                          </w:r>
                          <w:r>
                            <w:t>:</w:t>
                          </w:r>
                          <w:r>
                            <w:fldChar w:fldCharType="begin"/>
                          </w:r>
                          <w:r>
                            <w:instrText xml:space="preserve"> DOCPROPERTY "Motionsnummer" *\charformat </w:instrText>
                          </w:r>
                          <w:r>
                            <w:fldChar w:fldCharType="separate"/>
                          </w:r>
                          <w:r w:rsidR="006B1EDC">
                            <w:t>Bo256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E4C" w:rsidRDefault="007E3E4C">
                    <w:pPr>
                      <w:pStyle w:val="KantRubrikS5V"/>
                    </w:pPr>
                    <w:r>
                      <w:fldChar w:fldCharType="begin"/>
                    </w:r>
                    <w:r>
                      <w:instrText xml:space="preserve"> DOCPROPERTY "YearUser" *\charformat </w:instrText>
                    </w:r>
                    <w:r>
                      <w:fldChar w:fldCharType="separate"/>
                    </w:r>
                    <w:r w:rsidR="006B1EDC">
                      <w:t>2005/06</w:t>
                    </w:r>
                    <w:r>
                      <w:fldChar w:fldCharType="end"/>
                    </w:r>
                    <w:r>
                      <w:t>:</w:t>
                    </w:r>
                    <w:r>
                      <w:fldChar w:fldCharType="begin"/>
                    </w:r>
                    <w:r>
                      <w:instrText xml:space="preserve"> DOCPROPERTY "Motionsnummer" *\charformat </w:instrText>
                    </w:r>
                    <w:r>
                      <w:fldChar w:fldCharType="separate"/>
                    </w:r>
                    <w:r w:rsidR="006B1EDC">
                      <w:t>Bo256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A7" w:rsidRPr="004F552A" w:rsidRDefault="004F552A" w:rsidP="007E3E4C">
    <w:pPr>
      <w:pStyle w:val="Sidhuvud"/>
    </w:pPr>
    <w:r w:rsidRPr="004F55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872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E4C" w:rsidRDefault="007E3E4C">
                          <w:pPr>
                            <w:pStyle w:val="KantRubrikS5H"/>
                            <w:ind w:right="0"/>
                          </w:pPr>
                          <w:r>
                            <w:fldChar w:fldCharType="begin"/>
                          </w:r>
                          <w:r>
                            <w:instrText xml:space="preserve"> DOCPROPERTY "YearUser" *\charformat </w:instrText>
                          </w:r>
                          <w:r>
                            <w:fldChar w:fldCharType="separate"/>
                          </w:r>
                          <w:r w:rsidR="006B1EDC">
                            <w:t>2005/06</w:t>
                          </w:r>
                          <w:r>
                            <w:fldChar w:fldCharType="end"/>
                          </w:r>
                          <w:r>
                            <w:t>:</w:t>
                          </w:r>
                          <w:r>
                            <w:fldChar w:fldCharType="begin"/>
                          </w:r>
                          <w:r>
                            <w:instrText xml:space="preserve"> DOCPROPERTY "Motionsnummer" *\charformat </w:instrText>
                          </w:r>
                          <w:r>
                            <w:fldChar w:fldCharType="separate"/>
                          </w:r>
                          <w:r w:rsidR="006B1EDC">
                            <w:t>Bo256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E4C" w:rsidRDefault="007E3E4C">
                    <w:pPr>
                      <w:pStyle w:val="KantRubrikS5H"/>
                      <w:ind w:right="0"/>
                    </w:pPr>
                    <w:r>
                      <w:fldChar w:fldCharType="begin"/>
                    </w:r>
                    <w:r>
                      <w:instrText xml:space="preserve"> DOCPROPERTY "YearUser" *\charformat </w:instrText>
                    </w:r>
                    <w:r>
                      <w:fldChar w:fldCharType="separate"/>
                    </w:r>
                    <w:r w:rsidR="006B1EDC">
                      <w:t>2005/06</w:t>
                    </w:r>
                    <w:r>
                      <w:fldChar w:fldCharType="end"/>
                    </w:r>
                    <w:r>
                      <w:t>:</w:t>
                    </w:r>
                    <w:r>
                      <w:fldChar w:fldCharType="begin"/>
                    </w:r>
                    <w:r>
                      <w:instrText xml:space="preserve"> DOCPROPERTY "Motionsnummer" *\charformat </w:instrText>
                    </w:r>
                    <w:r>
                      <w:fldChar w:fldCharType="separate"/>
                    </w:r>
                    <w:r w:rsidR="006B1EDC">
                      <w:t>Bo256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E4C" w:rsidRPr="004F552A" w:rsidRDefault="007E3E4C">
    <w:pPr>
      <w:pStyle w:val="FSHNormal"/>
      <w:tabs>
        <w:tab w:val="right" w:pos="5840"/>
      </w:tabs>
    </w:pPr>
    <w:r w:rsidRPr="004F552A">
      <w:br/>
    </w:r>
    <w:r w:rsidRPr="004F552A">
      <w:fldChar w:fldCharType="begin" w:fldLock="1"/>
    </w:r>
    <w:r w:rsidRPr="004F552A">
      <w:instrText xml:space="preserve"> DOCPROPERTY</w:instrText>
    </w:r>
    <w:r w:rsidRPr="004F552A">
      <w:rPr>
        <w:sz w:val="18"/>
      </w:rPr>
      <w:instrText xml:space="preserve"> "YearUser" *\charformat </w:instrText>
    </w:r>
    <w:r w:rsidRPr="004F552A">
      <w:fldChar w:fldCharType="separate"/>
    </w:r>
    <w:r w:rsidR="006B1EDC" w:rsidRPr="004F552A">
      <w:t>2005/06</w:t>
    </w:r>
    <w:r w:rsidRPr="004F552A">
      <w:fldChar w:fldCharType="end"/>
    </w:r>
    <w:r w:rsidRPr="004F552A">
      <w:t xml:space="preserve"> </w:t>
    </w:r>
    <w:r w:rsidRPr="004F552A">
      <w:tab/>
      <w:t xml:space="preserve">mnr: </w:t>
    </w:r>
    <w:r w:rsidRPr="004F552A">
      <w:fldChar w:fldCharType="begin" w:fldLock="1"/>
    </w:r>
    <w:r w:rsidRPr="004F552A">
      <w:instrText xml:space="preserve"> DOCPROPERTY</w:instrText>
    </w:r>
    <w:r w:rsidRPr="004F552A">
      <w:rPr>
        <w:sz w:val="18"/>
      </w:rPr>
      <w:instrText xml:space="preserve"> "Motionsnummer" *\charformat </w:instrText>
    </w:r>
    <w:r w:rsidRPr="004F552A">
      <w:fldChar w:fldCharType="separate"/>
    </w:r>
    <w:r w:rsidR="006B1EDC" w:rsidRPr="004F552A">
      <w:t>Bo256</w:t>
    </w:r>
    <w:r w:rsidRPr="004F552A">
      <w:fldChar w:fldCharType="end"/>
    </w:r>
    <w:r w:rsidRPr="004F552A">
      <w:br/>
    </w:r>
    <w:r w:rsidRPr="004F552A">
      <w:fldChar w:fldCharType="begin" w:fldLock="1"/>
    </w:r>
    <w:r w:rsidRPr="004F552A">
      <w:instrText xml:space="preserve"> DOCPROPERTY</w:instrText>
    </w:r>
    <w:r w:rsidRPr="004F552A">
      <w:rPr>
        <w:sz w:val="18"/>
      </w:rPr>
      <w:instrText xml:space="preserve"> "Samling" *\charformat </w:instrText>
    </w:r>
    <w:r w:rsidRPr="004F552A">
      <w:fldChar w:fldCharType="end"/>
    </w:r>
    <w:r w:rsidRPr="004F552A">
      <w:tab/>
      <w:t xml:space="preserve">pnr: </w:t>
    </w:r>
    <w:r w:rsidRPr="004F552A">
      <w:fldChar w:fldCharType="begin" w:fldLock="1"/>
    </w:r>
    <w:r w:rsidRPr="004F552A">
      <w:instrText xml:space="preserve"> DOCPROPERTY</w:instrText>
    </w:r>
    <w:r w:rsidRPr="004F552A">
      <w:rPr>
        <w:sz w:val="18"/>
      </w:rPr>
      <w:instrText xml:space="preserve"> "Partinummer" *\charformat </w:instrText>
    </w:r>
    <w:r w:rsidRPr="004F552A">
      <w:fldChar w:fldCharType="separate"/>
    </w:r>
    <w:r w:rsidR="006B1EDC" w:rsidRPr="004F552A">
      <w:t>fp119</w:t>
    </w:r>
    <w:r w:rsidRPr="004F552A">
      <w:fldChar w:fldCharType="end"/>
    </w:r>
  </w:p>
  <w:p w:rsidR="007E3E4C" w:rsidRPr="004F552A" w:rsidRDefault="007E3E4C">
    <w:pPr>
      <w:pStyle w:val="FSHRub1"/>
    </w:pPr>
    <w:r w:rsidRPr="004F552A">
      <w:t>Motion till riksdagen</w:t>
    </w:r>
    <w:r w:rsidRPr="004F552A">
      <w:br/>
    </w:r>
    <w:r w:rsidRPr="004F552A">
      <w:fldChar w:fldCharType="begin" w:fldLock="1"/>
    </w:r>
    <w:r w:rsidRPr="004F552A">
      <w:instrText xml:space="preserve"> DOCPROPERTY "YearUser" *\charformat </w:instrText>
    </w:r>
    <w:r w:rsidRPr="004F552A">
      <w:fldChar w:fldCharType="separate"/>
    </w:r>
    <w:r w:rsidR="006B1EDC" w:rsidRPr="004F552A">
      <w:t>2005/06</w:t>
    </w:r>
    <w:r w:rsidRPr="004F552A">
      <w:fldChar w:fldCharType="end"/>
    </w:r>
    <w:r w:rsidRPr="004F552A">
      <w:t>:</w:t>
    </w:r>
    <w:r w:rsidRPr="004F552A">
      <w:fldChar w:fldCharType="begin" w:fldLock="1"/>
    </w:r>
    <w:r w:rsidRPr="004F552A">
      <w:instrText xml:space="preserve"> DOCPROPERTY "Motionsnummer" *\charformat </w:instrText>
    </w:r>
    <w:r w:rsidRPr="004F552A">
      <w:fldChar w:fldCharType="separate"/>
    </w:r>
    <w:r w:rsidR="006B1EDC" w:rsidRPr="004F552A">
      <w:t>Bo256</w:t>
    </w:r>
    <w:r w:rsidRPr="004F552A">
      <w:fldChar w:fldCharType="end"/>
    </w:r>
  </w:p>
  <w:p w:rsidR="007E3E4C" w:rsidRPr="004F552A" w:rsidRDefault="007E3E4C">
    <w:pPr>
      <w:pStyle w:val="FSHNormalS5"/>
    </w:pPr>
    <w:r w:rsidRPr="004F552A">
      <w:fldChar w:fldCharType="begin" w:fldLock="1"/>
    </w:r>
    <w:r w:rsidRPr="004F552A">
      <w:instrText xml:space="preserve"> DOCPROPERTY "MotionarText" *\charformat </w:instrText>
    </w:r>
    <w:r w:rsidRPr="004F552A">
      <w:fldChar w:fldCharType="separate"/>
    </w:r>
    <w:r w:rsidR="006B1EDC" w:rsidRPr="004F552A">
      <w:t>av Marie Wahlgren m.fl. (fp)</w:t>
    </w:r>
    <w:r w:rsidRPr="004F552A">
      <w:fldChar w:fldCharType="end"/>
    </w:r>
    <w:r w:rsidRPr="004F552A">
      <w:br/>
    </w:r>
    <w:r w:rsidRPr="004F552A">
      <w:fldChar w:fldCharType="begin" w:fldLock="1"/>
    </w:r>
    <w:r w:rsidRPr="004F552A">
      <w:instrText xml:space="preserve"> DOCPROPERTY "SvarFrasKort" *\charformat </w:instrText>
    </w:r>
    <w:r w:rsidRPr="004F552A">
      <w:fldChar w:fldCharType="end"/>
    </w:r>
  </w:p>
  <w:p w:rsidR="007E3E4C" w:rsidRPr="004F552A" w:rsidRDefault="007E3E4C">
    <w:pPr>
      <w:pStyle w:val="FSHTitel"/>
    </w:pPr>
    <w:r w:rsidRPr="004F552A">
      <w:fldChar w:fldCharType="begin" w:fldLock="1"/>
    </w:r>
    <w:r w:rsidRPr="004F552A">
      <w:instrText xml:space="preserve"> DOCPROPERTY</w:instrText>
    </w:r>
    <w:r w:rsidRPr="004F552A">
      <w:rPr>
        <w:sz w:val="18"/>
      </w:rPr>
      <w:instrText xml:space="preserve"> "RubrikSvar" *\charformat </w:instrText>
    </w:r>
    <w:r w:rsidRPr="004F552A">
      <w:fldChar w:fldCharType="separate"/>
    </w:r>
    <w:r w:rsidR="006B1EDC" w:rsidRPr="004F552A">
      <w:t>Boendemiljö</w:t>
    </w:r>
    <w:r w:rsidRPr="004F552A">
      <w:fldChar w:fldCharType="end"/>
    </w:r>
  </w:p>
  <w:p w:rsidR="007E3E4C" w:rsidRPr="004F552A" w:rsidRDefault="006B1EDC" w:rsidP="007E3E4C">
    <w:pPr>
      <w:pStyle w:val="Normal00"/>
      <w:rPr>
        <w:i/>
      </w:rPr>
    </w:pPr>
    <w:r w:rsidRPr="004F552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540EC5C"/>
    <w:lvl w:ilvl="0" w:tplc="2C66A0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2040619">
    <w:abstractNumId w:val="13"/>
  </w:num>
  <w:num w:numId="2" w16cid:durableId="2127196068">
    <w:abstractNumId w:val="10"/>
  </w:num>
  <w:num w:numId="3" w16cid:durableId="608774941">
    <w:abstractNumId w:val="11"/>
  </w:num>
  <w:num w:numId="4" w16cid:durableId="996109171">
    <w:abstractNumId w:val="12"/>
  </w:num>
  <w:num w:numId="5" w16cid:durableId="1521553893">
    <w:abstractNumId w:val="8"/>
  </w:num>
  <w:num w:numId="6" w16cid:durableId="717050571">
    <w:abstractNumId w:val="3"/>
  </w:num>
  <w:num w:numId="7" w16cid:durableId="1951666931">
    <w:abstractNumId w:val="2"/>
  </w:num>
  <w:num w:numId="8" w16cid:durableId="625741738">
    <w:abstractNumId w:val="1"/>
  </w:num>
  <w:num w:numId="9" w16cid:durableId="243807048">
    <w:abstractNumId w:val="0"/>
  </w:num>
  <w:num w:numId="10" w16cid:durableId="2103722155">
    <w:abstractNumId w:val="9"/>
  </w:num>
  <w:num w:numId="11" w16cid:durableId="283923815">
    <w:abstractNumId w:val="7"/>
  </w:num>
  <w:num w:numId="12" w16cid:durableId="108159164">
    <w:abstractNumId w:val="6"/>
  </w:num>
  <w:num w:numId="13" w16cid:durableId="1649244618">
    <w:abstractNumId w:val="5"/>
  </w:num>
  <w:num w:numId="14" w16cid:durableId="41047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C4B06"/>
    <w:rsid w:val="00064BC3"/>
    <w:rsid w:val="00066775"/>
    <w:rsid w:val="00072017"/>
    <w:rsid w:val="00072FB9"/>
    <w:rsid w:val="00077E70"/>
    <w:rsid w:val="00100531"/>
    <w:rsid w:val="00117AA7"/>
    <w:rsid w:val="0014525D"/>
    <w:rsid w:val="001F4293"/>
    <w:rsid w:val="00201DFB"/>
    <w:rsid w:val="00207D6E"/>
    <w:rsid w:val="00212FF1"/>
    <w:rsid w:val="00230193"/>
    <w:rsid w:val="002316AF"/>
    <w:rsid w:val="00244812"/>
    <w:rsid w:val="0025068A"/>
    <w:rsid w:val="002563C0"/>
    <w:rsid w:val="00275DE9"/>
    <w:rsid w:val="002818D3"/>
    <w:rsid w:val="002D11A8"/>
    <w:rsid w:val="003976B5"/>
    <w:rsid w:val="003D7F7B"/>
    <w:rsid w:val="003E2723"/>
    <w:rsid w:val="004A0504"/>
    <w:rsid w:val="004A315C"/>
    <w:rsid w:val="004D6537"/>
    <w:rsid w:val="004E38D9"/>
    <w:rsid w:val="004F552A"/>
    <w:rsid w:val="0053458C"/>
    <w:rsid w:val="00545E0C"/>
    <w:rsid w:val="00575BE3"/>
    <w:rsid w:val="00590730"/>
    <w:rsid w:val="006B1EDC"/>
    <w:rsid w:val="006C4B06"/>
    <w:rsid w:val="00712645"/>
    <w:rsid w:val="00740D6D"/>
    <w:rsid w:val="0077253A"/>
    <w:rsid w:val="00794149"/>
    <w:rsid w:val="007B67A7"/>
    <w:rsid w:val="007C3555"/>
    <w:rsid w:val="007C6092"/>
    <w:rsid w:val="007E3E4C"/>
    <w:rsid w:val="00816FCB"/>
    <w:rsid w:val="008405C3"/>
    <w:rsid w:val="00902622"/>
    <w:rsid w:val="009060BA"/>
    <w:rsid w:val="009351C2"/>
    <w:rsid w:val="00990376"/>
    <w:rsid w:val="009A4D24"/>
    <w:rsid w:val="00A053C6"/>
    <w:rsid w:val="00A1758B"/>
    <w:rsid w:val="00AE669F"/>
    <w:rsid w:val="00AF5CBB"/>
    <w:rsid w:val="00B13BF0"/>
    <w:rsid w:val="00C1285C"/>
    <w:rsid w:val="00C16667"/>
    <w:rsid w:val="00C27B7D"/>
    <w:rsid w:val="00C91FFD"/>
    <w:rsid w:val="00C931B4"/>
    <w:rsid w:val="00CE48E8"/>
    <w:rsid w:val="00D10066"/>
    <w:rsid w:val="00D231B4"/>
    <w:rsid w:val="00DA302E"/>
    <w:rsid w:val="00DC6C70"/>
    <w:rsid w:val="00E22893"/>
    <w:rsid w:val="00E360DE"/>
    <w:rsid w:val="00E75D28"/>
    <w:rsid w:val="00E84F25"/>
    <w:rsid w:val="00F058E3"/>
    <w:rsid w:val="00F8246E"/>
    <w:rsid w:val="00FC4540"/>
    <w:rsid w:val="00FF54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94008D-6487-4551-87F8-F4BF2A38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E2723"/>
    <w:pPr>
      <w:spacing w:after="250"/>
    </w:pPr>
  </w:style>
  <w:style w:type="paragraph" w:customStyle="1" w:styleId="Hemstlatt">
    <w:name w:val="Hemstl_att"/>
    <w:aliases w:val="HemstPunkt,HemstPunktFlera,HemställansPunkt,Förslagstext"/>
    <w:basedOn w:val="Normal"/>
    <w:next w:val="Normal"/>
    <w:rsid w:val="007E3E4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A1758B"/>
    <w:rPr>
      <w:sz w:val="19"/>
      <w:lang w:val="sv-SE" w:eastAsia="sv-SE" w:bidi="ar-SA"/>
    </w:rPr>
  </w:style>
  <w:style w:type="paragraph" w:styleId="Ballongtext">
    <w:name w:val="Balloon Text"/>
    <w:basedOn w:val="Normal"/>
    <w:semiHidden/>
    <w:rsid w:val="00FC4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4707</Words>
  <Characters>27119</Characters>
  <Application>Microsoft Office Word</Application>
  <DocSecurity>4</DocSecurity>
  <Lines>521</Lines>
  <Paragraphs>137</Paragraphs>
  <ScaleCrop>false</ScaleCrop>
  <HeadingPairs>
    <vt:vector size="2" baseType="variant">
      <vt:variant>
        <vt:lpstr>Rubrik</vt:lpstr>
      </vt:variant>
      <vt:variant>
        <vt:i4>1</vt:i4>
      </vt:variant>
    </vt:vector>
  </HeadingPairs>
  <TitlesOfParts>
    <vt:vector size="1" baseType="lpstr">
      <vt:lpstr>Bo256</vt:lpstr>
    </vt:vector>
  </TitlesOfParts>
  <Company>Riksdagen</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Bo256</dc:title>
  <dc:subject>Bo256</dc:subject>
  <dc:creator>Riksdagen</dc:creator>
  <cp:keywords>Riksdagen</cp:keywords>
  <dc:description/>
  <cp:lastModifiedBy>Lars Brink</cp:lastModifiedBy>
  <cp:revision>2</cp:revision>
  <cp:lastPrinted>2005-11-11T06:41:00Z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Boendemiljö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Boendemiljö</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Marie Wahlgren m.fl. (fp)</vt:lpwstr>
  </property>
  <property fmtid="{D5CDD505-2E9C-101B-9397-08002B2CF9AE}" pid="26" name="MotionarLista">
    <vt:lpwstr>Wahlgren, Marie (fp)\Lundström, Nina (fp)\Tysklind, Lars (fp)\Andrén, Gunnar (fp)\Hellquist, Solveig (fp)\Darvik, Axel (fp)\Fremling, Lennart (fp)\Thorén, Sverker (fp)\Brodén, Anita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 Nina Lundström (fp), Lars Tysklind (fp), Gunnar Andrén (fp), Solveig Hellquist (fp), Axel Darvik (fp), Lennart Fremling (fp), Sverker Thorén (fp), Anita Brodén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Bo256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20052006000001020112000001190075</vt:lpwstr>
  </property>
  <property fmtid="{D5CDD505-2E9C-101B-9397-08002B2CF9AE}" pid="47" name="datum">
    <vt:lpwstr>050915</vt:lpwstr>
  </property>
  <property fmtid="{D5CDD505-2E9C-101B-9397-08002B2CF9AE}" pid="48" name="avsändar-e-post">
    <vt:lpwstr>ylva.westlund@riksdagen.se</vt:lpwstr>
  </property>
  <property fmtid="{D5CDD505-2E9C-101B-9397-08002B2CF9AE}" pid="49" name="id">
    <vt:lpwstr>20052006000001020112000001190075</vt:lpwstr>
  </property>
  <property fmtid="{D5CDD505-2E9C-101B-9397-08002B2CF9AE}" pid="50" name="nummer">
    <vt:lpwstr>256</vt:lpwstr>
  </property>
  <property fmtid="{D5CDD505-2E9C-101B-9397-08002B2CF9AE}" pid="51" name="utskottsbeteckning">
    <vt:lpwstr>Bo</vt:lpwstr>
  </property>
</Properties>
</file>