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22F" w:rsidRPr="0046153C" w:rsidRDefault="00CE522F" w:rsidP="00020355">
      <w:pPr>
        <w:pStyle w:val="Rubrik1"/>
      </w:pPr>
      <w:bookmarkStart w:id="0" w:name="_Toc119836196"/>
      <w:r w:rsidRPr="0046153C">
        <w:t>Innehållsförteckning</w:t>
      </w:r>
      <w:bookmarkEnd w:id="0"/>
    </w:p>
    <w:p w:rsidR="00020355" w:rsidRPr="0046153C" w:rsidRDefault="00CE522F" w:rsidP="006D288E">
      <w:pPr>
        <w:pStyle w:val="Innehll1"/>
        <w:tabs>
          <w:tab w:val="left" w:pos="285"/>
        </w:tabs>
        <w:spacing w:before="125"/>
        <w:rPr>
          <w:sz w:val="24"/>
          <w:szCs w:val="24"/>
        </w:rPr>
      </w:pPr>
      <w:r w:rsidRPr="0046153C">
        <w:fldChar w:fldCharType="begin" w:fldLock="1"/>
      </w:r>
      <w:r w:rsidRPr="0046153C">
        <w:instrText xml:space="preserve"> TOC \o "1-3" \t "HEMSTL_RUBRIK" </w:instrText>
      </w:r>
      <w:r w:rsidRPr="0046153C">
        <w:fldChar w:fldCharType="separate"/>
      </w:r>
      <w:r w:rsidR="00020355" w:rsidRPr="0046153C">
        <w:t>1</w:t>
      </w:r>
      <w:r w:rsidR="00020355" w:rsidRPr="0046153C">
        <w:rPr>
          <w:sz w:val="24"/>
          <w:szCs w:val="24"/>
        </w:rPr>
        <w:tab/>
      </w:r>
      <w:r w:rsidR="00020355" w:rsidRPr="0046153C">
        <w:t>Innehållsförteckning</w:t>
      </w:r>
      <w:r w:rsidR="00020355" w:rsidRPr="0046153C">
        <w:tab/>
      </w:r>
      <w:r w:rsidR="00020355" w:rsidRPr="0046153C">
        <w:fldChar w:fldCharType="begin" w:fldLock="1"/>
      </w:r>
      <w:r w:rsidR="00020355" w:rsidRPr="0046153C">
        <w:instrText xml:space="preserve"> PAGEREF _Toc119836196 \h </w:instrText>
      </w:r>
      <w:r w:rsidR="00020355" w:rsidRPr="0046153C">
        <w:fldChar w:fldCharType="separate"/>
      </w:r>
      <w:r w:rsidR="00CD62C6" w:rsidRPr="0046153C">
        <w:t>1</w:t>
      </w:r>
      <w:r w:rsidR="00020355" w:rsidRPr="0046153C">
        <w:fldChar w:fldCharType="end"/>
      </w:r>
    </w:p>
    <w:p w:rsidR="00020355" w:rsidRPr="0046153C" w:rsidRDefault="00020355" w:rsidP="00020355">
      <w:pPr>
        <w:pStyle w:val="Innehll1"/>
        <w:tabs>
          <w:tab w:val="left" w:pos="285"/>
        </w:tabs>
        <w:rPr>
          <w:sz w:val="24"/>
          <w:szCs w:val="24"/>
        </w:rPr>
      </w:pPr>
      <w:r w:rsidRPr="0046153C">
        <w:t>2</w:t>
      </w:r>
      <w:r w:rsidRPr="0046153C">
        <w:rPr>
          <w:sz w:val="24"/>
          <w:szCs w:val="24"/>
        </w:rPr>
        <w:tab/>
      </w:r>
      <w:r w:rsidRPr="0046153C">
        <w:t>Förslag till riksdagsbeslut</w:t>
      </w:r>
      <w:r w:rsidRPr="0046153C">
        <w:tab/>
      </w:r>
      <w:r w:rsidRPr="0046153C">
        <w:fldChar w:fldCharType="begin" w:fldLock="1"/>
      </w:r>
      <w:r w:rsidRPr="0046153C">
        <w:instrText xml:space="preserve"> PAGEREF _Toc119836197 \h </w:instrText>
      </w:r>
      <w:r w:rsidRPr="0046153C">
        <w:fldChar w:fldCharType="separate"/>
      </w:r>
      <w:r w:rsidR="00CD62C6" w:rsidRPr="0046153C">
        <w:t>2</w:t>
      </w:r>
      <w:r w:rsidRPr="0046153C">
        <w:fldChar w:fldCharType="end"/>
      </w:r>
    </w:p>
    <w:p w:rsidR="00020355" w:rsidRPr="0046153C" w:rsidRDefault="00020355" w:rsidP="00020355">
      <w:pPr>
        <w:pStyle w:val="Innehll1"/>
        <w:tabs>
          <w:tab w:val="left" w:pos="285"/>
        </w:tabs>
        <w:rPr>
          <w:sz w:val="24"/>
          <w:szCs w:val="24"/>
        </w:rPr>
      </w:pPr>
      <w:r w:rsidRPr="0046153C">
        <w:t>3</w:t>
      </w:r>
      <w:r w:rsidRPr="0046153C">
        <w:rPr>
          <w:sz w:val="24"/>
          <w:szCs w:val="24"/>
        </w:rPr>
        <w:tab/>
      </w:r>
      <w:r w:rsidRPr="0046153C">
        <w:t>Aktivlinjen</w:t>
      </w:r>
      <w:r w:rsidRPr="0046153C">
        <w:tab/>
      </w:r>
      <w:r w:rsidRPr="0046153C">
        <w:fldChar w:fldCharType="begin" w:fldLock="1"/>
      </w:r>
      <w:r w:rsidRPr="0046153C">
        <w:instrText xml:space="preserve"> PAGEREF _Toc119836198 \h </w:instrText>
      </w:r>
      <w:r w:rsidRPr="0046153C">
        <w:fldChar w:fldCharType="separate"/>
      </w:r>
      <w:r w:rsidR="00CD62C6" w:rsidRPr="0046153C">
        <w:t>2</w:t>
      </w:r>
      <w:r w:rsidRPr="0046153C">
        <w:fldChar w:fldCharType="end"/>
      </w:r>
    </w:p>
    <w:p w:rsidR="00020355" w:rsidRPr="0046153C" w:rsidRDefault="00020355" w:rsidP="00020355">
      <w:pPr>
        <w:pStyle w:val="Innehll1"/>
        <w:tabs>
          <w:tab w:val="left" w:pos="285"/>
        </w:tabs>
        <w:rPr>
          <w:sz w:val="24"/>
          <w:szCs w:val="24"/>
        </w:rPr>
      </w:pPr>
      <w:r w:rsidRPr="0046153C">
        <w:t>4</w:t>
      </w:r>
      <w:r w:rsidRPr="0046153C">
        <w:rPr>
          <w:sz w:val="24"/>
          <w:szCs w:val="24"/>
        </w:rPr>
        <w:tab/>
      </w:r>
      <w:r w:rsidRPr="0046153C">
        <w:t>En förändrad arbetsmarknad</w:t>
      </w:r>
      <w:r w:rsidRPr="0046153C">
        <w:tab/>
      </w:r>
      <w:r w:rsidRPr="0046153C">
        <w:fldChar w:fldCharType="begin" w:fldLock="1"/>
      </w:r>
      <w:r w:rsidRPr="0046153C">
        <w:instrText xml:space="preserve"> PAGEREF _Toc119836199 \h </w:instrText>
      </w:r>
      <w:r w:rsidRPr="0046153C">
        <w:fldChar w:fldCharType="separate"/>
      </w:r>
      <w:r w:rsidR="00CD62C6" w:rsidRPr="0046153C">
        <w:t>2</w:t>
      </w:r>
      <w:r w:rsidRPr="0046153C">
        <w:fldChar w:fldCharType="end"/>
      </w:r>
    </w:p>
    <w:p w:rsidR="00020355" w:rsidRPr="0046153C" w:rsidRDefault="00020355" w:rsidP="00020355">
      <w:pPr>
        <w:pStyle w:val="Innehll1"/>
        <w:tabs>
          <w:tab w:val="left" w:pos="285"/>
        </w:tabs>
        <w:rPr>
          <w:sz w:val="24"/>
          <w:szCs w:val="24"/>
        </w:rPr>
      </w:pPr>
      <w:r w:rsidRPr="0046153C">
        <w:t>5</w:t>
      </w:r>
      <w:r w:rsidRPr="0046153C">
        <w:rPr>
          <w:sz w:val="24"/>
          <w:szCs w:val="24"/>
        </w:rPr>
        <w:tab/>
      </w:r>
      <w:r w:rsidRPr="0046153C">
        <w:t>Dagens arbetsmarknadspolitik</w:t>
      </w:r>
      <w:r w:rsidRPr="0046153C">
        <w:tab/>
      </w:r>
      <w:r w:rsidRPr="0046153C">
        <w:fldChar w:fldCharType="begin" w:fldLock="1"/>
      </w:r>
      <w:r w:rsidRPr="0046153C">
        <w:instrText xml:space="preserve"> PAGEREF _Toc119836200 \h </w:instrText>
      </w:r>
      <w:r w:rsidRPr="0046153C">
        <w:fldChar w:fldCharType="separate"/>
      </w:r>
      <w:r w:rsidR="00CD62C6" w:rsidRPr="0046153C">
        <w:t>3</w:t>
      </w:r>
      <w:r w:rsidRPr="0046153C">
        <w:fldChar w:fldCharType="end"/>
      </w:r>
    </w:p>
    <w:p w:rsidR="00020355" w:rsidRPr="0046153C" w:rsidRDefault="00020355" w:rsidP="00020355">
      <w:pPr>
        <w:pStyle w:val="Innehll1"/>
        <w:tabs>
          <w:tab w:val="left" w:pos="285"/>
        </w:tabs>
        <w:rPr>
          <w:sz w:val="24"/>
          <w:szCs w:val="24"/>
        </w:rPr>
      </w:pPr>
      <w:r w:rsidRPr="0046153C">
        <w:t>6</w:t>
      </w:r>
      <w:r w:rsidRPr="0046153C">
        <w:rPr>
          <w:sz w:val="24"/>
          <w:szCs w:val="24"/>
        </w:rPr>
        <w:tab/>
      </w:r>
      <w:r w:rsidRPr="0046153C">
        <w:t>Ändrade förutsättningar i ekonomi och arbetsliv</w:t>
      </w:r>
      <w:r w:rsidRPr="0046153C">
        <w:tab/>
      </w:r>
      <w:r w:rsidRPr="0046153C">
        <w:fldChar w:fldCharType="begin" w:fldLock="1"/>
      </w:r>
      <w:r w:rsidRPr="0046153C">
        <w:instrText xml:space="preserve"> PAGEREF _Toc119836201 \h </w:instrText>
      </w:r>
      <w:r w:rsidRPr="0046153C">
        <w:fldChar w:fldCharType="separate"/>
      </w:r>
      <w:r w:rsidR="00CD62C6" w:rsidRPr="0046153C">
        <w:t>4</w:t>
      </w:r>
      <w:r w:rsidRPr="0046153C">
        <w:fldChar w:fldCharType="end"/>
      </w:r>
    </w:p>
    <w:p w:rsidR="00020355" w:rsidRPr="0046153C" w:rsidRDefault="00020355" w:rsidP="00020355">
      <w:pPr>
        <w:pStyle w:val="Innehll1"/>
        <w:tabs>
          <w:tab w:val="left" w:pos="285"/>
        </w:tabs>
        <w:rPr>
          <w:sz w:val="24"/>
          <w:szCs w:val="24"/>
        </w:rPr>
      </w:pPr>
      <w:r w:rsidRPr="0046153C">
        <w:t>7</w:t>
      </w:r>
      <w:r w:rsidRPr="0046153C">
        <w:rPr>
          <w:sz w:val="24"/>
          <w:szCs w:val="24"/>
        </w:rPr>
        <w:tab/>
      </w:r>
      <w:r w:rsidRPr="0046153C">
        <w:t>En ny arbetsmarknadspolitik behövs</w:t>
      </w:r>
      <w:r w:rsidRPr="0046153C">
        <w:tab/>
      </w:r>
      <w:r w:rsidRPr="0046153C">
        <w:fldChar w:fldCharType="begin" w:fldLock="1"/>
      </w:r>
      <w:r w:rsidRPr="0046153C">
        <w:instrText xml:space="preserve"> PAGEREF _Toc119836202 \h </w:instrText>
      </w:r>
      <w:r w:rsidRPr="0046153C">
        <w:fldChar w:fldCharType="separate"/>
      </w:r>
      <w:r w:rsidR="00CD62C6" w:rsidRPr="0046153C">
        <w:t>5</w:t>
      </w:r>
      <w:r w:rsidRPr="0046153C">
        <w:fldChar w:fldCharType="end"/>
      </w:r>
    </w:p>
    <w:p w:rsidR="003C1D5C" w:rsidRPr="0046153C" w:rsidRDefault="00CE522F" w:rsidP="006D288E">
      <w:pPr>
        <w:pStyle w:val="Hemstlrubrik"/>
        <w:pageBreakBefore/>
        <w:spacing w:before="0"/>
      </w:pPr>
      <w:r w:rsidRPr="0046153C">
        <w:lastRenderedPageBreak/>
        <w:fldChar w:fldCharType="end"/>
      </w:r>
      <w:bookmarkStart w:id="1" w:name="_Toc119836197"/>
      <w:r w:rsidR="003C1D5C" w:rsidRPr="0046153C">
        <w:t>Förslag till riksdagsbeslut</w:t>
      </w:r>
      <w:bookmarkEnd w:id="1"/>
    </w:p>
    <w:p w:rsidR="003C1D5C" w:rsidRPr="0046153C" w:rsidRDefault="003C1D5C" w:rsidP="00CF67EB">
      <w:pPr>
        <w:pStyle w:val="Hemstlatt"/>
        <w:ind w:left="0"/>
      </w:pPr>
      <w:r w:rsidRPr="0046153C">
        <w:t>Riksdagen tillkännager för regeringen som sin mening vad i motionen anförs om att tillsätta en utredning för översyn av arbetsmarknadspolitikens mål och medel.</w:t>
      </w:r>
    </w:p>
    <w:p w:rsidR="00984C53" w:rsidRPr="0046153C" w:rsidRDefault="00984C53" w:rsidP="003C1D5C">
      <w:pPr>
        <w:pStyle w:val="Rubrik1"/>
      </w:pPr>
      <w:bookmarkStart w:id="2" w:name="_Toc119836198"/>
      <w:r w:rsidRPr="0046153C">
        <w:t>Aktivlinjen</w:t>
      </w:r>
      <w:bookmarkEnd w:id="2"/>
      <w:r w:rsidRPr="0046153C">
        <w:t xml:space="preserve"> </w:t>
      </w:r>
    </w:p>
    <w:p w:rsidR="00984C53" w:rsidRPr="0046153C" w:rsidRDefault="00984C53" w:rsidP="003C1D5C">
      <w:r w:rsidRPr="0046153C">
        <w:t>Arbetslinjen är grundläggande i den svenska arbetsmarknadspolitiken och innebär att aktiva åtgärder som syftar till att slussa de arbetslösa vidare till ett arbete prioriteras framför passivt kontantstöd. Arbetslösa som inte hittar ett arbete ska</w:t>
      </w:r>
      <w:r w:rsidR="00CF67EB" w:rsidRPr="0046153C">
        <w:t>ll</w:t>
      </w:r>
      <w:r w:rsidRPr="0046153C">
        <w:t xml:space="preserve"> erbjudas utbildning, praktik eller i vissa fall en subventionerad anställning som förbättrar förutsättningarna att få ett arbete på den reguljära arbetsmarknaden.</w:t>
      </w:r>
    </w:p>
    <w:p w:rsidR="00984C53" w:rsidRPr="0046153C" w:rsidRDefault="00984C53" w:rsidP="003C1D5C">
      <w:pPr>
        <w:pStyle w:val="Normaltindrag"/>
      </w:pPr>
      <w:r w:rsidRPr="0046153C">
        <w:t>Sverige har traditionellt satsat en stor andel av medlen som används till a</w:t>
      </w:r>
      <w:r w:rsidRPr="0046153C">
        <w:t>r</w:t>
      </w:r>
      <w:r w:rsidRPr="0046153C">
        <w:t>betsmarknadspolitik på aktiva åtgärder. Vägledande för politiken har varit en insikt om att effektiv matchning i kombination med insatser som förhindrar att människor slås ut från arbetsmarknaden genom långa arbetslöshetsperioder spelar en avgörande roll för produktivitet och tillväxt i ekonomin.</w:t>
      </w:r>
    </w:p>
    <w:p w:rsidR="00984C53" w:rsidRPr="0046153C" w:rsidRDefault="00984C53" w:rsidP="003C1D5C">
      <w:pPr>
        <w:pStyle w:val="Normaltindrag"/>
      </w:pPr>
      <w:r w:rsidRPr="0046153C">
        <w:t>Aktivlinjen i arbetsmarknadspolitiken bidrog till den i internationell jämf</w:t>
      </w:r>
      <w:r w:rsidRPr="0046153C">
        <w:t>ö</w:t>
      </w:r>
      <w:r w:rsidRPr="0046153C">
        <w:t>relse mycket låga arbetslösheten och det höga arbetskraftsdeltagandet i Sver</w:t>
      </w:r>
      <w:r w:rsidRPr="0046153C">
        <w:t>i</w:t>
      </w:r>
      <w:r w:rsidRPr="0046153C">
        <w:t>ge som framför</w:t>
      </w:r>
      <w:r w:rsidR="00CF67EB" w:rsidRPr="0046153C">
        <w:t xml:space="preserve"> </w:t>
      </w:r>
      <w:r w:rsidRPr="0046153C">
        <w:t xml:space="preserve">allt präglade </w:t>
      </w:r>
      <w:r w:rsidR="00CF67EB" w:rsidRPr="0046153C">
        <w:t>19</w:t>
      </w:r>
      <w:r w:rsidRPr="0046153C">
        <w:t xml:space="preserve">60-, </w:t>
      </w:r>
      <w:r w:rsidR="00CF67EB" w:rsidRPr="0046153C">
        <w:t>19</w:t>
      </w:r>
      <w:r w:rsidRPr="0046153C">
        <w:t xml:space="preserve">70- och </w:t>
      </w:r>
      <w:r w:rsidR="00CF67EB" w:rsidRPr="0046153C">
        <w:t>19</w:t>
      </w:r>
      <w:r w:rsidRPr="0046153C">
        <w:t xml:space="preserve">80-talen. </w:t>
      </w:r>
    </w:p>
    <w:p w:rsidR="00984C53" w:rsidRPr="0046153C" w:rsidRDefault="00984C53" w:rsidP="003C1D5C">
      <w:pPr>
        <w:pStyle w:val="Rubrik1"/>
      </w:pPr>
      <w:bookmarkStart w:id="3" w:name="_Toc119836199"/>
      <w:r w:rsidRPr="0046153C">
        <w:t>En förändrad arbetsmarknad</w:t>
      </w:r>
      <w:bookmarkEnd w:id="3"/>
      <w:r w:rsidRPr="0046153C">
        <w:t xml:space="preserve"> </w:t>
      </w:r>
    </w:p>
    <w:p w:rsidR="00984C53" w:rsidRPr="0046153C" w:rsidRDefault="00984C53" w:rsidP="00353CAC">
      <w:r w:rsidRPr="0046153C">
        <w:t xml:space="preserve">Under </w:t>
      </w:r>
      <w:r w:rsidR="00CF67EB" w:rsidRPr="0046153C">
        <w:t>19</w:t>
      </w:r>
      <w:r w:rsidRPr="0046153C">
        <w:t>90-talet har arbetslösheten ökat och arbetskraftsdeltagandet minskat jämfört med tidigare perioder. Oberoende av konjunkturerna har obalanstal på 6</w:t>
      </w:r>
      <w:r w:rsidR="00020355" w:rsidRPr="0046153C">
        <w:t>–</w:t>
      </w:r>
      <w:r w:rsidRPr="0046153C">
        <w:t>8 % (öppet arbetslösa och i åtgärder) etablerats på den svenska arbetsmar</w:t>
      </w:r>
      <w:r w:rsidRPr="0046153C">
        <w:t>k</w:t>
      </w:r>
      <w:r w:rsidRPr="0046153C">
        <w:t xml:space="preserve">naden, en fördubbling jämfört med föregående decennier. Andelen sysselsatta har minskat från ca 84 % i slutet av </w:t>
      </w:r>
      <w:r w:rsidR="00CF67EB" w:rsidRPr="0046153C">
        <w:t>19</w:t>
      </w:r>
      <w:r w:rsidRPr="0046153C">
        <w:t>80-talet till ca 77 % i</w:t>
      </w:r>
      <w:r w:rsidR="00CF67EB" w:rsidRPr="0046153C">
        <w:t xml:space="preserve"> </w:t>
      </w:r>
      <w:r w:rsidRPr="0046153C">
        <w:t>dag. Dagens arbetsmarknad utmärks av historiskt höga arbetslöshetstal. Även om Sverige i internationell jämföre</w:t>
      </w:r>
      <w:r w:rsidR="00CF67EB" w:rsidRPr="0046153C">
        <w:t>ls</w:t>
      </w:r>
      <w:r w:rsidRPr="0046153C">
        <w:t xml:space="preserve">e fortfarande har lägre arbetslöshet och fler människor sysselsatta än de flesta länder, har skillnaderna minskat väsentligt. </w:t>
      </w:r>
      <w:r w:rsidR="00353CAC" w:rsidRPr="0046153C">
        <w:t>Om rege</w:t>
      </w:r>
      <w:r w:rsidR="00353CAC" w:rsidRPr="0046153C">
        <w:t>r</w:t>
      </w:r>
      <w:r w:rsidR="00353CAC" w:rsidRPr="0046153C">
        <w:t xml:space="preserve">ingens </w:t>
      </w:r>
      <w:r w:rsidRPr="0046153C">
        <w:t>mål om högst 4 % öppet arbetslösa och minst 80 % sysselsatta</w:t>
      </w:r>
      <w:r w:rsidR="00353CAC" w:rsidRPr="0046153C">
        <w:t xml:space="preserve"> verkl</w:t>
      </w:r>
      <w:r w:rsidR="00353CAC" w:rsidRPr="0046153C">
        <w:t>i</w:t>
      </w:r>
      <w:r w:rsidR="00353CAC" w:rsidRPr="0046153C">
        <w:t>gen ska</w:t>
      </w:r>
      <w:r w:rsidR="00CF67EB" w:rsidRPr="0046153C">
        <w:t>ll</w:t>
      </w:r>
      <w:r w:rsidR="00353CAC" w:rsidRPr="0046153C">
        <w:t xml:space="preserve"> kunna uppnås krävs kraftfulla insatser</w:t>
      </w:r>
      <w:r w:rsidRPr="0046153C">
        <w:t>.</w:t>
      </w:r>
    </w:p>
    <w:p w:rsidR="00984C53" w:rsidRPr="0046153C" w:rsidRDefault="00984C53" w:rsidP="00353CAC">
      <w:pPr>
        <w:pStyle w:val="Normaltindrag"/>
      </w:pPr>
      <w:r w:rsidRPr="0046153C">
        <w:t>Mer än 1 miljon människor i yrkesaktiv ålder har i</w:t>
      </w:r>
      <w:r w:rsidR="00020355" w:rsidRPr="0046153C">
        <w:t xml:space="preserve"> </w:t>
      </w:r>
      <w:r w:rsidRPr="0046153C">
        <w:t>dag ingen eller en mycket svag förankring på arbetsmarknaden. Orsakerna till detta är flera. C</w:t>
      </w:r>
      <w:r w:rsidR="00020355" w:rsidRPr="0046153C">
        <w:t>irka</w:t>
      </w:r>
      <w:r w:rsidRPr="0046153C">
        <w:t xml:space="preserve"> 380</w:t>
      </w:r>
      <w:r w:rsidR="00CF67EB" w:rsidRPr="0046153C">
        <w:t> </w:t>
      </w:r>
      <w:r w:rsidRPr="0046153C">
        <w:t>000 är arbetslösa eller i åtgärder, ca 120</w:t>
      </w:r>
      <w:r w:rsidR="00CF67EB" w:rsidRPr="0046153C">
        <w:t> </w:t>
      </w:r>
      <w:r w:rsidRPr="0046153C">
        <w:t>000 är långtidssjukskrivna (mer än 6 månader) och 540</w:t>
      </w:r>
      <w:r w:rsidR="00CF67EB" w:rsidRPr="0046153C">
        <w:t> </w:t>
      </w:r>
      <w:r w:rsidRPr="0046153C">
        <w:t>000 erhåller sjukersättning eller sjukbidrag. Jä</w:t>
      </w:r>
      <w:r w:rsidRPr="0046153C">
        <w:t>m</w:t>
      </w:r>
      <w:r w:rsidRPr="0046153C">
        <w:t xml:space="preserve">fört med situationen på </w:t>
      </w:r>
      <w:r w:rsidR="00CF67EB" w:rsidRPr="0046153C">
        <w:t>19</w:t>
      </w:r>
      <w:r w:rsidRPr="0046153C">
        <w:t xml:space="preserve">70- och </w:t>
      </w:r>
      <w:r w:rsidR="00CF67EB" w:rsidRPr="0046153C">
        <w:t>19</w:t>
      </w:r>
      <w:r w:rsidRPr="0046153C">
        <w:t>80-talen innebär detta en betydande ökning av antalet människor som inte platsar i arbetslivet och som riskerar permanent utslagning. Framför</w:t>
      </w:r>
      <w:r w:rsidR="00CF67EB" w:rsidRPr="0046153C">
        <w:t xml:space="preserve"> </w:t>
      </w:r>
      <w:r w:rsidRPr="0046153C">
        <w:t xml:space="preserve">allt ökar andelen långtidssjukskrivna och arbetslösa. Jämfört med </w:t>
      </w:r>
      <w:r w:rsidR="00CF67EB" w:rsidRPr="0046153C">
        <w:t>19</w:t>
      </w:r>
      <w:r w:rsidRPr="0046153C">
        <w:t>80-talet är det i</w:t>
      </w:r>
      <w:r w:rsidR="00CF67EB" w:rsidRPr="0046153C">
        <w:t xml:space="preserve"> </w:t>
      </w:r>
      <w:r w:rsidRPr="0046153C">
        <w:t>dag ca 250</w:t>
      </w:r>
      <w:r w:rsidR="00CF67EB" w:rsidRPr="0046153C">
        <w:t> </w:t>
      </w:r>
      <w:r w:rsidRPr="0046153C">
        <w:t>000 fler i yrkesaktiv ålder som antingen är arbetslösa eller långtidssjukskrivna.</w:t>
      </w:r>
    </w:p>
    <w:p w:rsidR="00984C53" w:rsidRPr="0046153C" w:rsidRDefault="00984C53" w:rsidP="00353CAC">
      <w:pPr>
        <w:pStyle w:val="Normaltindrag"/>
      </w:pPr>
      <w:r w:rsidRPr="0046153C">
        <w:t>Utmärkande för dagens arbetsmarknad är de högre trösklarna in i arbetsl</w:t>
      </w:r>
      <w:r w:rsidRPr="0046153C">
        <w:t>i</w:t>
      </w:r>
      <w:r w:rsidRPr="0046153C">
        <w:t>vet som försvårar en et</w:t>
      </w:r>
      <w:r w:rsidR="00020355" w:rsidRPr="0046153C">
        <w:t>ablering i arbetslivet för allt</w:t>
      </w:r>
      <w:r w:rsidRPr="0046153C">
        <w:t>fler grupper på arbet</w:t>
      </w:r>
      <w:r w:rsidRPr="0046153C">
        <w:t>s</w:t>
      </w:r>
      <w:r w:rsidRPr="0046153C">
        <w:t>marknaden. Inte minst gäller detta människor med besvär och nedsatt arbet</w:t>
      </w:r>
      <w:r w:rsidRPr="0046153C">
        <w:t>s</w:t>
      </w:r>
      <w:r w:rsidRPr="0046153C">
        <w:t xml:space="preserve">förmåga. </w:t>
      </w:r>
      <w:r w:rsidR="00CF67EB" w:rsidRPr="0046153C">
        <w:t>Det är e</w:t>
      </w:r>
      <w:r w:rsidRPr="0046153C">
        <w:t>n växande grupp dessutom. I SCB:s arbetskraftsundersö</w:t>
      </w:r>
      <w:r w:rsidRPr="0046153C">
        <w:t>k</w:t>
      </w:r>
      <w:r w:rsidRPr="0046153C">
        <w:t>ningar har andelen av arbetskraften som klassificeras som arbetsoförmögna ökat från ca 150</w:t>
      </w:r>
      <w:r w:rsidR="00CF67EB" w:rsidRPr="0046153C">
        <w:t> </w:t>
      </w:r>
      <w:r w:rsidRPr="0046153C">
        <w:t xml:space="preserve">000 personer i början av </w:t>
      </w:r>
      <w:r w:rsidR="00020355" w:rsidRPr="0046153C">
        <w:t>19</w:t>
      </w:r>
      <w:r w:rsidRPr="0046153C">
        <w:t>90-talet till ca 400</w:t>
      </w:r>
      <w:r w:rsidR="00CF67EB" w:rsidRPr="0046153C">
        <w:t> </w:t>
      </w:r>
      <w:r w:rsidRPr="0046153C">
        <w:t>000 personer år 2003. I rapport</w:t>
      </w:r>
      <w:r w:rsidR="00020355" w:rsidRPr="0046153C">
        <w:t>en O</w:t>
      </w:r>
      <w:r w:rsidRPr="0046153C">
        <w:t>hälsa och sysselsättning gör LO bedömningen att det i</w:t>
      </w:r>
      <w:r w:rsidR="00020355" w:rsidRPr="0046153C">
        <w:t xml:space="preserve"> </w:t>
      </w:r>
      <w:r w:rsidRPr="0046153C">
        <w:t>dag finns minst 200</w:t>
      </w:r>
      <w:r w:rsidR="00CF67EB" w:rsidRPr="0046153C">
        <w:t> </w:t>
      </w:r>
      <w:r w:rsidRPr="0046153C">
        <w:t>000 personer som inte får plats i arbetslivet p</w:t>
      </w:r>
      <w:r w:rsidR="00020355" w:rsidRPr="0046153C">
        <w:t xml:space="preserve">å </w:t>
      </w:r>
      <w:r w:rsidRPr="0046153C">
        <w:t>g</w:t>
      </w:r>
      <w:r w:rsidR="00020355" w:rsidRPr="0046153C">
        <w:t xml:space="preserve">rund </w:t>
      </w:r>
      <w:r w:rsidRPr="0046153C">
        <w:t>a</w:t>
      </w:r>
      <w:r w:rsidR="00020355" w:rsidRPr="0046153C">
        <w:t>v</w:t>
      </w:r>
      <w:r w:rsidRPr="0046153C">
        <w:t xml:space="preserve"> nedsatt arbetsförmåga, men som skulle kunna göra en arbetsinsats förutsatt att deras arbetskraft efterfrågades.  </w:t>
      </w:r>
    </w:p>
    <w:p w:rsidR="00984C53" w:rsidRPr="0046153C" w:rsidRDefault="00984C53" w:rsidP="00353CAC">
      <w:pPr>
        <w:pStyle w:val="Normaltindrag"/>
      </w:pPr>
      <w:r w:rsidRPr="0046153C">
        <w:t>Utanförskapet har många ansikten. Klasstillhörighet har alltid spelat en avgörande roll för risken att drabbas av arbetslöshet, arbetare är mera utsatta än tjänstemän. I växande utsträckning sorteras människor även efter kön, etnicitet och ålder. Kvinnors förvärvsfrekvens är väsentligt lägre än männens, kvinnor får oftare än män nöja sig med deltidsarbete och tillfälliga anstäl</w:t>
      </w:r>
      <w:r w:rsidRPr="0046153C">
        <w:t>l</w:t>
      </w:r>
      <w:r w:rsidRPr="0046153C">
        <w:t>ningar, varannan LO-kvinna under 30 år har ett tidsbegränsat arbete. De osä</w:t>
      </w:r>
      <w:r w:rsidRPr="0046153C">
        <w:t>k</w:t>
      </w:r>
      <w:r w:rsidRPr="0046153C">
        <w:t xml:space="preserve">ra anställningarna, som främst erbjuds kvinnor, har ökat med närmare 50 % sedan början av </w:t>
      </w:r>
      <w:r w:rsidR="00CF67EB" w:rsidRPr="0046153C">
        <w:t>19</w:t>
      </w:r>
      <w:r w:rsidRPr="0046153C">
        <w:t>90-talet. Invandrade har en påtagligt lägre sysselsättning</w:t>
      </w:r>
      <w:r w:rsidRPr="0046153C">
        <w:t>s</w:t>
      </w:r>
      <w:r w:rsidRPr="0046153C">
        <w:t>grad och högre arbetslöshet än inrikesfödda. För invandrade från utom</w:t>
      </w:r>
      <w:r w:rsidR="00CF67EB" w:rsidRPr="0046153C">
        <w:t>europ</w:t>
      </w:r>
      <w:r w:rsidR="00CF67EB" w:rsidRPr="0046153C">
        <w:t>e</w:t>
      </w:r>
      <w:r w:rsidR="00CF67EB" w:rsidRPr="0046153C">
        <w:t>iska länder är sysselsätt</w:t>
      </w:r>
      <w:r w:rsidRPr="0046153C">
        <w:t>ningsgraden efter så lång tid som 10 år i Sverige bara 50 %, och för invandrade från de nordiska länderna under 70 % efter 20 år i Sverige. Ungdomars arbetslivsdebut tenderar att senareläggas alltmer, och för många ungdomar är en rundgång mellan perioder av arbetslöshet och tillfäll</w:t>
      </w:r>
      <w:r w:rsidRPr="0046153C">
        <w:t>i</w:t>
      </w:r>
      <w:r w:rsidRPr="0046153C">
        <w:t xml:space="preserve">ga, osäkra anställningar det alternativ som arbetsmarknaden erbjuder. För den äldre arbetskraften ökar utslagningen från arbetslivet och arbetsmarknaden snabbt efter 55 år. </w:t>
      </w:r>
    </w:p>
    <w:p w:rsidR="00984C53" w:rsidRPr="0046153C" w:rsidRDefault="00984C53" w:rsidP="00353CAC">
      <w:pPr>
        <w:pStyle w:val="Normaltindrag"/>
      </w:pPr>
      <w:r w:rsidRPr="0046153C">
        <w:t>Diskrimineringen på arbetsmarknaden är omfattande, med ökad segr</w:t>
      </w:r>
      <w:r w:rsidRPr="0046153C">
        <w:t>e</w:t>
      </w:r>
      <w:r w:rsidRPr="0046153C">
        <w:t xml:space="preserve">gering och utanförskap för stora grupper av befolkningen som följd. </w:t>
      </w:r>
    </w:p>
    <w:p w:rsidR="00984C53" w:rsidRPr="0046153C" w:rsidRDefault="00984C53" w:rsidP="00353CAC">
      <w:pPr>
        <w:pStyle w:val="Rubrik1"/>
      </w:pPr>
      <w:bookmarkStart w:id="4" w:name="_Toc119836200"/>
      <w:r w:rsidRPr="0046153C">
        <w:t>Dagens arbetsmarknadspolitik</w:t>
      </w:r>
      <w:bookmarkEnd w:id="4"/>
    </w:p>
    <w:p w:rsidR="00984C53" w:rsidRPr="0046153C" w:rsidRDefault="00984C53" w:rsidP="00353CAC">
      <w:r w:rsidRPr="0046153C">
        <w:t xml:space="preserve">Kraven på arbetsmarknadspolitiken har ökat i takt med att arbetsmarknaden försämrats, men resurserna för att upprätthålla arbets/aktivlinjen har inte ökat i motsvarande grad. Jämfört med situationen på </w:t>
      </w:r>
      <w:r w:rsidR="00CF67EB" w:rsidRPr="0046153C">
        <w:t>19</w:t>
      </w:r>
      <w:r w:rsidRPr="0046153C">
        <w:t xml:space="preserve">70- och </w:t>
      </w:r>
      <w:r w:rsidR="00CF67EB" w:rsidRPr="0046153C">
        <w:t>19</w:t>
      </w:r>
      <w:r w:rsidRPr="0046153C">
        <w:t>80-talen har andelen arbetslösa som deltar i aktiva åtgärder, erbjuds arbetsmarknadsu</w:t>
      </w:r>
      <w:r w:rsidRPr="0046153C">
        <w:t>t</w:t>
      </w:r>
      <w:r w:rsidRPr="0046153C">
        <w:t xml:space="preserve">bildning eller subventionerad anställning, minskat kraftigt under senare år. Under </w:t>
      </w:r>
      <w:r w:rsidR="00CF67EB" w:rsidRPr="0046153C">
        <w:t>19</w:t>
      </w:r>
      <w:r w:rsidRPr="0046153C">
        <w:t xml:space="preserve">70- och </w:t>
      </w:r>
      <w:r w:rsidR="00CF67EB" w:rsidRPr="0046153C">
        <w:t>19</w:t>
      </w:r>
      <w:r w:rsidRPr="0046153C">
        <w:t>80-talen uppgick andelen arbetslösa som deltog i ko</w:t>
      </w:r>
      <w:r w:rsidRPr="0046153C">
        <w:t>n</w:t>
      </w:r>
      <w:r w:rsidRPr="0046153C">
        <w:t>junkturberoende program till 40</w:t>
      </w:r>
      <w:r w:rsidR="00020355" w:rsidRPr="0046153C">
        <w:t>–</w:t>
      </w:r>
      <w:r w:rsidRPr="0046153C">
        <w:t>50 % av total</w:t>
      </w:r>
      <w:r w:rsidR="007575D8" w:rsidRPr="0046153C">
        <w:t>a</w:t>
      </w:r>
      <w:r w:rsidR="006D288E" w:rsidRPr="0046153C">
        <w:t xml:space="preserve"> </w:t>
      </w:r>
      <w:r w:rsidR="00020355" w:rsidRPr="0046153C">
        <w:t>antalet</w:t>
      </w:r>
      <w:r w:rsidRPr="0046153C">
        <w:t xml:space="preserve"> arbetslösa. Med bö</w:t>
      </w:r>
      <w:r w:rsidRPr="0046153C">
        <w:t>r</w:t>
      </w:r>
      <w:r w:rsidRPr="0046153C">
        <w:t xml:space="preserve">jan under </w:t>
      </w:r>
      <w:r w:rsidR="00CF67EB" w:rsidRPr="0046153C">
        <w:t>19</w:t>
      </w:r>
      <w:r w:rsidRPr="0046153C">
        <w:t xml:space="preserve">90-talet har andelen successivt minskat, </w:t>
      </w:r>
      <w:r w:rsidR="00020355" w:rsidRPr="0046153C">
        <w:t xml:space="preserve">men </w:t>
      </w:r>
      <w:r w:rsidRPr="0046153C">
        <w:t>en viss ökning kan noteras det senaste året. Det är svårt att tolka detta som något annat än en lägre ambitionsnivå i arbetsmarknadspolitiken. Anpassningen till krympande resurser försvårar kampen mot arbetslösheten och politiken för full sysselsät</w:t>
      </w:r>
      <w:r w:rsidRPr="0046153C">
        <w:t>t</w:t>
      </w:r>
      <w:r w:rsidRPr="0046153C">
        <w:t xml:space="preserve">ning. </w:t>
      </w:r>
    </w:p>
    <w:p w:rsidR="00984C53" w:rsidRPr="0046153C" w:rsidRDefault="00984C53" w:rsidP="00353CAC">
      <w:pPr>
        <w:pStyle w:val="Normaltindrag"/>
      </w:pPr>
      <w:r w:rsidRPr="0046153C">
        <w:t>I</w:t>
      </w:r>
      <w:r w:rsidR="00D23DE5" w:rsidRPr="0046153C">
        <w:t xml:space="preserve"> </w:t>
      </w:r>
      <w:r w:rsidRPr="0046153C">
        <w:t>stället har teorier om sökaktiviteter och sökbeteende fått en mera fra</w:t>
      </w:r>
      <w:r w:rsidRPr="0046153C">
        <w:t>m</w:t>
      </w:r>
      <w:r w:rsidRPr="0046153C">
        <w:t>skjuten plats i utformningen av arbetsmarknadspolitiken. Fokus på den e</w:t>
      </w:r>
      <w:r w:rsidRPr="0046153C">
        <w:t>n</w:t>
      </w:r>
      <w:r w:rsidRPr="0046153C">
        <w:t>skildes egna aktiviteter och stöd till självhjälp är centrala inslag i dagens a</w:t>
      </w:r>
      <w:r w:rsidRPr="0046153C">
        <w:t>r</w:t>
      </w:r>
      <w:r w:rsidRPr="0046153C">
        <w:t>betsmarknadspolitik. Även om arbetsmarknadspolitikens nuvarande inrik</w:t>
      </w:r>
      <w:r w:rsidRPr="0046153C">
        <w:t>t</w:t>
      </w:r>
      <w:r w:rsidRPr="0046153C">
        <w:t>ning med betoning på individens egna aktiviteter har värdefulla poänger, kan den samtidigt lätt leda till en ökad individualisering av problem som i gru</w:t>
      </w:r>
      <w:r w:rsidRPr="0046153C">
        <w:t>n</w:t>
      </w:r>
      <w:r w:rsidRPr="0046153C">
        <w:t xml:space="preserve">den är strukturella. </w:t>
      </w:r>
    </w:p>
    <w:p w:rsidR="00984C53" w:rsidRPr="0046153C" w:rsidRDefault="00353CAC" w:rsidP="00353CAC">
      <w:pPr>
        <w:pStyle w:val="Rubrik1"/>
      </w:pPr>
      <w:bookmarkStart w:id="5" w:name="_Toc119836201"/>
      <w:r w:rsidRPr="0046153C">
        <w:t>Ä</w:t>
      </w:r>
      <w:r w:rsidR="00984C53" w:rsidRPr="0046153C">
        <w:t>ndrade förutsättningar i ekonomi och arbetsliv</w:t>
      </w:r>
      <w:bookmarkEnd w:id="5"/>
    </w:p>
    <w:p w:rsidR="00984C53" w:rsidRPr="0046153C" w:rsidRDefault="00984C53" w:rsidP="00353CAC">
      <w:r w:rsidRPr="0046153C">
        <w:t>De högre arbetslöshetsnivåer som etablerats på arbetsmarknaden kan svårl</w:t>
      </w:r>
      <w:r w:rsidRPr="0046153C">
        <w:t>i</w:t>
      </w:r>
      <w:r w:rsidRPr="0046153C">
        <w:t xml:space="preserve">gen förklaras uteslutande som effekter av </w:t>
      </w:r>
      <w:r w:rsidR="00D23DE5" w:rsidRPr="0046153C">
        <w:t>19</w:t>
      </w:r>
      <w:r w:rsidRPr="0046153C">
        <w:t>90-talskrisen eller som kons</w:t>
      </w:r>
      <w:r w:rsidRPr="0046153C">
        <w:t>e</w:t>
      </w:r>
      <w:r w:rsidRPr="0046153C">
        <w:t>kvenser av normalt förekommande konjunkturvariationer. Uppenbart är att strukturella förändringar i ekonomin och i arbetslivet ligger bakom en bet</w:t>
      </w:r>
      <w:r w:rsidRPr="0046153C">
        <w:t>y</w:t>
      </w:r>
      <w:r w:rsidRPr="0046153C">
        <w:t>dande del av dagens höga arbetslöshetstal och sjunkande sysselsättningsgr</w:t>
      </w:r>
      <w:r w:rsidRPr="0046153C">
        <w:t>a</w:t>
      </w:r>
      <w:r w:rsidRPr="0046153C">
        <w:t>der. För detta talar svårigheterna att pressa tillbaka nivåerna till de</w:t>
      </w:r>
      <w:r w:rsidR="00353CAC" w:rsidRPr="0046153C">
        <w:t>m</w:t>
      </w:r>
      <w:r w:rsidRPr="0046153C">
        <w:t xml:space="preserve"> som vi normalt förknippar med full sysselsättning. </w:t>
      </w:r>
    </w:p>
    <w:p w:rsidR="00D23DE5" w:rsidRPr="0046153C" w:rsidRDefault="00984C53" w:rsidP="00353CAC">
      <w:pPr>
        <w:pStyle w:val="Normaltindrag"/>
      </w:pPr>
      <w:r w:rsidRPr="0046153C">
        <w:t xml:space="preserve">Under loppet av </w:t>
      </w:r>
      <w:r w:rsidR="00D23DE5" w:rsidRPr="0046153C">
        <w:t>19</w:t>
      </w:r>
      <w:r w:rsidRPr="0046153C">
        <w:t xml:space="preserve">80- och </w:t>
      </w:r>
      <w:r w:rsidR="00D23DE5" w:rsidRPr="0046153C">
        <w:t>19</w:t>
      </w:r>
      <w:r w:rsidRPr="0046153C">
        <w:t>90-talen har det ekonomisk-politiska lan</w:t>
      </w:r>
      <w:r w:rsidRPr="0046153C">
        <w:t>d</w:t>
      </w:r>
      <w:r w:rsidRPr="0046153C">
        <w:t xml:space="preserve">skapet ändrats i grunden vilket har fått till följd att det blivit svårare att nå målet full sysselsättning. LO-ekonomerna konstaterar i en debattartikel att </w:t>
      </w:r>
      <w:r w:rsidR="00D23DE5" w:rsidRPr="0046153C">
        <w:t>19</w:t>
      </w:r>
      <w:r w:rsidRPr="0046153C">
        <w:t>90-talets omläggning av den ekonomiska politiken inte har givit de sysse</w:t>
      </w:r>
      <w:r w:rsidRPr="0046153C">
        <w:t>l</w:t>
      </w:r>
      <w:r w:rsidRPr="0046153C">
        <w:t xml:space="preserve">sättningsresultat som ställdes i utsikt. </w:t>
      </w:r>
    </w:p>
    <w:p w:rsidR="00984C53" w:rsidRPr="0046153C" w:rsidRDefault="00984C53" w:rsidP="00353CAC">
      <w:pPr>
        <w:pStyle w:val="Normaltindrag"/>
      </w:pPr>
      <w:r w:rsidRPr="0046153C">
        <w:t>Varken EU-medlemskapet</w:t>
      </w:r>
      <w:r w:rsidR="00353CAC" w:rsidRPr="0046153C">
        <w:t xml:space="preserve"> eller liberaliseringen av mark</w:t>
      </w:r>
      <w:r w:rsidRPr="0046153C">
        <w:t>naderna, en själ</w:t>
      </w:r>
      <w:r w:rsidRPr="0046153C">
        <w:t>v</w:t>
      </w:r>
      <w:r w:rsidRPr="0046153C">
        <w:t>ständig riksbank eller inflationsmål so</w:t>
      </w:r>
      <w:r w:rsidR="00353CAC" w:rsidRPr="0046153C">
        <w:t>m prioriteras, har under</w:t>
      </w:r>
      <w:r w:rsidRPr="0046153C">
        <w:t>lättat en politik för full sysselsättning. Det har inte heller hjälpt att löntagarna tagit sitt ansvar och skruvat ned löneökningstakten. Och med mer av kamerala inslag i polit</w:t>
      </w:r>
      <w:r w:rsidRPr="0046153C">
        <w:t>i</w:t>
      </w:r>
      <w:r w:rsidRPr="0046153C">
        <w:t>ken, bl.a. den nuvarande utformningen av statens utgiftstak, har det blivit svårare att få fram resurser för att motverka arbetslöshet och för att stimulera efterfrågan i ekonomin.</w:t>
      </w:r>
    </w:p>
    <w:p w:rsidR="00984C53" w:rsidRPr="0046153C" w:rsidRDefault="00984C53" w:rsidP="00353CAC">
      <w:pPr>
        <w:pStyle w:val="Normaltindrag"/>
      </w:pPr>
      <w:r w:rsidRPr="0046153C">
        <w:t xml:space="preserve">Det är inte svårt att instämma i LO-ekonomernas kritik. De institutionella förändringarna under </w:t>
      </w:r>
      <w:r w:rsidR="00D23DE5" w:rsidRPr="0046153C">
        <w:t>19</w:t>
      </w:r>
      <w:r w:rsidRPr="0046153C">
        <w:t xml:space="preserve">90-talet har inneburit att politikens räckvidd och förmåga begränsats. En </w:t>
      </w:r>
      <w:r w:rsidR="00020355" w:rsidRPr="0046153C">
        <w:t>”</w:t>
      </w:r>
      <w:r w:rsidRPr="0046153C">
        <w:t>tvångströja</w:t>
      </w:r>
      <w:r w:rsidR="00020355" w:rsidRPr="0046153C">
        <w:t>”</w:t>
      </w:r>
      <w:r w:rsidRPr="0046153C">
        <w:t>, om man så vill, har satts på politiken. Konkurrenstrycket och lönsamhetskraven i ekonomin och näringslivet har samtidigt skärpts genom den pågående internationaliseringen och driver på effektivitets- och produktivitetsutvecklingen i arbetslivet. Fokusering på kärnverksamheter och outsourcing av servicefunktioner har blivit vanligare inslag i företagens strategier.</w:t>
      </w:r>
    </w:p>
    <w:p w:rsidR="00984C53" w:rsidRPr="0046153C" w:rsidRDefault="00984C53" w:rsidP="00353CAC">
      <w:pPr>
        <w:pStyle w:val="Normaltindrag"/>
      </w:pPr>
      <w:r w:rsidRPr="0046153C">
        <w:t>Utvecklingens sociala konsekvenser är påtagliga. När arbetsplatserna strömlinjeformas och arbetskrav och arbetstempo ökar minskar utrymmet i arbetslivet för människor som inte motsvarar de högre ställda kraven. Serv</w:t>
      </w:r>
      <w:r w:rsidRPr="0046153C">
        <w:t>i</w:t>
      </w:r>
      <w:r w:rsidRPr="0046153C">
        <w:t>cefunktioner och lättare arbetsuppgifter</w:t>
      </w:r>
      <w:r w:rsidR="00020355" w:rsidRPr="0046153C">
        <w:t>,</w:t>
      </w:r>
      <w:r w:rsidRPr="0046153C">
        <w:t xml:space="preserve"> som tidigare erbjöd reträttplatser för äldre och arbetskraft med reducerad arbetsförmåga, antingen rationaliseras bort eller outsourcas och bildar nya kärnverksamheter i de nya företag som växer fram. Konsekvenserna blir högre trösklar in i arbetslivet och färre reträttplatser på arbetsplatserna. Utsorteringen och utslagningen från arbetsl</w:t>
      </w:r>
      <w:r w:rsidRPr="0046153C">
        <w:t>i</w:t>
      </w:r>
      <w:r w:rsidRPr="0046153C">
        <w:t>vet ökar</w:t>
      </w:r>
      <w:r w:rsidR="00353CAC" w:rsidRPr="0046153C">
        <w:t>.</w:t>
      </w:r>
    </w:p>
    <w:p w:rsidR="00984C53" w:rsidRPr="0046153C" w:rsidRDefault="00984C53" w:rsidP="00353CAC">
      <w:pPr>
        <w:pStyle w:val="Rubrik1"/>
      </w:pPr>
      <w:bookmarkStart w:id="6" w:name="_Toc119836202"/>
      <w:r w:rsidRPr="0046153C">
        <w:t>En ny arbetsmarknadspolitik behövs</w:t>
      </w:r>
      <w:bookmarkEnd w:id="6"/>
    </w:p>
    <w:p w:rsidR="00984C53" w:rsidRPr="0046153C" w:rsidRDefault="00984C53" w:rsidP="00353CAC">
      <w:r w:rsidRPr="0046153C">
        <w:t>De nya dragen på dagens arbetsmarknad är tydliga. Nya anställningsformer har växt fram, deltidsarbete och tillfälliga anställningar har ökat i omfattning, och betydande skillnader finns i sysselsättning och arbetslöshet mellan regi</w:t>
      </w:r>
      <w:r w:rsidRPr="0046153C">
        <w:t>o</w:t>
      </w:r>
      <w:r w:rsidRPr="0046153C">
        <w:t>ner och olika kategorier medborgare. Konturerna av ett 20-procents</w:t>
      </w:r>
      <w:r w:rsidR="00020355" w:rsidRPr="0046153C">
        <w:t>s</w:t>
      </w:r>
      <w:r w:rsidRPr="0046153C">
        <w:t xml:space="preserve">amhälle blir allt skarpare, där en femtedel av befolkningen i yrkesaktiva åldrar helt saknar eller bara har en svag förankring på arbetsmarknaden och i arbetslivet. </w:t>
      </w:r>
    </w:p>
    <w:p w:rsidR="00984C53" w:rsidRPr="0046153C" w:rsidRDefault="00984C53" w:rsidP="00353CAC">
      <w:pPr>
        <w:pStyle w:val="Normaltindrag"/>
      </w:pPr>
      <w:r w:rsidRPr="0046153C">
        <w:t>2000-talets arbetsmarknad är spegelbilden av 2000-talets ekonomi och a</w:t>
      </w:r>
      <w:r w:rsidRPr="0046153C">
        <w:t>r</w:t>
      </w:r>
      <w:r w:rsidRPr="0046153C">
        <w:t>betsliv. Dagens aktiva arbetsmarknadspolitik utformades i allt väsentligt mot bakgrund av en arbetsmarknad och ett arbetsliv som såg mycket annorlunda ut. Den var utformad för att fungera effektivt på en arbetsmarknad som prä</w:t>
      </w:r>
      <w:r w:rsidRPr="0046153C">
        <w:t>g</w:t>
      </w:r>
      <w:r w:rsidRPr="0046153C">
        <w:t>lades av mycket låga arbetslöshetsnivåer och där arbetslösheten främst påve</w:t>
      </w:r>
      <w:r w:rsidRPr="0046153C">
        <w:t>r</w:t>
      </w:r>
      <w:r w:rsidRPr="0046153C">
        <w:t>kades av konjunkturvariationer i efterfrågan. På dagens arbetsmarknad, som kännetecknas av väsentligt högre arbetslöshet och med ett bet</w:t>
      </w:r>
      <w:r w:rsidR="00353CAC" w:rsidRPr="0046153C">
        <w:t>ydligt större inslag av struktu</w:t>
      </w:r>
      <w:r w:rsidRPr="0046153C">
        <w:t xml:space="preserve">rella faktorer kommer denna arbetsmarknadspolitik till korta. </w:t>
      </w:r>
    </w:p>
    <w:p w:rsidR="00984C53" w:rsidRPr="0046153C" w:rsidRDefault="00984C53" w:rsidP="00353CAC">
      <w:pPr>
        <w:pStyle w:val="Normaltindrag"/>
      </w:pPr>
      <w:r w:rsidRPr="0046153C">
        <w:t>Behovet av förnyelse i arbetsmarknadspolitiken är stort. Utmaningarna av välfärdspolitiken till följd av framtida demografiska förändringar, när färre ska</w:t>
      </w:r>
      <w:r w:rsidR="00D23DE5" w:rsidRPr="0046153C">
        <w:t>ll</w:t>
      </w:r>
      <w:r w:rsidRPr="0046153C">
        <w:t xml:space="preserve"> försörja fler, ställer frågorna om arbetskraftsutbud och arbetskraftsefte</w:t>
      </w:r>
      <w:r w:rsidRPr="0046153C">
        <w:t>r</w:t>
      </w:r>
      <w:r w:rsidRPr="0046153C">
        <w:t>frågan i främsta rummet. Vi behöver fler i arbete och fler arbetade timmar i ekonomin om vi ska klara att uthålligt finansiera välfärdsåtagandena i framt</w:t>
      </w:r>
      <w:r w:rsidRPr="0046153C">
        <w:t>i</w:t>
      </w:r>
      <w:r w:rsidRPr="0046153C">
        <w:t>den. I en långsiktig politik för arbete måste förutsättningar skapas som gör det möjligt för alla medborgare att få en plats i arbetslivet och bidra efter förm</w:t>
      </w:r>
      <w:r w:rsidRPr="0046153C">
        <w:t>å</w:t>
      </w:r>
      <w:r w:rsidRPr="0046153C">
        <w:t>ga.</w:t>
      </w:r>
    </w:p>
    <w:p w:rsidR="00984C53" w:rsidRPr="0046153C" w:rsidRDefault="00984C53" w:rsidP="00353CAC">
      <w:pPr>
        <w:pStyle w:val="Normaltindrag"/>
      </w:pPr>
      <w:r w:rsidRPr="0046153C">
        <w:t xml:space="preserve">Vänsterpartiet menar att arbetsmarknadspolitikens mål och medel behöver utredas i ljuset av förändrade arbetslivsvillkor och de nya inslagen på 2000-talets arbetsmarknad. Regeringen bör </w:t>
      </w:r>
      <w:r w:rsidR="00353CAC" w:rsidRPr="0046153C">
        <w:t>återkomma med förslag om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20355" w:rsidRPr="00461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0355" w:rsidRPr="0046153C" w:rsidRDefault="00020355" w:rsidP="00020355">
            <w:pPr>
              <w:pStyle w:val="UnderskriftDatum"/>
              <w:spacing w:before="240"/>
            </w:pPr>
            <w:r w:rsidRPr="0046153C">
              <w:t>Stockholm den 3 oktober 2005</w:t>
            </w:r>
          </w:p>
        </w:tc>
        <w:tc>
          <w:tcPr>
            <w:tcW w:w="3047" w:type="dxa"/>
          </w:tcPr>
          <w:p w:rsidR="00020355" w:rsidRPr="0046153C" w:rsidRDefault="00020355" w:rsidP="00020355">
            <w:pPr>
              <w:pStyle w:val="Underskrifter"/>
              <w:spacing w:before="240"/>
            </w:pPr>
          </w:p>
        </w:tc>
      </w:tr>
      <w:tr w:rsidR="00020355" w:rsidRPr="00461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0355" w:rsidRPr="0046153C" w:rsidRDefault="00020355" w:rsidP="00020355">
            <w:pPr>
              <w:pStyle w:val="Underskrifter"/>
            </w:pPr>
            <w:r w:rsidRPr="0046153C">
              <w:t>Lars Ohly (v)</w:t>
            </w:r>
          </w:p>
        </w:tc>
        <w:tc>
          <w:tcPr>
            <w:tcW w:w="3047" w:type="dxa"/>
          </w:tcPr>
          <w:p w:rsidR="00020355" w:rsidRPr="0046153C" w:rsidRDefault="00020355" w:rsidP="00020355">
            <w:pPr>
              <w:pStyle w:val="Underskrifter"/>
            </w:pPr>
          </w:p>
        </w:tc>
      </w:tr>
      <w:tr w:rsidR="00020355" w:rsidRPr="00461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0355" w:rsidRPr="0046153C" w:rsidRDefault="00020355" w:rsidP="00020355">
            <w:pPr>
              <w:pStyle w:val="Underskrifter"/>
            </w:pPr>
            <w:r w:rsidRPr="0046153C">
              <w:t>Lars Bäckström (v)</w:t>
            </w:r>
          </w:p>
        </w:tc>
        <w:tc>
          <w:tcPr>
            <w:tcW w:w="3047" w:type="dxa"/>
          </w:tcPr>
          <w:p w:rsidR="00020355" w:rsidRPr="0046153C" w:rsidRDefault="00020355" w:rsidP="00020355">
            <w:pPr>
              <w:pStyle w:val="Underskrifter"/>
            </w:pPr>
            <w:r w:rsidRPr="0046153C">
              <w:t>Berit Jóhannesson (v)</w:t>
            </w:r>
          </w:p>
        </w:tc>
      </w:tr>
      <w:tr w:rsidR="00020355" w:rsidRPr="00461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0355" w:rsidRPr="0046153C" w:rsidRDefault="00020355" w:rsidP="00020355">
            <w:pPr>
              <w:pStyle w:val="Underskrifter"/>
            </w:pPr>
            <w:r w:rsidRPr="0046153C">
              <w:t>Lennart Gustavsson (v)</w:t>
            </w:r>
          </w:p>
        </w:tc>
        <w:tc>
          <w:tcPr>
            <w:tcW w:w="3047" w:type="dxa"/>
          </w:tcPr>
          <w:p w:rsidR="00020355" w:rsidRPr="0046153C" w:rsidRDefault="00020355" w:rsidP="00020355">
            <w:pPr>
              <w:pStyle w:val="Underskrifter"/>
            </w:pPr>
            <w:r w:rsidRPr="0046153C">
              <w:t>Alice Åström (v)</w:t>
            </w:r>
          </w:p>
        </w:tc>
      </w:tr>
      <w:tr w:rsidR="00020355" w:rsidRPr="004615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20355" w:rsidRPr="0046153C" w:rsidRDefault="00020355" w:rsidP="00020355">
            <w:pPr>
              <w:pStyle w:val="Underskrifter"/>
            </w:pPr>
            <w:r w:rsidRPr="0046153C">
              <w:t>Sermin Özürküt (v)</w:t>
            </w:r>
          </w:p>
        </w:tc>
        <w:tc>
          <w:tcPr>
            <w:tcW w:w="3047" w:type="dxa"/>
          </w:tcPr>
          <w:p w:rsidR="00020355" w:rsidRPr="0046153C" w:rsidRDefault="00020355" w:rsidP="00020355">
            <w:pPr>
              <w:pStyle w:val="Underskrifter"/>
            </w:pPr>
            <w:r w:rsidRPr="0046153C">
              <w:t>Anders Wiklund (v)</w:t>
            </w:r>
          </w:p>
        </w:tc>
      </w:tr>
    </w:tbl>
    <w:p w:rsidR="00CE522F" w:rsidRPr="0046153C" w:rsidRDefault="00CE522F" w:rsidP="00020355">
      <w:pPr>
        <w:pStyle w:val="Normaltindrag"/>
      </w:pPr>
    </w:p>
    <w:sectPr w:rsidR="00CE522F" w:rsidRPr="0046153C" w:rsidSect="00020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BBB" w:rsidRPr="0046153C" w:rsidRDefault="00451BBB">
      <w:r w:rsidRPr="0046153C">
        <w:separator/>
      </w:r>
    </w:p>
  </w:endnote>
  <w:endnote w:type="continuationSeparator" w:id="0">
    <w:p w:rsidR="00451BBB" w:rsidRPr="0046153C" w:rsidRDefault="00451BBB">
      <w:r w:rsidRPr="004615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BFE" w:rsidRPr="0046153C" w:rsidRDefault="0046153C" w:rsidP="00020355">
    <w:pPr>
      <w:pStyle w:val="Sidfot"/>
    </w:pPr>
    <w:r w:rsidRPr="0046153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27683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355" w:rsidRDefault="0002035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62C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0355" w:rsidRDefault="0002035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62C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DE5" w:rsidRPr="0046153C" w:rsidRDefault="0046153C" w:rsidP="00020355">
    <w:pPr>
      <w:pStyle w:val="Sidfot"/>
    </w:pPr>
    <w:r w:rsidRPr="0046153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4139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355" w:rsidRDefault="000203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62C6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0355" w:rsidRDefault="000203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62C6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DE5" w:rsidRPr="0046153C" w:rsidRDefault="0046153C" w:rsidP="00020355">
    <w:pPr>
      <w:pStyle w:val="Sidfot"/>
    </w:pPr>
    <w:r w:rsidRPr="0046153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94199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355" w:rsidRDefault="0002035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D62C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0355" w:rsidRDefault="0002035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D62C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BBB" w:rsidRPr="0046153C" w:rsidRDefault="00451BBB">
      <w:r w:rsidRPr="0046153C">
        <w:separator/>
      </w:r>
    </w:p>
  </w:footnote>
  <w:footnote w:type="continuationSeparator" w:id="0">
    <w:p w:rsidR="00451BBB" w:rsidRPr="0046153C" w:rsidRDefault="00451BBB">
      <w:r w:rsidRPr="004615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BFE" w:rsidRPr="0046153C" w:rsidRDefault="0046153C" w:rsidP="00020355">
    <w:pPr>
      <w:pStyle w:val="Sidhuvud"/>
    </w:pPr>
    <w:r w:rsidRPr="0046153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54034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355" w:rsidRDefault="0002035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62C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62C6">
                            <w:t>A271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0355" w:rsidRDefault="0002035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62C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62C6">
                      <w:t>A271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3DE5" w:rsidRPr="0046153C" w:rsidRDefault="0046153C" w:rsidP="00020355">
    <w:pPr>
      <w:pStyle w:val="Sidhuvud"/>
    </w:pPr>
    <w:r w:rsidRPr="0046153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51494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0355" w:rsidRDefault="0002035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62C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62C6">
                            <w:t>A271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0355" w:rsidRDefault="0002035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62C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62C6">
                      <w:t>A271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0355" w:rsidRPr="0046153C" w:rsidRDefault="00020355">
    <w:pPr>
      <w:pStyle w:val="FSHNormal"/>
      <w:tabs>
        <w:tab w:val="right" w:pos="5840"/>
      </w:tabs>
    </w:pPr>
    <w:r w:rsidRPr="0046153C">
      <w:br/>
    </w:r>
    <w:r w:rsidRPr="0046153C">
      <w:fldChar w:fldCharType="begin" w:fldLock="1"/>
    </w:r>
    <w:r w:rsidRPr="0046153C">
      <w:instrText xml:space="preserve"> DOCPROPERTY</w:instrText>
    </w:r>
    <w:r w:rsidRPr="0046153C">
      <w:rPr>
        <w:sz w:val="18"/>
      </w:rPr>
      <w:instrText xml:space="preserve"> "YearUser" *\charformat </w:instrText>
    </w:r>
    <w:r w:rsidRPr="0046153C">
      <w:fldChar w:fldCharType="separate"/>
    </w:r>
    <w:r w:rsidR="00CD62C6" w:rsidRPr="0046153C">
      <w:t>2005/06</w:t>
    </w:r>
    <w:r w:rsidRPr="0046153C">
      <w:fldChar w:fldCharType="end"/>
    </w:r>
    <w:r w:rsidRPr="0046153C">
      <w:t xml:space="preserve"> </w:t>
    </w:r>
    <w:r w:rsidRPr="0046153C">
      <w:tab/>
      <w:t xml:space="preserve">mnr: </w:t>
    </w:r>
    <w:r w:rsidRPr="0046153C">
      <w:fldChar w:fldCharType="begin" w:fldLock="1"/>
    </w:r>
    <w:r w:rsidRPr="0046153C">
      <w:instrText xml:space="preserve"> DOCPROPERTY</w:instrText>
    </w:r>
    <w:r w:rsidRPr="0046153C">
      <w:rPr>
        <w:sz w:val="18"/>
      </w:rPr>
      <w:instrText xml:space="preserve"> "Motionsnummer" *\charformat </w:instrText>
    </w:r>
    <w:r w:rsidRPr="0046153C">
      <w:fldChar w:fldCharType="separate"/>
    </w:r>
    <w:r w:rsidR="00CD62C6" w:rsidRPr="0046153C">
      <w:t>A271</w:t>
    </w:r>
    <w:r w:rsidRPr="0046153C">
      <w:fldChar w:fldCharType="end"/>
    </w:r>
    <w:r w:rsidRPr="0046153C">
      <w:br/>
    </w:r>
    <w:r w:rsidRPr="0046153C">
      <w:fldChar w:fldCharType="begin" w:fldLock="1"/>
    </w:r>
    <w:r w:rsidRPr="0046153C">
      <w:instrText xml:space="preserve"> DOCPROPERTY</w:instrText>
    </w:r>
    <w:r w:rsidRPr="0046153C">
      <w:rPr>
        <w:sz w:val="18"/>
      </w:rPr>
      <w:instrText xml:space="preserve"> "Samling" *\charformat </w:instrText>
    </w:r>
    <w:r w:rsidRPr="0046153C">
      <w:fldChar w:fldCharType="end"/>
    </w:r>
    <w:r w:rsidRPr="0046153C">
      <w:tab/>
      <w:t xml:space="preserve">pnr: </w:t>
    </w:r>
    <w:r w:rsidRPr="0046153C">
      <w:fldChar w:fldCharType="begin" w:fldLock="1"/>
    </w:r>
    <w:r w:rsidRPr="0046153C">
      <w:instrText xml:space="preserve"> DOCPROPERTY</w:instrText>
    </w:r>
    <w:r w:rsidRPr="0046153C">
      <w:rPr>
        <w:sz w:val="18"/>
      </w:rPr>
      <w:instrText xml:space="preserve"> "Partinummer" *\charformat </w:instrText>
    </w:r>
    <w:r w:rsidRPr="0046153C">
      <w:fldChar w:fldCharType="separate"/>
    </w:r>
    <w:r w:rsidR="00CD62C6" w:rsidRPr="0046153C">
      <w:t>v771</w:t>
    </w:r>
    <w:r w:rsidRPr="0046153C">
      <w:fldChar w:fldCharType="end"/>
    </w:r>
  </w:p>
  <w:p w:rsidR="00020355" w:rsidRPr="0046153C" w:rsidRDefault="00020355">
    <w:pPr>
      <w:pStyle w:val="FSHRub1"/>
    </w:pPr>
    <w:r w:rsidRPr="0046153C">
      <w:t>Motion till riksdagen</w:t>
    </w:r>
    <w:r w:rsidRPr="0046153C">
      <w:br/>
    </w:r>
    <w:r w:rsidRPr="0046153C">
      <w:fldChar w:fldCharType="begin" w:fldLock="1"/>
    </w:r>
    <w:r w:rsidRPr="0046153C">
      <w:instrText xml:space="preserve"> DOCPROPERTY "YearUser" *\charformat </w:instrText>
    </w:r>
    <w:r w:rsidRPr="0046153C">
      <w:fldChar w:fldCharType="separate"/>
    </w:r>
    <w:r w:rsidR="00CD62C6" w:rsidRPr="0046153C">
      <w:t>2005/06</w:t>
    </w:r>
    <w:r w:rsidRPr="0046153C">
      <w:fldChar w:fldCharType="end"/>
    </w:r>
    <w:r w:rsidRPr="0046153C">
      <w:t>:</w:t>
    </w:r>
    <w:r w:rsidRPr="0046153C">
      <w:fldChar w:fldCharType="begin" w:fldLock="1"/>
    </w:r>
    <w:r w:rsidRPr="0046153C">
      <w:instrText xml:space="preserve"> DOCPROPERTY "Motionsnummer" *\charformat </w:instrText>
    </w:r>
    <w:r w:rsidRPr="0046153C">
      <w:fldChar w:fldCharType="separate"/>
    </w:r>
    <w:r w:rsidR="00CD62C6" w:rsidRPr="0046153C">
      <w:t>A271</w:t>
    </w:r>
    <w:r w:rsidRPr="0046153C">
      <w:fldChar w:fldCharType="end"/>
    </w:r>
  </w:p>
  <w:p w:rsidR="00020355" w:rsidRPr="0046153C" w:rsidRDefault="00020355">
    <w:pPr>
      <w:pStyle w:val="FSHNormalS5"/>
    </w:pPr>
    <w:r w:rsidRPr="0046153C">
      <w:fldChar w:fldCharType="begin" w:fldLock="1"/>
    </w:r>
    <w:r w:rsidRPr="0046153C">
      <w:instrText xml:space="preserve"> DOCPROPERTY "MotionarText" *\charformat </w:instrText>
    </w:r>
    <w:r w:rsidRPr="0046153C">
      <w:fldChar w:fldCharType="separate"/>
    </w:r>
    <w:r w:rsidR="00CD62C6" w:rsidRPr="0046153C">
      <w:t>av Lars Ohly m.fl. (v)</w:t>
    </w:r>
    <w:r w:rsidRPr="0046153C">
      <w:fldChar w:fldCharType="end"/>
    </w:r>
    <w:r w:rsidRPr="0046153C">
      <w:br/>
    </w:r>
    <w:r w:rsidRPr="0046153C">
      <w:fldChar w:fldCharType="begin" w:fldLock="1"/>
    </w:r>
    <w:r w:rsidRPr="0046153C">
      <w:instrText xml:space="preserve"> DOCPROPERTY "SvarFrasKort" *\charformat </w:instrText>
    </w:r>
    <w:r w:rsidRPr="0046153C">
      <w:fldChar w:fldCharType="end"/>
    </w:r>
  </w:p>
  <w:p w:rsidR="00020355" w:rsidRPr="0046153C" w:rsidRDefault="00020355">
    <w:pPr>
      <w:pStyle w:val="FSHTitel"/>
    </w:pPr>
    <w:r w:rsidRPr="0046153C">
      <w:fldChar w:fldCharType="begin" w:fldLock="1"/>
    </w:r>
    <w:r w:rsidRPr="0046153C">
      <w:instrText xml:space="preserve"> DOCPROPERTY</w:instrText>
    </w:r>
    <w:r w:rsidRPr="0046153C">
      <w:rPr>
        <w:sz w:val="18"/>
      </w:rPr>
      <w:instrText xml:space="preserve"> "RubrikSvar" *\charformat </w:instrText>
    </w:r>
    <w:r w:rsidRPr="0046153C">
      <w:fldChar w:fldCharType="separate"/>
    </w:r>
    <w:r w:rsidR="00CD62C6" w:rsidRPr="0046153C">
      <w:t>En förnyad arbetsmarknadspolitik</w:t>
    </w:r>
    <w:r w:rsidRPr="0046153C">
      <w:fldChar w:fldCharType="end"/>
    </w:r>
  </w:p>
  <w:p w:rsidR="00020355" w:rsidRPr="0046153C" w:rsidRDefault="00020355" w:rsidP="0002035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1E6A2E"/>
    <w:multiLevelType w:val="multilevel"/>
    <w:tmpl w:val="A0FA284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DD4473"/>
    <w:multiLevelType w:val="multilevel"/>
    <w:tmpl w:val="9B0E0BBC"/>
    <w:lvl w:ilvl="0">
      <w:start w:val="1"/>
      <w:numFmt w:val="decimal"/>
      <w:pStyle w:val="Rubrik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2099062863">
    <w:abstractNumId w:val="14"/>
  </w:num>
  <w:num w:numId="2" w16cid:durableId="333075546">
    <w:abstractNumId w:val="10"/>
  </w:num>
  <w:num w:numId="3" w16cid:durableId="1271661719">
    <w:abstractNumId w:val="11"/>
  </w:num>
  <w:num w:numId="4" w16cid:durableId="993795838">
    <w:abstractNumId w:val="13"/>
  </w:num>
  <w:num w:numId="5" w16cid:durableId="1053307756">
    <w:abstractNumId w:val="8"/>
  </w:num>
  <w:num w:numId="6" w16cid:durableId="1877501792">
    <w:abstractNumId w:val="3"/>
  </w:num>
  <w:num w:numId="7" w16cid:durableId="674111196">
    <w:abstractNumId w:val="2"/>
  </w:num>
  <w:num w:numId="8" w16cid:durableId="224145676">
    <w:abstractNumId w:val="1"/>
  </w:num>
  <w:num w:numId="9" w16cid:durableId="1209147736">
    <w:abstractNumId w:val="0"/>
  </w:num>
  <w:num w:numId="10" w16cid:durableId="1986817133">
    <w:abstractNumId w:val="9"/>
  </w:num>
  <w:num w:numId="11" w16cid:durableId="1842234502">
    <w:abstractNumId w:val="7"/>
  </w:num>
  <w:num w:numId="12" w16cid:durableId="26416248">
    <w:abstractNumId w:val="6"/>
  </w:num>
  <w:num w:numId="13" w16cid:durableId="57439825">
    <w:abstractNumId w:val="5"/>
  </w:num>
  <w:num w:numId="14" w16cid:durableId="1633753237">
    <w:abstractNumId w:val="4"/>
  </w:num>
  <w:num w:numId="15" w16cid:durableId="1208641024">
    <w:abstractNumId w:val="12"/>
  </w:num>
  <w:num w:numId="16" w16cid:durableId="12204411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3C1D5C"/>
    <w:rsid w:val="00020355"/>
    <w:rsid w:val="0002486E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7CF1"/>
    <w:rsid w:val="002E5430"/>
    <w:rsid w:val="00353CAC"/>
    <w:rsid w:val="003C1D5C"/>
    <w:rsid w:val="00445271"/>
    <w:rsid w:val="00451BBB"/>
    <w:rsid w:val="0046153C"/>
    <w:rsid w:val="004A0504"/>
    <w:rsid w:val="004E38D9"/>
    <w:rsid w:val="005B145B"/>
    <w:rsid w:val="00617BFE"/>
    <w:rsid w:val="006D288E"/>
    <w:rsid w:val="00740D6D"/>
    <w:rsid w:val="007575D8"/>
    <w:rsid w:val="00786513"/>
    <w:rsid w:val="00794149"/>
    <w:rsid w:val="007B67A7"/>
    <w:rsid w:val="007C6092"/>
    <w:rsid w:val="00984C53"/>
    <w:rsid w:val="00A053C6"/>
    <w:rsid w:val="00B13BF0"/>
    <w:rsid w:val="00BC71E3"/>
    <w:rsid w:val="00C1285C"/>
    <w:rsid w:val="00C27B7D"/>
    <w:rsid w:val="00C51523"/>
    <w:rsid w:val="00CC3BDD"/>
    <w:rsid w:val="00CD62C6"/>
    <w:rsid w:val="00CE522F"/>
    <w:rsid w:val="00CF67EB"/>
    <w:rsid w:val="00CF7A43"/>
    <w:rsid w:val="00D1174F"/>
    <w:rsid w:val="00D130EB"/>
    <w:rsid w:val="00D23DE5"/>
    <w:rsid w:val="00DC6C70"/>
    <w:rsid w:val="00E14D71"/>
    <w:rsid w:val="00E22893"/>
    <w:rsid w:val="00E360DE"/>
    <w:rsid w:val="00E75D28"/>
    <w:rsid w:val="00E84F25"/>
    <w:rsid w:val="00EF6125"/>
    <w:rsid w:val="00F81656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EC8B6A-287A-40D9-B3D1-2DBAA68E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20355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20355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20355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20355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20355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20355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20355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020355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020355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2035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1510</Words>
  <Characters>9534</Characters>
  <Application>Microsoft Office Word</Application>
  <DocSecurity>4</DocSecurity>
  <Lines>176</Lines>
  <Paragraphs>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A271</vt:lpstr>
    </vt:vector>
  </TitlesOfParts>
  <Company>Riksdagen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A271</dc:title>
  <dc:subject>A271</dc:subject>
  <dc:creator>Riksdagen</dc:creator>
  <cp:keywords>Riksdagen</cp:keywords>
  <dc:description/>
  <cp:lastModifiedBy>Lars Brink</cp:lastModifiedBy>
  <cp:revision>2</cp:revision>
  <cp:lastPrinted>2006-01-23T13:52:00Z</cp:lastPrinted>
  <dcterms:created xsi:type="dcterms:W3CDTF">2025-12-16T18:52:00Z</dcterms:created>
  <dcterms:modified xsi:type="dcterms:W3CDTF">2025-12-16T18:52:00Z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En förnyad arbetsmarknadspolitik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förnyad arbetsmarknadspolitik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v771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(v)\Bäckström, Lars (v)\Jóhannesson, Berit (v)\Gustavsson, Lennart (v)\Åström, Alice (v)\Özürküt, Sermin (v)\Wiklund, Anders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Lars Bäckström (v), Berit Jóhannesson (v), Lennart Gustavsson (v), Alice Åström (v), Sermin Özürküt (v), Anders Wiklund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20052006000000000118000007710080</vt:lpwstr>
  </property>
  <property fmtid="{D5CDD505-2E9C-101B-9397-08002B2CF9AE}" pid="47" name="datum">
    <vt:lpwstr>051003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20052006000000000118000007710080</vt:lpwstr>
  </property>
  <property fmtid="{D5CDD505-2E9C-101B-9397-08002B2CF9AE}" pid="50" name="nummer">
    <vt:lpwstr>271</vt:lpwstr>
  </property>
  <property fmtid="{D5CDD505-2E9C-101B-9397-08002B2CF9AE}" pid="51" name="utskottsbeteckning">
    <vt:lpwstr>A</vt:lpwstr>
  </property>
</Properties>
</file>