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7604" w:rsidRPr="00F74650" w:rsidRDefault="00F07604" w:rsidP="005750C3">
      <w:pPr>
        <w:pStyle w:val="Hemstlrubrik"/>
      </w:pPr>
      <w:r w:rsidRPr="00F74650">
        <w:t>Förslag till riksdagsbeslut</w:t>
      </w:r>
    </w:p>
    <w:p w:rsidR="00F07604" w:rsidRPr="00F74650" w:rsidRDefault="00F07604" w:rsidP="00F07604">
      <w:pPr>
        <w:pStyle w:val="Hemstlatt"/>
        <w:rPr>
          <w:snapToGrid w:val="0"/>
        </w:rPr>
      </w:pPr>
      <w:r w:rsidRPr="00F74650">
        <w:t xml:space="preserve">Riksdagen tillkännager för regeringen som sin mening vad i motionen anförs om att </w:t>
      </w:r>
      <w:r w:rsidRPr="00F74650">
        <w:rPr>
          <w:snapToGrid w:val="0"/>
        </w:rPr>
        <w:t>Sverige skall vara med i den europeiska säkerhetsordnin</w:t>
      </w:r>
      <w:r w:rsidRPr="00F74650">
        <w:rPr>
          <w:snapToGrid w:val="0"/>
        </w:rPr>
        <w:t>g</w:t>
      </w:r>
      <w:r w:rsidRPr="00F74650">
        <w:rPr>
          <w:snapToGrid w:val="0"/>
        </w:rPr>
        <w:t>ens alla delar.</w:t>
      </w:r>
    </w:p>
    <w:p w:rsidR="00F07604" w:rsidRPr="00F74650" w:rsidRDefault="00F07604" w:rsidP="00F07604">
      <w:pPr>
        <w:pStyle w:val="Hemstlatt"/>
      </w:pPr>
      <w:r w:rsidRPr="00F74650">
        <w:t xml:space="preserve">Riksdagen tillkännager för regeringen som sin mening vad i motionen anförs om att ambitionen för </w:t>
      </w:r>
      <w:r w:rsidR="00D235DE" w:rsidRPr="00F74650">
        <w:t>E</w:t>
      </w:r>
      <w:r w:rsidRPr="00F74650">
        <w:t>uropapolitiken måste vara att Sverige skall kunna göra mer för att bidra till stabilitet och krishantering i Europa.</w:t>
      </w:r>
    </w:p>
    <w:p w:rsidR="00F07604" w:rsidRPr="00F74650" w:rsidRDefault="00F07604" w:rsidP="00F07604">
      <w:pPr>
        <w:pStyle w:val="Hemstlatt"/>
        <w:rPr>
          <w:snapToGrid w:val="0"/>
          <w:color w:val="000000"/>
        </w:rPr>
      </w:pPr>
      <w:r w:rsidRPr="00F74650">
        <w:t xml:space="preserve">Riksdagen tillkännager för regeringen som sin mening vad i motionen anförs om </w:t>
      </w:r>
      <w:r w:rsidRPr="00F74650">
        <w:rPr>
          <w:snapToGrid w:val="0"/>
          <w:color w:val="000000"/>
        </w:rPr>
        <w:t>EU som verktyg för det breda säkerhetsbegreppet.</w:t>
      </w:r>
    </w:p>
    <w:p w:rsidR="00F07604" w:rsidRPr="00F74650" w:rsidRDefault="00F07604" w:rsidP="00F07604">
      <w:pPr>
        <w:pStyle w:val="Hemstlatt"/>
        <w:rPr>
          <w:snapToGrid w:val="0"/>
        </w:rPr>
      </w:pPr>
      <w:r w:rsidRPr="00F74650">
        <w:t xml:space="preserve">Riksdagen tillkännager för regeringen som sin mening vad i motionen anförs om vikten av </w:t>
      </w:r>
      <w:r w:rsidRPr="00F74650">
        <w:rPr>
          <w:snapToGrid w:val="0"/>
        </w:rPr>
        <w:t>Natos strukturer för EU:s möjligheter att agera i fredsbevarande operationer.</w:t>
      </w:r>
    </w:p>
    <w:p w:rsidR="00F07604" w:rsidRPr="00F74650" w:rsidRDefault="00F07604" w:rsidP="00F07604">
      <w:pPr>
        <w:pStyle w:val="Hemstlatt"/>
        <w:rPr>
          <w:snapToGrid w:val="0"/>
        </w:rPr>
      </w:pPr>
      <w:r w:rsidRPr="00F74650">
        <w:t xml:space="preserve">Riksdagen tillkännager för regeringen som sin mening vad i motionen anförs om att </w:t>
      </w:r>
      <w:r w:rsidRPr="00F74650">
        <w:rPr>
          <w:snapToGrid w:val="0"/>
        </w:rPr>
        <w:t xml:space="preserve">Nato är den organisation som också fortsättningsvis bör svara för säkerhetspolitikens kärna, den militära förmågan och </w:t>
      </w:r>
      <w:r w:rsidR="00D235DE" w:rsidRPr="00F74650">
        <w:rPr>
          <w:snapToGrid w:val="0"/>
        </w:rPr>
        <w:t xml:space="preserve">de </w:t>
      </w:r>
      <w:r w:rsidRPr="00F74650">
        <w:rPr>
          <w:snapToGrid w:val="0"/>
        </w:rPr>
        <w:t>öms</w:t>
      </w:r>
      <w:r w:rsidRPr="00F74650">
        <w:rPr>
          <w:snapToGrid w:val="0"/>
        </w:rPr>
        <w:t>e</w:t>
      </w:r>
      <w:r w:rsidRPr="00F74650">
        <w:rPr>
          <w:snapToGrid w:val="0"/>
        </w:rPr>
        <w:t>sidiga försvarsförpliktelserna.</w:t>
      </w:r>
    </w:p>
    <w:p w:rsidR="00F07604" w:rsidRPr="00F74650" w:rsidRDefault="00F07604" w:rsidP="00F07604">
      <w:pPr>
        <w:pStyle w:val="Hemstlatt"/>
        <w:rPr>
          <w:snapToGrid w:val="0"/>
          <w:color w:val="000000"/>
        </w:rPr>
      </w:pPr>
      <w:r w:rsidRPr="00F74650">
        <w:t xml:space="preserve">Riksdagen tillkännager för regeringen som sin mening vad i motionen anförs om </w:t>
      </w:r>
      <w:r w:rsidRPr="00F74650">
        <w:rPr>
          <w:snapToGrid w:val="0"/>
          <w:color w:val="000000"/>
        </w:rPr>
        <w:t>neutralitetspolitiken.</w:t>
      </w:r>
    </w:p>
    <w:p w:rsidR="00F07604" w:rsidRPr="00F74650" w:rsidRDefault="00F07604" w:rsidP="00F07604">
      <w:pPr>
        <w:pStyle w:val="Hemstlatt"/>
      </w:pPr>
      <w:r w:rsidRPr="00F74650">
        <w:t xml:space="preserve">Riksdagen tillkännager för regeringen som sin mening vad i </w:t>
      </w:r>
      <w:r w:rsidR="00D235DE" w:rsidRPr="00F74650">
        <w:t>motionen anförs om svenskt Nato</w:t>
      </w:r>
      <w:r w:rsidRPr="00F74650">
        <w:t>medlemskap.</w:t>
      </w:r>
    </w:p>
    <w:p w:rsidR="00F07604" w:rsidRPr="00F74650" w:rsidRDefault="00F07604" w:rsidP="00F07604">
      <w:pPr>
        <w:pStyle w:val="Rubrik1"/>
      </w:pPr>
      <w:r w:rsidRPr="00F74650">
        <w:t>Motivering</w:t>
      </w:r>
    </w:p>
    <w:p w:rsidR="00F07604" w:rsidRPr="00F74650" w:rsidRDefault="00F07604" w:rsidP="005750C3">
      <w:r w:rsidRPr="00F74650">
        <w:t>Det är beklagligt att det Sverige som inte minst på grund av sitt geografiska läge haft den stora lyckan att klara sig undan krig och förtryck inte tillmäter det europeiska samarbetet större betydelse. Det finns en isolationism byggd på en tro att den svenska välfärden skulle vara unik och dessutom oberoende av omvärlden. I själva verket har Sveriges välfärd alltid byggt på och förutsatt djup integration med omvärlden.</w:t>
      </w:r>
    </w:p>
    <w:p w:rsidR="00F07604" w:rsidRPr="00F74650" w:rsidRDefault="00F07604" w:rsidP="005750C3">
      <w:pPr>
        <w:pStyle w:val="Normaltindrag"/>
      </w:pPr>
      <w:r w:rsidRPr="00F74650">
        <w:lastRenderedPageBreak/>
        <w:t>I Sverige präglas fortfarande europadebatten av ett ja, respektive nejpe</w:t>
      </w:r>
      <w:r w:rsidRPr="00F74650">
        <w:t>r</w:t>
      </w:r>
      <w:r w:rsidRPr="00F74650">
        <w:t xml:space="preserve">spektiv. Istället borde debatten handla om hur Sverige kan bidra till Europas utveckling och hur samarbetet kan förbättras. </w:t>
      </w:r>
    </w:p>
    <w:p w:rsidR="00F07604" w:rsidRPr="00F74650" w:rsidRDefault="00F07604" w:rsidP="00F07604">
      <w:pPr>
        <w:pStyle w:val="Rubrik1"/>
      </w:pPr>
      <w:r w:rsidRPr="00F74650">
        <w:t xml:space="preserve">Ett nytt Europa är här </w:t>
      </w:r>
    </w:p>
    <w:p w:rsidR="00F07604" w:rsidRPr="00F74650" w:rsidRDefault="00F07604" w:rsidP="005750C3">
      <w:pPr>
        <w:rPr>
          <w:snapToGrid w:val="0"/>
          <w:color w:val="000000"/>
        </w:rPr>
      </w:pPr>
      <w:r w:rsidRPr="00F74650">
        <w:t>Estland, som fram till för bara knappt 15 år sedan var en ofrivillig del av den kommunistiska Sovjetunionen, är nu mer delaktigt i Europas gemensa</w:t>
      </w:r>
      <w:r w:rsidRPr="00F74650">
        <w:t>m</w:t>
      </w:r>
      <w:r w:rsidRPr="00F74650">
        <w:t>ma angelägenheter än Sverige. Estland är fullvärdig medlem i EU. Landet är också med i den västliga försvars- och säkerhetspolitiska alliansen, Nato.</w:t>
      </w:r>
    </w:p>
    <w:p w:rsidR="00F07604" w:rsidRPr="00F74650" w:rsidRDefault="00F07604" w:rsidP="00F07604">
      <w:pPr>
        <w:pStyle w:val="Normaltindrag"/>
      </w:pPr>
      <w:r w:rsidRPr="00F74650">
        <w:t>Nio andra tidigare förtryckta länder tog i maj 2004 tillsammans med Es</w:t>
      </w:r>
      <w:r w:rsidRPr="00F74650">
        <w:t>t</w:t>
      </w:r>
      <w:r w:rsidRPr="00F74650">
        <w:t>land steget in i EU. EU är en europeisk gemenskap med 450 miljoner männ</w:t>
      </w:r>
      <w:r w:rsidRPr="00F74650">
        <w:t>i</w:t>
      </w:r>
      <w:r w:rsidRPr="00F74650">
        <w:t xml:space="preserve">skor, frivilligt och demokratiskt byggd i övertygelse om samarbetets vikt för ländernas framtid. </w:t>
      </w:r>
    </w:p>
    <w:p w:rsidR="00F07604" w:rsidRPr="00F74650" w:rsidRDefault="00F07604" w:rsidP="00F07604">
      <w:pPr>
        <w:pStyle w:val="Normaltindrag"/>
      </w:pPr>
      <w:r w:rsidRPr="00F74650">
        <w:t>Denna utvidgning är i sig något fantastiskt och är resultatet av ett decenn</w:t>
      </w:r>
      <w:r w:rsidRPr="00F74650">
        <w:t>i</w:t>
      </w:r>
      <w:r w:rsidRPr="00F74650">
        <w:t>ums mycket målmedvetna arbete. De nya EU-medlemmarnas väg till me</w:t>
      </w:r>
      <w:r w:rsidRPr="00F74650">
        <w:t>d</w:t>
      </w:r>
      <w:r w:rsidRPr="00F74650">
        <w:t>lemskap har vandrats ända sedan frigörelsen från kommunismen. Estland, Lettland, Litauen och Polen har på lite drygt ett decennium gått från att vara förtryckta, föråldrade planekonomier till att bli fria och demokratiska mar</w:t>
      </w:r>
      <w:r w:rsidRPr="00F74650">
        <w:t>k</w:t>
      </w:r>
      <w:r w:rsidRPr="00F74650">
        <w:t xml:space="preserve">nadsekonomier. </w:t>
      </w:r>
    </w:p>
    <w:p w:rsidR="00F07604" w:rsidRPr="00F74650" w:rsidRDefault="00F07604" w:rsidP="00F07604">
      <w:pPr>
        <w:pStyle w:val="Normaltindrag"/>
      </w:pPr>
      <w:r w:rsidRPr="00F74650">
        <w:t>Framförallt har kandidatländerna gjort ett lika genomgripande som beun</w:t>
      </w:r>
      <w:r w:rsidRPr="00F74650">
        <w:t>d</w:t>
      </w:r>
      <w:r w:rsidRPr="00F74650">
        <w:t>ransvärt reformarbete. Men EU har spelat en mycket betydande roll i denna deras omvandling, både politiskt och ekonomiskt. EU har bistått med förme</w:t>
      </w:r>
      <w:r w:rsidRPr="00F74650">
        <w:t>d</w:t>
      </w:r>
      <w:r w:rsidRPr="00F74650">
        <w:t xml:space="preserve">lemskapsstöd i betydande omfattning. Det gemensamma EU-regelverket har fungerat som ett recept att följa i hur man bygger fria, demokratiska och marknadsekonomiska samhällen. </w:t>
      </w:r>
    </w:p>
    <w:p w:rsidR="00F07604" w:rsidRPr="00F74650" w:rsidRDefault="00F07604" w:rsidP="00F07604">
      <w:pPr>
        <w:pStyle w:val="Normaltindrag"/>
      </w:pPr>
      <w:r w:rsidRPr="00F74650">
        <w:t xml:space="preserve">Länderna sökte stabilitet och trygghet i EU och Nato. Nu är man där, som fullvärdiga medlemmar. Euron kommer därför att användas i Helsingfors, Tallinn, Riga, Vilnius, Warszawa och Berlin – men inte i Stockholm, Örebro eller Lindesberg. Ester, letter, litauer, polacker och tyskar kommer att sitta med vid sammanträdesborden – men inte svenskar. Tydligare kan inte det svenska utanförskapet uttryckas. </w:t>
      </w:r>
    </w:p>
    <w:p w:rsidR="00F07604" w:rsidRPr="00F74650" w:rsidRDefault="00F07604" w:rsidP="00F07604">
      <w:pPr>
        <w:pStyle w:val="Normaltindrag"/>
      </w:pPr>
      <w:r w:rsidRPr="00F74650">
        <w:t>Under tioårsperioden sedan frigörelsen har Sverige talat för de baltiska st</w:t>
      </w:r>
      <w:r w:rsidRPr="00F74650">
        <w:t>a</w:t>
      </w:r>
      <w:r w:rsidRPr="00F74650">
        <w:t xml:space="preserve">ternas röst i internationella organisationer, som EU. Nu ändras bilden. De baltiska staterna kommer </w:t>
      </w:r>
      <w:r w:rsidR="005750C3" w:rsidRPr="00F74650">
        <w:t xml:space="preserve">att </w:t>
      </w:r>
      <w:r w:rsidRPr="00F74650">
        <w:t>delta fullt ut i två centrala delar av det europei</w:t>
      </w:r>
      <w:r w:rsidRPr="00F74650">
        <w:t>s</w:t>
      </w:r>
      <w:r w:rsidRPr="00F74650">
        <w:t>ka och internationella samarbetet, där Sverige står vid sidan av. I framtiden får företrädare för Sverige resa till Tallinn för att framföra våra synpunkter på europeisk utveckling och hoppas att länderna lyssnar.</w:t>
      </w:r>
    </w:p>
    <w:p w:rsidR="00F07604" w:rsidRPr="00F74650" w:rsidRDefault="00F07604" w:rsidP="00F07604">
      <w:pPr>
        <w:pStyle w:val="Rubrik1"/>
        <w:rPr>
          <w:snapToGrid w:val="0"/>
        </w:rPr>
      </w:pPr>
      <w:r w:rsidRPr="00F74650">
        <w:rPr>
          <w:snapToGrid w:val="0"/>
        </w:rPr>
        <w:t>Ett säkrare Europa</w:t>
      </w:r>
    </w:p>
    <w:p w:rsidR="00F07604" w:rsidRPr="00F74650" w:rsidRDefault="00F07604" w:rsidP="005750C3">
      <w:pPr>
        <w:rPr>
          <w:snapToGrid w:val="0"/>
        </w:rPr>
      </w:pPr>
      <w:r w:rsidRPr="00F74650">
        <w:rPr>
          <w:snapToGrid w:val="0"/>
        </w:rPr>
        <w:t xml:space="preserve">Det ligger i Sveriges </w:t>
      </w:r>
      <w:r w:rsidR="005750C3" w:rsidRPr="00F74650">
        <w:rPr>
          <w:snapToGrid w:val="0"/>
        </w:rPr>
        <w:t xml:space="preserve">intresse </w:t>
      </w:r>
      <w:r w:rsidRPr="00F74650">
        <w:rPr>
          <w:snapToGrid w:val="0"/>
        </w:rPr>
        <w:t>att vara med i den alleuropeiska säkerhetsor</w:t>
      </w:r>
      <w:r w:rsidRPr="00F74650">
        <w:rPr>
          <w:snapToGrid w:val="0"/>
        </w:rPr>
        <w:t>d</w:t>
      </w:r>
      <w:r w:rsidRPr="00F74650">
        <w:rPr>
          <w:snapToGrid w:val="0"/>
        </w:rPr>
        <w:t xml:space="preserve">ningens alla delar. </w:t>
      </w:r>
    </w:p>
    <w:p w:rsidR="00F07604" w:rsidRPr="00F74650" w:rsidRDefault="00F07604" w:rsidP="005750C3">
      <w:pPr>
        <w:pStyle w:val="Normaltindrag"/>
        <w:rPr>
          <w:snapToGrid w:val="0"/>
        </w:rPr>
      </w:pPr>
      <w:r w:rsidRPr="00F74650">
        <w:rPr>
          <w:snapToGrid w:val="0"/>
        </w:rPr>
        <w:t>EU är den alleuropeiska säkerhetsordningens politiska, ekonomiska och säkerhetspolitiska kärna. EU kan fatta beslut om och därtill utföra fredsup</w:t>
      </w:r>
      <w:r w:rsidRPr="00F74650">
        <w:rPr>
          <w:snapToGrid w:val="0"/>
        </w:rPr>
        <w:t>p</w:t>
      </w:r>
      <w:r w:rsidRPr="00F74650">
        <w:rPr>
          <w:snapToGrid w:val="0"/>
        </w:rPr>
        <w:t xml:space="preserve">gifter. </w:t>
      </w:r>
    </w:p>
    <w:p w:rsidR="00F07604" w:rsidRPr="00F74650" w:rsidRDefault="00F07604" w:rsidP="005750C3">
      <w:pPr>
        <w:pStyle w:val="Normaltindrag"/>
      </w:pPr>
      <w:r w:rsidRPr="00F74650">
        <w:rPr>
          <w:snapToGrid w:val="0"/>
        </w:rPr>
        <w:t>EU är också en värdegemenskap. Där ingår demokratiska, marknadsek</w:t>
      </w:r>
      <w:r w:rsidRPr="00F74650">
        <w:rPr>
          <w:snapToGrid w:val="0"/>
        </w:rPr>
        <w:t>o</w:t>
      </w:r>
      <w:r w:rsidRPr="00F74650">
        <w:rPr>
          <w:snapToGrid w:val="0"/>
        </w:rPr>
        <w:t>nomiska länder, som visar respekt för mänskliga fri- och rättigheter. Nato är den organisation som svarar för den militära förmågan och ömsesidiga fö</w:t>
      </w:r>
      <w:r w:rsidRPr="00F74650">
        <w:rPr>
          <w:snapToGrid w:val="0"/>
        </w:rPr>
        <w:t>r</w:t>
      </w:r>
      <w:r w:rsidRPr="00F74650">
        <w:rPr>
          <w:snapToGrid w:val="0"/>
        </w:rPr>
        <w:t xml:space="preserve">svarsförpliktelser. </w:t>
      </w:r>
    </w:p>
    <w:p w:rsidR="00F07604" w:rsidRPr="00F74650" w:rsidRDefault="00F07604" w:rsidP="005750C3">
      <w:pPr>
        <w:pStyle w:val="Normaltindrag"/>
      </w:pPr>
      <w:r w:rsidRPr="00F74650">
        <w:t xml:space="preserve">Utgångspunkten för diskussionen om det europeiska fredsarbetet måste vara </w:t>
      </w:r>
      <w:r w:rsidR="005750C3" w:rsidRPr="00F74650">
        <w:t>–</w:t>
      </w:r>
      <w:r w:rsidRPr="00F74650">
        <w:t xml:space="preserve"> vad kan Europa göra mer för att skapa stabilitet i närområdet, och hantera kriser. Utgångspunkten för diskussionen om Sveriges roll i detta fredsarbete måste vara – hur kan Sverige göra mer för att bidra till stabilitet och krishantering i närområdet. </w:t>
      </w:r>
    </w:p>
    <w:p w:rsidR="00F07604" w:rsidRPr="00F74650" w:rsidRDefault="00F07604" w:rsidP="00F07604">
      <w:pPr>
        <w:pStyle w:val="Rubrik1"/>
      </w:pPr>
      <w:r w:rsidRPr="00F74650">
        <w:t>EU – det breda säkerhetsbegreppet</w:t>
      </w:r>
    </w:p>
    <w:p w:rsidR="00F07604" w:rsidRPr="00F74650" w:rsidRDefault="00F07604" w:rsidP="005750C3">
      <w:pPr>
        <w:rPr>
          <w:snapToGrid w:val="0"/>
        </w:rPr>
      </w:pPr>
      <w:r w:rsidRPr="00F74650">
        <w:rPr>
          <w:snapToGrid w:val="0"/>
        </w:rPr>
        <w:t>EU har starkt bidragit till Västeuropas nu drygt 50-åriga fred. Jag tänker n</w:t>
      </w:r>
      <w:r w:rsidRPr="00F74650">
        <w:rPr>
          <w:snapToGrid w:val="0"/>
        </w:rPr>
        <w:t>a</w:t>
      </w:r>
      <w:r w:rsidRPr="00F74650">
        <w:rPr>
          <w:snapToGrid w:val="0"/>
        </w:rPr>
        <w:t>turligtvis på utvecklingen av relationerna mellan Frankrike och Tyskland, men lika mycket på hur de tidigare diktaturerna Spanien, Portugal och Gre</w:t>
      </w:r>
      <w:r w:rsidRPr="00F74650">
        <w:rPr>
          <w:snapToGrid w:val="0"/>
        </w:rPr>
        <w:t>k</w:t>
      </w:r>
      <w:r w:rsidRPr="00F74650">
        <w:rPr>
          <w:snapToGrid w:val="0"/>
        </w:rPr>
        <w:t xml:space="preserve">land under tidigt </w:t>
      </w:r>
      <w:r w:rsidR="005750C3" w:rsidRPr="00F74650">
        <w:rPr>
          <w:snapToGrid w:val="0"/>
        </w:rPr>
        <w:t>19</w:t>
      </w:r>
      <w:r w:rsidRPr="00F74650">
        <w:rPr>
          <w:snapToGrid w:val="0"/>
        </w:rPr>
        <w:t>80-tal leddes mot demokrati och EU-medlemskap.</w:t>
      </w:r>
    </w:p>
    <w:p w:rsidR="00F07604" w:rsidRPr="00F74650" w:rsidRDefault="00F07604" w:rsidP="00F07604">
      <w:pPr>
        <w:pStyle w:val="Normaltindrag"/>
      </w:pPr>
      <w:r w:rsidRPr="00F74650">
        <w:t>Den ekonomiska och politiska integrationen är det mest lyckade fredssk</w:t>
      </w:r>
      <w:r w:rsidRPr="00F74650">
        <w:t>a</w:t>
      </w:r>
      <w:r w:rsidRPr="00F74650">
        <w:t xml:space="preserve">pande projektet hittills i historien. Det ömsesidiga beroendet gör inte bara krig otänkbart, utan också omöjligt. Det kan heller inte brytas ensidigt av den starke, såsom lösligare former av samarbete. </w:t>
      </w:r>
    </w:p>
    <w:p w:rsidR="00F07604" w:rsidRPr="00F74650" w:rsidRDefault="00F07604" w:rsidP="00F07604">
      <w:pPr>
        <w:pStyle w:val="Normaltindrag"/>
        <w:rPr>
          <w:snapToGrid w:val="0"/>
        </w:rPr>
      </w:pPr>
      <w:r w:rsidRPr="00F74650">
        <w:rPr>
          <w:snapToGrid w:val="0"/>
        </w:rPr>
        <w:t>EU har genom sin ekonomiska styrka och storlek möjlighet att stimulera länder att uppträda ansvarsfullt. EU är en unik aktör för freden därför att sa</w:t>
      </w:r>
      <w:r w:rsidRPr="00F74650">
        <w:rPr>
          <w:snapToGrid w:val="0"/>
        </w:rPr>
        <w:t>m</w:t>
      </w:r>
      <w:r w:rsidRPr="00F74650">
        <w:rPr>
          <w:snapToGrid w:val="0"/>
        </w:rPr>
        <w:t xml:space="preserve">arbetet omfattar det vida säkerhetsbegreppets alla delar – om än på olika sätt och olika djup. </w:t>
      </w:r>
    </w:p>
    <w:p w:rsidR="00F07604" w:rsidRPr="00F74650" w:rsidRDefault="00F07604" w:rsidP="00F07604">
      <w:pPr>
        <w:pStyle w:val="Normaltindrag"/>
        <w:rPr>
          <w:snapToGrid w:val="0"/>
        </w:rPr>
      </w:pPr>
      <w:r w:rsidRPr="00F74650">
        <w:rPr>
          <w:snapToGrid w:val="0"/>
        </w:rPr>
        <w:t>I EU hanteras ekonomisk integration, politiskt samarbete, mänskliga rä</w:t>
      </w:r>
      <w:r w:rsidRPr="00F74650">
        <w:rPr>
          <w:snapToGrid w:val="0"/>
        </w:rPr>
        <w:t>t</w:t>
      </w:r>
      <w:r w:rsidRPr="00F74650">
        <w:rPr>
          <w:snapToGrid w:val="0"/>
        </w:rPr>
        <w:t xml:space="preserve">tigheter, samarbete mot brott och terrorism, säkerhetspolitiskt samarbete och beslut om Petersbergsuppgifter </w:t>
      </w:r>
      <w:r w:rsidR="005750C3" w:rsidRPr="00F74650">
        <w:rPr>
          <w:snapToGrid w:val="0"/>
        </w:rPr>
        <w:t>–</w:t>
      </w:r>
      <w:r w:rsidRPr="00F74650">
        <w:rPr>
          <w:snapToGrid w:val="0"/>
        </w:rPr>
        <w:t xml:space="preserve"> som inkluderar humanitära insatser, fred</w:t>
      </w:r>
      <w:r w:rsidRPr="00F74650">
        <w:rPr>
          <w:snapToGrid w:val="0"/>
        </w:rPr>
        <w:t>s</w:t>
      </w:r>
      <w:r w:rsidRPr="00F74650">
        <w:rPr>
          <w:snapToGrid w:val="0"/>
        </w:rPr>
        <w:t>bevarande insatser, insatser med stridskrafter vid krishantering och fredssk</w:t>
      </w:r>
      <w:r w:rsidRPr="00F74650">
        <w:rPr>
          <w:snapToGrid w:val="0"/>
        </w:rPr>
        <w:t>a</w:t>
      </w:r>
      <w:r w:rsidRPr="00F74650">
        <w:rPr>
          <w:snapToGrid w:val="0"/>
        </w:rPr>
        <w:t>pande åtgärder i närområdet. Denna helhet är en utomordentligt god grund för säkerhetsskapande arbete.</w:t>
      </w:r>
    </w:p>
    <w:p w:rsidR="00F07604" w:rsidRPr="00F74650" w:rsidRDefault="00F07604" w:rsidP="00F07604">
      <w:pPr>
        <w:pStyle w:val="Normaltindrag"/>
        <w:rPr>
          <w:snapToGrid w:val="0"/>
        </w:rPr>
      </w:pPr>
      <w:r w:rsidRPr="00F74650">
        <w:rPr>
          <w:snapToGrid w:val="0"/>
        </w:rPr>
        <w:t>Endast ömsesidiga försvarsförpliktelser faller idag utanför EU och hant</w:t>
      </w:r>
      <w:r w:rsidRPr="00F74650">
        <w:rPr>
          <w:snapToGrid w:val="0"/>
        </w:rPr>
        <w:t>e</w:t>
      </w:r>
      <w:r w:rsidRPr="00F74650">
        <w:rPr>
          <w:snapToGrid w:val="0"/>
        </w:rPr>
        <w:t xml:space="preserve">ras av Nato. </w:t>
      </w:r>
    </w:p>
    <w:p w:rsidR="00F07604" w:rsidRPr="00F74650" w:rsidRDefault="00F07604" w:rsidP="00F07604">
      <w:pPr>
        <w:pStyle w:val="Rubrik1"/>
        <w:rPr>
          <w:snapToGrid w:val="0"/>
        </w:rPr>
      </w:pPr>
      <w:r w:rsidRPr="00F74650">
        <w:rPr>
          <w:snapToGrid w:val="0"/>
        </w:rPr>
        <w:t>Ett nytt Nato</w:t>
      </w:r>
    </w:p>
    <w:p w:rsidR="00F07604" w:rsidRPr="00F74650" w:rsidRDefault="00F07604" w:rsidP="005750C3">
      <w:pPr>
        <w:rPr>
          <w:snapToGrid w:val="0"/>
        </w:rPr>
      </w:pPr>
      <w:r w:rsidRPr="00F74650">
        <w:rPr>
          <w:snapToGrid w:val="0"/>
        </w:rPr>
        <w:t>Nato har efter det kalla kriget förändrat sin roll. Kvar finns den militära s</w:t>
      </w:r>
      <w:r w:rsidRPr="00F74650">
        <w:rPr>
          <w:snapToGrid w:val="0"/>
        </w:rPr>
        <w:t>ä</w:t>
      </w:r>
      <w:r w:rsidRPr="00F74650">
        <w:rPr>
          <w:snapToGrid w:val="0"/>
        </w:rPr>
        <w:t>kerhetens kärna, med ömsesidiga försvarsförpliktelser mellan medlemslä</w:t>
      </w:r>
      <w:r w:rsidRPr="00F74650">
        <w:rPr>
          <w:snapToGrid w:val="0"/>
        </w:rPr>
        <w:t>n</w:t>
      </w:r>
      <w:r w:rsidRPr="00F74650">
        <w:rPr>
          <w:snapToGrid w:val="0"/>
        </w:rPr>
        <w:t xml:space="preserve">derna. Därtill har kommit en allt viktigare politisk och säkerhetspolitisk roll för Nato. </w:t>
      </w:r>
    </w:p>
    <w:p w:rsidR="00F07604" w:rsidRPr="00F74650" w:rsidRDefault="00F07604" w:rsidP="00F07604">
      <w:pPr>
        <w:pStyle w:val="Normaltindrag"/>
        <w:rPr>
          <w:snapToGrid w:val="0"/>
        </w:rPr>
      </w:pPr>
      <w:r w:rsidRPr="00F74650">
        <w:rPr>
          <w:snapToGrid w:val="0"/>
        </w:rPr>
        <w:t>Utan Nato saknar Europa strukturer för att agera i fredsbevarande oper</w:t>
      </w:r>
      <w:r w:rsidRPr="00F74650">
        <w:rPr>
          <w:snapToGrid w:val="0"/>
        </w:rPr>
        <w:t>a</w:t>
      </w:r>
      <w:r w:rsidRPr="00F74650">
        <w:rPr>
          <w:snapToGrid w:val="0"/>
        </w:rPr>
        <w:t xml:space="preserve">tioner av större dignitet och som krävs för att utföra många av de uppdrag som man ser behov av i framtiden. Såväl FN som EU behöver låna kapacitet av Nato för att kunna genomföra större operationer. Utan Nato saknar Europa också ett förpliktande samarbete för stabilitet och fred. Nato – inte EU </w:t>
      </w:r>
      <w:r w:rsidR="005750C3" w:rsidRPr="00F74650">
        <w:rPr>
          <w:snapToGrid w:val="0"/>
        </w:rPr>
        <w:t>–</w:t>
      </w:r>
      <w:r w:rsidRPr="00F74650">
        <w:rPr>
          <w:snapToGrid w:val="0"/>
        </w:rPr>
        <w:t xml:space="preserve"> sv</w:t>
      </w:r>
      <w:r w:rsidRPr="00F74650">
        <w:rPr>
          <w:snapToGrid w:val="0"/>
        </w:rPr>
        <w:t>a</w:t>
      </w:r>
      <w:r w:rsidRPr="00F74650">
        <w:rPr>
          <w:snapToGrid w:val="0"/>
        </w:rPr>
        <w:t>rar för och bör fortsätta att svara för säkerhetens kärna, den militära förmågan och försvarsförpliktelserna.</w:t>
      </w:r>
    </w:p>
    <w:p w:rsidR="00F07604" w:rsidRPr="00F74650" w:rsidRDefault="00F07604" w:rsidP="00F07604">
      <w:pPr>
        <w:pStyle w:val="Normaltindrag"/>
        <w:rPr>
          <w:snapToGrid w:val="0"/>
        </w:rPr>
      </w:pPr>
      <w:r w:rsidRPr="00F74650">
        <w:rPr>
          <w:snapToGrid w:val="0"/>
        </w:rPr>
        <w:t>Nato är nytt också i den meningen att organisationen utökas. Polen, Un</w:t>
      </w:r>
      <w:r w:rsidRPr="00F74650">
        <w:rPr>
          <w:snapToGrid w:val="0"/>
        </w:rPr>
        <w:t>g</w:t>
      </w:r>
      <w:r w:rsidRPr="00F74650">
        <w:rPr>
          <w:snapToGrid w:val="0"/>
        </w:rPr>
        <w:t>ern och Tjeckien var med i den första utvidgningen, som i en andra fas ko</w:t>
      </w:r>
      <w:r w:rsidRPr="00F74650">
        <w:rPr>
          <w:snapToGrid w:val="0"/>
        </w:rPr>
        <w:t>m</w:t>
      </w:r>
      <w:r w:rsidRPr="00F74650">
        <w:rPr>
          <w:snapToGrid w:val="0"/>
        </w:rPr>
        <w:t>mit att omfatta också våra grannar de baltiska staterna. De har lättare orient</w:t>
      </w:r>
      <w:r w:rsidRPr="00F74650">
        <w:rPr>
          <w:snapToGrid w:val="0"/>
        </w:rPr>
        <w:t>e</w:t>
      </w:r>
      <w:r w:rsidRPr="00F74650">
        <w:rPr>
          <w:snapToGrid w:val="0"/>
        </w:rPr>
        <w:t>rat sig i den nya situationen än många svenska politiker, vars säkerhetspoliti</w:t>
      </w:r>
      <w:r w:rsidRPr="00F74650">
        <w:rPr>
          <w:snapToGrid w:val="0"/>
        </w:rPr>
        <w:t>s</w:t>
      </w:r>
      <w:r w:rsidRPr="00F74650">
        <w:rPr>
          <w:snapToGrid w:val="0"/>
        </w:rPr>
        <w:t xml:space="preserve">ka grundsyn präglas av tillbakablick. </w:t>
      </w:r>
    </w:p>
    <w:p w:rsidR="00F07604" w:rsidRPr="00F74650" w:rsidRDefault="00F07604" w:rsidP="00F07604">
      <w:pPr>
        <w:pStyle w:val="Rubrik1"/>
      </w:pPr>
      <w:r w:rsidRPr="00F74650">
        <w:t>Sverige hämmas av historien</w:t>
      </w:r>
    </w:p>
    <w:p w:rsidR="00F07604" w:rsidRPr="00F74650" w:rsidRDefault="00F07604" w:rsidP="005750C3">
      <w:r w:rsidRPr="00F74650">
        <w:t>I en tid då säkerhet byggs via samarbete hämmas den säkerhetspolitiska d</w:t>
      </w:r>
      <w:r w:rsidRPr="00F74650">
        <w:t>e</w:t>
      </w:r>
      <w:r w:rsidRPr="00F74650">
        <w:t xml:space="preserve">batten av missuppfattningar </w:t>
      </w:r>
      <w:r w:rsidR="005750C3" w:rsidRPr="00F74650">
        <w:t>om</w:t>
      </w:r>
      <w:r w:rsidRPr="00F74650">
        <w:t xml:space="preserve"> Sveriges historia. Neutralitetspolitiken tjän</w:t>
      </w:r>
      <w:r w:rsidRPr="00F74650">
        <w:t>a</w:t>
      </w:r>
      <w:r w:rsidRPr="00F74650">
        <w:t>de Sverige väl under många år, men Sverige var aldrig neutralt i den menin</w:t>
      </w:r>
      <w:r w:rsidRPr="00F74650">
        <w:t>g</w:t>
      </w:r>
      <w:r w:rsidRPr="00F74650">
        <w:t>en som den officiella bilden gav intryck av. Neutralitetspolitiken var i själva verket högst realpolitisk och fick först under senare år en moralisk överbyg</w:t>
      </w:r>
      <w:r w:rsidRPr="00F74650">
        <w:t>g</w:t>
      </w:r>
      <w:r w:rsidRPr="00F74650">
        <w:t xml:space="preserve">nad. </w:t>
      </w:r>
    </w:p>
    <w:p w:rsidR="00F07604" w:rsidRPr="00F74650" w:rsidRDefault="00F07604" w:rsidP="00F07604">
      <w:pPr>
        <w:pStyle w:val="Normaltindrag"/>
      </w:pPr>
      <w:r w:rsidRPr="00F74650">
        <w:t>Att det löpande förekommit underliggande och hemlighållet samarbete och kontakter mellan Sverige och USA har inte minst genom neutralitetskommi</w:t>
      </w:r>
      <w:r w:rsidRPr="00F74650">
        <w:t>s</w:t>
      </w:r>
      <w:r w:rsidRPr="00F74650">
        <w:t xml:space="preserve">sionens arbete klargjorts. Det gäller både underrättelsesidan och anpassning av olika system, t.ex. inom flyget. Problemet ligger i årtiondens förnekande av detta samarbete från officiellt håll. </w:t>
      </w:r>
    </w:p>
    <w:p w:rsidR="00F07604" w:rsidRPr="00F74650" w:rsidRDefault="00F07604" w:rsidP="00F07604">
      <w:pPr>
        <w:pStyle w:val="Normaltindrag"/>
      </w:pPr>
      <w:r w:rsidRPr="00F74650">
        <w:t>Den s</w:t>
      </w:r>
      <w:r w:rsidR="005750C3" w:rsidRPr="00F74650">
        <w:t>.</w:t>
      </w:r>
      <w:r w:rsidRPr="00F74650">
        <w:t>k</w:t>
      </w:r>
      <w:r w:rsidR="005750C3" w:rsidRPr="00F74650">
        <w:t>.</w:t>
      </w:r>
      <w:r w:rsidRPr="00F74650">
        <w:t xml:space="preserve"> Neutralitetskommissionen gjorde tre större konstateranden om p</w:t>
      </w:r>
      <w:r w:rsidRPr="00F74650">
        <w:t>e</w:t>
      </w:r>
      <w:r w:rsidRPr="00F74650">
        <w:t>rioden fram till 1969:</w:t>
      </w:r>
    </w:p>
    <w:p w:rsidR="00F07604" w:rsidRPr="00F74650" w:rsidRDefault="00F07604" w:rsidP="00F07604">
      <w:pPr>
        <w:pStyle w:val="Normaltindrag"/>
      </w:pPr>
      <w:r w:rsidRPr="00F74650">
        <w:t>Rikets ledning ansåg då att Sverige var utsatt för kontinuerligt och allva</w:t>
      </w:r>
      <w:r w:rsidRPr="00F74650">
        <w:t>r</w:t>
      </w:r>
      <w:r w:rsidRPr="00F74650">
        <w:t>ligt hot. Statsminister Erlander delade personligen denna uppfattning. Rege</w:t>
      </w:r>
      <w:r w:rsidRPr="00F74650">
        <w:t>r</w:t>
      </w:r>
      <w:r w:rsidRPr="00F74650">
        <w:t>ingen ansåg vidare att Sverige inte kunde stå emot en stormakt</w:t>
      </w:r>
      <w:r w:rsidR="005750C3" w:rsidRPr="00F74650">
        <w:t>s</w:t>
      </w:r>
      <w:r w:rsidRPr="00F74650">
        <w:t xml:space="preserve">angripare. Därför vidtogs de åtgärder som var nödvändiga för att klara landets försvar, bl.a. i form av samarbete med USA. </w:t>
      </w:r>
    </w:p>
    <w:p w:rsidR="00F07604" w:rsidRPr="00F74650" w:rsidRDefault="00F07604" w:rsidP="00F07604">
      <w:pPr>
        <w:pStyle w:val="Normaltindrag"/>
      </w:pPr>
      <w:r w:rsidRPr="00F74650">
        <w:t>Enligt den s</w:t>
      </w:r>
      <w:r w:rsidR="005750C3" w:rsidRPr="00F74650">
        <w:t>.</w:t>
      </w:r>
      <w:r w:rsidRPr="00F74650">
        <w:t>k</w:t>
      </w:r>
      <w:r w:rsidR="005750C3" w:rsidRPr="00F74650">
        <w:t>.</w:t>
      </w:r>
      <w:r w:rsidRPr="00F74650">
        <w:t xml:space="preserve"> kålsuparteorin stod Sverige neutralt mellan två parter, som delade lika på skulden för spänningen i Europa. Vår syn var värderingsfri, åsiktslös om de båda konkurrerande systemen.</w:t>
      </w:r>
    </w:p>
    <w:p w:rsidR="00F07604" w:rsidRPr="00F74650" w:rsidRDefault="00F07604" w:rsidP="00F07604">
      <w:pPr>
        <w:pStyle w:val="Normaltindrag"/>
      </w:pPr>
      <w:r w:rsidRPr="00F74650">
        <w:t xml:space="preserve">Ansvaret för det kalla kriget kan naturligtvis inte delas lika mellan </w:t>
      </w:r>
      <w:r w:rsidR="005750C3" w:rsidRPr="00F74650">
        <w:t>ö</w:t>
      </w:r>
      <w:r w:rsidRPr="00F74650">
        <w:t xml:space="preserve">st och </w:t>
      </w:r>
      <w:r w:rsidR="005750C3" w:rsidRPr="00F74650">
        <w:t>v</w:t>
      </w:r>
      <w:r w:rsidRPr="00F74650">
        <w:t>äst. Sovjetunionen var en diktatur, baserad på kommunismen med miljoner liv på sitt samvete. Väst umgicks inte med planer på att invadera demokrati</w:t>
      </w:r>
      <w:r w:rsidRPr="00F74650">
        <w:t>s</w:t>
      </w:r>
      <w:r w:rsidRPr="00F74650">
        <w:t xml:space="preserve">ka grannländer, vilket Sovjetunionen och Warszawapakten gjorde. </w:t>
      </w:r>
    </w:p>
    <w:p w:rsidR="00F07604" w:rsidRPr="00F74650" w:rsidRDefault="00F07604" w:rsidP="00F07604">
      <w:pPr>
        <w:pStyle w:val="Normaltindrag"/>
      </w:pPr>
      <w:r w:rsidRPr="00F74650">
        <w:t>Det förnekades under det kalla kriget att Sovjetunionen var Sveriges egen</w:t>
      </w:r>
      <w:r w:rsidRPr="00F74650">
        <w:t>t</w:t>
      </w:r>
      <w:r w:rsidRPr="00F74650">
        <w:t xml:space="preserve">liga fiende, trots att alla visste motsatsen. </w:t>
      </w:r>
    </w:p>
    <w:p w:rsidR="00F07604" w:rsidRPr="00F74650" w:rsidRDefault="00F07604" w:rsidP="00F07604">
      <w:pPr>
        <w:pStyle w:val="Normaltindrag"/>
      </w:pPr>
      <w:r w:rsidRPr="00F74650">
        <w:t>I själva verket hamnade Sverige fel i ett moralisk</w:t>
      </w:r>
      <w:r w:rsidR="005750C3" w:rsidRPr="00F74650">
        <w:t>t</w:t>
      </w:r>
      <w:r w:rsidRPr="00F74650">
        <w:t xml:space="preserve"> ställningstagande mellan rätt och fel, mellan demokrati och diktatur, mellan respekt och förakt för mänskliga rättigheter och mellan anpasslighet eller protest mot ockupation av våra baltiska grannländer.</w:t>
      </w:r>
    </w:p>
    <w:p w:rsidR="00F07604" w:rsidRPr="00F74650" w:rsidRDefault="00F07604" w:rsidP="00F07604">
      <w:pPr>
        <w:pStyle w:val="Normaltindrag"/>
      </w:pPr>
      <w:r w:rsidRPr="00F74650">
        <w:t>Brott mot mänskliga rättigheter accepterades vara ”interna angelägenh</w:t>
      </w:r>
      <w:r w:rsidRPr="00F74650">
        <w:t>e</w:t>
      </w:r>
      <w:r w:rsidRPr="00F74650">
        <w:t xml:space="preserve">ter”, trots att människors rättigheter är universella och knappast kan vara annat än lika för alla oavsett var man bor. </w:t>
      </w:r>
    </w:p>
    <w:p w:rsidR="00F07604" w:rsidRPr="00F74650" w:rsidRDefault="00F07604" w:rsidP="00F07604">
      <w:pPr>
        <w:pStyle w:val="Normaltindrag"/>
      </w:pPr>
      <w:r w:rsidRPr="00F74650">
        <w:t>Folken i Central- och Östeuropa stöddes knappast genom en neutralitetsp</w:t>
      </w:r>
      <w:r w:rsidRPr="00F74650">
        <w:t>o</w:t>
      </w:r>
      <w:r w:rsidRPr="00F74650">
        <w:t xml:space="preserve">litik som gick långt utöver vad den militära alliansfriheten, eller formella neutraliteten skulle kräva. </w:t>
      </w:r>
    </w:p>
    <w:p w:rsidR="00F07604" w:rsidRPr="00F74650" w:rsidRDefault="00F07604" w:rsidP="00F07604">
      <w:pPr>
        <w:pStyle w:val="Rubrik1"/>
      </w:pPr>
      <w:r w:rsidRPr="00F74650">
        <w:t>Säkerhetspolitiskt vägval</w:t>
      </w:r>
    </w:p>
    <w:p w:rsidR="00F07604" w:rsidRPr="00F74650" w:rsidRDefault="00F07604" w:rsidP="005750C3">
      <w:r w:rsidRPr="00F74650">
        <w:t xml:space="preserve">Det gamla neutralitetsbegreppet avskaffades våren 1992. Därmed försvann den automatiska neutraliteten vid krig i närområdet. Istället formulerades i bred enighet en militär alliansfrihet syftande till möjligheten för Sverige att stå neutralt i händelse av krig i närområdet. </w:t>
      </w:r>
    </w:p>
    <w:p w:rsidR="00F07604" w:rsidRPr="00F74650" w:rsidRDefault="00F07604" w:rsidP="00F07604">
      <w:pPr>
        <w:pStyle w:val="Normaltindrag"/>
      </w:pPr>
      <w:r w:rsidRPr="00F74650">
        <w:t>I dag är Sverige kort och gott militärt alliansfritt. Det är knappast möjligt att se en enda situation där neutralitet skulle kännas rimlig, naturlig eller ens möjlig i närområdet. Som EU-medlem kan Sverige aldrig stå neutralt om ett annat EU-land attackeras.</w:t>
      </w:r>
    </w:p>
    <w:p w:rsidR="00F07604" w:rsidRPr="00F74650" w:rsidRDefault="00F07604" w:rsidP="00F07604">
      <w:pPr>
        <w:pStyle w:val="Normaltindrag"/>
      </w:pPr>
      <w:r w:rsidRPr="00F74650">
        <w:t>Den militära alliansfriheten är ett medel i svensk säkerhetspolitik, den är inte ett mål. I varje tid måste Sverige välja den väg som bäst gynnar vår s</w:t>
      </w:r>
      <w:r w:rsidRPr="00F74650">
        <w:t>ä</w:t>
      </w:r>
      <w:r w:rsidRPr="00F74650">
        <w:t xml:space="preserve">kerhetspolitiska situation och bidrar till stabilitet i vår del av världen. </w:t>
      </w:r>
    </w:p>
    <w:p w:rsidR="00F07604" w:rsidRPr="00F74650" w:rsidRDefault="00F07604" w:rsidP="00F07604">
      <w:pPr>
        <w:pStyle w:val="Normaltindrag"/>
      </w:pPr>
      <w:r w:rsidRPr="00F74650">
        <w:t xml:space="preserve">Idag är det uppenbart att Sverige halkar efter och hamnar utanför när det nya Europa formas. Runt Östersjön kommer Sverige och Ryssland ensamma att stå utanför euron. Ryssland har närmare och mer formaliserade kontakter och band med Nato än vad Sverige har. Estland, Lettland, Litauen, Polen, Tyskland är liksom Danmark och Norge Natoländer. </w:t>
      </w:r>
    </w:p>
    <w:p w:rsidR="00F07604" w:rsidRPr="00F74650" w:rsidRDefault="00F07604" w:rsidP="00F07604">
      <w:pPr>
        <w:pStyle w:val="Normaltindrag"/>
      </w:pPr>
      <w:r w:rsidRPr="00F74650">
        <w:t xml:space="preserve">De tidigare </w:t>
      </w:r>
      <w:r w:rsidR="005750C3" w:rsidRPr="00F74650">
        <w:t>argumenten mot ett svenskt Nato</w:t>
      </w:r>
      <w:r w:rsidRPr="00F74650">
        <w:t>medlemskap har bortfallit. Från början ställde vi oss vid sidan av Nato av hänsyn till Finlands relationer till Sovjetunionen. På senare år var hänsynen till de baltiska staternas situ</w:t>
      </w:r>
      <w:r w:rsidRPr="00F74650">
        <w:t>a</w:t>
      </w:r>
      <w:r w:rsidRPr="00F74650">
        <w:t xml:space="preserve">tion av stor betydelse. Sverige skulle inte gå med i Nato före dessa länder, eftersom detta kunde tolkas exkluderande. </w:t>
      </w:r>
    </w:p>
    <w:p w:rsidR="00F07604" w:rsidRPr="00F74650" w:rsidRDefault="00F07604" w:rsidP="00F07604">
      <w:pPr>
        <w:pStyle w:val="Normaltindrag"/>
      </w:pPr>
      <w:r w:rsidRPr="00F74650">
        <w:t>Svenska soldater verkar sedan ett antal år löpande tillsammans med Nat</w:t>
      </w:r>
      <w:r w:rsidRPr="00F74650">
        <w:t>o</w:t>
      </w:r>
      <w:r w:rsidRPr="00F74650">
        <w:t>länders trupper eller under Natoledning i fredsbevarande operationer. Vi är liksom Europa i övrigt beroende av Natos strukturer för att det fredsbevara</w:t>
      </w:r>
      <w:r w:rsidRPr="00F74650">
        <w:t>n</w:t>
      </w:r>
      <w:r w:rsidRPr="00F74650">
        <w:t>de arbetet alls skall vara möjligt att utföra. Ytterst garanteras Europas säke</w:t>
      </w:r>
      <w:r w:rsidRPr="00F74650">
        <w:t>r</w:t>
      </w:r>
      <w:r w:rsidRPr="00F74650">
        <w:t xml:space="preserve">het nu, som alltid, av USA. </w:t>
      </w:r>
    </w:p>
    <w:p w:rsidR="00F07604" w:rsidRPr="00F74650" w:rsidRDefault="005750C3" w:rsidP="005750C3">
      <w:pPr>
        <w:pStyle w:val="Normaltindrag"/>
      </w:pPr>
      <w:r w:rsidRPr="00F74650">
        <w:t>Svenskt Nato</w:t>
      </w:r>
      <w:r w:rsidR="00F07604" w:rsidRPr="00F74650">
        <w:t>medlemskap har gått från att vara en fråga om säkerhet för Sverige, till att vara en fråga om solidaritet med övriga Europa och om a</w:t>
      </w:r>
      <w:r w:rsidR="00F07604" w:rsidRPr="00F74650">
        <w:t>n</w:t>
      </w:r>
      <w:r w:rsidR="00F07604" w:rsidRPr="00F74650">
        <w:t>svarst</w:t>
      </w:r>
      <w:r w:rsidR="00F07604" w:rsidRPr="00F74650">
        <w:t>a</w:t>
      </w:r>
      <w:r w:rsidR="00F07604" w:rsidRPr="00F74650">
        <w:t>gande för den europeiska freden. Ett svenskt Nato-medlemsk</w:t>
      </w:r>
      <w:r w:rsidRPr="00F74650">
        <w:t>ap är naturligt, men inte akut.</w:t>
      </w:r>
    </w:p>
    <w:p w:rsidR="005750C3" w:rsidRPr="00F74650" w:rsidRDefault="005750C3" w:rsidP="005750C3">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750C3" w:rsidRPr="00F74650">
        <w:tblPrEx>
          <w:tblCellMar>
            <w:top w:w="0" w:type="dxa"/>
            <w:bottom w:w="0" w:type="dxa"/>
          </w:tblCellMar>
        </w:tblPrEx>
        <w:trPr>
          <w:cantSplit/>
        </w:trPr>
        <w:tc>
          <w:tcPr>
            <w:tcW w:w="3046" w:type="dxa"/>
          </w:tcPr>
          <w:p w:rsidR="005750C3" w:rsidRPr="00F74650" w:rsidRDefault="005750C3" w:rsidP="005750C3">
            <w:pPr>
              <w:pStyle w:val="UnderskriftDatum"/>
              <w:spacing w:before="0"/>
            </w:pPr>
            <w:r w:rsidRPr="00F74650">
              <w:t>Stockholm den 4 oktober 2005</w:t>
            </w:r>
          </w:p>
        </w:tc>
        <w:tc>
          <w:tcPr>
            <w:tcW w:w="3047" w:type="dxa"/>
          </w:tcPr>
          <w:p w:rsidR="005750C3" w:rsidRPr="00F74650" w:rsidRDefault="005750C3" w:rsidP="005750C3">
            <w:pPr>
              <w:pStyle w:val="Underskrifter"/>
            </w:pPr>
          </w:p>
        </w:tc>
      </w:tr>
      <w:tr w:rsidR="005750C3" w:rsidRPr="00F74650">
        <w:tblPrEx>
          <w:tblCellMar>
            <w:top w:w="0" w:type="dxa"/>
            <w:bottom w:w="0" w:type="dxa"/>
          </w:tblCellMar>
        </w:tblPrEx>
        <w:trPr>
          <w:cantSplit/>
        </w:trPr>
        <w:tc>
          <w:tcPr>
            <w:tcW w:w="3046" w:type="dxa"/>
          </w:tcPr>
          <w:p w:rsidR="005750C3" w:rsidRPr="00F74650" w:rsidRDefault="005750C3" w:rsidP="005750C3">
            <w:pPr>
              <w:pStyle w:val="Underskrifter"/>
            </w:pPr>
            <w:r w:rsidRPr="00F74650">
              <w:t>Sten Tolgfors (m)</w:t>
            </w:r>
          </w:p>
        </w:tc>
        <w:tc>
          <w:tcPr>
            <w:tcW w:w="3047" w:type="dxa"/>
          </w:tcPr>
          <w:p w:rsidR="005750C3" w:rsidRPr="00F74650" w:rsidRDefault="005750C3" w:rsidP="005750C3">
            <w:pPr>
              <w:pStyle w:val="Underskrifter"/>
            </w:pPr>
          </w:p>
        </w:tc>
      </w:tr>
    </w:tbl>
    <w:p w:rsidR="00E84F25" w:rsidRPr="00F74650" w:rsidRDefault="00E84F25" w:rsidP="005750C3">
      <w:pPr>
        <w:pStyle w:val="Normaltindrag"/>
      </w:pPr>
    </w:p>
    <w:sectPr w:rsidR="00E84F25" w:rsidRPr="00F74650" w:rsidSect="005750C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76E6" w:rsidRPr="00F74650" w:rsidRDefault="004F76E6">
      <w:r w:rsidRPr="00F74650">
        <w:separator/>
      </w:r>
    </w:p>
  </w:endnote>
  <w:endnote w:type="continuationSeparator" w:id="0">
    <w:p w:rsidR="004F76E6" w:rsidRPr="00F74650" w:rsidRDefault="004F76E6">
      <w:r w:rsidRPr="00F746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BEE" w:rsidRPr="00F74650" w:rsidRDefault="00F74650" w:rsidP="005750C3">
    <w:pPr>
      <w:pStyle w:val="Sidfot"/>
    </w:pPr>
    <w:r w:rsidRPr="00F7465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280839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50C3" w:rsidRDefault="005750C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750C3" w:rsidRDefault="005750C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5948" w:rsidRPr="00F74650" w:rsidRDefault="00F74650" w:rsidP="005750C3">
    <w:pPr>
      <w:pStyle w:val="Sidfot"/>
    </w:pPr>
    <w:r w:rsidRPr="00F7465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1116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50C3" w:rsidRDefault="005750C3">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750C3" w:rsidRDefault="005750C3">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5948" w:rsidRPr="00F74650" w:rsidRDefault="00F74650" w:rsidP="005750C3">
    <w:pPr>
      <w:pStyle w:val="Sidfot"/>
    </w:pPr>
    <w:r w:rsidRPr="00F7465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02784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50C3" w:rsidRDefault="005750C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750C3" w:rsidRDefault="005750C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76E6" w:rsidRPr="00F74650" w:rsidRDefault="004F76E6">
      <w:r w:rsidRPr="00F74650">
        <w:separator/>
      </w:r>
    </w:p>
  </w:footnote>
  <w:footnote w:type="continuationSeparator" w:id="0">
    <w:p w:rsidR="004F76E6" w:rsidRPr="00F74650" w:rsidRDefault="004F76E6">
      <w:r w:rsidRPr="00F746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BEE" w:rsidRPr="00F74650" w:rsidRDefault="00F74650" w:rsidP="005750C3">
    <w:pPr>
      <w:pStyle w:val="Sidhuvud"/>
    </w:pPr>
    <w:r w:rsidRPr="00F7465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59320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50C3" w:rsidRDefault="005750C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750C3" w:rsidRDefault="005750C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5948" w:rsidRPr="00F74650" w:rsidRDefault="00F74650" w:rsidP="005750C3">
    <w:pPr>
      <w:pStyle w:val="Sidhuvud"/>
    </w:pPr>
    <w:r w:rsidRPr="00F7465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191398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50C3" w:rsidRDefault="005750C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750C3" w:rsidRDefault="005750C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0C3" w:rsidRPr="00F74650" w:rsidRDefault="005750C3">
    <w:pPr>
      <w:pStyle w:val="FSHNormal"/>
      <w:tabs>
        <w:tab w:val="right" w:pos="5840"/>
      </w:tabs>
    </w:pPr>
    <w:r w:rsidRPr="00F74650">
      <w:br/>
    </w:r>
    <w:r w:rsidRPr="00F74650">
      <w:fldChar w:fldCharType="begin" w:fldLock="1"/>
    </w:r>
    <w:r w:rsidRPr="00F74650">
      <w:instrText xml:space="preserve"> DOCPROPERTY</w:instrText>
    </w:r>
    <w:r w:rsidRPr="00F74650">
      <w:rPr>
        <w:sz w:val="18"/>
      </w:rPr>
      <w:instrText xml:space="preserve"> "YearUser" *\charformat </w:instrText>
    </w:r>
    <w:r w:rsidRPr="00F74650">
      <w:fldChar w:fldCharType="separate"/>
    </w:r>
    <w:r w:rsidRPr="00F74650">
      <w:t>2005/06</w:t>
    </w:r>
    <w:r w:rsidRPr="00F74650">
      <w:fldChar w:fldCharType="end"/>
    </w:r>
    <w:r w:rsidRPr="00F74650">
      <w:t xml:space="preserve"> </w:t>
    </w:r>
    <w:r w:rsidRPr="00F74650">
      <w:tab/>
      <w:t xml:space="preserve">mnr: </w:t>
    </w:r>
    <w:r w:rsidRPr="00F74650">
      <w:fldChar w:fldCharType="begin" w:fldLock="1"/>
    </w:r>
    <w:r w:rsidRPr="00F74650">
      <w:instrText xml:space="preserve"> DOCPROPERTY</w:instrText>
    </w:r>
    <w:r w:rsidRPr="00F74650">
      <w:rPr>
        <w:sz w:val="18"/>
      </w:rPr>
      <w:instrText xml:space="preserve"> "Motionsnummer" *\charformat </w:instrText>
    </w:r>
    <w:r w:rsidRPr="00F74650">
      <w:fldChar w:fldCharType="separate"/>
    </w:r>
    <w:r w:rsidRPr="00F74650">
      <w:t>U275</w:t>
    </w:r>
    <w:r w:rsidRPr="00F74650">
      <w:fldChar w:fldCharType="end"/>
    </w:r>
    <w:r w:rsidRPr="00F74650">
      <w:br/>
    </w:r>
    <w:r w:rsidRPr="00F74650">
      <w:fldChar w:fldCharType="begin" w:fldLock="1"/>
    </w:r>
    <w:r w:rsidRPr="00F74650">
      <w:instrText xml:space="preserve"> DOCPROPERTY</w:instrText>
    </w:r>
    <w:r w:rsidRPr="00F74650">
      <w:rPr>
        <w:sz w:val="18"/>
      </w:rPr>
      <w:instrText xml:space="preserve"> "Samling" *\charformat </w:instrText>
    </w:r>
    <w:r w:rsidRPr="00F74650">
      <w:fldChar w:fldCharType="end"/>
    </w:r>
    <w:r w:rsidRPr="00F74650">
      <w:tab/>
      <w:t xml:space="preserve">pnr: </w:t>
    </w:r>
    <w:r w:rsidRPr="00F74650">
      <w:fldChar w:fldCharType="begin" w:fldLock="1"/>
    </w:r>
    <w:r w:rsidRPr="00F74650">
      <w:instrText xml:space="preserve"> DOCPROPERTY</w:instrText>
    </w:r>
    <w:r w:rsidRPr="00F74650">
      <w:rPr>
        <w:sz w:val="18"/>
      </w:rPr>
      <w:instrText xml:space="preserve"> "Partinummer" *\charformat </w:instrText>
    </w:r>
    <w:r w:rsidRPr="00F74650">
      <w:fldChar w:fldCharType="separate"/>
    </w:r>
    <w:r w:rsidRPr="00F74650">
      <w:t>m1640</w:t>
    </w:r>
    <w:r w:rsidRPr="00F74650">
      <w:fldChar w:fldCharType="end"/>
    </w:r>
  </w:p>
  <w:p w:rsidR="005750C3" w:rsidRPr="00F74650" w:rsidRDefault="005750C3">
    <w:pPr>
      <w:pStyle w:val="FSHRub1"/>
    </w:pPr>
    <w:r w:rsidRPr="00F74650">
      <w:t>Motion till riksdagen</w:t>
    </w:r>
    <w:r w:rsidRPr="00F74650">
      <w:br/>
    </w:r>
    <w:r w:rsidRPr="00F74650">
      <w:fldChar w:fldCharType="begin" w:fldLock="1"/>
    </w:r>
    <w:r w:rsidRPr="00F74650">
      <w:instrText xml:space="preserve"> DOCPROPERTY "YearUser" *\charformat </w:instrText>
    </w:r>
    <w:r w:rsidRPr="00F74650">
      <w:fldChar w:fldCharType="separate"/>
    </w:r>
    <w:r w:rsidRPr="00F74650">
      <w:t>2005/06</w:t>
    </w:r>
    <w:r w:rsidRPr="00F74650">
      <w:fldChar w:fldCharType="end"/>
    </w:r>
    <w:r w:rsidRPr="00F74650">
      <w:t>:</w:t>
    </w:r>
    <w:r w:rsidRPr="00F74650">
      <w:fldChar w:fldCharType="begin" w:fldLock="1"/>
    </w:r>
    <w:r w:rsidRPr="00F74650">
      <w:instrText xml:space="preserve"> DOCPROPERTY "Motionsnummer" *\charformat </w:instrText>
    </w:r>
    <w:r w:rsidRPr="00F74650">
      <w:fldChar w:fldCharType="separate"/>
    </w:r>
    <w:r w:rsidRPr="00F74650">
      <w:t>U275</w:t>
    </w:r>
    <w:r w:rsidRPr="00F74650">
      <w:fldChar w:fldCharType="end"/>
    </w:r>
  </w:p>
  <w:p w:rsidR="005750C3" w:rsidRPr="00F74650" w:rsidRDefault="005750C3">
    <w:pPr>
      <w:pStyle w:val="FSHNormalS5"/>
    </w:pPr>
    <w:r w:rsidRPr="00F74650">
      <w:fldChar w:fldCharType="begin" w:fldLock="1"/>
    </w:r>
    <w:r w:rsidRPr="00F74650">
      <w:instrText xml:space="preserve"> DOCPROPERTY "MotionarText" *\charformat </w:instrText>
    </w:r>
    <w:r w:rsidRPr="00F74650">
      <w:fldChar w:fldCharType="separate"/>
    </w:r>
    <w:r w:rsidRPr="00F74650">
      <w:t>av Sten Tolgfors (m)</w:t>
    </w:r>
    <w:r w:rsidRPr="00F74650">
      <w:fldChar w:fldCharType="end"/>
    </w:r>
    <w:r w:rsidRPr="00F74650">
      <w:br/>
    </w:r>
    <w:r w:rsidRPr="00F74650">
      <w:fldChar w:fldCharType="begin" w:fldLock="1"/>
    </w:r>
    <w:r w:rsidRPr="00F74650">
      <w:instrText xml:space="preserve"> DOCPROPERTY "SvarFrasKort" *\charformat </w:instrText>
    </w:r>
    <w:r w:rsidRPr="00F74650">
      <w:fldChar w:fldCharType="end"/>
    </w:r>
  </w:p>
  <w:p w:rsidR="005750C3" w:rsidRPr="00F74650" w:rsidRDefault="005750C3">
    <w:pPr>
      <w:pStyle w:val="FSHTitel"/>
    </w:pPr>
    <w:r w:rsidRPr="00F74650">
      <w:fldChar w:fldCharType="begin" w:fldLock="1"/>
    </w:r>
    <w:r w:rsidRPr="00F74650">
      <w:instrText xml:space="preserve"> DOCPROPERTY</w:instrText>
    </w:r>
    <w:r w:rsidRPr="00F74650">
      <w:rPr>
        <w:sz w:val="18"/>
      </w:rPr>
      <w:instrText xml:space="preserve"> "RubrikSvar" *\charformat </w:instrText>
    </w:r>
    <w:r w:rsidRPr="00F74650">
      <w:fldChar w:fldCharType="separate"/>
    </w:r>
    <w:r w:rsidRPr="00F74650">
      <w:t>Sveriges säkerhetspolitik och Europa</w:t>
    </w:r>
    <w:r w:rsidRPr="00F74650">
      <w:fldChar w:fldCharType="end"/>
    </w:r>
  </w:p>
  <w:p w:rsidR="005750C3" w:rsidRPr="00F74650" w:rsidRDefault="005750C3" w:rsidP="005750C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3504DF2"/>
    <w:multiLevelType w:val="hybridMultilevel"/>
    <w:tmpl w:val="411AFB28"/>
    <w:lvl w:ilvl="0" w:tplc="106A1A8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76C0C00"/>
    <w:multiLevelType w:val="multilevel"/>
    <w:tmpl w:val="298EB25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FFFFFFFF">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628127616">
    <w:abstractNumId w:val="15"/>
  </w:num>
  <w:num w:numId="2" w16cid:durableId="725494409">
    <w:abstractNumId w:val="11"/>
  </w:num>
  <w:num w:numId="3" w16cid:durableId="378209947">
    <w:abstractNumId w:val="12"/>
  </w:num>
  <w:num w:numId="4" w16cid:durableId="324093803">
    <w:abstractNumId w:val="14"/>
  </w:num>
  <w:num w:numId="5" w16cid:durableId="530722410">
    <w:abstractNumId w:val="8"/>
  </w:num>
  <w:num w:numId="6" w16cid:durableId="1282153916">
    <w:abstractNumId w:val="3"/>
  </w:num>
  <w:num w:numId="7" w16cid:durableId="1690914530">
    <w:abstractNumId w:val="2"/>
  </w:num>
  <w:num w:numId="8" w16cid:durableId="90666653">
    <w:abstractNumId w:val="1"/>
  </w:num>
  <w:num w:numId="9" w16cid:durableId="1059131409">
    <w:abstractNumId w:val="0"/>
  </w:num>
  <w:num w:numId="10" w16cid:durableId="469983577">
    <w:abstractNumId w:val="9"/>
  </w:num>
  <w:num w:numId="11" w16cid:durableId="1599286950">
    <w:abstractNumId w:val="7"/>
  </w:num>
  <w:num w:numId="12" w16cid:durableId="1492670594">
    <w:abstractNumId w:val="6"/>
  </w:num>
  <w:num w:numId="13" w16cid:durableId="1325932966">
    <w:abstractNumId w:val="5"/>
  </w:num>
  <w:num w:numId="14" w16cid:durableId="317467533">
    <w:abstractNumId w:val="4"/>
  </w:num>
  <w:num w:numId="15" w16cid:durableId="1794865728">
    <w:abstractNumId w:val="10"/>
  </w:num>
  <w:num w:numId="16" w16cid:durableId="9605707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30"/>
  </w:docVars>
  <w:rsids>
    <w:rsidRoot w:val="00F07604"/>
    <w:rsid w:val="0004381F"/>
    <w:rsid w:val="00064BC3"/>
    <w:rsid w:val="00066775"/>
    <w:rsid w:val="00072FB9"/>
    <w:rsid w:val="00100531"/>
    <w:rsid w:val="00201DFB"/>
    <w:rsid w:val="00204A63"/>
    <w:rsid w:val="00212FF1"/>
    <w:rsid w:val="00230193"/>
    <w:rsid w:val="0025068A"/>
    <w:rsid w:val="002818D3"/>
    <w:rsid w:val="002D11A8"/>
    <w:rsid w:val="00433665"/>
    <w:rsid w:val="00445271"/>
    <w:rsid w:val="004A0504"/>
    <w:rsid w:val="004E38D9"/>
    <w:rsid w:val="004F76E6"/>
    <w:rsid w:val="005750C3"/>
    <w:rsid w:val="005A2BEE"/>
    <w:rsid w:val="005B145B"/>
    <w:rsid w:val="005D1E1C"/>
    <w:rsid w:val="00740D6D"/>
    <w:rsid w:val="00794149"/>
    <w:rsid w:val="007B67A7"/>
    <w:rsid w:val="007C6092"/>
    <w:rsid w:val="007F7E18"/>
    <w:rsid w:val="009B5DFA"/>
    <w:rsid w:val="00A053C6"/>
    <w:rsid w:val="00B13BF0"/>
    <w:rsid w:val="00C1285C"/>
    <w:rsid w:val="00C27B7D"/>
    <w:rsid w:val="00C65948"/>
    <w:rsid w:val="00CF7A43"/>
    <w:rsid w:val="00D1174F"/>
    <w:rsid w:val="00D235DE"/>
    <w:rsid w:val="00DC6C70"/>
    <w:rsid w:val="00E22893"/>
    <w:rsid w:val="00E360DE"/>
    <w:rsid w:val="00E75D28"/>
    <w:rsid w:val="00E84F25"/>
    <w:rsid w:val="00F07604"/>
    <w:rsid w:val="00F74650"/>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981F3FF-86B5-44A1-8ECC-D0F2F0342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5750C3"/>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5750C3"/>
    <w:pPr>
      <w:spacing w:before="500" w:line="250" w:lineRule="exact"/>
      <w:outlineLvl w:val="1"/>
    </w:pPr>
    <w:rPr>
      <w:sz w:val="27"/>
    </w:rPr>
  </w:style>
  <w:style w:type="paragraph" w:styleId="Rubrik3">
    <w:name w:val="heading 3"/>
    <w:aliases w:val="Mellanrubrik"/>
    <w:basedOn w:val="Rubrik2"/>
    <w:next w:val="Normal"/>
    <w:qFormat/>
    <w:rsid w:val="005750C3"/>
    <w:pPr>
      <w:spacing w:before="250" w:after="0"/>
      <w:outlineLvl w:val="2"/>
    </w:pPr>
    <w:rPr>
      <w:b/>
      <w:sz w:val="21"/>
    </w:rPr>
  </w:style>
  <w:style w:type="paragraph" w:styleId="Rubrik4">
    <w:name w:val="heading 4"/>
    <w:aliases w:val="KursivRubrik"/>
    <w:basedOn w:val="Rubrik3"/>
    <w:next w:val="Normal"/>
    <w:qFormat/>
    <w:rsid w:val="005750C3"/>
    <w:pPr>
      <w:outlineLvl w:val="3"/>
    </w:pPr>
    <w:rPr>
      <w:b w:val="0"/>
      <w:i/>
    </w:rPr>
  </w:style>
  <w:style w:type="paragraph" w:styleId="Rubrik5">
    <w:name w:val="heading 5"/>
    <w:aliases w:val="PackadFetRubrik,PackadKursivRubrik"/>
    <w:basedOn w:val="Rubrik4"/>
    <w:next w:val="Normal"/>
    <w:qFormat/>
    <w:rsid w:val="005750C3"/>
    <w:pPr>
      <w:tabs>
        <w:tab w:val="clear" w:pos="1021"/>
      </w:tabs>
      <w:spacing w:before="125"/>
      <w:outlineLvl w:val="4"/>
    </w:pPr>
    <w:rPr>
      <w:i w:val="0"/>
      <w:sz w:val="19"/>
    </w:rPr>
  </w:style>
  <w:style w:type="paragraph" w:styleId="Rubrik6">
    <w:name w:val="heading 6"/>
    <w:basedOn w:val="Rubrik5"/>
    <w:next w:val="Normal"/>
    <w:qFormat/>
    <w:rsid w:val="005750C3"/>
    <w:pPr>
      <w:spacing w:before="50" w:line="200" w:lineRule="exact"/>
      <w:outlineLvl w:val="5"/>
    </w:pPr>
    <w:rPr>
      <w:caps/>
      <w:sz w:val="14"/>
    </w:rPr>
  </w:style>
  <w:style w:type="paragraph" w:styleId="Rubrik7">
    <w:name w:val="heading 7"/>
    <w:basedOn w:val="Rubrik6"/>
    <w:next w:val="Normal"/>
    <w:qFormat/>
    <w:rsid w:val="005750C3"/>
    <w:pPr>
      <w:spacing w:before="0"/>
      <w:outlineLvl w:val="6"/>
    </w:pPr>
  </w:style>
  <w:style w:type="paragraph" w:styleId="Rubrik8">
    <w:name w:val="heading 8"/>
    <w:basedOn w:val="Rubrik7"/>
    <w:next w:val="Normal"/>
    <w:qFormat/>
    <w:rsid w:val="005750C3"/>
    <w:pPr>
      <w:outlineLvl w:val="7"/>
    </w:pPr>
  </w:style>
  <w:style w:type="paragraph" w:styleId="Rubrik9">
    <w:name w:val="heading 9"/>
    <w:basedOn w:val="Rubrik8"/>
    <w:next w:val="Normal"/>
    <w:qFormat/>
    <w:rsid w:val="005750C3"/>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433665"/>
    <w:rPr>
      <w:rFonts w:ascii="Tahoma" w:hAnsi="Tahoma" w:cs="Tahoma"/>
      <w:sz w:val="16"/>
      <w:szCs w:val="16"/>
    </w:rPr>
  </w:style>
  <w:style w:type="paragraph" w:customStyle="1" w:styleId="Hemstlrubrik">
    <w:name w:val="Hemstl_rubrik"/>
    <w:basedOn w:val="Rubrik1"/>
    <w:next w:val="Normal"/>
    <w:rsid w:val="005750C3"/>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750C3"/>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1701</Words>
  <Characters>10036</Characters>
  <Application>Microsoft Office Word</Application>
  <DocSecurity>4</DocSecurity>
  <Lines>193</Lines>
  <Paragraphs>63</Paragraphs>
  <ScaleCrop>false</ScaleCrop>
  <HeadingPairs>
    <vt:vector size="2" baseType="variant">
      <vt:variant>
        <vt:lpstr>Rubrik</vt:lpstr>
      </vt:variant>
      <vt:variant>
        <vt:i4>1</vt:i4>
      </vt:variant>
    </vt:vector>
  </HeadingPairs>
  <TitlesOfParts>
    <vt:vector size="1" baseType="lpstr">
      <vt:lpstr>U275</vt:lpstr>
    </vt:vector>
  </TitlesOfParts>
  <Company>Riksdagen</Company>
  <LinksUpToDate>false</LinksUpToDate>
  <CharactersWithSpaces>11674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U275</dc:title>
  <dc:subject>U275</dc:subject>
  <dc:creator>Riksdagen</dc:creator>
  <cp:keywords>Riksdagen</cp:keywords>
  <dc:description/>
  <cp:lastModifiedBy>Lars Brink</cp:lastModifiedBy>
  <cp:revision>2</cp:revision>
  <cp:lastPrinted>2005-11-30T09:05:00Z</cp:lastPrinted>
  <dcterms:created xsi:type="dcterms:W3CDTF">2025-12-16T21:47:00Z</dcterms:created>
  <dcterms:modified xsi:type="dcterms:W3CDTF">2025-12-16T21:47:00Z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mot2000_423_2005-11-30</vt:lpwstr>
  </property>
  <property fmtid="{D5CDD505-2E9C-101B-9397-08002B2CF9AE}" pid="3" name="version">
    <vt:lpwstr>mot2000_418_2005-10-03</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Sveriges säkerhetspolitik och Europa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Sveriges säkerhetspolitik och Europa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m1640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Tolgfors (m)</vt:lpwstr>
  </property>
  <property fmtid="{D5CDD505-2E9C-101B-9397-08002B2CF9AE}" pid="26" name="MotionarLista">
    <vt:lpwstr>Tolgfors,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Tolgfors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U275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annika.michelsen@riksdagen.se</vt:lpwstr>
  </property>
  <property fmtid="{D5CDD505-2E9C-101B-9397-08002B2CF9AE}" pid="45" name="ReservUID">
    <vt:lpwstr>louise edlund</vt:lpwstr>
  </property>
  <property fmtid="{D5CDD505-2E9C-101B-9397-08002B2CF9AE}" pid="46" name="MotionID">
    <vt:lpwstr>20052006000000000109000016400069</vt:lpwstr>
  </property>
  <property fmtid="{D5CDD505-2E9C-101B-9397-08002B2CF9AE}" pid="47" name="datum">
    <vt:lpwstr>051004</vt:lpwstr>
  </property>
  <property fmtid="{D5CDD505-2E9C-101B-9397-08002B2CF9AE}" pid="48" name="avsändar-e-post">
    <vt:lpwstr>annika.michelsen@riksdagen.se</vt:lpwstr>
  </property>
  <property fmtid="{D5CDD505-2E9C-101B-9397-08002B2CF9AE}" pid="49" name="id">
    <vt:lpwstr>20052006000000000109000016400069</vt:lpwstr>
  </property>
  <property fmtid="{D5CDD505-2E9C-101B-9397-08002B2CF9AE}" pid="50" name="nummer">
    <vt:lpwstr>275</vt:lpwstr>
  </property>
  <property fmtid="{D5CDD505-2E9C-101B-9397-08002B2CF9AE}" pid="51" name="utskottsbeteckning">
    <vt:lpwstr>U</vt:lpwstr>
  </property>
</Properties>
</file>