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58DF" w:rsidRPr="00605899" w:rsidRDefault="001658DF">
      <w:pPr>
        <w:pStyle w:val="Frslagsrubrik"/>
        <w:shd w:val="clear" w:color="000000" w:fill="auto"/>
      </w:pPr>
      <w:r w:rsidRPr="00605899">
        <w:t>Förslag till riksdagsbeslut</w:t>
      </w:r>
    </w:p>
    <w:p w:rsidR="001658DF" w:rsidRPr="00605899" w:rsidRDefault="001658DF">
      <w:pPr>
        <w:pStyle w:val="Hemstlatt"/>
        <w:numPr>
          <w:ilvl w:val="0"/>
          <w:numId w:val="0"/>
        </w:numPr>
        <w:shd w:val="clear" w:color="000000" w:fill="auto"/>
      </w:pPr>
      <w:r w:rsidRPr="00605899">
        <w:t>Riksdagen anvisar till utgiftsområde 9 Hälsovård, sjukvård och social omsorg 2 360 000 000 kr utöver vad regeringen föreslagit för budgetåret 2012 eller således 62 438 000 000 kr.</w:t>
      </w:r>
    </w:p>
    <w:tbl>
      <w:tblPr>
        <w:tblW w:w="5954" w:type="dxa"/>
        <w:tblInd w:w="5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45"/>
        <w:gridCol w:w="3648"/>
        <w:gridCol w:w="1861"/>
      </w:tblGrid>
      <w:tr w:rsidR="00000000" w:rsidRPr="00605899">
        <w:tc>
          <w:tcPr>
            <w:tcW w:w="445" w:type="dxa"/>
            <w:tcBorders>
              <w:top w:val="single" w:sz="4" w:space="0" w:color="auto"/>
              <w:bottom w:val="single" w:sz="4" w:space="0" w:color="auto"/>
            </w:tcBorders>
            <w:noWrap/>
          </w:tcPr>
          <w:p w:rsidR="001658DF" w:rsidRPr="00605899" w:rsidRDefault="001658DF">
            <w:pPr>
              <w:shd w:val="clear" w:color="000000" w:fill="auto"/>
              <w:spacing w:before="60" w:line="200" w:lineRule="exact"/>
              <w:rPr>
                <w:b/>
                <w:sz w:val="16"/>
                <w:szCs w:val="16"/>
              </w:rPr>
            </w:pPr>
            <w:r w:rsidRPr="00605899">
              <w:rPr>
                <w:b/>
                <w:sz w:val="16"/>
                <w:szCs w:val="16"/>
              </w:rPr>
              <w:t> </w:t>
            </w:r>
          </w:p>
        </w:tc>
        <w:tc>
          <w:tcPr>
            <w:tcW w:w="3648" w:type="dxa"/>
            <w:tcBorders>
              <w:top w:val="single" w:sz="4" w:space="0" w:color="auto"/>
              <w:bottom w:val="single" w:sz="4" w:space="0" w:color="auto"/>
            </w:tcBorders>
          </w:tcPr>
          <w:p w:rsidR="001658DF" w:rsidRPr="00605899" w:rsidRDefault="001658DF">
            <w:pPr>
              <w:shd w:val="clear" w:color="000000" w:fill="auto"/>
              <w:spacing w:before="60" w:line="200" w:lineRule="exact"/>
              <w:rPr>
                <w:b/>
                <w:bCs/>
                <w:sz w:val="16"/>
                <w:szCs w:val="16"/>
              </w:rPr>
            </w:pPr>
            <w:r w:rsidRPr="00605899">
              <w:rPr>
                <w:b/>
                <w:bCs/>
                <w:sz w:val="16"/>
                <w:szCs w:val="16"/>
              </w:rPr>
              <w:t>Anslag</w:t>
            </w:r>
          </w:p>
        </w:tc>
        <w:tc>
          <w:tcPr>
            <w:tcW w:w="1861" w:type="dxa"/>
            <w:tcBorders>
              <w:top w:val="single" w:sz="4" w:space="0" w:color="auto"/>
              <w:bottom w:val="single" w:sz="4" w:space="0" w:color="auto"/>
            </w:tcBorders>
            <w:noWrap/>
          </w:tcPr>
          <w:p w:rsidR="001658DF" w:rsidRPr="00605899" w:rsidRDefault="001658DF">
            <w:pPr>
              <w:shd w:val="clear" w:color="000000" w:fill="auto"/>
              <w:spacing w:before="60" w:line="200" w:lineRule="exact"/>
              <w:jc w:val="right"/>
              <w:rPr>
                <w:b/>
                <w:sz w:val="16"/>
                <w:szCs w:val="16"/>
              </w:rPr>
            </w:pPr>
            <w:r w:rsidRPr="00605899">
              <w:rPr>
                <w:b/>
                <w:sz w:val="16"/>
                <w:szCs w:val="16"/>
              </w:rPr>
              <w:t>Anslagsförändring</w:t>
            </w:r>
          </w:p>
        </w:tc>
      </w:tr>
      <w:tr w:rsidR="00000000" w:rsidRPr="00605899">
        <w:tc>
          <w:tcPr>
            <w:tcW w:w="445" w:type="dxa"/>
            <w:tcBorders>
              <w:top w:val="single" w:sz="4" w:space="0" w:color="auto"/>
            </w:tcBorders>
            <w:noWrap/>
          </w:tcPr>
          <w:p w:rsidR="001658DF" w:rsidRPr="00605899" w:rsidRDefault="001658DF">
            <w:pPr>
              <w:shd w:val="clear" w:color="000000" w:fill="auto"/>
              <w:spacing w:before="60" w:line="200" w:lineRule="exact"/>
              <w:rPr>
                <w:sz w:val="16"/>
                <w:szCs w:val="16"/>
              </w:rPr>
            </w:pPr>
            <w:r w:rsidRPr="00605899">
              <w:rPr>
                <w:sz w:val="16"/>
                <w:szCs w:val="16"/>
              </w:rPr>
              <w:t>1:5</w:t>
            </w:r>
          </w:p>
        </w:tc>
        <w:tc>
          <w:tcPr>
            <w:tcW w:w="3648" w:type="dxa"/>
            <w:tcBorders>
              <w:top w:val="single" w:sz="4" w:space="0" w:color="auto"/>
            </w:tcBorders>
          </w:tcPr>
          <w:p w:rsidR="001658DF" w:rsidRPr="00605899" w:rsidRDefault="001658DF">
            <w:pPr>
              <w:shd w:val="clear" w:color="000000" w:fill="auto"/>
              <w:spacing w:before="60" w:line="200" w:lineRule="exact"/>
              <w:rPr>
                <w:sz w:val="16"/>
                <w:szCs w:val="16"/>
              </w:rPr>
            </w:pPr>
            <w:r w:rsidRPr="00605899">
              <w:rPr>
                <w:sz w:val="16"/>
                <w:szCs w:val="16"/>
              </w:rPr>
              <w:t>Bidrag för läkemedelsförmånerna</w:t>
            </w:r>
          </w:p>
        </w:tc>
        <w:tc>
          <w:tcPr>
            <w:tcW w:w="1861" w:type="dxa"/>
            <w:tcBorders>
              <w:top w:val="single" w:sz="4" w:space="0" w:color="auto"/>
            </w:tcBorders>
            <w:noWrap/>
          </w:tcPr>
          <w:p w:rsidR="001658DF" w:rsidRPr="00605899" w:rsidRDefault="001658DF">
            <w:pPr>
              <w:shd w:val="clear" w:color="000000" w:fill="auto"/>
              <w:spacing w:before="60" w:line="200" w:lineRule="exact"/>
              <w:jc w:val="right"/>
              <w:rPr>
                <w:sz w:val="16"/>
                <w:szCs w:val="16"/>
              </w:rPr>
            </w:pPr>
            <w:r w:rsidRPr="00605899">
              <w:rPr>
                <w:sz w:val="16"/>
                <w:szCs w:val="16"/>
              </w:rPr>
              <w:t>+750</w:t>
            </w:r>
          </w:p>
        </w:tc>
      </w:tr>
      <w:tr w:rsidR="00000000" w:rsidRPr="00605899">
        <w:tc>
          <w:tcPr>
            <w:tcW w:w="445" w:type="dxa"/>
            <w:noWrap/>
          </w:tcPr>
          <w:p w:rsidR="001658DF" w:rsidRPr="00605899" w:rsidRDefault="001658DF">
            <w:pPr>
              <w:shd w:val="clear" w:color="000000" w:fill="auto"/>
              <w:spacing w:before="60" w:line="200" w:lineRule="exact"/>
              <w:rPr>
                <w:sz w:val="16"/>
                <w:szCs w:val="16"/>
              </w:rPr>
            </w:pPr>
            <w:r w:rsidRPr="00605899">
              <w:rPr>
                <w:sz w:val="16"/>
                <w:szCs w:val="16"/>
              </w:rPr>
              <w:t>7:1</w:t>
            </w:r>
          </w:p>
        </w:tc>
        <w:tc>
          <w:tcPr>
            <w:tcW w:w="3648" w:type="dxa"/>
          </w:tcPr>
          <w:p w:rsidR="001658DF" w:rsidRPr="00605899" w:rsidRDefault="001658DF">
            <w:pPr>
              <w:shd w:val="clear" w:color="000000" w:fill="auto"/>
              <w:spacing w:before="60" w:line="200" w:lineRule="exact"/>
              <w:rPr>
                <w:sz w:val="16"/>
                <w:szCs w:val="16"/>
              </w:rPr>
            </w:pPr>
            <w:r w:rsidRPr="00605899">
              <w:rPr>
                <w:sz w:val="16"/>
                <w:szCs w:val="16"/>
              </w:rPr>
              <w:t>Socialstyrelsen</w:t>
            </w:r>
          </w:p>
        </w:tc>
        <w:tc>
          <w:tcPr>
            <w:tcW w:w="1861" w:type="dxa"/>
            <w:noWrap/>
          </w:tcPr>
          <w:p w:rsidR="001658DF" w:rsidRPr="00605899" w:rsidRDefault="001658DF">
            <w:pPr>
              <w:shd w:val="clear" w:color="000000" w:fill="auto"/>
              <w:spacing w:before="60" w:line="200" w:lineRule="exact"/>
              <w:jc w:val="right"/>
              <w:rPr>
                <w:sz w:val="16"/>
                <w:szCs w:val="16"/>
              </w:rPr>
            </w:pPr>
            <w:r w:rsidRPr="00605899">
              <w:rPr>
                <w:sz w:val="16"/>
                <w:szCs w:val="16"/>
              </w:rPr>
              <w:t>+8</w:t>
            </w:r>
          </w:p>
        </w:tc>
      </w:tr>
      <w:tr w:rsidR="00000000" w:rsidRPr="00605899">
        <w:tc>
          <w:tcPr>
            <w:tcW w:w="445" w:type="dxa"/>
            <w:noWrap/>
          </w:tcPr>
          <w:p w:rsidR="001658DF" w:rsidRPr="00605899" w:rsidRDefault="001658DF">
            <w:pPr>
              <w:shd w:val="clear" w:color="000000" w:fill="auto"/>
              <w:spacing w:before="60" w:line="200" w:lineRule="exact"/>
              <w:rPr>
                <w:sz w:val="16"/>
                <w:szCs w:val="16"/>
              </w:rPr>
            </w:pPr>
            <w:r w:rsidRPr="00605899">
              <w:rPr>
                <w:sz w:val="16"/>
                <w:szCs w:val="16"/>
              </w:rPr>
              <w:t> </w:t>
            </w:r>
          </w:p>
        </w:tc>
        <w:tc>
          <w:tcPr>
            <w:tcW w:w="3648" w:type="dxa"/>
          </w:tcPr>
          <w:p w:rsidR="001658DF" w:rsidRPr="00605899" w:rsidRDefault="001658DF">
            <w:pPr>
              <w:shd w:val="clear" w:color="000000" w:fill="auto"/>
              <w:spacing w:before="60" w:line="200" w:lineRule="exact"/>
              <w:rPr>
                <w:i/>
                <w:iCs/>
                <w:sz w:val="16"/>
                <w:szCs w:val="16"/>
              </w:rPr>
            </w:pPr>
            <w:r w:rsidRPr="00605899">
              <w:rPr>
                <w:i/>
                <w:iCs/>
                <w:sz w:val="16"/>
                <w:szCs w:val="16"/>
              </w:rPr>
              <w:t>Nya anslag</w:t>
            </w:r>
          </w:p>
        </w:tc>
        <w:tc>
          <w:tcPr>
            <w:tcW w:w="1861" w:type="dxa"/>
            <w:noWrap/>
          </w:tcPr>
          <w:p w:rsidR="001658DF" w:rsidRPr="00605899" w:rsidRDefault="001658DF">
            <w:pPr>
              <w:shd w:val="clear" w:color="000000" w:fill="auto"/>
              <w:spacing w:before="60" w:line="200" w:lineRule="exact"/>
              <w:jc w:val="right"/>
              <w:rPr>
                <w:sz w:val="16"/>
                <w:szCs w:val="16"/>
              </w:rPr>
            </w:pPr>
            <w:r w:rsidRPr="00605899">
              <w:rPr>
                <w:sz w:val="16"/>
                <w:szCs w:val="16"/>
              </w:rPr>
              <w:t> </w:t>
            </w:r>
          </w:p>
        </w:tc>
      </w:tr>
      <w:tr w:rsidR="00000000" w:rsidRPr="00605899">
        <w:tc>
          <w:tcPr>
            <w:tcW w:w="445" w:type="dxa"/>
            <w:noWrap/>
          </w:tcPr>
          <w:p w:rsidR="001658DF" w:rsidRPr="00605899" w:rsidRDefault="001658DF">
            <w:pPr>
              <w:shd w:val="clear" w:color="000000" w:fill="auto"/>
              <w:spacing w:before="60" w:line="200" w:lineRule="exact"/>
              <w:rPr>
                <w:sz w:val="16"/>
                <w:szCs w:val="16"/>
              </w:rPr>
            </w:pPr>
            <w:r w:rsidRPr="00605899">
              <w:rPr>
                <w:sz w:val="16"/>
                <w:szCs w:val="16"/>
              </w:rPr>
              <w:t> </w:t>
            </w:r>
          </w:p>
        </w:tc>
        <w:tc>
          <w:tcPr>
            <w:tcW w:w="3648" w:type="dxa"/>
          </w:tcPr>
          <w:p w:rsidR="001658DF" w:rsidRPr="00605899" w:rsidRDefault="001658DF">
            <w:pPr>
              <w:shd w:val="clear" w:color="000000" w:fill="auto"/>
              <w:spacing w:before="60" w:line="200" w:lineRule="exact"/>
              <w:rPr>
                <w:sz w:val="16"/>
                <w:szCs w:val="16"/>
              </w:rPr>
            </w:pPr>
            <w:r w:rsidRPr="00605899">
              <w:rPr>
                <w:sz w:val="16"/>
                <w:szCs w:val="16"/>
              </w:rPr>
              <w:t>Akut- och tillgänglighetsmiljard</w:t>
            </w:r>
          </w:p>
        </w:tc>
        <w:tc>
          <w:tcPr>
            <w:tcW w:w="1861" w:type="dxa"/>
            <w:noWrap/>
          </w:tcPr>
          <w:p w:rsidR="001658DF" w:rsidRPr="00605899" w:rsidRDefault="001658DF">
            <w:pPr>
              <w:shd w:val="clear" w:color="000000" w:fill="auto"/>
              <w:spacing w:before="60" w:line="200" w:lineRule="exact"/>
              <w:jc w:val="right"/>
              <w:rPr>
                <w:sz w:val="16"/>
                <w:szCs w:val="16"/>
              </w:rPr>
            </w:pPr>
            <w:r w:rsidRPr="00605899">
              <w:rPr>
                <w:sz w:val="16"/>
                <w:szCs w:val="16"/>
              </w:rPr>
              <w:t>+1 000</w:t>
            </w:r>
          </w:p>
        </w:tc>
      </w:tr>
      <w:tr w:rsidR="00000000" w:rsidRPr="00605899">
        <w:tc>
          <w:tcPr>
            <w:tcW w:w="445" w:type="dxa"/>
            <w:noWrap/>
          </w:tcPr>
          <w:p w:rsidR="001658DF" w:rsidRPr="00605899" w:rsidRDefault="001658DF">
            <w:pPr>
              <w:shd w:val="clear" w:color="000000" w:fill="auto"/>
              <w:spacing w:before="60" w:line="200" w:lineRule="exact"/>
              <w:rPr>
                <w:sz w:val="16"/>
                <w:szCs w:val="16"/>
              </w:rPr>
            </w:pPr>
            <w:r w:rsidRPr="00605899">
              <w:rPr>
                <w:sz w:val="16"/>
                <w:szCs w:val="16"/>
              </w:rPr>
              <w:t> </w:t>
            </w:r>
          </w:p>
        </w:tc>
        <w:tc>
          <w:tcPr>
            <w:tcW w:w="3648" w:type="dxa"/>
          </w:tcPr>
          <w:p w:rsidR="001658DF" w:rsidRPr="00605899" w:rsidRDefault="001658DF">
            <w:pPr>
              <w:shd w:val="clear" w:color="000000" w:fill="auto"/>
              <w:spacing w:before="60" w:line="200" w:lineRule="exact"/>
              <w:rPr>
                <w:sz w:val="16"/>
                <w:szCs w:val="16"/>
              </w:rPr>
            </w:pPr>
            <w:r w:rsidRPr="00605899">
              <w:rPr>
                <w:sz w:val="16"/>
                <w:szCs w:val="16"/>
              </w:rPr>
              <w:t>Ökat antal vårdplatser</w:t>
            </w:r>
          </w:p>
        </w:tc>
        <w:tc>
          <w:tcPr>
            <w:tcW w:w="1861" w:type="dxa"/>
            <w:noWrap/>
          </w:tcPr>
          <w:p w:rsidR="001658DF" w:rsidRPr="00605899" w:rsidRDefault="001658DF">
            <w:pPr>
              <w:shd w:val="clear" w:color="000000" w:fill="auto"/>
              <w:spacing w:before="60" w:line="200" w:lineRule="exact"/>
              <w:jc w:val="right"/>
              <w:rPr>
                <w:sz w:val="16"/>
                <w:szCs w:val="16"/>
              </w:rPr>
            </w:pPr>
            <w:r w:rsidRPr="00605899">
              <w:rPr>
                <w:sz w:val="16"/>
                <w:szCs w:val="16"/>
              </w:rPr>
              <w:t>+200</w:t>
            </w:r>
          </w:p>
        </w:tc>
      </w:tr>
      <w:tr w:rsidR="00000000" w:rsidRPr="00605899">
        <w:tc>
          <w:tcPr>
            <w:tcW w:w="445" w:type="dxa"/>
            <w:noWrap/>
          </w:tcPr>
          <w:p w:rsidR="001658DF" w:rsidRPr="00605899" w:rsidRDefault="001658DF">
            <w:pPr>
              <w:shd w:val="clear" w:color="000000" w:fill="auto"/>
              <w:spacing w:before="60" w:line="200" w:lineRule="exact"/>
              <w:rPr>
                <w:sz w:val="16"/>
                <w:szCs w:val="16"/>
              </w:rPr>
            </w:pPr>
            <w:r w:rsidRPr="00605899">
              <w:rPr>
                <w:sz w:val="16"/>
                <w:szCs w:val="16"/>
              </w:rPr>
              <w:t> </w:t>
            </w:r>
          </w:p>
        </w:tc>
        <w:tc>
          <w:tcPr>
            <w:tcW w:w="3648" w:type="dxa"/>
          </w:tcPr>
          <w:p w:rsidR="001658DF" w:rsidRPr="00605899" w:rsidRDefault="001658DF">
            <w:pPr>
              <w:shd w:val="clear" w:color="000000" w:fill="auto"/>
              <w:spacing w:before="60" w:line="200" w:lineRule="exact"/>
              <w:rPr>
                <w:sz w:val="16"/>
                <w:szCs w:val="16"/>
              </w:rPr>
            </w:pPr>
            <w:r w:rsidRPr="00605899">
              <w:rPr>
                <w:sz w:val="16"/>
                <w:szCs w:val="16"/>
              </w:rPr>
              <w:t>Screeningprogram</w:t>
            </w:r>
          </w:p>
        </w:tc>
        <w:tc>
          <w:tcPr>
            <w:tcW w:w="1861" w:type="dxa"/>
            <w:noWrap/>
          </w:tcPr>
          <w:p w:rsidR="001658DF" w:rsidRPr="00605899" w:rsidRDefault="001658DF">
            <w:pPr>
              <w:shd w:val="clear" w:color="000000" w:fill="auto"/>
              <w:spacing w:before="60" w:line="200" w:lineRule="exact"/>
              <w:jc w:val="right"/>
              <w:rPr>
                <w:sz w:val="16"/>
                <w:szCs w:val="16"/>
              </w:rPr>
            </w:pPr>
            <w:r w:rsidRPr="00605899">
              <w:rPr>
                <w:sz w:val="16"/>
                <w:szCs w:val="16"/>
              </w:rPr>
              <w:t>+100</w:t>
            </w:r>
          </w:p>
        </w:tc>
      </w:tr>
      <w:tr w:rsidR="00000000" w:rsidRPr="00605899">
        <w:tc>
          <w:tcPr>
            <w:tcW w:w="445" w:type="dxa"/>
            <w:noWrap/>
          </w:tcPr>
          <w:p w:rsidR="001658DF" w:rsidRPr="00605899" w:rsidRDefault="001658DF">
            <w:pPr>
              <w:shd w:val="clear" w:color="000000" w:fill="auto"/>
              <w:spacing w:before="60" w:line="200" w:lineRule="exact"/>
              <w:rPr>
                <w:sz w:val="16"/>
                <w:szCs w:val="16"/>
              </w:rPr>
            </w:pPr>
            <w:r w:rsidRPr="00605899">
              <w:rPr>
                <w:sz w:val="16"/>
                <w:szCs w:val="16"/>
              </w:rPr>
              <w:t> </w:t>
            </w:r>
          </w:p>
        </w:tc>
        <w:tc>
          <w:tcPr>
            <w:tcW w:w="3648" w:type="dxa"/>
          </w:tcPr>
          <w:p w:rsidR="001658DF" w:rsidRPr="00605899" w:rsidRDefault="001658DF">
            <w:pPr>
              <w:shd w:val="clear" w:color="000000" w:fill="auto"/>
              <w:spacing w:before="60" w:line="200" w:lineRule="exact"/>
              <w:rPr>
                <w:sz w:val="16"/>
                <w:szCs w:val="16"/>
              </w:rPr>
            </w:pPr>
            <w:r w:rsidRPr="00605899">
              <w:rPr>
                <w:sz w:val="16"/>
                <w:szCs w:val="16"/>
              </w:rPr>
              <w:t>Hälsoundersökning för nyanlända</w:t>
            </w:r>
          </w:p>
        </w:tc>
        <w:tc>
          <w:tcPr>
            <w:tcW w:w="1861" w:type="dxa"/>
            <w:noWrap/>
          </w:tcPr>
          <w:p w:rsidR="001658DF" w:rsidRPr="00605899" w:rsidRDefault="001658DF">
            <w:pPr>
              <w:shd w:val="clear" w:color="000000" w:fill="auto"/>
              <w:spacing w:before="60" w:line="200" w:lineRule="exact"/>
              <w:jc w:val="right"/>
              <w:rPr>
                <w:sz w:val="16"/>
                <w:szCs w:val="16"/>
              </w:rPr>
            </w:pPr>
            <w:r w:rsidRPr="00605899">
              <w:rPr>
                <w:sz w:val="16"/>
                <w:szCs w:val="16"/>
              </w:rPr>
              <w:t>+52</w:t>
            </w:r>
          </w:p>
        </w:tc>
      </w:tr>
      <w:tr w:rsidR="00000000" w:rsidRPr="00605899">
        <w:tc>
          <w:tcPr>
            <w:tcW w:w="445" w:type="dxa"/>
            <w:noWrap/>
          </w:tcPr>
          <w:p w:rsidR="001658DF" w:rsidRPr="00605899" w:rsidRDefault="001658DF">
            <w:pPr>
              <w:shd w:val="clear" w:color="000000" w:fill="auto"/>
              <w:spacing w:before="60" w:line="200" w:lineRule="exact"/>
              <w:rPr>
                <w:sz w:val="16"/>
                <w:szCs w:val="16"/>
              </w:rPr>
            </w:pPr>
            <w:r w:rsidRPr="00605899">
              <w:rPr>
                <w:sz w:val="16"/>
                <w:szCs w:val="16"/>
              </w:rPr>
              <w:t> </w:t>
            </w:r>
          </w:p>
        </w:tc>
        <w:tc>
          <w:tcPr>
            <w:tcW w:w="3648" w:type="dxa"/>
          </w:tcPr>
          <w:p w:rsidR="001658DF" w:rsidRPr="00605899" w:rsidRDefault="001658DF">
            <w:pPr>
              <w:shd w:val="clear" w:color="000000" w:fill="auto"/>
              <w:spacing w:before="60" w:line="200" w:lineRule="exact"/>
              <w:rPr>
                <w:sz w:val="16"/>
                <w:szCs w:val="16"/>
              </w:rPr>
            </w:pPr>
            <w:r w:rsidRPr="00605899">
              <w:rPr>
                <w:sz w:val="16"/>
                <w:szCs w:val="16"/>
              </w:rPr>
              <w:t>Palliativ vård</w:t>
            </w:r>
          </w:p>
        </w:tc>
        <w:tc>
          <w:tcPr>
            <w:tcW w:w="1861" w:type="dxa"/>
            <w:noWrap/>
          </w:tcPr>
          <w:p w:rsidR="001658DF" w:rsidRPr="00605899" w:rsidRDefault="001658DF">
            <w:pPr>
              <w:shd w:val="clear" w:color="000000" w:fill="auto"/>
              <w:spacing w:before="60" w:line="200" w:lineRule="exact"/>
              <w:jc w:val="right"/>
              <w:rPr>
                <w:sz w:val="16"/>
                <w:szCs w:val="16"/>
              </w:rPr>
            </w:pPr>
            <w:r w:rsidRPr="00605899">
              <w:rPr>
                <w:sz w:val="16"/>
                <w:szCs w:val="16"/>
              </w:rPr>
              <w:t>+50</w:t>
            </w:r>
          </w:p>
        </w:tc>
      </w:tr>
      <w:tr w:rsidR="00000000" w:rsidRPr="00605899">
        <w:tc>
          <w:tcPr>
            <w:tcW w:w="445" w:type="dxa"/>
            <w:noWrap/>
          </w:tcPr>
          <w:p w:rsidR="001658DF" w:rsidRPr="00605899" w:rsidRDefault="001658DF">
            <w:pPr>
              <w:shd w:val="clear" w:color="000000" w:fill="auto"/>
              <w:spacing w:before="60" w:line="200" w:lineRule="exact"/>
              <w:rPr>
                <w:sz w:val="16"/>
                <w:szCs w:val="16"/>
              </w:rPr>
            </w:pPr>
            <w:r w:rsidRPr="00605899">
              <w:rPr>
                <w:sz w:val="16"/>
                <w:szCs w:val="16"/>
              </w:rPr>
              <w:t> </w:t>
            </w:r>
          </w:p>
        </w:tc>
        <w:tc>
          <w:tcPr>
            <w:tcW w:w="3648" w:type="dxa"/>
          </w:tcPr>
          <w:p w:rsidR="001658DF" w:rsidRPr="00605899" w:rsidRDefault="001658DF">
            <w:pPr>
              <w:shd w:val="clear" w:color="000000" w:fill="auto"/>
              <w:spacing w:before="60" w:line="200" w:lineRule="exact"/>
              <w:rPr>
                <w:sz w:val="16"/>
                <w:szCs w:val="16"/>
              </w:rPr>
            </w:pPr>
            <w:r w:rsidRPr="00605899">
              <w:rPr>
                <w:sz w:val="16"/>
                <w:szCs w:val="16"/>
              </w:rPr>
              <w:t>Tillgänglighetskrav för ambulanssjukvården</w:t>
            </w:r>
          </w:p>
        </w:tc>
        <w:tc>
          <w:tcPr>
            <w:tcW w:w="1861" w:type="dxa"/>
            <w:noWrap/>
          </w:tcPr>
          <w:p w:rsidR="001658DF" w:rsidRPr="00605899" w:rsidRDefault="001658DF">
            <w:pPr>
              <w:shd w:val="clear" w:color="000000" w:fill="auto"/>
              <w:spacing w:before="60" w:line="200" w:lineRule="exact"/>
              <w:jc w:val="right"/>
              <w:rPr>
                <w:sz w:val="16"/>
                <w:szCs w:val="16"/>
              </w:rPr>
            </w:pPr>
            <w:r w:rsidRPr="00605899">
              <w:rPr>
                <w:sz w:val="16"/>
                <w:szCs w:val="16"/>
              </w:rPr>
              <w:t>+150</w:t>
            </w:r>
          </w:p>
        </w:tc>
      </w:tr>
      <w:tr w:rsidR="00000000" w:rsidRPr="00605899">
        <w:tc>
          <w:tcPr>
            <w:tcW w:w="445" w:type="dxa"/>
            <w:noWrap/>
          </w:tcPr>
          <w:p w:rsidR="001658DF" w:rsidRPr="00605899" w:rsidRDefault="001658DF">
            <w:pPr>
              <w:shd w:val="clear" w:color="000000" w:fill="auto"/>
              <w:spacing w:before="60" w:line="200" w:lineRule="exact"/>
              <w:rPr>
                <w:sz w:val="16"/>
                <w:szCs w:val="16"/>
              </w:rPr>
            </w:pPr>
            <w:r w:rsidRPr="00605899">
              <w:rPr>
                <w:sz w:val="16"/>
                <w:szCs w:val="16"/>
              </w:rPr>
              <w:t> </w:t>
            </w:r>
          </w:p>
        </w:tc>
        <w:tc>
          <w:tcPr>
            <w:tcW w:w="3648" w:type="dxa"/>
          </w:tcPr>
          <w:p w:rsidR="001658DF" w:rsidRPr="00605899" w:rsidRDefault="001658DF">
            <w:pPr>
              <w:shd w:val="clear" w:color="000000" w:fill="auto"/>
              <w:spacing w:before="60" w:line="200" w:lineRule="exact"/>
              <w:rPr>
                <w:sz w:val="16"/>
                <w:szCs w:val="16"/>
              </w:rPr>
            </w:pPr>
            <w:r w:rsidRPr="00605899">
              <w:rPr>
                <w:sz w:val="16"/>
                <w:szCs w:val="16"/>
              </w:rPr>
              <w:t>Eftervård av barn och ungdomar i samhällsvården</w:t>
            </w:r>
          </w:p>
        </w:tc>
        <w:tc>
          <w:tcPr>
            <w:tcW w:w="1861" w:type="dxa"/>
            <w:noWrap/>
          </w:tcPr>
          <w:p w:rsidR="001658DF" w:rsidRPr="00605899" w:rsidRDefault="001658DF">
            <w:pPr>
              <w:shd w:val="clear" w:color="000000" w:fill="auto"/>
              <w:spacing w:before="60" w:line="200" w:lineRule="exact"/>
              <w:jc w:val="right"/>
              <w:rPr>
                <w:sz w:val="16"/>
                <w:szCs w:val="16"/>
              </w:rPr>
            </w:pPr>
            <w:r w:rsidRPr="00605899">
              <w:rPr>
                <w:sz w:val="16"/>
                <w:szCs w:val="16"/>
              </w:rPr>
              <w:t>+50</w:t>
            </w:r>
          </w:p>
        </w:tc>
      </w:tr>
      <w:tr w:rsidR="00000000" w:rsidRPr="00605899">
        <w:tc>
          <w:tcPr>
            <w:tcW w:w="445" w:type="dxa"/>
            <w:noWrap/>
          </w:tcPr>
          <w:p w:rsidR="001658DF" w:rsidRPr="00605899" w:rsidRDefault="001658DF">
            <w:pPr>
              <w:shd w:val="clear" w:color="000000" w:fill="auto"/>
              <w:spacing w:before="60" w:line="200" w:lineRule="exact"/>
              <w:rPr>
                <w:sz w:val="16"/>
                <w:szCs w:val="16"/>
              </w:rPr>
            </w:pPr>
            <w:r w:rsidRPr="00605899">
              <w:rPr>
                <w:sz w:val="16"/>
                <w:szCs w:val="16"/>
              </w:rPr>
              <w:t> </w:t>
            </w:r>
          </w:p>
        </w:tc>
        <w:tc>
          <w:tcPr>
            <w:tcW w:w="3648" w:type="dxa"/>
          </w:tcPr>
          <w:p w:rsidR="001658DF" w:rsidRPr="00605899" w:rsidRDefault="001658DF">
            <w:pPr>
              <w:shd w:val="clear" w:color="000000" w:fill="auto"/>
              <w:spacing w:before="60" w:line="200" w:lineRule="exact"/>
              <w:rPr>
                <w:b/>
                <w:bCs/>
                <w:i/>
                <w:iCs/>
                <w:sz w:val="16"/>
                <w:szCs w:val="16"/>
              </w:rPr>
            </w:pPr>
            <w:r w:rsidRPr="00605899">
              <w:rPr>
                <w:sz w:val="16"/>
                <w:szCs w:val="16"/>
              </w:rPr>
              <w:t>Kategoriboende med husdjursprofil</w:t>
            </w:r>
          </w:p>
        </w:tc>
        <w:tc>
          <w:tcPr>
            <w:tcW w:w="1861" w:type="dxa"/>
            <w:noWrap/>
          </w:tcPr>
          <w:p w:rsidR="001658DF" w:rsidRPr="00605899" w:rsidRDefault="001658DF">
            <w:pPr>
              <w:shd w:val="clear" w:color="000000" w:fill="auto"/>
              <w:spacing w:before="60" w:line="200" w:lineRule="exact"/>
              <w:jc w:val="right"/>
              <w:rPr>
                <w:b/>
                <w:bCs/>
                <w:i/>
                <w:iCs/>
                <w:sz w:val="16"/>
                <w:szCs w:val="16"/>
              </w:rPr>
            </w:pPr>
            <w:r w:rsidRPr="00605899">
              <w:rPr>
                <w:sz w:val="16"/>
                <w:szCs w:val="16"/>
              </w:rPr>
              <w:t>+100</w:t>
            </w:r>
          </w:p>
        </w:tc>
      </w:tr>
      <w:tr w:rsidR="00000000" w:rsidRPr="00605899">
        <w:tc>
          <w:tcPr>
            <w:tcW w:w="445" w:type="dxa"/>
            <w:noWrap/>
          </w:tcPr>
          <w:p w:rsidR="001658DF" w:rsidRPr="00605899" w:rsidRDefault="001658DF">
            <w:pPr>
              <w:shd w:val="clear" w:color="000000" w:fill="auto"/>
              <w:spacing w:before="60" w:line="200" w:lineRule="exact"/>
              <w:rPr>
                <w:sz w:val="16"/>
                <w:szCs w:val="16"/>
              </w:rPr>
            </w:pPr>
            <w:r w:rsidRPr="00605899">
              <w:rPr>
                <w:sz w:val="16"/>
                <w:szCs w:val="16"/>
              </w:rPr>
              <w:t> </w:t>
            </w:r>
          </w:p>
        </w:tc>
        <w:tc>
          <w:tcPr>
            <w:tcW w:w="3648" w:type="dxa"/>
          </w:tcPr>
          <w:p w:rsidR="001658DF" w:rsidRPr="00605899" w:rsidRDefault="001658DF">
            <w:pPr>
              <w:shd w:val="clear" w:color="000000" w:fill="auto"/>
              <w:spacing w:before="60" w:line="200" w:lineRule="exact"/>
              <w:rPr>
                <w:sz w:val="16"/>
                <w:szCs w:val="16"/>
              </w:rPr>
            </w:pPr>
            <w:r w:rsidRPr="00605899">
              <w:rPr>
                <w:sz w:val="16"/>
                <w:szCs w:val="16"/>
              </w:rPr>
              <w:t>Satsning för social samvaro</w:t>
            </w:r>
          </w:p>
        </w:tc>
        <w:tc>
          <w:tcPr>
            <w:tcW w:w="1861" w:type="dxa"/>
            <w:noWrap/>
          </w:tcPr>
          <w:p w:rsidR="001658DF" w:rsidRPr="00605899" w:rsidRDefault="001658DF">
            <w:pPr>
              <w:shd w:val="clear" w:color="000000" w:fill="auto"/>
              <w:spacing w:before="60" w:line="200" w:lineRule="exact"/>
              <w:jc w:val="right"/>
              <w:rPr>
                <w:sz w:val="16"/>
                <w:szCs w:val="16"/>
              </w:rPr>
            </w:pPr>
            <w:r w:rsidRPr="00605899">
              <w:rPr>
                <w:sz w:val="16"/>
                <w:szCs w:val="16"/>
              </w:rPr>
              <w:t>+100</w:t>
            </w:r>
          </w:p>
        </w:tc>
      </w:tr>
      <w:tr w:rsidR="00000000" w:rsidRPr="00605899">
        <w:tc>
          <w:tcPr>
            <w:tcW w:w="445" w:type="dxa"/>
            <w:noWrap/>
          </w:tcPr>
          <w:p w:rsidR="001658DF" w:rsidRPr="00605899" w:rsidRDefault="001658DF">
            <w:pPr>
              <w:shd w:val="clear" w:color="000000" w:fill="auto"/>
              <w:spacing w:before="60" w:line="200" w:lineRule="exact"/>
              <w:rPr>
                <w:sz w:val="16"/>
                <w:szCs w:val="16"/>
              </w:rPr>
            </w:pPr>
            <w:r w:rsidRPr="00605899">
              <w:rPr>
                <w:sz w:val="16"/>
                <w:szCs w:val="16"/>
              </w:rPr>
              <w:t> </w:t>
            </w:r>
          </w:p>
        </w:tc>
        <w:tc>
          <w:tcPr>
            <w:tcW w:w="3648" w:type="dxa"/>
          </w:tcPr>
          <w:p w:rsidR="001658DF" w:rsidRPr="00605899" w:rsidRDefault="001658DF">
            <w:pPr>
              <w:shd w:val="clear" w:color="000000" w:fill="auto"/>
              <w:spacing w:before="60" w:line="200" w:lineRule="exact"/>
              <w:rPr>
                <w:sz w:val="16"/>
                <w:szCs w:val="16"/>
              </w:rPr>
            </w:pPr>
            <w:r w:rsidRPr="00605899">
              <w:rPr>
                <w:sz w:val="16"/>
                <w:szCs w:val="16"/>
              </w:rPr>
              <w:t>Matreform för äldre</w:t>
            </w:r>
          </w:p>
        </w:tc>
        <w:tc>
          <w:tcPr>
            <w:tcW w:w="1861" w:type="dxa"/>
            <w:noWrap/>
          </w:tcPr>
          <w:p w:rsidR="001658DF" w:rsidRPr="00605899" w:rsidRDefault="001658DF">
            <w:pPr>
              <w:shd w:val="clear" w:color="000000" w:fill="auto"/>
              <w:spacing w:before="60" w:line="200" w:lineRule="exact"/>
              <w:jc w:val="right"/>
              <w:rPr>
                <w:sz w:val="16"/>
                <w:szCs w:val="16"/>
              </w:rPr>
            </w:pPr>
            <w:r w:rsidRPr="00605899">
              <w:rPr>
                <w:sz w:val="16"/>
                <w:szCs w:val="16"/>
              </w:rPr>
              <w:t>+200</w:t>
            </w:r>
          </w:p>
        </w:tc>
      </w:tr>
      <w:tr w:rsidR="00000000" w:rsidRPr="00605899">
        <w:tc>
          <w:tcPr>
            <w:tcW w:w="445" w:type="dxa"/>
            <w:noWrap/>
          </w:tcPr>
          <w:p w:rsidR="001658DF" w:rsidRPr="00605899" w:rsidRDefault="001658DF">
            <w:pPr>
              <w:shd w:val="clear" w:color="000000" w:fill="auto"/>
              <w:spacing w:before="60" w:line="200" w:lineRule="exact"/>
              <w:rPr>
                <w:sz w:val="16"/>
                <w:szCs w:val="16"/>
              </w:rPr>
            </w:pPr>
            <w:r w:rsidRPr="00605899">
              <w:rPr>
                <w:sz w:val="16"/>
                <w:szCs w:val="16"/>
              </w:rPr>
              <w:t> </w:t>
            </w:r>
          </w:p>
        </w:tc>
        <w:tc>
          <w:tcPr>
            <w:tcW w:w="3648" w:type="dxa"/>
          </w:tcPr>
          <w:p w:rsidR="001658DF" w:rsidRPr="00605899" w:rsidRDefault="001658DF">
            <w:pPr>
              <w:shd w:val="clear" w:color="000000" w:fill="auto"/>
              <w:spacing w:before="60" w:line="200" w:lineRule="exact"/>
              <w:rPr>
                <w:sz w:val="16"/>
                <w:szCs w:val="16"/>
              </w:rPr>
            </w:pPr>
            <w:r w:rsidRPr="00605899">
              <w:rPr>
                <w:sz w:val="16"/>
                <w:szCs w:val="16"/>
              </w:rPr>
              <w:t>Insatser för att motverka brott mot äldre</w:t>
            </w:r>
          </w:p>
        </w:tc>
        <w:tc>
          <w:tcPr>
            <w:tcW w:w="1861" w:type="dxa"/>
            <w:noWrap/>
          </w:tcPr>
          <w:p w:rsidR="001658DF" w:rsidRPr="00605899" w:rsidRDefault="001658DF">
            <w:pPr>
              <w:shd w:val="clear" w:color="000000" w:fill="auto"/>
              <w:spacing w:before="60" w:line="200" w:lineRule="exact"/>
              <w:jc w:val="right"/>
              <w:rPr>
                <w:sz w:val="16"/>
                <w:szCs w:val="16"/>
              </w:rPr>
            </w:pPr>
            <w:r w:rsidRPr="00605899">
              <w:rPr>
                <w:sz w:val="16"/>
                <w:szCs w:val="16"/>
              </w:rPr>
              <w:t>+50</w:t>
            </w:r>
          </w:p>
        </w:tc>
      </w:tr>
      <w:tr w:rsidR="00000000" w:rsidRPr="00605899">
        <w:tc>
          <w:tcPr>
            <w:tcW w:w="445" w:type="dxa"/>
            <w:noWrap/>
          </w:tcPr>
          <w:p w:rsidR="001658DF" w:rsidRPr="00605899" w:rsidRDefault="001658DF">
            <w:pPr>
              <w:shd w:val="clear" w:color="000000" w:fill="auto"/>
              <w:spacing w:before="60" w:line="200" w:lineRule="exact"/>
              <w:rPr>
                <w:sz w:val="16"/>
                <w:szCs w:val="16"/>
              </w:rPr>
            </w:pPr>
            <w:r w:rsidRPr="00605899">
              <w:rPr>
                <w:sz w:val="16"/>
                <w:szCs w:val="16"/>
              </w:rPr>
              <w:t> </w:t>
            </w:r>
          </w:p>
        </w:tc>
        <w:tc>
          <w:tcPr>
            <w:tcW w:w="3648" w:type="dxa"/>
          </w:tcPr>
          <w:p w:rsidR="001658DF" w:rsidRPr="00605899" w:rsidRDefault="001658DF">
            <w:pPr>
              <w:shd w:val="clear" w:color="000000" w:fill="auto"/>
              <w:spacing w:before="60" w:line="200" w:lineRule="exact"/>
              <w:rPr>
                <w:sz w:val="16"/>
                <w:szCs w:val="16"/>
              </w:rPr>
            </w:pPr>
            <w:r w:rsidRPr="00605899">
              <w:rPr>
                <w:sz w:val="16"/>
                <w:szCs w:val="16"/>
              </w:rPr>
              <w:t>Stärkt anhörigstöd</w:t>
            </w:r>
          </w:p>
        </w:tc>
        <w:tc>
          <w:tcPr>
            <w:tcW w:w="1861" w:type="dxa"/>
            <w:noWrap/>
          </w:tcPr>
          <w:p w:rsidR="001658DF" w:rsidRPr="00605899" w:rsidRDefault="001658DF">
            <w:pPr>
              <w:shd w:val="clear" w:color="000000" w:fill="auto"/>
              <w:spacing w:before="60" w:line="200" w:lineRule="exact"/>
              <w:jc w:val="right"/>
              <w:rPr>
                <w:sz w:val="16"/>
                <w:szCs w:val="16"/>
              </w:rPr>
            </w:pPr>
            <w:r w:rsidRPr="00605899">
              <w:rPr>
                <w:sz w:val="16"/>
                <w:szCs w:val="16"/>
              </w:rPr>
              <w:t>+100</w:t>
            </w:r>
          </w:p>
        </w:tc>
      </w:tr>
      <w:tr w:rsidR="00000000" w:rsidRPr="00605899">
        <w:tc>
          <w:tcPr>
            <w:tcW w:w="445" w:type="dxa"/>
            <w:noWrap/>
          </w:tcPr>
          <w:p w:rsidR="001658DF" w:rsidRPr="00605899" w:rsidRDefault="001658DF">
            <w:pPr>
              <w:shd w:val="clear" w:color="000000" w:fill="auto"/>
              <w:spacing w:before="60" w:line="200" w:lineRule="exact"/>
              <w:rPr>
                <w:sz w:val="16"/>
                <w:szCs w:val="16"/>
              </w:rPr>
            </w:pPr>
            <w:r w:rsidRPr="00605899">
              <w:rPr>
                <w:sz w:val="16"/>
                <w:szCs w:val="16"/>
              </w:rPr>
              <w:t> </w:t>
            </w:r>
          </w:p>
        </w:tc>
        <w:tc>
          <w:tcPr>
            <w:tcW w:w="3648" w:type="dxa"/>
          </w:tcPr>
          <w:p w:rsidR="001658DF" w:rsidRPr="00605899" w:rsidRDefault="001658DF">
            <w:pPr>
              <w:shd w:val="clear" w:color="000000" w:fill="auto"/>
              <w:spacing w:before="60" w:line="200" w:lineRule="exact"/>
              <w:rPr>
                <w:sz w:val="16"/>
                <w:szCs w:val="16"/>
              </w:rPr>
            </w:pPr>
            <w:r w:rsidRPr="00605899">
              <w:rPr>
                <w:sz w:val="16"/>
                <w:szCs w:val="16"/>
              </w:rPr>
              <w:t>Ökat antal trygghetsboenden</w:t>
            </w:r>
          </w:p>
        </w:tc>
        <w:tc>
          <w:tcPr>
            <w:tcW w:w="1861" w:type="dxa"/>
            <w:noWrap/>
          </w:tcPr>
          <w:p w:rsidR="001658DF" w:rsidRPr="00605899" w:rsidRDefault="001658DF">
            <w:pPr>
              <w:shd w:val="clear" w:color="000000" w:fill="auto"/>
              <w:spacing w:before="60" w:line="200" w:lineRule="exact"/>
              <w:jc w:val="right"/>
              <w:rPr>
                <w:sz w:val="16"/>
                <w:szCs w:val="16"/>
              </w:rPr>
            </w:pPr>
            <w:r w:rsidRPr="00605899">
              <w:rPr>
                <w:sz w:val="16"/>
                <w:szCs w:val="16"/>
              </w:rPr>
              <w:t>+200</w:t>
            </w:r>
          </w:p>
        </w:tc>
      </w:tr>
      <w:tr w:rsidR="00000000" w:rsidRPr="00605899">
        <w:tc>
          <w:tcPr>
            <w:tcW w:w="445" w:type="dxa"/>
            <w:noWrap/>
          </w:tcPr>
          <w:p w:rsidR="001658DF" w:rsidRPr="00605899" w:rsidRDefault="001658DF">
            <w:pPr>
              <w:shd w:val="clear" w:color="000000" w:fill="auto"/>
              <w:spacing w:before="60" w:line="200" w:lineRule="exact"/>
              <w:rPr>
                <w:sz w:val="16"/>
                <w:szCs w:val="16"/>
              </w:rPr>
            </w:pPr>
            <w:r w:rsidRPr="00605899">
              <w:rPr>
                <w:sz w:val="16"/>
                <w:szCs w:val="16"/>
              </w:rPr>
              <w:t> </w:t>
            </w:r>
          </w:p>
        </w:tc>
        <w:tc>
          <w:tcPr>
            <w:tcW w:w="3648" w:type="dxa"/>
          </w:tcPr>
          <w:p w:rsidR="001658DF" w:rsidRPr="00605899" w:rsidRDefault="001658DF">
            <w:pPr>
              <w:shd w:val="clear" w:color="000000" w:fill="auto"/>
              <w:spacing w:before="60" w:line="200" w:lineRule="exact"/>
              <w:rPr>
                <w:sz w:val="16"/>
                <w:szCs w:val="16"/>
              </w:rPr>
            </w:pPr>
            <w:r w:rsidRPr="00605899">
              <w:rPr>
                <w:sz w:val="16"/>
                <w:szCs w:val="16"/>
              </w:rPr>
              <w:t>Parboendegaranti</w:t>
            </w:r>
          </w:p>
        </w:tc>
        <w:tc>
          <w:tcPr>
            <w:tcW w:w="1861" w:type="dxa"/>
            <w:noWrap/>
          </w:tcPr>
          <w:p w:rsidR="001658DF" w:rsidRPr="00605899" w:rsidRDefault="001658DF">
            <w:pPr>
              <w:shd w:val="clear" w:color="000000" w:fill="auto"/>
              <w:spacing w:before="60" w:line="200" w:lineRule="exact"/>
              <w:jc w:val="right"/>
              <w:rPr>
                <w:sz w:val="16"/>
                <w:szCs w:val="16"/>
              </w:rPr>
            </w:pPr>
            <w:r w:rsidRPr="00605899">
              <w:rPr>
                <w:sz w:val="16"/>
                <w:szCs w:val="16"/>
              </w:rPr>
              <w:t>+200</w:t>
            </w:r>
          </w:p>
        </w:tc>
      </w:tr>
      <w:tr w:rsidR="00000000" w:rsidRPr="00605899">
        <w:tc>
          <w:tcPr>
            <w:tcW w:w="445" w:type="dxa"/>
            <w:noWrap/>
          </w:tcPr>
          <w:p w:rsidR="001658DF" w:rsidRPr="00605899" w:rsidRDefault="001658DF">
            <w:pPr>
              <w:shd w:val="clear" w:color="000000" w:fill="auto"/>
              <w:spacing w:before="60" w:line="200" w:lineRule="exact"/>
              <w:rPr>
                <w:sz w:val="16"/>
                <w:szCs w:val="16"/>
              </w:rPr>
            </w:pPr>
            <w:r w:rsidRPr="00605899">
              <w:rPr>
                <w:sz w:val="16"/>
                <w:szCs w:val="16"/>
              </w:rPr>
              <w:t> </w:t>
            </w:r>
          </w:p>
        </w:tc>
        <w:tc>
          <w:tcPr>
            <w:tcW w:w="3648" w:type="dxa"/>
          </w:tcPr>
          <w:p w:rsidR="001658DF" w:rsidRPr="00605899" w:rsidRDefault="001658DF">
            <w:pPr>
              <w:shd w:val="clear" w:color="000000" w:fill="auto"/>
              <w:spacing w:before="60" w:line="200" w:lineRule="exact"/>
              <w:rPr>
                <w:b/>
                <w:i/>
                <w:sz w:val="16"/>
                <w:szCs w:val="16"/>
              </w:rPr>
            </w:pPr>
            <w:r w:rsidRPr="00605899">
              <w:rPr>
                <w:b/>
                <w:i/>
                <w:sz w:val="16"/>
                <w:szCs w:val="16"/>
              </w:rPr>
              <w:t>Summa</w:t>
            </w:r>
          </w:p>
        </w:tc>
        <w:tc>
          <w:tcPr>
            <w:tcW w:w="1861" w:type="dxa"/>
            <w:noWrap/>
          </w:tcPr>
          <w:p w:rsidR="001658DF" w:rsidRPr="00605899" w:rsidRDefault="001658DF">
            <w:pPr>
              <w:shd w:val="clear" w:color="000000" w:fill="auto"/>
              <w:spacing w:before="60" w:line="200" w:lineRule="exact"/>
              <w:jc w:val="right"/>
              <w:rPr>
                <w:sz w:val="16"/>
                <w:szCs w:val="16"/>
              </w:rPr>
            </w:pPr>
            <w:r w:rsidRPr="00605899">
              <w:rPr>
                <w:b/>
                <w:bCs/>
                <w:i/>
                <w:iCs/>
                <w:sz w:val="16"/>
                <w:szCs w:val="16"/>
              </w:rPr>
              <w:t>+3 310</w:t>
            </w:r>
          </w:p>
        </w:tc>
      </w:tr>
    </w:tbl>
    <w:p w:rsidR="001658DF" w:rsidRPr="00605899" w:rsidRDefault="001658DF">
      <w:pPr>
        <w:shd w:val="clear" w:color="000000" w:fill="auto"/>
      </w:pPr>
    </w:p>
    <w:p w:rsidR="001658DF" w:rsidRPr="00605899" w:rsidRDefault="001658DF">
      <w:pPr>
        <w:pStyle w:val="Rubrik1"/>
        <w:shd w:val="clear" w:color="000000" w:fill="auto"/>
      </w:pPr>
      <w:r w:rsidRPr="00605899">
        <w:lastRenderedPageBreak/>
        <w:t>Motivering</w:t>
      </w:r>
    </w:p>
    <w:p w:rsidR="001658DF" w:rsidRPr="00605899" w:rsidRDefault="001658DF">
      <w:pPr>
        <w:shd w:val="clear" w:color="000000" w:fill="auto"/>
      </w:pPr>
      <w:r w:rsidRPr="00605899">
        <w:t>Vi anslår resurser till anslag 1:5 för att hejda regeringens höjning av högkos</w:t>
      </w:r>
      <w:r w:rsidRPr="00605899">
        <w:t>t</w:t>
      </w:r>
      <w:r w:rsidRPr="00605899">
        <w:t>nadsskyddet, vilket väntas försvåra situationen markant för många sjuka och äldre som redan idag tvingas lägga stora delar av sin disponibla inkomst på dyra läkemedel.</w:t>
      </w:r>
    </w:p>
    <w:p w:rsidR="001658DF" w:rsidRPr="00605899" w:rsidRDefault="001658DF">
      <w:pPr>
        <w:pStyle w:val="Normaltindrag"/>
        <w:shd w:val="clear" w:color="000000" w:fill="auto"/>
      </w:pPr>
      <w:r w:rsidRPr="00605899">
        <w:t>Sverigedemokraternas målsättning är att den svenska hälso- och sjukvå</w:t>
      </w:r>
      <w:r w:rsidRPr="00605899">
        <w:t>r</w:t>
      </w:r>
      <w:r w:rsidRPr="00605899">
        <w:t>den ska hålla hög internationell kvalitet och kunna erbjuda patie</w:t>
      </w:r>
      <w:r w:rsidRPr="00605899">
        <w:t>n</w:t>
      </w:r>
      <w:r w:rsidRPr="00605899">
        <w:t>ten de allra senaste kunskaperna och de mest avancerade behan</w:t>
      </w:r>
      <w:r w:rsidRPr="00605899">
        <w:t>d</w:t>
      </w:r>
      <w:r w:rsidRPr="00605899">
        <w:t>lingsmetoderna oavsett var i landet man bor. Därför anslår vi extra medel till fler vårdplatser och för att öka kvaliteten och tillgängligh</w:t>
      </w:r>
      <w:r w:rsidRPr="00605899">
        <w:t>e</w:t>
      </w:r>
      <w:r w:rsidRPr="00605899">
        <w:t>ten inom hälso- och sjukvården.</w:t>
      </w:r>
    </w:p>
    <w:p w:rsidR="001658DF" w:rsidRPr="00605899" w:rsidRDefault="001658DF">
      <w:pPr>
        <w:pStyle w:val="Normaltindrag"/>
        <w:shd w:val="clear" w:color="000000" w:fill="auto"/>
      </w:pPr>
      <w:r w:rsidRPr="00605899">
        <w:t>För att skydda det svenska folket såväl som flyktingarnas hälsa kräver Sv</w:t>
      </w:r>
      <w:r w:rsidRPr="00605899">
        <w:t>e</w:t>
      </w:r>
      <w:r w:rsidRPr="00605899">
        <w:t>rigedemokraterna att hälsoundersökningar skall vara obligatoriska för alla som kommer från högriskområden och söker uppehållstil</w:t>
      </w:r>
      <w:r w:rsidRPr="00605899">
        <w:t>l</w:t>
      </w:r>
      <w:r w:rsidRPr="00605899">
        <w:t>stånd i Sverige.</w:t>
      </w:r>
    </w:p>
    <w:p w:rsidR="001658DF" w:rsidRPr="00605899" w:rsidRDefault="001658DF">
      <w:pPr>
        <w:pStyle w:val="Normaltindrag"/>
        <w:shd w:val="clear" w:color="000000" w:fill="auto"/>
      </w:pPr>
      <w:r w:rsidRPr="00605899">
        <w:t>Därutöver vill vi ge kommunerna ett statligt investeringsstöd med syfte att snabbt få till stånd både en kraftig ökning av antalet tryg</w:t>
      </w:r>
      <w:r w:rsidRPr="00605899">
        <w:t>g</w:t>
      </w:r>
      <w:r w:rsidRPr="00605899">
        <w:t>hetsboenden för äldre som inte längre kan klara sig på egen hand och en ökning av antalet kategoriboenden med husdjursprofil där äldre personer skall kunna ta med sig sina sällskapsdjur när de tvingas flytta från det egna hemmet.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5899">
        <w:trPr>
          <w:cantSplit/>
        </w:trPr>
        <w:tc>
          <w:tcPr>
            <w:tcW w:w="3046" w:type="dxa"/>
          </w:tcPr>
          <w:p w:rsidR="001658DF" w:rsidRPr="00605899" w:rsidRDefault="001658DF">
            <w:pPr>
              <w:pStyle w:val="UnderskriftDatum"/>
              <w:shd w:val="clear" w:color="000000" w:fill="auto"/>
              <w:spacing w:before="240"/>
            </w:pPr>
            <w:r w:rsidRPr="00605899">
              <w:t>Stockholm den 3 oktober 2011</w:t>
            </w:r>
          </w:p>
        </w:tc>
        <w:tc>
          <w:tcPr>
            <w:tcW w:w="3047" w:type="dxa"/>
          </w:tcPr>
          <w:p w:rsidR="001658DF" w:rsidRPr="00605899" w:rsidRDefault="001658DF">
            <w:pPr>
              <w:pStyle w:val="Underskrifter"/>
              <w:shd w:val="clear" w:color="000000" w:fill="auto"/>
              <w:spacing w:before="240"/>
            </w:pPr>
          </w:p>
        </w:tc>
      </w:tr>
      <w:tr w:rsidR="00000000" w:rsidRPr="00605899">
        <w:trPr>
          <w:cantSplit/>
        </w:trPr>
        <w:tc>
          <w:tcPr>
            <w:tcW w:w="3046" w:type="dxa"/>
          </w:tcPr>
          <w:p w:rsidR="001658DF" w:rsidRPr="00605899" w:rsidRDefault="001658DF">
            <w:pPr>
              <w:pStyle w:val="Underskrifter"/>
              <w:shd w:val="clear" w:color="000000" w:fill="auto"/>
            </w:pPr>
            <w:r w:rsidRPr="00605899">
              <w:t>Per Ramhorn (SD)</w:t>
            </w:r>
          </w:p>
        </w:tc>
        <w:tc>
          <w:tcPr>
            <w:tcW w:w="3046" w:type="dxa"/>
          </w:tcPr>
          <w:p w:rsidR="001658DF" w:rsidRPr="00605899" w:rsidRDefault="001658DF">
            <w:pPr>
              <w:pStyle w:val="Underskrifter"/>
              <w:shd w:val="clear" w:color="000000" w:fill="auto"/>
            </w:pPr>
          </w:p>
        </w:tc>
      </w:tr>
      <w:tr w:rsidR="00000000" w:rsidRPr="00605899">
        <w:trPr>
          <w:cantSplit/>
        </w:trPr>
        <w:tc>
          <w:tcPr>
            <w:tcW w:w="3046" w:type="dxa"/>
          </w:tcPr>
          <w:p w:rsidR="001658DF" w:rsidRPr="00605899" w:rsidRDefault="001658DF">
            <w:pPr>
              <w:pStyle w:val="Underskrifter"/>
              <w:shd w:val="clear" w:color="000000" w:fill="auto"/>
            </w:pPr>
            <w:r w:rsidRPr="00605899">
              <w:t>Carina Herrstedt (SD)</w:t>
            </w:r>
          </w:p>
        </w:tc>
        <w:tc>
          <w:tcPr>
            <w:tcW w:w="3046" w:type="dxa"/>
          </w:tcPr>
          <w:p w:rsidR="001658DF" w:rsidRPr="00605899" w:rsidRDefault="001658DF">
            <w:pPr>
              <w:pStyle w:val="Underskrifter"/>
              <w:shd w:val="clear" w:color="000000" w:fill="auto"/>
            </w:pPr>
            <w:r w:rsidRPr="00605899">
              <w:t>Thoralf Alfsson (SD)</w:t>
            </w:r>
          </w:p>
        </w:tc>
      </w:tr>
      <w:tr w:rsidR="00000000" w:rsidRPr="00605899">
        <w:trPr>
          <w:cantSplit/>
        </w:trPr>
        <w:tc>
          <w:tcPr>
            <w:tcW w:w="3046" w:type="dxa"/>
          </w:tcPr>
          <w:p w:rsidR="001658DF" w:rsidRPr="00605899" w:rsidRDefault="001658DF">
            <w:pPr>
              <w:pStyle w:val="Underskrifter"/>
              <w:shd w:val="clear" w:color="000000" w:fill="auto"/>
            </w:pPr>
            <w:r w:rsidRPr="00605899">
              <w:t>Björn Söder (SD)</w:t>
            </w:r>
          </w:p>
        </w:tc>
        <w:tc>
          <w:tcPr>
            <w:tcW w:w="3046" w:type="dxa"/>
          </w:tcPr>
          <w:p w:rsidR="001658DF" w:rsidRPr="00605899" w:rsidRDefault="001658DF">
            <w:pPr>
              <w:pStyle w:val="Underskrifter"/>
              <w:shd w:val="clear" w:color="000000" w:fill="auto"/>
            </w:pPr>
          </w:p>
        </w:tc>
      </w:tr>
    </w:tbl>
    <w:p w:rsidR="001658DF" w:rsidRPr="00605899" w:rsidRDefault="001658DF">
      <w:pPr>
        <w:pStyle w:val="Normaltindrag"/>
        <w:shd w:val="clear" w:color="000000" w:fill="auto"/>
      </w:pPr>
    </w:p>
    <w:sectPr w:rsidR="001658DF" w:rsidRPr="006058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58DF" w:rsidRPr="00605899" w:rsidRDefault="001658DF">
      <w:r w:rsidRPr="00605899">
        <w:separator/>
      </w:r>
    </w:p>
  </w:endnote>
  <w:endnote w:type="continuationSeparator" w:id="0">
    <w:p w:rsidR="001658DF" w:rsidRPr="00605899" w:rsidRDefault="001658DF">
      <w:r w:rsidRPr="006058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8DF" w:rsidRPr="00605899" w:rsidRDefault="00605899">
    <w:pPr>
      <w:pStyle w:val="Sidfot"/>
    </w:pPr>
    <w:r w:rsidRPr="006058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3842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8DF" w:rsidRDefault="001658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58DF" w:rsidRDefault="001658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8DF" w:rsidRPr="00605899" w:rsidRDefault="00605899">
    <w:pPr>
      <w:pStyle w:val="Sidfot"/>
    </w:pPr>
    <w:r w:rsidRPr="006058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11254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8DF" w:rsidRDefault="001658D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58DF" w:rsidRDefault="001658D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8DF" w:rsidRPr="00605899" w:rsidRDefault="00605899">
    <w:pPr>
      <w:pStyle w:val="Sidfot"/>
    </w:pPr>
    <w:r w:rsidRPr="006058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28135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8DF" w:rsidRDefault="001658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58DF" w:rsidRDefault="001658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58DF" w:rsidRPr="00605899" w:rsidRDefault="001658DF">
      <w:r w:rsidRPr="00605899">
        <w:separator/>
      </w:r>
    </w:p>
  </w:footnote>
  <w:footnote w:type="continuationSeparator" w:id="0">
    <w:p w:rsidR="001658DF" w:rsidRPr="00605899" w:rsidRDefault="001658DF">
      <w:r w:rsidRPr="006058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8DF" w:rsidRPr="00605899" w:rsidRDefault="00605899">
    <w:pPr>
      <w:pStyle w:val="Sidhuvud"/>
    </w:pPr>
    <w:r w:rsidRPr="006058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24966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8DF" w:rsidRDefault="001658D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58DF" w:rsidRDefault="001658D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8DF" w:rsidRPr="00605899" w:rsidRDefault="00605899">
    <w:pPr>
      <w:pStyle w:val="Sidhuvud"/>
    </w:pPr>
    <w:r w:rsidRPr="006058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50311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8DF" w:rsidRDefault="001658D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58DF" w:rsidRDefault="001658D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8DF" w:rsidRPr="00605899" w:rsidRDefault="001658DF">
    <w:pPr>
      <w:pStyle w:val="FSHNormal"/>
      <w:tabs>
        <w:tab w:val="right" w:pos="5840"/>
      </w:tabs>
    </w:pPr>
    <w:r w:rsidRPr="00605899">
      <w:br/>
    </w:r>
    <w:r w:rsidRPr="00605899">
      <w:fldChar w:fldCharType="begin" w:fldLock="1"/>
    </w:r>
    <w:r w:rsidRPr="00605899">
      <w:instrText xml:space="preserve"> DOCPROPERTY</w:instrText>
    </w:r>
    <w:r w:rsidRPr="00605899">
      <w:rPr>
        <w:sz w:val="18"/>
      </w:rPr>
      <w:instrText xml:space="preserve"> "YearUser" *\charformat </w:instrText>
    </w:r>
    <w:r w:rsidRPr="00605899">
      <w:fldChar w:fldCharType="separate"/>
    </w:r>
    <w:r w:rsidRPr="00605899">
      <w:t>2011/12</w:t>
    </w:r>
    <w:r w:rsidRPr="00605899">
      <w:fldChar w:fldCharType="end"/>
    </w:r>
    <w:r w:rsidRPr="00605899">
      <w:t xml:space="preserve"> </w:t>
    </w:r>
    <w:r w:rsidRPr="00605899">
      <w:tab/>
      <w:t xml:space="preserve">mnr: </w:t>
    </w:r>
    <w:r w:rsidRPr="00605899">
      <w:fldChar w:fldCharType="begin" w:fldLock="1"/>
    </w:r>
    <w:r w:rsidRPr="00605899">
      <w:instrText xml:space="preserve"> DOCPROPERTY</w:instrText>
    </w:r>
    <w:r w:rsidRPr="00605899">
      <w:rPr>
        <w:sz w:val="18"/>
      </w:rPr>
      <w:instrText xml:space="preserve"> "Motionsnummer" *\charformat </w:instrText>
    </w:r>
    <w:r w:rsidRPr="00605899">
      <w:fldChar w:fldCharType="separate"/>
    </w:r>
    <w:r w:rsidRPr="00605899">
      <w:t>So660</w:t>
    </w:r>
    <w:r w:rsidRPr="00605899">
      <w:fldChar w:fldCharType="end"/>
    </w:r>
    <w:r w:rsidRPr="00605899">
      <w:br/>
    </w:r>
    <w:r w:rsidRPr="00605899">
      <w:fldChar w:fldCharType="begin" w:fldLock="1"/>
    </w:r>
    <w:r w:rsidRPr="00605899">
      <w:instrText xml:space="preserve"> DOCPROPERTY</w:instrText>
    </w:r>
    <w:r w:rsidRPr="00605899">
      <w:rPr>
        <w:sz w:val="18"/>
      </w:rPr>
      <w:instrText xml:space="preserve"> "Samling" *\charformat </w:instrText>
    </w:r>
    <w:r w:rsidRPr="00605899">
      <w:fldChar w:fldCharType="end"/>
    </w:r>
    <w:r w:rsidRPr="00605899">
      <w:tab/>
      <w:t xml:space="preserve">pnr: </w:t>
    </w:r>
    <w:r w:rsidRPr="00605899">
      <w:fldChar w:fldCharType="begin" w:fldLock="1"/>
    </w:r>
    <w:r w:rsidRPr="00605899">
      <w:instrText xml:space="preserve"> DOCPROPERTY</w:instrText>
    </w:r>
    <w:r w:rsidRPr="00605899">
      <w:rPr>
        <w:sz w:val="18"/>
      </w:rPr>
      <w:instrText xml:space="preserve"> "Partinummer" *\charformat </w:instrText>
    </w:r>
    <w:r w:rsidRPr="00605899">
      <w:fldChar w:fldCharType="separate"/>
    </w:r>
    <w:r w:rsidRPr="00605899">
      <w:t>SD259</w:t>
    </w:r>
    <w:r w:rsidRPr="00605899">
      <w:fldChar w:fldCharType="end"/>
    </w:r>
  </w:p>
  <w:p w:rsidR="001658DF" w:rsidRPr="00605899" w:rsidRDefault="001658DF">
    <w:pPr>
      <w:pStyle w:val="FSHRub1"/>
    </w:pPr>
    <w:r w:rsidRPr="00605899">
      <w:t>Motion till riksdagen</w:t>
    </w:r>
    <w:r w:rsidRPr="00605899">
      <w:br/>
    </w:r>
    <w:r w:rsidRPr="00605899">
      <w:fldChar w:fldCharType="begin" w:fldLock="1"/>
    </w:r>
    <w:r w:rsidRPr="00605899">
      <w:instrText xml:space="preserve"> DOCPROPERTY "YearUser" *\charformat </w:instrText>
    </w:r>
    <w:r w:rsidRPr="00605899">
      <w:fldChar w:fldCharType="separate"/>
    </w:r>
    <w:r w:rsidRPr="00605899">
      <w:t>2011/12</w:t>
    </w:r>
    <w:r w:rsidRPr="00605899">
      <w:fldChar w:fldCharType="end"/>
    </w:r>
    <w:r w:rsidRPr="00605899">
      <w:t>:</w:t>
    </w:r>
    <w:r w:rsidRPr="00605899">
      <w:fldChar w:fldCharType="begin" w:fldLock="1"/>
    </w:r>
    <w:r w:rsidRPr="00605899">
      <w:instrText xml:space="preserve"> DOCPROPERTY "Motionsnummer" *\charformat </w:instrText>
    </w:r>
    <w:r w:rsidRPr="00605899">
      <w:fldChar w:fldCharType="separate"/>
    </w:r>
    <w:r w:rsidRPr="00605899">
      <w:t>So660</w:t>
    </w:r>
    <w:r w:rsidRPr="00605899">
      <w:fldChar w:fldCharType="end"/>
    </w:r>
  </w:p>
  <w:p w:rsidR="001658DF" w:rsidRPr="00605899" w:rsidRDefault="001658DF">
    <w:pPr>
      <w:pStyle w:val="FSHNormalS5"/>
    </w:pPr>
    <w:r w:rsidRPr="00605899">
      <w:fldChar w:fldCharType="begin" w:fldLock="1"/>
    </w:r>
    <w:r w:rsidRPr="00605899">
      <w:instrText xml:space="preserve"> DOCPROPERTY "MotionarText" *\charformat </w:instrText>
    </w:r>
    <w:r w:rsidRPr="00605899">
      <w:fldChar w:fldCharType="separate"/>
    </w:r>
    <w:r w:rsidRPr="00605899">
      <w:t>av Per Ramhorn m.fl. (SD)</w:t>
    </w:r>
    <w:r w:rsidRPr="00605899">
      <w:fldChar w:fldCharType="end"/>
    </w:r>
    <w:r w:rsidRPr="00605899">
      <w:br/>
    </w:r>
    <w:r w:rsidRPr="00605899">
      <w:fldChar w:fldCharType="begin" w:fldLock="1"/>
    </w:r>
    <w:r w:rsidRPr="00605899">
      <w:instrText xml:space="preserve"> DOCPROPERTY "SvarFrasKort" *\charformat </w:instrText>
    </w:r>
    <w:r w:rsidRPr="00605899">
      <w:fldChar w:fldCharType="end"/>
    </w:r>
  </w:p>
  <w:p w:rsidR="001658DF" w:rsidRPr="00605899" w:rsidRDefault="001658DF">
    <w:pPr>
      <w:pStyle w:val="FSHTitel"/>
    </w:pPr>
    <w:r w:rsidRPr="00605899">
      <w:fldChar w:fldCharType="begin" w:fldLock="1"/>
    </w:r>
    <w:r w:rsidRPr="00605899">
      <w:instrText xml:space="preserve"> DOCPROPERTY</w:instrText>
    </w:r>
    <w:r w:rsidRPr="00605899">
      <w:rPr>
        <w:sz w:val="18"/>
      </w:rPr>
      <w:instrText xml:space="preserve"> "RubrikSvar" *\charformat </w:instrText>
    </w:r>
    <w:r w:rsidRPr="00605899">
      <w:fldChar w:fldCharType="separate"/>
    </w:r>
    <w:r w:rsidRPr="00605899">
      <w:t>Utgiftsområde 9 Hälsovård, sjukvård och social omsorg</w:t>
    </w:r>
    <w:r w:rsidRPr="00605899">
      <w:fldChar w:fldCharType="end"/>
    </w:r>
  </w:p>
  <w:p w:rsidR="001658DF" w:rsidRPr="00605899" w:rsidRDefault="001658DF">
    <w:pPr>
      <w:pStyle w:val="Normal00"/>
    </w:pPr>
  </w:p>
  <w:p w:rsidR="001658DF" w:rsidRPr="00605899" w:rsidRDefault="001658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E7881"/>
    <w:multiLevelType w:val="hybridMultilevel"/>
    <w:tmpl w:val="1A30193C"/>
    <w:lvl w:ilvl="0" w:tplc="90A8299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26432815">
    <w:abstractNumId w:val="3"/>
  </w:num>
  <w:num w:numId="2" w16cid:durableId="1589775124">
    <w:abstractNumId w:val="2"/>
  </w:num>
  <w:num w:numId="3" w16cid:durableId="675620760">
    <w:abstractNumId w:val="1"/>
  </w:num>
  <w:num w:numId="4" w16cid:durableId="999191277">
    <w:abstractNumId w:val="0"/>
  </w:num>
  <w:num w:numId="5" w16cid:durableId="987898098">
    <w:abstractNumId w:val="7"/>
  </w:num>
  <w:num w:numId="6" w16cid:durableId="311056666">
    <w:abstractNumId w:val="6"/>
  </w:num>
  <w:num w:numId="7" w16cid:durableId="1922828548">
    <w:abstractNumId w:val="5"/>
  </w:num>
  <w:num w:numId="8" w16cid:durableId="88477320">
    <w:abstractNumId w:val="4"/>
  </w:num>
  <w:num w:numId="9" w16cid:durableId="484705088">
    <w:abstractNumId w:val="8"/>
  </w:num>
  <w:num w:numId="10" w16cid:durableId="1357074907">
    <w:abstractNumId w:val="9"/>
  </w:num>
  <w:num w:numId="11" w16cid:durableId="279342330">
    <w:abstractNumId w:val="11"/>
  </w:num>
  <w:num w:numId="12" w16cid:durableId="92896290">
    <w:abstractNumId w:val="14"/>
  </w:num>
  <w:num w:numId="13" w16cid:durableId="1823423750">
    <w:abstractNumId w:val="16"/>
  </w:num>
  <w:num w:numId="14" w16cid:durableId="1354070418">
    <w:abstractNumId w:val="17"/>
  </w:num>
  <w:num w:numId="15" w16cid:durableId="364405010">
    <w:abstractNumId w:val="12"/>
  </w:num>
  <w:num w:numId="16" w16cid:durableId="1070422407">
    <w:abstractNumId w:val="19"/>
  </w:num>
  <w:num w:numId="17" w16cid:durableId="1305233655">
    <w:abstractNumId w:val="18"/>
  </w:num>
  <w:num w:numId="18" w16cid:durableId="2107386090">
    <w:abstractNumId w:val="15"/>
  </w:num>
  <w:num w:numId="19" w16cid:durableId="1098334084">
    <w:abstractNumId w:val="13"/>
  </w:num>
  <w:num w:numId="20" w16cid:durableId="19703554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CE621CC2-F1A9-478C-8D24-C7C40D072A0B},{7CD012E5-04AD-4983-9F47-32D057A48660},{E777D43E-410F-4BC9-BB70-4814C6DA875C},{C8E093A7-EDD6-43FF-8CD7-70C04D240193}"/>
  </w:docVars>
  <w:rsids>
    <w:rsidRoot w:val="00683B5E"/>
    <w:rsid w:val="001658DF"/>
    <w:rsid w:val="00605899"/>
    <w:rsid w:val="00683B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A043AB-CD01-4828-B78A-8DB0CCD21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rFonts w:ascii="Garamond" w:hAnsi="Garamond" w:cs="Garamond"/>
      <w:color w:val="000000"/>
      <w:sz w:val="24"/>
      <w:szCs w:val="24"/>
      <w:lang w:val="sv-SE" w:eastAsia="en-U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1862</Characters>
  <Application>Microsoft Office Word</Application>
  <DocSecurity>4</DocSecurity>
  <Lines>93</Lines>
  <Paragraphs>60</Paragraphs>
  <ScaleCrop>false</ScaleCrop>
  <HeadingPairs>
    <vt:vector size="2" baseType="variant">
      <vt:variant>
        <vt:lpstr>Rubrik</vt:lpstr>
      </vt:variant>
      <vt:variant>
        <vt:i4>1</vt:i4>
      </vt:variant>
    </vt:vector>
  </HeadingPairs>
  <TitlesOfParts>
    <vt:vector size="1" baseType="lpstr">
      <vt:lpstr>SD259</vt:lpstr>
    </vt:vector>
  </TitlesOfParts>
  <Company>Riksdagen</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SD259</dc:title>
  <dc:subject>SD259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2011-11-08T12:26:00Z</cp:lastPrinted>
  <dcterms:created xsi:type="dcterms:W3CDTF">2025-12-17T20:14:00Z</dcterms:created>
  <dcterms:modified xsi:type="dcterms:W3CDTF">2025-12-17T20:14:00Z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OS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9 Hälsovård, sjukvård och social 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9 Hälsovård, sjukvård och social omsorg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SD259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Per Ramhorn m.fl. (SD)</vt:lpwstr>
  </property>
  <property fmtid="{D5CDD505-2E9C-101B-9397-08002B2CF9AE}" pid="26" name="MotionarLista">
    <vt:lpwstr>Ramhorn, Per (SD)\Herrstedt, Carina (SD)\Alfsson, Thoralf (SD)\Söder, Björn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Ramhorn (SD), Carina Herrstedt (SD), Thoralf Alfsson (SD), Björn Söder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So660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20112012000000830068000002590075</vt:lpwstr>
  </property>
  <property fmtid="{D5CDD505-2E9C-101B-9397-08002B2CF9AE}" pid="47" name="datum">
    <vt:lpwstr>111003</vt:lpwstr>
  </property>
  <property fmtid="{D5CDD505-2E9C-101B-9397-08002B2CF9AE}" pid="48" name="avsändar-e-post">
    <vt:lpwstr>paula.bieler@riksdagen.se</vt:lpwstr>
  </property>
  <property fmtid="{D5CDD505-2E9C-101B-9397-08002B2CF9AE}" pid="49" name="id">
    <vt:lpwstr>20112012000000830068000002590075</vt:lpwstr>
  </property>
  <property fmtid="{D5CDD505-2E9C-101B-9397-08002B2CF9AE}" pid="50" name="nummer">
    <vt:lpwstr>660</vt:lpwstr>
  </property>
  <property fmtid="{D5CDD505-2E9C-101B-9397-08002B2CF9AE}" pid="51" name="utskottsbeteckning">
    <vt:lpwstr>So</vt:lpwstr>
  </property>
  <property fmtid="{D5CDD505-2E9C-101B-9397-08002B2CF9AE}" pid="52" name="GlobalUID">
    <vt:lpwstr>{0B67B842-4B94-435B-9DD2-785C53C09C1A}</vt:lpwstr>
  </property>
  <property fmtid="{D5CDD505-2E9C-101B-9397-08002B2CF9AE}" pid="53" name="Överföringar">
    <vt:i4>0</vt:i4>
  </property>
  <property fmtid="{D5CDD505-2E9C-101B-9397-08002B2CF9AE}" pid="54" name="Checksum">
    <vt:lpwstr>*1005477554475*</vt:lpwstr>
  </property>
  <property fmtid="{D5CDD505-2E9C-101B-9397-08002B2CF9AE}" pid="55" name="skuggnummer">
    <vt:lpwstr>3164</vt:lpwstr>
  </property>
  <property fmtid="{D5CDD505-2E9C-101B-9397-08002B2CF9AE}" pid="56" name="urixVersion">
    <vt:lpwstr>4.5.0.25</vt:lpwstr>
  </property>
  <property fmtid="{D5CDD505-2E9C-101B-9397-08002B2CF9AE}" pid="57" name="urixOrigin">
    <vt:lpwstr>111108 14:04:37.648</vt:lpwstr>
  </property>
  <property fmtid="{D5CDD505-2E9C-101B-9397-08002B2CF9AE}" pid="58" name="urixGuid">
    <vt:lpwstr>{311C684F-7CBB-4598-B33F-B248D2DC0C8D}</vt:lpwstr>
  </property>
</Properties>
</file>