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november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justitie- och migrationsminister Morgan Johansson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yrkande om misstroendeförklaring mot justitie- och migrationsminister Morgan Johansson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Arnholm (L)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Bengt Eliasson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Robert Hannah (L)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Haddad (L)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Arman Teimouri (L)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ledamot i utbildningsutskottet och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Arnholm (L)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Bengt Eliasson (L)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(L) som suppleant i konstitutionsutskottet och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Barbro Westerholm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2019/20:116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institutets webbplats sweden.se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2019/20:42 Riksrevisionens granskning av statliga insatser för att underlätta nyföretagande genom digitalisering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Nytt regemente till Umeå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2019/20:74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mot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2019/20:93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Migrationsdomstolar och handläggningstider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2019/20:90 av Julia Kronlid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humanare sjukförsäkring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2019/20:92 av Linda Lindberg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under graviditeten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2019/20:101 av Solveig Zander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Rättvisande och förutsebart inkomstunderlag i socialförsäkringarna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november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2019-11-15</SAFIR_Sammantradesdatum_Doc>
    <SAFIR_SammantradeID xmlns="C07A1A6C-0B19-41D9-BDF8-F523BA3921EB">20583bb2-d066-414d-9894-1e4af5b5990e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16204-C6F9-4F95-9AD1-A06F38F9AD5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