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 februari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2017/18:337 av Runar Filper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Brottslighet mot djurbönder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2017/18:77 Nya regler om betaltjänster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2017/18:83 Styrande principer inom hälso- och sjukvården och en förstärkt vårdgaranti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676 Förslag till Europaparlamentets och rådets förordning om fastställande av utsläppsnormer för nya personbilar och för nya lätta nyttofordon som ett led i unionens samordnade strategi för att minska koldioxidutsläppen från lätta fordon och om ändring av förordning (EG) nr 715/2007 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27 mars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2017/18:326 av Daniel Bäckström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Försvarsberedningen och säkerhetspolitiken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2017/18:81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US preclearance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2017/18:174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Preclearance på Arlanda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inrikesminister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 februari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2018-02-01</SAFIR_Sammantradesdatum_Doc>
    <SAFIR_SammantradeID xmlns="C07A1A6C-0B19-41D9-BDF8-F523BA3921EB">5aafc633-bb19-4fd8-bf69-f0a865b9f8bc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303D2-F944-4A69-8B6C-339902A7609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