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68A6" w14:textId="77777777" w:rsidR="0096348C" w:rsidRDefault="0096348C" w:rsidP="0096348C">
      <w:bookmarkStart w:id="0" w:name="_GoBack"/>
      <w:bookmarkEnd w:id="0"/>
    </w:p>
    <w:p w14:paraId="6027818B" w14:textId="77777777" w:rsidR="0096348C" w:rsidRDefault="0096348C" w:rsidP="0096348C"/>
    <w:p w14:paraId="66A19825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14:paraId="7C768614" w14:textId="77777777" w:rsidTr="00E809E0">
        <w:trPr>
          <w:cantSplit/>
          <w:trHeight w:val="488"/>
        </w:trPr>
        <w:tc>
          <w:tcPr>
            <w:tcW w:w="1985" w:type="dxa"/>
          </w:tcPr>
          <w:p w14:paraId="6056BDCC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14:paraId="7ABC2CB3" w14:textId="69EA29B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5E1509">
              <w:rPr>
                <w:b/>
              </w:rPr>
              <w:t>4</w:t>
            </w:r>
            <w:r w:rsidR="00E717EA">
              <w:rPr>
                <w:b/>
              </w:rPr>
              <w:t>9</w:t>
            </w:r>
          </w:p>
          <w:p w14:paraId="200BB6F5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36FAB742" w14:textId="77777777" w:rsidTr="00FB3CAB">
        <w:tc>
          <w:tcPr>
            <w:tcW w:w="1985" w:type="dxa"/>
          </w:tcPr>
          <w:p w14:paraId="6A02AC7E" w14:textId="77777777"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14:paraId="03A0481A" w14:textId="382EF65B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</w:t>
            </w:r>
            <w:r w:rsidR="00E717EA">
              <w:t>04-08</w:t>
            </w:r>
            <w:r w:rsidR="00111135">
              <w:t xml:space="preserve"> </w:t>
            </w:r>
          </w:p>
        </w:tc>
      </w:tr>
      <w:tr w:rsidR="0096348C" w14:paraId="38DAF60E" w14:textId="77777777" w:rsidTr="00FB3CAB">
        <w:tc>
          <w:tcPr>
            <w:tcW w:w="1985" w:type="dxa"/>
          </w:tcPr>
          <w:p w14:paraId="4B552017" w14:textId="77777777"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14:paraId="1BBCE647" w14:textId="28A1C98C"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</w:t>
            </w:r>
            <w:r w:rsidR="002C065C">
              <w:t>0</w:t>
            </w:r>
            <w:r w:rsidR="00FB3CAB">
              <w:t>.</w:t>
            </w:r>
            <w:r w:rsidR="00E717EA">
              <w:t>00-10.56</w:t>
            </w:r>
          </w:p>
        </w:tc>
      </w:tr>
      <w:tr w:rsidR="0096348C" w14:paraId="2D24B1B0" w14:textId="77777777" w:rsidTr="00FB3CAB">
        <w:tc>
          <w:tcPr>
            <w:tcW w:w="1985" w:type="dxa"/>
          </w:tcPr>
          <w:p w14:paraId="431E3CC5" w14:textId="77777777"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14:paraId="0C36CB5F" w14:textId="34518D3B"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14:paraId="73C16CEC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5E7C9E95" w14:textId="77777777" w:rsidR="0085109D" w:rsidRDefault="0085109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14:paraId="1E8A7F7C" w14:textId="77777777" w:rsidTr="00A16338">
        <w:tc>
          <w:tcPr>
            <w:tcW w:w="639" w:type="dxa"/>
          </w:tcPr>
          <w:p w14:paraId="6DDC95EA" w14:textId="77777777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14:paraId="42701F67" w14:textId="77777777"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14:paraId="627193BF" w14:textId="4CF527B4" w:rsidR="00A16338" w:rsidRDefault="00FB3CAB" w:rsidP="00E717EA">
            <w:pPr>
              <w:outlineLvl w:val="0"/>
              <w:rPr>
                <w:snapToGrid w:val="0"/>
                <w:szCs w:val="24"/>
              </w:rPr>
            </w:pPr>
            <w:r w:rsidRPr="000E3445">
              <w:rPr>
                <w:szCs w:val="24"/>
              </w:rPr>
              <w:t xml:space="preserve">Utskottet medgav deltagande på distans för följande ordinarie ledamöter och suppleanter: </w:t>
            </w:r>
            <w:r w:rsidR="00A16338">
              <w:rPr>
                <w:szCs w:val="24"/>
              </w:rPr>
              <w:t xml:space="preserve">Gunilla Carlsson (S), </w:t>
            </w:r>
            <w:r w:rsidR="00E717EA">
              <w:rPr>
                <w:szCs w:val="24"/>
              </w:rPr>
              <w:t xml:space="preserve">Adnan Dibrani (S), </w:t>
            </w:r>
            <w:r w:rsidR="00A16338" w:rsidRPr="00B754E4">
              <w:rPr>
                <w:snapToGrid w:val="0"/>
                <w:szCs w:val="24"/>
              </w:rPr>
              <w:t xml:space="preserve">Ingemar Nilsson (S), </w:t>
            </w:r>
            <w:r w:rsidR="00E717EA">
              <w:rPr>
                <w:snapToGrid w:val="0"/>
                <w:szCs w:val="24"/>
              </w:rPr>
              <w:t>Björn Wiechel (S), Eva Lindh</w:t>
            </w:r>
            <w:r w:rsidR="00A16338" w:rsidRPr="00B754E4">
              <w:rPr>
                <w:snapToGrid w:val="0"/>
                <w:szCs w:val="24"/>
              </w:rPr>
              <w:t xml:space="preserve"> (S), </w:t>
            </w:r>
            <w:r w:rsidR="00E717EA">
              <w:rPr>
                <w:snapToGrid w:val="0"/>
                <w:szCs w:val="24"/>
              </w:rPr>
              <w:t xml:space="preserve">Edward Riedl (M), </w:t>
            </w:r>
            <w:r w:rsidR="00A16338" w:rsidRPr="00B754E4">
              <w:rPr>
                <w:snapToGrid w:val="0"/>
                <w:szCs w:val="24"/>
              </w:rPr>
              <w:t xml:space="preserve">Jan Ericson (M), Sofia Westergren (M), </w:t>
            </w:r>
            <w:r w:rsidR="00E717EA">
              <w:rPr>
                <w:snapToGrid w:val="0"/>
                <w:szCs w:val="24"/>
              </w:rPr>
              <w:t xml:space="preserve">Magdalena Schröder (M), Charlotte Quensel (SD), </w:t>
            </w:r>
            <w:r w:rsidR="00A16338">
              <w:rPr>
                <w:snapToGrid w:val="0"/>
                <w:szCs w:val="24"/>
              </w:rPr>
              <w:t xml:space="preserve">Dennis Dioukarev (SD), </w:t>
            </w:r>
            <w:r w:rsidR="00A16338" w:rsidRPr="00B754E4">
              <w:rPr>
                <w:snapToGrid w:val="0"/>
                <w:szCs w:val="24"/>
              </w:rPr>
              <w:t xml:space="preserve">Oscar Sjöstedt (SD), Alexander Christiansson (SD), </w:t>
            </w:r>
            <w:r w:rsidR="00A16338">
              <w:rPr>
                <w:snapToGrid w:val="0"/>
                <w:szCs w:val="24"/>
              </w:rPr>
              <w:t xml:space="preserve">Ulla Andersson (V), Mats Persson (L) </w:t>
            </w:r>
            <w:r w:rsidR="00A16338" w:rsidRPr="00B754E4">
              <w:rPr>
                <w:snapToGrid w:val="0"/>
                <w:szCs w:val="24"/>
              </w:rPr>
              <w:t>och Karolina Skog (MP).</w:t>
            </w:r>
          </w:p>
          <w:p w14:paraId="3A3E04B7" w14:textId="77777777" w:rsidR="000E3445" w:rsidRPr="000E3445" w:rsidRDefault="000E3445" w:rsidP="00FB3CAB">
            <w:pPr>
              <w:outlineLvl w:val="0"/>
              <w:rPr>
                <w:snapToGrid w:val="0"/>
                <w:szCs w:val="24"/>
              </w:rPr>
            </w:pPr>
          </w:p>
          <w:p w14:paraId="7847C3C2" w14:textId="6D02B875" w:rsidR="007E369F" w:rsidRDefault="00E717EA" w:rsidP="00A44824">
            <w:pPr>
              <w:outlineLvl w:val="0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Sju</w:t>
            </w:r>
            <w:r w:rsidR="00A16338">
              <w:rPr>
                <w:snapToGrid w:val="0"/>
                <w:szCs w:val="24"/>
              </w:rPr>
              <w:t xml:space="preserve"> </w:t>
            </w:r>
            <w:r w:rsidR="00FB3CAB" w:rsidRPr="000E3445">
              <w:rPr>
                <w:snapToGrid w:val="0"/>
                <w:szCs w:val="24"/>
              </w:rPr>
              <w:t>tjänstemän från finansutskottets kansli var uppkopplade på distans.</w:t>
            </w:r>
            <w:r w:rsidR="00A16338">
              <w:rPr>
                <w:snapToGrid w:val="0"/>
                <w:szCs w:val="24"/>
              </w:rPr>
              <w:t xml:space="preserve"> </w:t>
            </w:r>
          </w:p>
          <w:p w14:paraId="742DDD2A" w14:textId="77777777" w:rsidR="00A44824" w:rsidRDefault="00A44824" w:rsidP="00A44824">
            <w:pPr>
              <w:outlineLvl w:val="0"/>
              <w:rPr>
                <w:b/>
              </w:rPr>
            </w:pPr>
          </w:p>
        </w:tc>
      </w:tr>
      <w:tr w:rsidR="00724C97" w14:paraId="2F69CE16" w14:textId="77777777" w:rsidTr="00A16338">
        <w:tc>
          <w:tcPr>
            <w:tcW w:w="639" w:type="dxa"/>
          </w:tcPr>
          <w:p w14:paraId="4D170BB6" w14:textId="5E573498" w:rsidR="00724C97" w:rsidRDefault="00724C9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14:paraId="3445BAEC" w14:textId="77777777" w:rsidR="00724C97" w:rsidRPr="00724C97" w:rsidRDefault="00724C97" w:rsidP="00724C97">
            <w:pPr>
              <w:outlineLvl w:val="0"/>
              <w:rPr>
                <w:b/>
                <w:bCs/>
              </w:rPr>
            </w:pPr>
            <w:r w:rsidRPr="00724C97">
              <w:rPr>
                <w:b/>
                <w:bCs/>
              </w:rPr>
              <w:t>Forskningsförmiddag i utskotten</w:t>
            </w:r>
          </w:p>
          <w:p w14:paraId="6BA32372" w14:textId="39D3D983" w:rsidR="00724C97" w:rsidRDefault="00E717EA" w:rsidP="00724C97">
            <w:pPr>
              <w:outlineLvl w:val="0"/>
              <w:rPr>
                <w:bCs/>
              </w:rPr>
            </w:pPr>
            <w:r>
              <w:t>Ledamöterna informerades om forskning inom området f</w:t>
            </w:r>
            <w:r w:rsidR="00724C97" w:rsidRPr="00724C97">
              <w:t>inansieringen av den framtida välfärden i kommuner och regioner</w:t>
            </w:r>
            <w:r>
              <w:t xml:space="preserve">. </w:t>
            </w:r>
            <w:r w:rsidR="00724C97" w:rsidRPr="00724C97">
              <w:rPr>
                <w:bCs/>
              </w:rPr>
              <w:t xml:space="preserve"> </w:t>
            </w:r>
          </w:p>
          <w:p w14:paraId="4BF3922F" w14:textId="77777777" w:rsidR="00724C97" w:rsidRPr="00724C97" w:rsidRDefault="00724C97" w:rsidP="00724C97">
            <w:pPr>
              <w:outlineLvl w:val="0"/>
              <w:rPr>
                <w:bCs/>
              </w:rPr>
            </w:pPr>
          </w:p>
          <w:p w14:paraId="01CAD63A" w14:textId="42F8F5F3" w:rsidR="00724C97" w:rsidRDefault="00724C97" w:rsidP="00724C97">
            <w:pPr>
              <w:pStyle w:val="Liststycke"/>
              <w:numPr>
                <w:ilvl w:val="0"/>
                <w:numId w:val="13"/>
              </w:numPr>
              <w:outlineLvl w:val="0"/>
            </w:pPr>
            <w:r w:rsidRPr="00724C97">
              <w:t xml:space="preserve">Josefina </w:t>
            </w:r>
            <w:proofErr w:type="spellStart"/>
            <w:r w:rsidRPr="00724C97">
              <w:t>Syssner</w:t>
            </w:r>
            <w:proofErr w:type="spellEnd"/>
            <w:r w:rsidRPr="00724C97">
              <w:t>, forskare vid Centrum för kommunstrategiska studier vid Linköpings universitet</w:t>
            </w:r>
            <w:r>
              <w:t xml:space="preserve">, höll en presentation om att hantera utebliven tillväxt – välfärd i kommuner som krymper </w:t>
            </w:r>
          </w:p>
          <w:p w14:paraId="719A5F8C" w14:textId="77777777" w:rsidR="00724C97" w:rsidRDefault="00724C97" w:rsidP="00724C97">
            <w:pPr>
              <w:outlineLvl w:val="0"/>
            </w:pPr>
          </w:p>
          <w:p w14:paraId="6C93CDF6" w14:textId="5A3BE180" w:rsidR="00724C97" w:rsidRDefault="00724C97" w:rsidP="00724C97">
            <w:pPr>
              <w:pStyle w:val="Liststycke"/>
              <w:numPr>
                <w:ilvl w:val="0"/>
                <w:numId w:val="13"/>
              </w:numPr>
              <w:outlineLvl w:val="0"/>
            </w:pPr>
            <w:r w:rsidRPr="00724C97">
              <w:t>Lovisa Persson, forskare vid Institutet för näringslivsforskning (IFN)</w:t>
            </w:r>
            <w:r>
              <w:t xml:space="preserve">, höll en presentation om välfärdens finansiering. </w:t>
            </w:r>
          </w:p>
          <w:p w14:paraId="045E2B67" w14:textId="77777777" w:rsidR="00E809E0" w:rsidRDefault="00E809E0" w:rsidP="00724C97">
            <w:pPr>
              <w:outlineLvl w:val="0"/>
            </w:pPr>
          </w:p>
          <w:p w14:paraId="4A716F76" w14:textId="3B55E7AF" w:rsidR="00724C97" w:rsidRDefault="00E809E0" w:rsidP="00724C97">
            <w:pPr>
              <w:outlineLvl w:val="0"/>
            </w:pPr>
            <w:r>
              <w:t xml:space="preserve">Forskarna deltog på distans. </w:t>
            </w:r>
          </w:p>
          <w:p w14:paraId="6497F309" w14:textId="77777777" w:rsidR="00E809E0" w:rsidRDefault="00E809E0" w:rsidP="00724C97">
            <w:pPr>
              <w:outlineLvl w:val="0"/>
            </w:pPr>
          </w:p>
          <w:p w14:paraId="05425355" w14:textId="73955CF9" w:rsidR="00E717EA" w:rsidRPr="00E717EA" w:rsidRDefault="00E717EA" w:rsidP="00E717EA">
            <w:pPr>
              <w:outlineLvl w:val="0"/>
            </w:pPr>
            <w:r>
              <w:t>Informationen avslutades med f</w:t>
            </w:r>
            <w:r w:rsidRPr="00E717EA">
              <w:t>rågor från och diskussion med ledamöterna</w:t>
            </w:r>
            <w:r>
              <w:t xml:space="preserve">. </w:t>
            </w:r>
          </w:p>
          <w:p w14:paraId="082931D8" w14:textId="5AB44518" w:rsidR="00724C97" w:rsidRDefault="00724C97" w:rsidP="00724C97">
            <w:pPr>
              <w:outlineLvl w:val="0"/>
              <w:rPr>
                <w:b/>
              </w:rPr>
            </w:pPr>
          </w:p>
        </w:tc>
      </w:tr>
      <w:tr w:rsidR="00717F37" w14:paraId="497CBA46" w14:textId="77777777" w:rsidTr="00A16338">
        <w:tc>
          <w:tcPr>
            <w:tcW w:w="639" w:type="dxa"/>
          </w:tcPr>
          <w:p w14:paraId="2FA3B3BF" w14:textId="4CDFB561" w:rsidR="00717F37" w:rsidRDefault="00A16338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354C6">
              <w:rPr>
                <w:b/>
                <w:snapToGrid w:val="0"/>
              </w:rPr>
              <w:t xml:space="preserve"> </w:t>
            </w:r>
            <w:r w:rsidR="00724C97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14:paraId="5291B4ED" w14:textId="77777777" w:rsidR="00724C97" w:rsidRDefault="00717F37" w:rsidP="00724C97">
            <w:r>
              <w:rPr>
                <w:b/>
              </w:rPr>
              <w:t>Anmälningar</w:t>
            </w:r>
            <w:r w:rsidR="00724C97">
              <w:t xml:space="preserve"> </w:t>
            </w:r>
          </w:p>
          <w:p w14:paraId="10F1103D" w14:textId="3FE0EF15" w:rsidR="00724C97" w:rsidRDefault="00724C97" w:rsidP="00724C97">
            <w:pPr>
              <w:rPr>
                <w:sz w:val="22"/>
              </w:rPr>
            </w:pPr>
            <w:r>
              <w:t xml:space="preserve">Komplettering till finansminister Magdalena Anderssons information på sammanträdet den 6 april:  </w:t>
            </w:r>
          </w:p>
          <w:p w14:paraId="6F86315A" w14:textId="511F968F" w:rsidR="0085109D" w:rsidRPr="00724C97" w:rsidRDefault="00724C97" w:rsidP="00724C97">
            <w:pPr>
              <w:pStyle w:val="Liststycke"/>
              <w:numPr>
                <w:ilvl w:val="0"/>
                <w:numId w:val="14"/>
              </w:numPr>
              <w:outlineLvl w:val="0"/>
            </w:pPr>
            <w:r>
              <w:t>Ett skriftligt svar från finansministern</w:t>
            </w:r>
            <w:r w:rsidR="002D4224" w:rsidRPr="002D4224">
              <w:t xml:space="preserve"> med anledning av </w:t>
            </w:r>
            <w:r w:rsidR="00E717EA">
              <w:t xml:space="preserve">en </w:t>
            </w:r>
            <w:r w:rsidR="002D4224" w:rsidRPr="002D4224">
              <w:t>fråg</w:t>
            </w:r>
            <w:r>
              <w:t xml:space="preserve">a från </w:t>
            </w:r>
            <w:r w:rsidRPr="00724C97">
              <w:t xml:space="preserve">Lars Thomsson (C) om läget i förhandlingarna om den gröna taxonomin </w:t>
            </w:r>
            <w:r w:rsidR="000B0298">
              <w:t>har delats till ledamöterna via mail.</w:t>
            </w:r>
          </w:p>
          <w:p w14:paraId="4038435A" w14:textId="4CD8B6B7" w:rsidR="00724C97" w:rsidRPr="002D4224" w:rsidRDefault="00724C97" w:rsidP="00724C97">
            <w:pPr>
              <w:outlineLvl w:val="0"/>
            </w:pPr>
          </w:p>
        </w:tc>
      </w:tr>
      <w:tr w:rsidR="00717F37" w14:paraId="454566AC" w14:textId="77777777" w:rsidTr="00A16338">
        <w:tc>
          <w:tcPr>
            <w:tcW w:w="639" w:type="dxa"/>
          </w:tcPr>
          <w:p w14:paraId="5102DC75" w14:textId="13822A5F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354C6">
              <w:rPr>
                <w:b/>
                <w:snapToGrid w:val="0"/>
              </w:rPr>
              <w:t xml:space="preserve"> </w:t>
            </w:r>
            <w:r w:rsidR="00724C97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14:paraId="75D043DA" w14:textId="77777777" w:rsidR="00717F37" w:rsidRPr="005707E2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14:paraId="51C7E9BF" w14:textId="77777777" w:rsidR="005707E2" w:rsidRPr="005707E2" w:rsidRDefault="005707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707E2">
              <w:rPr>
                <w:color w:val="000000"/>
                <w:szCs w:val="24"/>
              </w:rPr>
              <w:t>Utskottet justerade protokoll 2020/21:46</w:t>
            </w:r>
            <w:r>
              <w:rPr>
                <w:color w:val="000000"/>
                <w:szCs w:val="24"/>
              </w:rPr>
              <w:t>.</w:t>
            </w:r>
          </w:p>
          <w:p w14:paraId="7D5F1F6C" w14:textId="77777777" w:rsidR="00717F37" w:rsidRPr="00AD47F5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14:paraId="33BA96AC" w14:textId="77777777" w:rsidTr="00A16338">
        <w:tc>
          <w:tcPr>
            <w:tcW w:w="639" w:type="dxa"/>
          </w:tcPr>
          <w:p w14:paraId="0FCBE42E" w14:textId="368A677A"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4C97">
              <w:rPr>
                <w:b/>
                <w:snapToGrid w:val="0"/>
              </w:rPr>
              <w:t>5</w:t>
            </w:r>
          </w:p>
        </w:tc>
        <w:tc>
          <w:tcPr>
            <w:tcW w:w="7938" w:type="dxa"/>
          </w:tcPr>
          <w:p w14:paraId="1BFD7FD2" w14:textId="768240A9" w:rsidR="00717F37" w:rsidRDefault="00A16338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  <w:r w:rsidR="00596D2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671D5D39" w14:textId="36F24C2A" w:rsidR="002D4224" w:rsidRDefault="00E717EA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förslag till utskottsinitiativ från SD-ledamöterna. </w:t>
            </w:r>
          </w:p>
          <w:p w14:paraId="7216FE05" w14:textId="77777777" w:rsidR="00E717EA" w:rsidRDefault="00E717EA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1E16A78" w14:textId="2B5473A0" w:rsidR="00E717EA" w:rsidRDefault="00E92812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</w:t>
            </w:r>
            <w:r w:rsidR="00E717EA">
              <w:rPr>
                <w:szCs w:val="24"/>
              </w:rPr>
              <w:t xml:space="preserve"> beslutade att kalla ansvarig </w:t>
            </w:r>
            <w:r>
              <w:rPr>
                <w:szCs w:val="24"/>
              </w:rPr>
              <w:t xml:space="preserve">företrädare för regeringen för ytterligare information i frågan </w:t>
            </w:r>
            <w:r w:rsidR="00E717EA">
              <w:rPr>
                <w:szCs w:val="24"/>
              </w:rPr>
              <w:t xml:space="preserve">till ett kommande sammanträde. </w:t>
            </w:r>
          </w:p>
          <w:p w14:paraId="006148F7" w14:textId="77777777" w:rsidR="00E717EA" w:rsidRDefault="00E717EA" w:rsidP="00717F37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C0710D1" w14:textId="77777777" w:rsidR="00E717EA" w:rsidRDefault="00E717EA" w:rsidP="00E717E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Förslaget bordlades. </w:t>
            </w:r>
          </w:p>
          <w:p w14:paraId="575D5CB6" w14:textId="29548F38" w:rsidR="00E809E0" w:rsidRPr="00E809E0" w:rsidRDefault="00E809E0" w:rsidP="00E717E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14:paraId="16B4D371" w14:textId="77777777" w:rsidTr="00A16338">
        <w:trPr>
          <w:trHeight w:val="707"/>
        </w:trPr>
        <w:tc>
          <w:tcPr>
            <w:tcW w:w="639" w:type="dxa"/>
          </w:tcPr>
          <w:p w14:paraId="0BC29E33" w14:textId="2E84AB1C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717EA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14:paraId="443BB95C" w14:textId="03ECE44D" w:rsidR="0085109D" w:rsidRPr="0085109D" w:rsidRDefault="00AD47F5" w:rsidP="0085109D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85109D">
              <w:rPr>
                <w:b/>
                <w:bCs/>
              </w:rPr>
              <w:br/>
            </w:r>
            <w:r w:rsidR="0085109D" w:rsidRPr="0085109D">
              <w:rPr>
                <w:bCs/>
              </w:rPr>
              <w:t xml:space="preserve">Tisdag </w:t>
            </w:r>
            <w:r w:rsidR="00E717EA">
              <w:rPr>
                <w:bCs/>
              </w:rPr>
              <w:t>13</w:t>
            </w:r>
            <w:r w:rsidR="0085109D" w:rsidRPr="0085109D">
              <w:rPr>
                <w:bCs/>
              </w:rPr>
              <w:t xml:space="preserve"> april kl. 10.30</w:t>
            </w:r>
          </w:p>
          <w:p w14:paraId="4242C60E" w14:textId="77777777"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14:paraId="0B24095C" w14:textId="77777777" w:rsidTr="00A16338">
        <w:tc>
          <w:tcPr>
            <w:tcW w:w="639" w:type="dxa"/>
          </w:tcPr>
          <w:p w14:paraId="32204D0D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38ABA4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51D63BB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387DC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14:paraId="45F1EDF0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6D41EF7E" w14:textId="77777777"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158DB6C7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78A9A976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FD7046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D10365" w14:textId="77777777" w:rsidR="00CD7E8B" w:rsidRPr="00CD7E8B" w:rsidRDefault="007A1254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6B7BE599" w14:textId="77777777"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14:paraId="723AB0D4" w14:textId="77777777" w:rsidTr="00A16338">
        <w:tc>
          <w:tcPr>
            <w:tcW w:w="8577" w:type="dxa"/>
            <w:gridSpan w:val="2"/>
          </w:tcPr>
          <w:p w14:paraId="0087BBC2" w14:textId="77777777" w:rsidR="002C538C" w:rsidRPr="00BD39D1" w:rsidRDefault="002C538C" w:rsidP="002C538C">
            <w:pPr>
              <w:outlineLvl w:val="0"/>
            </w:pPr>
          </w:p>
        </w:tc>
      </w:tr>
    </w:tbl>
    <w:p w14:paraId="509EAD6D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72701014" w14:textId="77777777" w:rsidR="00282678" w:rsidRPr="00FB3CAB" w:rsidRDefault="004C6601" w:rsidP="00BC4912">
      <w:pPr>
        <w:pStyle w:val="Sidhuvud"/>
        <w:pageBreakBefore/>
        <w:tabs>
          <w:tab w:val="clear" w:pos="4536"/>
          <w:tab w:val="left" w:pos="6946"/>
        </w:tabs>
        <w:ind w:left="6520" w:hanging="737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193174">
        <w:rPr>
          <w:sz w:val="22"/>
          <w:szCs w:val="22"/>
        </w:rPr>
        <w:t>47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2192223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B52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40DA9" w14:textId="77777777"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DA79" w14:textId="7A847F66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E717EA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11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A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A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54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8D352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6BDA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87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41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D9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1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FF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60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A8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B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63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3F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65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39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14:paraId="62666B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00AC" w14:textId="77777777"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B3F4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80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F445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B4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52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6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0B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AB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7C9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0FB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79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DE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5C2338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EE0E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585F" w14:textId="6C41E031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DA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7E1F" w14:textId="7B75A015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33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66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62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4F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77A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51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6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22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6EBCE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114B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4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6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A49F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35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1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EA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725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D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EB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6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4D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BF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7313E3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BFF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0493" w14:textId="36429E01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6B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D6FE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90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7B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2D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9B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2B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FE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1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16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D1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EAB62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2AC3" w14:textId="77777777"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3F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D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AE40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D9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B7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4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E4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3F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FD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0F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65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DC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DEBD7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3A30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2B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E5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5FA1" w14:textId="61710179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6CE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4D8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61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B1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2E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4F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8D8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C3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B7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AE4E6A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0A1A" w14:textId="77777777"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48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C9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65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58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A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90D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50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7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86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43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8E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C6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D04E2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209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F4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1C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E717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24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A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38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AD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D9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F5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E5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9D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D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D11361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0AB1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06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28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745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D2E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B2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48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07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5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24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45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5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C03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2B2916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8246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65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A1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5557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C2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FE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7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ED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34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7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3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E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DA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616FFB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486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5F67" w14:textId="419DE543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BC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EC8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D9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5E7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75C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89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FD1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F3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63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D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B2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931C9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5E8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11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85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976" w14:textId="47525965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96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DB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98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1F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9A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46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D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60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9D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943819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6037" w14:textId="77777777"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C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01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4320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0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1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C6E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459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5D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12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5A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E8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1139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E109" w14:textId="77777777"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0C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0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259F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02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C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EB1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1E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00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7A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C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8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C8E2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CC6A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E1C9" w14:textId="34B45CEA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CF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1DED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C0A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78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26A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8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53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87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CBE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FA2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A2E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F92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DC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29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E6C2" w14:textId="77777777"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F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A25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A08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082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87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4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FA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C8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14CEBC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254F" w14:textId="77777777"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03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1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A866" w14:textId="1C6B59E4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2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55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0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E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C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4D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2FA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74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D61771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992A" w14:textId="77777777"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CD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E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E5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06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EB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70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E2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C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35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3E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16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4B7AF5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045F" w14:textId="77777777"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7C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68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D8C" w14:textId="3D3C5ABF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E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3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4E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4E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8FB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DB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77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AF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42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AF843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0F9" w14:textId="77777777"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F0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6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3690" w14:textId="15DA86E4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F8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C7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ED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2B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58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FF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C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71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D020A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64BF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E4D4" w14:textId="065D3A9A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73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CCF8" w14:textId="6AAED934" w:rsidR="004C6601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3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32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DF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A3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AF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8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9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0A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F9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01B75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0EF4C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07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CC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25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1DB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E4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69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2A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09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A2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D79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C1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D3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818F29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6F4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CF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EF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A1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9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A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C4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16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52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D9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77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88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6A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36F6F2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949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9F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56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7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B6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E7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20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FF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E1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93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B8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30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6D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29F5C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FEC9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5A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A0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E3F6" w14:textId="50CF9C32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1F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2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579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DE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DB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19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091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8C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3F6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830AA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F2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EC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8A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BC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4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1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C2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AB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3E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6A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40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6A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3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C0F62B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F25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3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65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7B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3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0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B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17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4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71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4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2F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11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599F20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E7D1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EE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94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01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FBA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7F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D8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1C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23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73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73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6A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5D22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205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E1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E2B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D1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24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78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2C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B9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9D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AE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C7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8E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97F026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6F3D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307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B6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A1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D8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51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849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92E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A9C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21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B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9F2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2C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EA91CD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B776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F5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A0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53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D0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FF1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2D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57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58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EF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DC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92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9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E08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8953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18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D7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E7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C2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33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6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CA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94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D8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AF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67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84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13D26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B8EF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7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06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34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EC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8B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63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68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BE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9B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2A3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DF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708F93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D18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D12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A0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04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F0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CA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F2E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02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AF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43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98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C6D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E84D9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2A52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7D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FF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5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C0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70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25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0C7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9C7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C2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01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17A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ADF159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2AAC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D9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A1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F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7E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BE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CA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B6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F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66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D1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DA8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86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4416E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115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13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9C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C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4D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C4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2F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C7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3C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EE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59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B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EC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6A9558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B9A4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CB8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CD8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27D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F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D2A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61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E9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BF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300C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B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C3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81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B1D47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C0E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6C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04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19A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BF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54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1B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15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DA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626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334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22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78E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B3F318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E3AC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F1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5E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03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61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5F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BC6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71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4F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4A1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DF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945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BD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536C751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4116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26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7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4B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9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05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EE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71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76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50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A9A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CD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6D1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C742F5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425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9E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16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118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58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1F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1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D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43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10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B65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E06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9D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665B3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FD30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230C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F9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506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7F8" w14:textId="47A8111E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67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31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8A3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1DF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68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23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C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B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533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675BAC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86BB" w14:textId="77777777" w:rsidR="004C6601" w:rsidRPr="000E151F" w:rsidRDefault="008B230C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87C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C0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41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A0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69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4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94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48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7E5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0F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D5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F9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7F11DF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3197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3F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7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2B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6BD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2B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E03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F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9F4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F3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A3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A8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3DA74B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84974" w14:textId="77777777"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6B9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85C6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EF26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33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482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BD805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1C0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6A5D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F49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3680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BB6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468E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14:paraId="3DAD21E5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BCE" w14:textId="77777777"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9D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A5CB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56A8" w14:textId="15A57568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2D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FD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5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B16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1E8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5ED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6B1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A6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3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14:paraId="51F40EF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2CFA" w14:textId="77777777"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40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FF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124" w14:textId="77777777" w:rsidR="006F6AA0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B95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243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FB39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8310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CFFC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C1DA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90BB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2D1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E32" w14:textId="77777777"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14:paraId="4E9F6F20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0E3" w14:textId="77777777"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3D2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156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61C" w14:textId="0795D18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02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8C29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B43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64A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5C67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C1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F34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058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E3BC" w14:textId="77777777"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  <w:tr w:rsidR="00E717EA" w:rsidRPr="000E151F" w14:paraId="52EAC3D7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3809" w14:textId="4E2D20D6" w:rsidR="00E717EA" w:rsidRDefault="00E717E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Magdalena Schröder (M)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351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04A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D3A" w14:textId="698C77EF" w:rsidR="00E717EA" w:rsidRPr="000E151F" w:rsidRDefault="00E717EA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3E22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60E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98D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9E1F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212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8F7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00F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719B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1F33" w14:textId="77777777" w:rsidR="00E717EA" w:rsidRPr="000E151F" w:rsidRDefault="00E717EA" w:rsidP="006B55D9">
            <w:pPr>
              <w:rPr>
                <w:sz w:val="22"/>
                <w:szCs w:val="22"/>
              </w:rPr>
            </w:pPr>
          </w:p>
        </w:tc>
      </w:tr>
    </w:tbl>
    <w:p w14:paraId="58286F5E" w14:textId="4379F7EF" w:rsidR="001827D2" w:rsidRDefault="004C6601" w:rsidP="00E717EA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X= ledamöter som deltagit i handläggninge</w:t>
      </w:r>
      <w:r w:rsidR="00E717EA">
        <w:rPr>
          <w:spacing w:val="2"/>
          <w:sz w:val="18"/>
        </w:rPr>
        <w:t xml:space="preserve">n </w:t>
      </w:r>
      <w:r>
        <w:rPr>
          <w:spacing w:val="2"/>
          <w:sz w:val="18"/>
        </w:rPr>
        <w:t>O= ledamöter som härutöver varit närvarand</w:t>
      </w:r>
      <w:r w:rsidR="00E717EA">
        <w:rPr>
          <w:spacing w:val="2"/>
          <w:sz w:val="18"/>
        </w:rPr>
        <w:t>e</w:t>
      </w:r>
    </w:p>
    <w:sectPr w:rsidR="001827D2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553B0" w14:textId="77777777" w:rsidR="007E0AB4" w:rsidRDefault="007E0AB4">
      <w:r>
        <w:separator/>
      </w:r>
    </w:p>
  </w:endnote>
  <w:endnote w:type="continuationSeparator" w:id="0">
    <w:p w14:paraId="121F26BE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2B1A" w14:textId="77777777" w:rsidR="007E0AB4" w:rsidRDefault="007E0AB4">
      <w:r>
        <w:separator/>
      </w:r>
    </w:p>
  </w:footnote>
  <w:footnote w:type="continuationSeparator" w:id="0">
    <w:p w14:paraId="36DF4148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66550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539ACE96" wp14:editId="74F42F59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8A365C"/>
    <w:multiLevelType w:val="hybridMultilevel"/>
    <w:tmpl w:val="3F24AAD4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3CA"/>
    <w:multiLevelType w:val="hybridMultilevel"/>
    <w:tmpl w:val="FD429948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757BD"/>
    <w:multiLevelType w:val="hybridMultilevel"/>
    <w:tmpl w:val="53741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B0F19"/>
    <w:multiLevelType w:val="hybridMultilevel"/>
    <w:tmpl w:val="A9F25D40"/>
    <w:lvl w:ilvl="0" w:tplc="8144A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129E1"/>
    <w:multiLevelType w:val="hybridMultilevel"/>
    <w:tmpl w:val="B8947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5333"/>
    <w:rsid w:val="000265E9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0298"/>
    <w:rsid w:val="000B29E8"/>
    <w:rsid w:val="000B4B42"/>
    <w:rsid w:val="000C726F"/>
    <w:rsid w:val="000E010A"/>
    <w:rsid w:val="000E151F"/>
    <w:rsid w:val="000E3445"/>
    <w:rsid w:val="000E58AB"/>
    <w:rsid w:val="000E7B1C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27D2"/>
    <w:rsid w:val="00183CBA"/>
    <w:rsid w:val="001852E2"/>
    <w:rsid w:val="00192BEE"/>
    <w:rsid w:val="00193174"/>
    <w:rsid w:val="00194EBF"/>
    <w:rsid w:val="001B0A1C"/>
    <w:rsid w:val="001B0DA9"/>
    <w:rsid w:val="001B212B"/>
    <w:rsid w:val="001D09A0"/>
    <w:rsid w:val="001D3F3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2B9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065C"/>
    <w:rsid w:val="002C1771"/>
    <w:rsid w:val="002C538C"/>
    <w:rsid w:val="002D2AB5"/>
    <w:rsid w:val="002D4224"/>
    <w:rsid w:val="002D7BA8"/>
    <w:rsid w:val="002F284C"/>
    <w:rsid w:val="002F654D"/>
    <w:rsid w:val="00305C38"/>
    <w:rsid w:val="0030711A"/>
    <w:rsid w:val="0031671A"/>
    <w:rsid w:val="0032581E"/>
    <w:rsid w:val="00335765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07E2"/>
    <w:rsid w:val="0057774D"/>
    <w:rsid w:val="00577C45"/>
    <w:rsid w:val="00580536"/>
    <w:rsid w:val="00583B96"/>
    <w:rsid w:val="005874E8"/>
    <w:rsid w:val="005956B3"/>
    <w:rsid w:val="00596D24"/>
    <w:rsid w:val="005A0175"/>
    <w:rsid w:val="005A5091"/>
    <w:rsid w:val="005B498F"/>
    <w:rsid w:val="005C1541"/>
    <w:rsid w:val="005C61EB"/>
    <w:rsid w:val="005E1509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24C97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87363"/>
    <w:rsid w:val="00792356"/>
    <w:rsid w:val="007A1254"/>
    <w:rsid w:val="007A59C4"/>
    <w:rsid w:val="007B11CA"/>
    <w:rsid w:val="007B1842"/>
    <w:rsid w:val="007B7C03"/>
    <w:rsid w:val="007C3B46"/>
    <w:rsid w:val="007E0AB4"/>
    <w:rsid w:val="007E369F"/>
    <w:rsid w:val="007F080A"/>
    <w:rsid w:val="007F42A1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109D"/>
    <w:rsid w:val="008557FA"/>
    <w:rsid w:val="00870671"/>
    <w:rsid w:val="0089258A"/>
    <w:rsid w:val="00893998"/>
    <w:rsid w:val="0089581D"/>
    <w:rsid w:val="008A1F6A"/>
    <w:rsid w:val="008B230C"/>
    <w:rsid w:val="008B3639"/>
    <w:rsid w:val="008B71CE"/>
    <w:rsid w:val="008C0FEC"/>
    <w:rsid w:val="008C79F1"/>
    <w:rsid w:val="008D303B"/>
    <w:rsid w:val="008D51ED"/>
    <w:rsid w:val="008E3A32"/>
    <w:rsid w:val="008E3BF7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C6"/>
    <w:rsid w:val="009354FE"/>
    <w:rsid w:val="009433B3"/>
    <w:rsid w:val="009460B9"/>
    <w:rsid w:val="00946978"/>
    <w:rsid w:val="0095206A"/>
    <w:rsid w:val="00960F24"/>
    <w:rsid w:val="0096348C"/>
    <w:rsid w:val="00964ACB"/>
    <w:rsid w:val="0096754F"/>
    <w:rsid w:val="00973D8B"/>
    <w:rsid w:val="0097434A"/>
    <w:rsid w:val="0097719E"/>
    <w:rsid w:val="00991390"/>
    <w:rsid w:val="009A15DB"/>
    <w:rsid w:val="009A68FE"/>
    <w:rsid w:val="009A772E"/>
    <w:rsid w:val="009B0A01"/>
    <w:rsid w:val="009B18B5"/>
    <w:rsid w:val="009B5F52"/>
    <w:rsid w:val="009C27A1"/>
    <w:rsid w:val="009D20DC"/>
    <w:rsid w:val="009E45B1"/>
    <w:rsid w:val="009F15A5"/>
    <w:rsid w:val="009F5E2E"/>
    <w:rsid w:val="009F69BC"/>
    <w:rsid w:val="00A016D3"/>
    <w:rsid w:val="00A0379C"/>
    <w:rsid w:val="00A16338"/>
    <w:rsid w:val="00A25498"/>
    <w:rsid w:val="00A257B8"/>
    <w:rsid w:val="00A401A5"/>
    <w:rsid w:val="00A40A44"/>
    <w:rsid w:val="00A4482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C4912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653E8"/>
    <w:rsid w:val="00E67EBA"/>
    <w:rsid w:val="00E717EA"/>
    <w:rsid w:val="00E809E0"/>
    <w:rsid w:val="00E833F2"/>
    <w:rsid w:val="00E872C8"/>
    <w:rsid w:val="00E916EA"/>
    <w:rsid w:val="00E92812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0607"/>
    <w:rsid w:val="00FB3CAB"/>
    <w:rsid w:val="00FB609F"/>
    <w:rsid w:val="00FC594B"/>
    <w:rsid w:val="00FC5CC6"/>
    <w:rsid w:val="00FD13A3"/>
    <w:rsid w:val="00FD4508"/>
    <w:rsid w:val="00FD47A9"/>
    <w:rsid w:val="00FD48D8"/>
    <w:rsid w:val="00FE2FE8"/>
    <w:rsid w:val="00FF27AE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5"/>
    <o:shapelayout v:ext="edit">
      <o:idmap v:ext="edit" data="1"/>
    </o:shapelayout>
  </w:shapeDefaults>
  <w:decimalSymbol w:val=","/>
  <w:listSeparator w:val=";"/>
  <w14:docId w14:val="07A341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9E45B1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45B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45B1"/>
  </w:style>
  <w:style w:type="paragraph" w:styleId="Kommentarsmne">
    <w:name w:val="annotation subject"/>
    <w:basedOn w:val="Kommentarer"/>
    <w:next w:val="Kommentarer"/>
    <w:link w:val="KommentarsmneChar"/>
    <w:rsid w:val="009E45B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45B1"/>
    <w:rPr>
      <w:b/>
      <w:bCs/>
    </w:rPr>
  </w:style>
  <w:style w:type="paragraph" w:styleId="Normalwebb">
    <w:name w:val="Normal (Web)"/>
    <w:basedOn w:val="Normal"/>
    <w:uiPriority w:val="99"/>
    <w:unhideWhenUsed/>
    <w:rsid w:val="00E717E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B456-9F30-461B-BDCE-A1828142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3489</Characters>
  <Application>Microsoft Office Word</Application>
  <DocSecurity>4</DocSecurity>
  <Lines>1163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2021-04-13T12:40:00Z</dcterms:created>
  <dcterms:modified xsi:type="dcterms:W3CDTF">2021-04-13T12:40:00Z</dcterms:modified>
</cp:coreProperties>
</file>