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68F9" w:rsidRPr="00F968F9" w:rsidRDefault="00F968F9">
      <w:pPr>
        <w:pStyle w:val="RubrikInnehllsf"/>
        <w:shd w:val="clear" w:color="000000" w:fill="auto"/>
      </w:pPr>
      <w:bookmarkStart w:id="0" w:name="_Toc275164730"/>
      <w:bookmarkStart w:id="1" w:name="_Toc275169518"/>
      <w:bookmarkStart w:id="2" w:name="_Toc275169654"/>
      <w:r w:rsidRPr="00F968F9">
        <w:t>Innehållsförteckning</w:t>
      </w:r>
    </w:p>
    <w:bookmarkStart w:id="3" w:name="_Toc275425487"/>
    <w:p w:rsidR="00F968F9" w:rsidRPr="00F968F9" w:rsidRDefault="00F968F9">
      <w:pPr>
        <w:pStyle w:val="Innehll1"/>
        <w:shd w:val="clear" w:color="000000" w:fill="auto"/>
        <w:tabs>
          <w:tab w:val="left" w:pos="360"/>
        </w:tabs>
        <w:spacing w:before="125"/>
        <w:rPr>
          <w:sz w:val="24"/>
          <w:szCs w:val="24"/>
        </w:rPr>
      </w:pPr>
      <w:r w:rsidRPr="00F968F9">
        <w:fldChar w:fldCharType="begin" w:fldLock="1"/>
      </w:r>
      <w:r w:rsidRPr="00F968F9">
        <w:instrText xml:space="preserve"> TOC \o "2-3" \t "Rubrik 1;1;Förslagsrubrik;1;RubrikSammanf;1" </w:instrText>
      </w:r>
      <w:r w:rsidRPr="00F968F9">
        <w:fldChar w:fldCharType="separate"/>
      </w:r>
      <w:r w:rsidRPr="00F968F9">
        <w:t>2</w:t>
      </w:r>
      <w:r w:rsidRPr="00F968F9">
        <w:rPr>
          <w:sz w:val="24"/>
          <w:szCs w:val="24"/>
        </w:rPr>
        <w:tab/>
      </w:r>
      <w:r w:rsidRPr="00F968F9">
        <w:t>Förslag till riksdagsbeslut</w:t>
      </w:r>
      <w:r w:rsidRPr="00F968F9">
        <w:tab/>
      </w:r>
      <w:r w:rsidRPr="00F968F9">
        <w:fldChar w:fldCharType="begin" w:fldLock="1"/>
      </w:r>
      <w:r w:rsidRPr="00F968F9">
        <w:instrText xml:space="preserve"> PAGEREF _Toc280169978 \h </w:instrText>
      </w:r>
      <w:r w:rsidRPr="00F968F9">
        <w:fldChar w:fldCharType="separate"/>
      </w:r>
      <w:r w:rsidRPr="00F968F9">
        <w:t>2</w:t>
      </w:r>
      <w:r w:rsidRPr="00F968F9">
        <w:fldChar w:fldCharType="end"/>
      </w:r>
    </w:p>
    <w:p w:rsidR="00F968F9" w:rsidRPr="00F968F9" w:rsidRDefault="00F968F9">
      <w:pPr>
        <w:pStyle w:val="Innehll1"/>
        <w:shd w:val="clear" w:color="000000" w:fill="auto"/>
        <w:tabs>
          <w:tab w:val="left" w:pos="360"/>
        </w:tabs>
        <w:rPr>
          <w:sz w:val="24"/>
          <w:szCs w:val="24"/>
        </w:rPr>
      </w:pPr>
      <w:r w:rsidRPr="00F968F9">
        <w:t>3</w:t>
      </w:r>
      <w:r w:rsidRPr="00F968F9">
        <w:rPr>
          <w:sz w:val="24"/>
          <w:szCs w:val="24"/>
        </w:rPr>
        <w:tab/>
      </w:r>
      <w:r w:rsidRPr="00F968F9">
        <w:t>Sätt resenären i centrum</w:t>
      </w:r>
      <w:r w:rsidRPr="00F968F9">
        <w:tab/>
      </w:r>
      <w:r w:rsidRPr="00F968F9">
        <w:fldChar w:fldCharType="begin" w:fldLock="1"/>
      </w:r>
      <w:r w:rsidRPr="00F968F9">
        <w:instrText xml:space="preserve"> PAGEREF _Toc280169979 \h </w:instrText>
      </w:r>
      <w:r w:rsidRPr="00F968F9">
        <w:fldChar w:fldCharType="separate"/>
      </w:r>
      <w:r w:rsidRPr="00F968F9">
        <w:t>3</w:t>
      </w:r>
      <w:r w:rsidRPr="00F968F9">
        <w:fldChar w:fldCharType="end"/>
      </w:r>
    </w:p>
    <w:p w:rsidR="00F968F9" w:rsidRPr="00F968F9" w:rsidRDefault="00F968F9">
      <w:pPr>
        <w:pStyle w:val="Innehll1"/>
        <w:shd w:val="clear" w:color="000000" w:fill="auto"/>
        <w:tabs>
          <w:tab w:val="left" w:pos="360"/>
        </w:tabs>
        <w:rPr>
          <w:sz w:val="24"/>
          <w:szCs w:val="24"/>
        </w:rPr>
      </w:pPr>
      <w:r w:rsidRPr="00F968F9">
        <w:t>4</w:t>
      </w:r>
      <w:r w:rsidRPr="00F968F9">
        <w:rPr>
          <w:sz w:val="24"/>
          <w:szCs w:val="24"/>
        </w:rPr>
        <w:tab/>
      </w:r>
      <w:r w:rsidRPr="00F968F9">
        <w:t>Mer demokrati, mindre avregleringar</w:t>
      </w:r>
      <w:r w:rsidRPr="00F968F9">
        <w:tab/>
      </w:r>
      <w:r w:rsidRPr="00F968F9">
        <w:fldChar w:fldCharType="begin" w:fldLock="1"/>
      </w:r>
      <w:r w:rsidRPr="00F968F9">
        <w:instrText xml:space="preserve"> PAGEREF _Toc280169980 \h </w:instrText>
      </w:r>
      <w:r w:rsidRPr="00F968F9">
        <w:fldChar w:fldCharType="separate"/>
      </w:r>
      <w:r w:rsidRPr="00F968F9">
        <w:t>4</w:t>
      </w:r>
      <w:r w:rsidRPr="00F968F9">
        <w:fldChar w:fldCharType="end"/>
      </w:r>
    </w:p>
    <w:p w:rsidR="00F968F9" w:rsidRPr="00F968F9" w:rsidRDefault="00F968F9">
      <w:pPr>
        <w:pStyle w:val="Innehll2"/>
        <w:shd w:val="clear" w:color="000000" w:fill="auto"/>
        <w:tabs>
          <w:tab w:val="left" w:pos="840"/>
        </w:tabs>
        <w:rPr>
          <w:sz w:val="24"/>
          <w:szCs w:val="24"/>
        </w:rPr>
      </w:pPr>
      <w:r w:rsidRPr="00F968F9">
        <w:t>4.1</w:t>
      </w:r>
      <w:r w:rsidRPr="00F968F9">
        <w:rPr>
          <w:sz w:val="24"/>
          <w:szCs w:val="24"/>
        </w:rPr>
        <w:tab/>
      </w:r>
      <w:r w:rsidRPr="00F968F9">
        <w:t>Ökad konkurrens leder inte till lägre priser</w:t>
      </w:r>
      <w:r w:rsidRPr="00F968F9">
        <w:tab/>
      </w:r>
      <w:r w:rsidRPr="00F968F9">
        <w:fldChar w:fldCharType="begin" w:fldLock="1"/>
      </w:r>
      <w:r w:rsidRPr="00F968F9">
        <w:instrText xml:space="preserve"> PAGEREF _Toc280169981 \h </w:instrText>
      </w:r>
      <w:r w:rsidRPr="00F968F9">
        <w:fldChar w:fldCharType="separate"/>
      </w:r>
      <w:r w:rsidRPr="00F968F9">
        <w:t>4</w:t>
      </w:r>
      <w:r w:rsidRPr="00F968F9">
        <w:fldChar w:fldCharType="end"/>
      </w:r>
    </w:p>
    <w:p w:rsidR="00F968F9" w:rsidRPr="00F968F9" w:rsidRDefault="00F968F9">
      <w:pPr>
        <w:pStyle w:val="Innehll2"/>
        <w:shd w:val="clear" w:color="000000" w:fill="auto"/>
        <w:tabs>
          <w:tab w:val="left" w:pos="840"/>
        </w:tabs>
        <w:rPr>
          <w:sz w:val="24"/>
          <w:szCs w:val="24"/>
        </w:rPr>
      </w:pPr>
      <w:r w:rsidRPr="00F968F9">
        <w:t>4.2</w:t>
      </w:r>
      <w:r w:rsidRPr="00F968F9">
        <w:rPr>
          <w:sz w:val="24"/>
          <w:szCs w:val="24"/>
        </w:rPr>
        <w:tab/>
      </w:r>
      <w:r w:rsidRPr="00F968F9">
        <w:t>Exemplet Arlandabanan</w:t>
      </w:r>
      <w:r w:rsidRPr="00F968F9">
        <w:tab/>
      </w:r>
      <w:r w:rsidRPr="00F968F9">
        <w:fldChar w:fldCharType="begin" w:fldLock="1"/>
      </w:r>
      <w:r w:rsidRPr="00F968F9">
        <w:instrText xml:space="preserve"> PAGEREF _Toc280169982 \h </w:instrText>
      </w:r>
      <w:r w:rsidRPr="00F968F9">
        <w:fldChar w:fldCharType="separate"/>
      </w:r>
      <w:r w:rsidRPr="00F968F9">
        <w:t>4</w:t>
      </w:r>
      <w:r w:rsidRPr="00F968F9">
        <w:fldChar w:fldCharType="end"/>
      </w:r>
    </w:p>
    <w:p w:rsidR="00F968F9" w:rsidRPr="00F968F9" w:rsidRDefault="00F968F9">
      <w:pPr>
        <w:pStyle w:val="Innehll1"/>
        <w:shd w:val="clear" w:color="000000" w:fill="auto"/>
        <w:tabs>
          <w:tab w:val="left" w:pos="360"/>
        </w:tabs>
        <w:rPr>
          <w:sz w:val="24"/>
          <w:szCs w:val="24"/>
        </w:rPr>
      </w:pPr>
      <w:r w:rsidRPr="00F968F9">
        <w:t>5</w:t>
      </w:r>
      <w:r w:rsidRPr="00F968F9">
        <w:rPr>
          <w:sz w:val="24"/>
          <w:szCs w:val="24"/>
        </w:rPr>
        <w:tab/>
      </w:r>
      <w:r w:rsidRPr="00F968F9">
        <w:t>Regeringen har fel utgångspunkt</w:t>
      </w:r>
      <w:r w:rsidRPr="00F968F9">
        <w:tab/>
      </w:r>
      <w:r w:rsidRPr="00F968F9">
        <w:fldChar w:fldCharType="begin" w:fldLock="1"/>
      </w:r>
      <w:r w:rsidRPr="00F968F9">
        <w:instrText xml:space="preserve"> PAGEREF _Toc280169983 \h </w:instrText>
      </w:r>
      <w:r w:rsidRPr="00F968F9">
        <w:fldChar w:fldCharType="separate"/>
      </w:r>
      <w:r w:rsidRPr="00F968F9">
        <w:t>5</w:t>
      </w:r>
      <w:r w:rsidRPr="00F968F9">
        <w:fldChar w:fldCharType="end"/>
      </w:r>
    </w:p>
    <w:p w:rsidR="00F968F9" w:rsidRPr="00F968F9" w:rsidRDefault="00F968F9">
      <w:pPr>
        <w:pStyle w:val="Innehll1"/>
        <w:shd w:val="clear" w:color="000000" w:fill="auto"/>
        <w:tabs>
          <w:tab w:val="left" w:pos="567"/>
        </w:tabs>
        <w:rPr>
          <w:sz w:val="24"/>
          <w:szCs w:val="24"/>
        </w:rPr>
      </w:pPr>
      <w:r w:rsidRPr="00F968F9">
        <w:t>6</w:t>
      </w:r>
      <w:r w:rsidRPr="00F968F9">
        <w:rPr>
          <w:sz w:val="24"/>
          <w:szCs w:val="24"/>
        </w:rPr>
        <w:tab/>
      </w:r>
      <w:r w:rsidRPr="00F968F9">
        <w:t>Bytesresorna försämras</w:t>
      </w:r>
      <w:r w:rsidRPr="00F968F9">
        <w:tab/>
      </w:r>
      <w:r w:rsidRPr="00F968F9">
        <w:fldChar w:fldCharType="begin" w:fldLock="1"/>
      </w:r>
      <w:r w:rsidRPr="00F968F9">
        <w:instrText xml:space="preserve"> PAGEREF _Toc280169984 \h </w:instrText>
      </w:r>
      <w:r w:rsidRPr="00F968F9">
        <w:fldChar w:fldCharType="separate"/>
      </w:r>
      <w:r w:rsidRPr="00F968F9">
        <w:t>6</w:t>
      </w:r>
      <w:r w:rsidRPr="00F968F9">
        <w:fldChar w:fldCharType="end"/>
      </w:r>
    </w:p>
    <w:p w:rsidR="00F968F9" w:rsidRPr="00F968F9" w:rsidRDefault="00F968F9">
      <w:pPr>
        <w:pStyle w:val="Innehll1"/>
        <w:shd w:val="clear" w:color="000000" w:fill="auto"/>
        <w:tabs>
          <w:tab w:val="left" w:pos="360"/>
        </w:tabs>
      </w:pPr>
      <w:r w:rsidRPr="00F968F9">
        <w:t>7</w:t>
      </w:r>
      <w:r w:rsidRPr="00F968F9">
        <w:rPr>
          <w:sz w:val="24"/>
          <w:szCs w:val="24"/>
        </w:rPr>
        <w:tab/>
      </w:r>
      <w:r w:rsidRPr="00F968F9">
        <w:t>Regeringen försämrar utbudet</w:t>
      </w:r>
      <w:r w:rsidRPr="00F968F9">
        <w:tab/>
      </w:r>
      <w:r w:rsidRPr="00F968F9">
        <w:fldChar w:fldCharType="begin" w:fldLock="1"/>
      </w:r>
      <w:r w:rsidRPr="00F968F9">
        <w:instrText xml:space="preserve"> PAGEREF _Toc280169985 \h </w:instrText>
      </w:r>
      <w:r w:rsidRPr="00F968F9">
        <w:fldChar w:fldCharType="separate"/>
      </w:r>
      <w:r w:rsidRPr="00F968F9">
        <w:t>7</w:t>
      </w:r>
      <w:r w:rsidRPr="00F968F9">
        <w:fldChar w:fldCharType="end"/>
      </w:r>
    </w:p>
    <w:p w:rsidR="00F968F9" w:rsidRPr="00F968F9" w:rsidRDefault="00F968F9">
      <w:pPr>
        <w:pStyle w:val="Innehll1"/>
        <w:shd w:val="clear" w:color="000000" w:fill="auto"/>
        <w:tabs>
          <w:tab w:val="left" w:pos="360"/>
        </w:tabs>
      </w:pPr>
      <w:r w:rsidRPr="00F968F9">
        <w:t>8</w:t>
      </w:r>
      <w:r w:rsidRPr="00F968F9">
        <w:tab/>
        <w:t>Konkurrens kostar mer för staten</w:t>
      </w:r>
      <w:r w:rsidRPr="00F968F9">
        <w:tab/>
      </w:r>
      <w:r w:rsidRPr="00F968F9">
        <w:fldChar w:fldCharType="begin" w:fldLock="1"/>
      </w:r>
      <w:r w:rsidRPr="00F968F9">
        <w:instrText xml:space="preserve"> PAGEREF _Toc280169986 \h </w:instrText>
      </w:r>
      <w:r w:rsidRPr="00F968F9">
        <w:fldChar w:fldCharType="separate"/>
      </w:r>
      <w:r w:rsidRPr="00F968F9">
        <w:t>9</w:t>
      </w:r>
      <w:r w:rsidRPr="00F968F9">
        <w:fldChar w:fldCharType="end"/>
      </w:r>
    </w:p>
    <w:p w:rsidR="00F968F9" w:rsidRPr="00F968F9" w:rsidRDefault="00F968F9">
      <w:pPr>
        <w:pStyle w:val="Innehll1"/>
        <w:shd w:val="clear" w:color="000000" w:fill="auto"/>
        <w:tabs>
          <w:tab w:val="left" w:pos="360"/>
        </w:tabs>
        <w:rPr>
          <w:sz w:val="24"/>
          <w:szCs w:val="24"/>
        </w:rPr>
      </w:pPr>
      <w:r w:rsidRPr="00F968F9">
        <w:t>9</w:t>
      </w:r>
      <w:r w:rsidRPr="00F968F9">
        <w:tab/>
        <w:t>Nationell och regional utveckling</w:t>
      </w:r>
      <w:r w:rsidRPr="00F968F9">
        <w:tab/>
      </w:r>
      <w:r w:rsidRPr="00F968F9">
        <w:fldChar w:fldCharType="begin" w:fldLock="1"/>
      </w:r>
      <w:r w:rsidRPr="00F968F9">
        <w:instrText xml:space="preserve"> PAGEREF _Toc280169987 \h </w:instrText>
      </w:r>
      <w:r w:rsidRPr="00F968F9">
        <w:fldChar w:fldCharType="separate"/>
      </w:r>
      <w:r w:rsidRPr="00F968F9">
        <w:t>10</w:t>
      </w:r>
      <w:r w:rsidRPr="00F968F9">
        <w:fldChar w:fldCharType="end"/>
      </w:r>
    </w:p>
    <w:p w:rsidR="00F968F9" w:rsidRPr="00F968F9" w:rsidRDefault="00F968F9">
      <w:pPr>
        <w:pStyle w:val="Innehll2"/>
        <w:shd w:val="clear" w:color="000000" w:fill="auto"/>
        <w:tabs>
          <w:tab w:val="left" w:pos="840"/>
        </w:tabs>
      </w:pPr>
      <w:r w:rsidRPr="00F968F9">
        <w:t>9.1</w:t>
      </w:r>
      <w:r w:rsidRPr="00F968F9">
        <w:rPr>
          <w:sz w:val="24"/>
          <w:szCs w:val="24"/>
        </w:rPr>
        <w:tab/>
      </w:r>
      <w:r w:rsidRPr="00F968F9">
        <w:t>Avregleringen nationellt påverkar regionalt ...</w:t>
      </w:r>
      <w:r w:rsidRPr="00F968F9">
        <w:tab/>
      </w:r>
      <w:r w:rsidRPr="00F968F9">
        <w:fldChar w:fldCharType="begin" w:fldLock="1"/>
      </w:r>
      <w:r w:rsidRPr="00F968F9">
        <w:instrText xml:space="preserve"> PAGEREF _Toc280169988 \h </w:instrText>
      </w:r>
      <w:r w:rsidRPr="00F968F9">
        <w:fldChar w:fldCharType="separate"/>
      </w:r>
      <w:r w:rsidRPr="00F968F9">
        <w:t>10</w:t>
      </w:r>
      <w:r w:rsidRPr="00F968F9">
        <w:fldChar w:fldCharType="end"/>
      </w:r>
    </w:p>
    <w:p w:rsidR="00F968F9" w:rsidRPr="00F968F9" w:rsidRDefault="00F968F9">
      <w:pPr>
        <w:pStyle w:val="Innehll2"/>
        <w:shd w:val="clear" w:color="000000" w:fill="auto"/>
        <w:tabs>
          <w:tab w:val="left" w:pos="840"/>
        </w:tabs>
        <w:rPr>
          <w:sz w:val="24"/>
          <w:szCs w:val="24"/>
        </w:rPr>
      </w:pPr>
      <w:r w:rsidRPr="00F968F9">
        <w:t>9.2</w:t>
      </w:r>
      <w:r w:rsidRPr="00F968F9">
        <w:tab/>
        <w:t>… och avreglering regionalt påverkar nationellt</w:t>
      </w:r>
      <w:r w:rsidRPr="00F968F9">
        <w:tab/>
      </w:r>
      <w:r w:rsidRPr="00F968F9">
        <w:fldChar w:fldCharType="begin" w:fldLock="1"/>
      </w:r>
      <w:r w:rsidRPr="00F968F9">
        <w:instrText xml:space="preserve"> PAGEREF _Toc280169989 \h </w:instrText>
      </w:r>
      <w:r w:rsidRPr="00F968F9">
        <w:fldChar w:fldCharType="separate"/>
      </w:r>
      <w:r w:rsidRPr="00F968F9">
        <w:t>11</w:t>
      </w:r>
      <w:r w:rsidRPr="00F968F9">
        <w:fldChar w:fldCharType="end"/>
      </w:r>
    </w:p>
    <w:p w:rsidR="00F968F9" w:rsidRPr="00F968F9" w:rsidRDefault="00F968F9">
      <w:pPr>
        <w:pStyle w:val="Innehll1"/>
        <w:shd w:val="clear" w:color="000000" w:fill="auto"/>
        <w:tabs>
          <w:tab w:val="left" w:pos="567"/>
        </w:tabs>
        <w:rPr>
          <w:sz w:val="24"/>
          <w:szCs w:val="24"/>
        </w:rPr>
      </w:pPr>
      <w:r w:rsidRPr="00F968F9">
        <w:t>10</w:t>
      </w:r>
      <w:r w:rsidRPr="00F968F9">
        <w:rPr>
          <w:sz w:val="24"/>
          <w:szCs w:val="24"/>
        </w:rPr>
        <w:tab/>
      </w:r>
      <w:r w:rsidRPr="00F968F9">
        <w:t>Förslag som sätter resenären i centrum</w:t>
      </w:r>
      <w:r w:rsidRPr="00F968F9">
        <w:tab/>
      </w:r>
      <w:r w:rsidRPr="00F968F9">
        <w:fldChar w:fldCharType="begin" w:fldLock="1"/>
      </w:r>
      <w:r w:rsidRPr="00F968F9">
        <w:instrText xml:space="preserve"> PAGEREF _Toc280169990 \h </w:instrText>
      </w:r>
      <w:r w:rsidRPr="00F968F9">
        <w:fldChar w:fldCharType="separate"/>
      </w:r>
      <w:r w:rsidRPr="00F968F9">
        <w:t>12</w:t>
      </w:r>
      <w:r w:rsidRPr="00F968F9">
        <w:fldChar w:fldCharType="end"/>
      </w:r>
    </w:p>
    <w:p w:rsidR="00F968F9" w:rsidRPr="00F968F9" w:rsidRDefault="00F968F9">
      <w:pPr>
        <w:pStyle w:val="Innehll2"/>
        <w:shd w:val="clear" w:color="000000" w:fill="auto"/>
        <w:tabs>
          <w:tab w:val="left" w:pos="840"/>
        </w:tabs>
      </w:pPr>
      <w:r w:rsidRPr="00F968F9">
        <w:t>10.1</w:t>
      </w:r>
      <w:r w:rsidRPr="00F968F9">
        <w:rPr>
          <w:sz w:val="24"/>
          <w:szCs w:val="24"/>
        </w:rPr>
        <w:tab/>
      </w:r>
      <w:r w:rsidRPr="00F968F9">
        <w:t>Återinför SJ:s ensamrätt på stambanorna</w:t>
      </w:r>
      <w:r w:rsidRPr="00F968F9">
        <w:tab/>
      </w:r>
      <w:r w:rsidRPr="00F968F9">
        <w:fldChar w:fldCharType="begin" w:fldLock="1"/>
      </w:r>
      <w:r w:rsidRPr="00F968F9">
        <w:instrText xml:space="preserve"> PAGEREF _Toc280169991 \h </w:instrText>
      </w:r>
      <w:r w:rsidRPr="00F968F9">
        <w:fldChar w:fldCharType="separate"/>
      </w:r>
      <w:r w:rsidRPr="00F968F9">
        <w:t>12</w:t>
      </w:r>
      <w:r w:rsidRPr="00F968F9">
        <w:fldChar w:fldCharType="end"/>
      </w:r>
    </w:p>
    <w:p w:rsidR="00F968F9" w:rsidRPr="00F968F9" w:rsidRDefault="00F968F9">
      <w:pPr>
        <w:pStyle w:val="Innehll2"/>
        <w:shd w:val="clear" w:color="000000" w:fill="auto"/>
        <w:tabs>
          <w:tab w:val="left" w:pos="840"/>
        </w:tabs>
      </w:pPr>
      <w:r w:rsidRPr="00F968F9">
        <w:t>10.2</w:t>
      </w:r>
      <w:r w:rsidRPr="00F968F9">
        <w:tab/>
        <w:t>Slå inte ut den nationella trafikförsörjningen</w:t>
      </w:r>
      <w:r w:rsidRPr="00F968F9">
        <w:tab/>
      </w:r>
      <w:r w:rsidRPr="00F968F9">
        <w:fldChar w:fldCharType="begin" w:fldLock="1"/>
      </w:r>
      <w:r w:rsidRPr="00F968F9">
        <w:instrText xml:space="preserve"> PAGEREF _Toc280169992 \h </w:instrText>
      </w:r>
      <w:r w:rsidRPr="00F968F9">
        <w:fldChar w:fldCharType="separate"/>
      </w:r>
      <w:r w:rsidRPr="00F968F9">
        <w:t>12</w:t>
      </w:r>
      <w:r w:rsidRPr="00F968F9">
        <w:fldChar w:fldCharType="end"/>
      </w:r>
    </w:p>
    <w:p w:rsidR="00F968F9" w:rsidRPr="00F968F9" w:rsidRDefault="00F968F9">
      <w:pPr>
        <w:pStyle w:val="Innehll2"/>
        <w:shd w:val="clear" w:color="000000" w:fill="auto"/>
        <w:tabs>
          <w:tab w:val="left" w:pos="840"/>
        </w:tabs>
      </w:pPr>
      <w:r w:rsidRPr="00F968F9">
        <w:t>10.3</w:t>
      </w:r>
      <w:r w:rsidRPr="00F968F9">
        <w:tab/>
        <w:t>Kombinera SJ:s ensamrätt med en trafikeringsplikt</w:t>
      </w:r>
      <w:r w:rsidRPr="00F968F9">
        <w:tab/>
      </w:r>
      <w:r w:rsidRPr="00F968F9">
        <w:fldChar w:fldCharType="begin" w:fldLock="1"/>
      </w:r>
      <w:r w:rsidRPr="00F968F9">
        <w:instrText xml:space="preserve"> PAGEREF _Toc280169993 \h </w:instrText>
      </w:r>
      <w:r w:rsidRPr="00F968F9">
        <w:fldChar w:fldCharType="separate"/>
      </w:r>
      <w:r w:rsidRPr="00F968F9">
        <w:t>13</w:t>
      </w:r>
      <w:r w:rsidRPr="00F968F9">
        <w:fldChar w:fldCharType="end"/>
      </w:r>
    </w:p>
    <w:p w:rsidR="00F968F9" w:rsidRPr="00F968F9" w:rsidRDefault="00F968F9">
      <w:pPr>
        <w:pStyle w:val="Innehll2"/>
        <w:shd w:val="clear" w:color="000000" w:fill="auto"/>
        <w:tabs>
          <w:tab w:val="left" w:pos="840"/>
        </w:tabs>
      </w:pPr>
      <w:r w:rsidRPr="00F968F9">
        <w:t>10.4</w:t>
      </w:r>
      <w:r w:rsidRPr="00F968F9">
        <w:tab/>
        <w:t>Trygga stationer och hållplatser</w:t>
      </w:r>
      <w:r w:rsidRPr="00F968F9">
        <w:tab/>
      </w:r>
      <w:r w:rsidRPr="00F968F9">
        <w:fldChar w:fldCharType="begin" w:fldLock="1"/>
      </w:r>
      <w:r w:rsidRPr="00F968F9">
        <w:instrText xml:space="preserve"> PAGEREF _Toc280169994 \h </w:instrText>
      </w:r>
      <w:r w:rsidRPr="00F968F9">
        <w:fldChar w:fldCharType="separate"/>
      </w:r>
      <w:r w:rsidRPr="00F968F9">
        <w:t>13</w:t>
      </w:r>
      <w:r w:rsidRPr="00F968F9">
        <w:fldChar w:fldCharType="end"/>
      </w:r>
    </w:p>
    <w:p w:rsidR="00F968F9" w:rsidRPr="00F968F9" w:rsidRDefault="00F968F9">
      <w:pPr>
        <w:pStyle w:val="Innehll2"/>
        <w:shd w:val="clear" w:color="000000" w:fill="auto"/>
        <w:tabs>
          <w:tab w:val="left" w:pos="840"/>
        </w:tabs>
      </w:pPr>
      <w:r w:rsidRPr="00F968F9">
        <w:t>10.5</w:t>
      </w:r>
      <w:r w:rsidRPr="00F968F9">
        <w:tab/>
        <w:t>Resenärens rätt till information</w:t>
      </w:r>
      <w:r w:rsidRPr="00F968F9">
        <w:tab/>
      </w:r>
      <w:r w:rsidRPr="00F968F9">
        <w:fldChar w:fldCharType="begin" w:fldLock="1"/>
      </w:r>
      <w:r w:rsidRPr="00F968F9">
        <w:instrText xml:space="preserve"> PAGEREF _Toc280169995 \h </w:instrText>
      </w:r>
      <w:r w:rsidRPr="00F968F9">
        <w:fldChar w:fldCharType="separate"/>
      </w:r>
      <w:r w:rsidRPr="00F968F9">
        <w:t>14</w:t>
      </w:r>
      <w:r w:rsidRPr="00F968F9">
        <w:fldChar w:fldCharType="end"/>
      </w:r>
    </w:p>
    <w:p w:rsidR="00F968F9" w:rsidRPr="00F968F9" w:rsidRDefault="00F968F9">
      <w:pPr>
        <w:pStyle w:val="Innehll2"/>
        <w:shd w:val="clear" w:color="000000" w:fill="auto"/>
        <w:tabs>
          <w:tab w:val="left" w:pos="840"/>
        </w:tabs>
      </w:pPr>
      <w:r w:rsidRPr="00F968F9">
        <w:t>10.6</w:t>
      </w:r>
      <w:r w:rsidRPr="00F968F9">
        <w:tab/>
        <w:t>Sänk SJ:s avkastningskrav</w:t>
      </w:r>
      <w:r w:rsidRPr="00F968F9">
        <w:tab/>
      </w:r>
      <w:r w:rsidRPr="00F968F9">
        <w:fldChar w:fldCharType="begin" w:fldLock="1"/>
      </w:r>
      <w:r w:rsidRPr="00F968F9">
        <w:instrText xml:space="preserve"> PAGEREF _Toc280169996 \h </w:instrText>
      </w:r>
      <w:r w:rsidRPr="00F968F9">
        <w:fldChar w:fldCharType="separate"/>
      </w:r>
      <w:r w:rsidRPr="00F968F9">
        <w:t>14</w:t>
      </w:r>
      <w:r w:rsidRPr="00F968F9">
        <w:fldChar w:fldCharType="end"/>
      </w:r>
    </w:p>
    <w:p w:rsidR="00F968F9" w:rsidRPr="00F968F9" w:rsidRDefault="00F968F9">
      <w:pPr>
        <w:pStyle w:val="Innehll2"/>
        <w:shd w:val="clear" w:color="000000" w:fill="auto"/>
        <w:tabs>
          <w:tab w:val="left" w:pos="840"/>
        </w:tabs>
      </w:pPr>
      <w:r w:rsidRPr="00F968F9">
        <w:t>10.7</w:t>
      </w:r>
      <w:r w:rsidRPr="00F968F9">
        <w:tab/>
        <w:t>Öka underhållet till järnvägen</w:t>
      </w:r>
      <w:r w:rsidRPr="00F968F9">
        <w:tab/>
      </w:r>
      <w:r w:rsidRPr="00F968F9">
        <w:fldChar w:fldCharType="begin" w:fldLock="1"/>
      </w:r>
      <w:r w:rsidRPr="00F968F9">
        <w:instrText xml:space="preserve"> PAGEREF _Toc280169997 \h </w:instrText>
      </w:r>
      <w:r w:rsidRPr="00F968F9">
        <w:fldChar w:fldCharType="separate"/>
      </w:r>
      <w:r w:rsidRPr="00F968F9">
        <w:t>14</w:t>
      </w:r>
      <w:r w:rsidRPr="00F968F9">
        <w:fldChar w:fldCharType="end"/>
      </w:r>
    </w:p>
    <w:p w:rsidR="00F968F9" w:rsidRPr="00F968F9" w:rsidRDefault="00F968F9">
      <w:pPr>
        <w:pStyle w:val="Innehll2"/>
        <w:shd w:val="clear" w:color="000000" w:fill="auto"/>
        <w:tabs>
          <w:tab w:val="left" w:pos="840"/>
        </w:tabs>
      </w:pPr>
      <w:r w:rsidRPr="00F968F9">
        <w:t>10.8</w:t>
      </w:r>
      <w:r w:rsidRPr="00F968F9">
        <w:tab/>
        <w:t>Öka investeringarna till järnvägen</w:t>
      </w:r>
      <w:r w:rsidRPr="00F968F9">
        <w:tab/>
      </w:r>
      <w:r w:rsidRPr="00F968F9">
        <w:fldChar w:fldCharType="begin" w:fldLock="1"/>
      </w:r>
      <w:r w:rsidRPr="00F968F9">
        <w:instrText xml:space="preserve"> PAGEREF _Toc280169998 \h </w:instrText>
      </w:r>
      <w:r w:rsidRPr="00F968F9">
        <w:fldChar w:fldCharType="separate"/>
      </w:r>
      <w:r w:rsidRPr="00F968F9">
        <w:t>15</w:t>
      </w:r>
      <w:r w:rsidRPr="00F968F9">
        <w:fldChar w:fldCharType="end"/>
      </w:r>
    </w:p>
    <w:p w:rsidR="00F968F9" w:rsidRPr="00F968F9" w:rsidRDefault="00F968F9">
      <w:pPr>
        <w:pStyle w:val="Innehll2"/>
        <w:shd w:val="clear" w:color="000000" w:fill="auto"/>
        <w:tabs>
          <w:tab w:val="left" w:pos="840"/>
        </w:tabs>
        <w:rPr>
          <w:sz w:val="24"/>
          <w:szCs w:val="24"/>
        </w:rPr>
      </w:pPr>
      <w:r w:rsidRPr="00F968F9">
        <w:t>10.9</w:t>
      </w:r>
      <w:r w:rsidRPr="00F968F9">
        <w:tab/>
        <w:t>Lokal och regional kollektivtrafik</w:t>
      </w:r>
      <w:r w:rsidRPr="00F968F9">
        <w:tab/>
      </w:r>
      <w:r w:rsidRPr="00F968F9">
        <w:fldChar w:fldCharType="begin" w:fldLock="1"/>
      </w:r>
      <w:r w:rsidRPr="00F968F9">
        <w:instrText xml:space="preserve"> PAGEREF _Toc280169999 \h </w:instrText>
      </w:r>
      <w:r w:rsidRPr="00F968F9">
        <w:fldChar w:fldCharType="separate"/>
      </w:r>
      <w:r w:rsidRPr="00F968F9">
        <w:t>15</w:t>
      </w:r>
      <w:r w:rsidRPr="00F968F9">
        <w:fldChar w:fldCharType="end"/>
      </w:r>
    </w:p>
    <w:p w:rsidR="00F968F9" w:rsidRPr="00F968F9" w:rsidRDefault="00F968F9">
      <w:pPr>
        <w:pStyle w:val="Innehll3"/>
        <w:shd w:val="clear" w:color="000000" w:fill="auto"/>
        <w:tabs>
          <w:tab w:val="left" w:pos="1320"/>
        </w:tabs>
        <w:rPr>
          <w:sz w:val="24"/>
          <w:szCs w:val="24"/>
        </w:rPr>
      </w:pPr>
      <w:r w:rsidRPr="00F968F9">
        <w:t>10.9.1</w:t>
      </w:r>
      <w:r w:rsidRPr="00F968F9">
        <w:rPr>
          <w:sz w:val="24"/>
          <w:szCs w:val="24"/>
        </w:rPr>
        <w:tab/>
      </w:r>
      <w:r w:rsidRPr="00F968F9">
        <w:t>Riv upp beslutet om ny kollektivtrafiklag</w:t>
      </w:r>
      <w:r w:rsidRPr="00F968F9">
        <w:tab/>
      </w:r>
      <w:r w:rsidRPr="00F968F9">
        <w:fldChar w:fldCharType="begin" w:fldLock="1"/>
      </w:r>
      <w:r w:rsidRPr="00F968F9">
        <w:instrText xml:space="preserve"> PAGEREF _Toc280170000 \h </w:instrText>
      </w:r>
      <w:r w:rsidRPr="00F968F9">
        <w:fldChar w:fldCharType="separate"/>
      </w:r>
      <w:r w:rsidRPr="00F968F9">
        <w:t>15</w:t>
      </w:r>
      <w:r w:rsidRPr="00F968F9">
        <w:fldChar w:fldCharType="end"/>
      </w:r>
    </w:p>
    <w:p w:rsidR="00F968F9" w:rsidRPr="00F968F9" w:rsidRDefault="00F968F9">
      <w:pPr>
        <w:pStyle w:val="Innehll3"/>
        <w:shd w:val="clear" w:color="000000" w:fill="auto"/>
        <w:tabs>
          <w:tab w:val="left" w:pos="1320"/>
        </w:tabs>
        <w:rPr>
          <w:sz w:val="24"/>
          <w:szCs w:val="24"/>
        </w:rPr>
      </w:pPr>
      <w:r w:rsidRPr="00F968F9">
        <w:t>10.9.2</w:t>
      </w:r>
      <w:r w:rsidRPr="00F968F9">
        <w:rPr>
          <w:sz w:val="24"/>
          <w:szCs w:val="24"/>
        </w:rPr>
        <w:tab/>
      </w:r>
      <w:r w:rsidRPr="00F968F9">
        <w:t>Fördubbla andelen resande med kollektivtrafik</w:t>
      </w:r>
      <w:r w:rsidRPr="00F968F9">
        <w:tab/>
      </w:r>
      <w:r w:rsidRPr="00F968F9">
        <w:fldChar w:fldCharType="begin" w:fldLock="1"/>
      </w:r>
      <w:r w:rsidRPr="00F968F9">
        <w:instrText xml:space="preserve"> PAGEREF _Toc280170001 \h </w:instrText>
      </w:r>
      <w:r w:rsidRPr="00F968F9">
        <w:fldChar w:fldCharType="separate"/>
      </w:r>
      <w:r w:rsidRPr="00F968F9">
        <w:t>16</w:t>
      </w:r>
      <w:r w:rsidRPr="00F968F9">
        <w:fldChar w:fldCharType="end"/>
      </w:r>
    </w:p>
    <w:p w:rsidR="00F968F9" w:rsidRPr="00F968F9" w:rsidRDefault="00F968F9">
      <w:pPr>
        <w:pStyle w:val="Innehll3"/>
        <w:shd w:val="clear" w:color="000000" w:fill="auto"/>
        <w:tabs>
          <w:tab w:val="left" w:pos="1320"/>
        </w:tabs>
        <w:rPr>
          <w:sz w:val="24"/>
          <w:szCs w:val="24"/>
        </w:rPr>
      </w:pPr>
      <w:r w:rsidRPr="00F968F9">
        <w:t>10.9.3</w:t>
      </w:r>
      <w:r w:rsidRPr="00F968F9">
        <w:rPr>
          <w:sz w:val="24"/>
          <w:szCs w:val="24"/>
        </w:rPr>
        <w:tab/>
      </w:r>
      <w:r w:rsidRPr="00F968F9">
        <w:t>Öka statens bidrag till kollektivtrafiken</w:t>
      </w:r>
      <w:r w:rsidRPr="00F968F9">
        <w:tab/>
      </w:r>
      <w:r w:rsidRPr="00F968F9">
        <w:fldChar w:fldCharType="begin" w:fldLock="1"/>
      </w:r>
      <w:r w:rsidRPr="00F968F9">
        <w:instrText xml:space="preserve"> PAGEREF _Toc280170002 \h </w:instrText>
      </w:r>
      <w:r w:rsidRPr="00F968F9">
        <w:fldChar w:fldCharType="separate"/>
      </w:r>
      <w:r w:rsidRPr="00F968F9">
        <w:t>16</w:t>
      </w:r>
      <w:r w:rsidRPr="00F968F9">
        <w:fldChar w:fldCharType="end"/>
      </w:r>
    </w:p>
    <w:p w:rsidR="00F968F9" w:rsidRPr="00F968F9" w:rsidRDefault="00F968F9">
      <w:r w:rsidRPr="00F968F9">
        <w:fldChar w:fldCharType="end"/>
      </w:r>
      <w:bookmarkStart w:id="4" w:name="_Toc280169978"/>
    </w:p>
    <w:p w:rsidR="00F968F9" w:rsidRPr="00F968F9" w:rsidRDefault="00F968F9">
      <w:pPr>
        <w:pStyle w:val="Frslagsrubrik"/>
        <w:pageBreakBefore/>
        <w:shd w:val="clear" w:color="000000" w:fill="auto"/>
        <w:spacing w:before="0"/>
      </w:pPr>
      <w:r w:rsidRPr="00F968F9">
        <w:lastRenderedPageBreak/>
        <w:t>Förslag till riksdagsbeslut</w:t>
      </w:r>
      <w:bookmarkEnd w:id="0"/>
      <w:bookmarkEnd w:id="1"/>
      <w:bookmarkEnd w:id="2"/>
      <w:bookmarkEnd w:id="3"/>
      <w:bookmarkEnd w:id="4"/>
    </w:p>
    <w:p w:rsidR="00F968F9" w:rsidRPr="00F968F9" w:rsidRDefault="00F968F9">
      <w:pPr>
        <w:pStyle w:val="Hemstlatt"/>
        <w:numPr>
          <w:ilvl w:val="0"/>
          <w:numId w:val="1"/>
        </w:numPr>
        <w:shd w:val="clear" w:color="000000" w:fill="auto"/>
      </w:pPr>
      <w:r w:rsidRPr="00F968F9">
        <w:t>Riksdagen tillkännager för regeringen som sin mening vad som anförs i motionen om att regeringen bör återkomma med ett förslag som innebär att SJ:s ensamrätt till kommersiell persontrafik återinförs.</w:t>
      </w:r>
    </w:p>
    <w:p w:rsidR="00F968F9" w:rsidRPr="00F968F9" w:rsidRDefault="00F968F9">
      <w:pPr>
        <w:pStyle w:val="Hemstlatt"/>
        <w:numPr>
          <w:ilvl w:val="0"/>
          <w:numId w:val="1"/>
        </w:numPr>
        <w:shd w:val="clear" w:color="000000" w:fill="auto"/>
      </w:pPr>
      <w:r w:rsidRPr="00F968F9">
        <w:t>Riksdagen tillkännager för regeringen som sin mening vad som anförs i motionen om att utveckla ett system med helhetsansvar och som ställer tydligare krav på samordning mellan den interregionala och den regionala tågtrafiken.</w:t>
      </w:r>
    </w:p>
    <w:p w:rsidR="00F968F9" w:rsidRPr="00F968F9" w:rsidRDefault="00F968F9">
      <w:pPr>
        <w:pStyle w:val="Hemstlatt"/>
        <w:numPr>
          <w:ilvl w:val="0"/>
          <w:numId w:val="1"/>
        </w:numPr>
        <w:shd w:val="clear" w:color="000000" w:fill="auto"/>
      </w:pPr>
      <w:r w:rsidRPr="00F968F9">
        <w:t>Riksdagen tillkännager för regeringen som sin mening vad som anförs i motionen om att även ändra ägardirektivet när SJ:s trafikeringsrätt och ensamrätt på länsgränsöverskridande sträckor återinförs så att trafikeringsrätten för SJ också innebär en skyldighet att genom trafikeringsplikt upprätthålla en väl fungerande kollektivtrafik på järnväg i hela landet.</w:t>
      </w:r>
    </w:p>
    <w:p w:rsidR="00F968F9" w:rsidRPr="00F968F9" w:rsidRDefault="00F968F9">
      <w:pPr>
        <w:pStyle w:val="Hemstlatt"/>
        <w:numPr>
          <w:ilvl w:val="0"/>
          <w:numId w:val="1"/>
        </w:numPr>
        <w:shd w:val="clear" w:color="000000" w:fill="auto"/>
      </w:pPr>
      <w:r w:rsidRPr="00F968F9">
        <w:t>Riksdagen tillkännager för regeringen som sin mening vad som anförs i motionen om att ansvaret för stationsbyggnaderna ska flyttas från Jernhusen AB till Trafikverket.</w:t>
      </w:r>
    </w:p>
    <w:p w:rsidR="00F968F9" w:rsidRPr="00F968F9" w:rsidRDefault="00F968F9">
      <w:pPr>
        <w:pStyle w:val="Hemstlatt"/>
        <w:numPr>
          <w:ilvl w:val="0"/>
          <w:numId w:val="1"/>
        </w:numPr>
        <w:shd w:val="clear" w:color="000000" w:fill="auto"/>
      </w:pPr>
      <w:r w:rsidRPr="00F968F9">
        <w:t>Riksdagen tillkännager för regeringen som sin mening vad som anförs i motionen om att Trafikverket bör ges ett speciellt uppdrag att bygga bort otrygga miljöer, såsom mörka tunnlar och passager, för att på så sätt öka trygghetsupplevelsen för bl.a. kvinnor.</w:t>
      </w:r>
    </w:p>
    <w:p w:rsidR="00F968F9" w:rsidRPr="00F968F9" w:rsidRDefault="00F968F9">
      <w:pPr>
        <w:pStyle w:val="Hemstlatt"/>
        <w:numPr>
          <w:ilvl w:val="0"/>
          <w:numId w:val="1"/>
        </w:numPr>
        <w:shd w:val="clear" w:color="000000" w:fill="auto"/>
      </w:pPr>
      <w:r w:rsidRPr="00F968F9">
        <w:t>Riksdagen tillkännager för regeringen som sin mening vad som anförs i motionen om att regeringen bör utreda möjligheten och förutsättningarna för att skapa ett resanderåd.</w:t>
      </w:r>
    </w:p>
    <w:p w:rsidR="00F968F9" w:rsidRPr="00F968F9" w:rsidRDefault="00F968F9">
      <w:pPr>
        <w:pStyle w:val="Hemstlatt"/>
        <w:numPr>
          <w:ilvl w:val="0"/>
          <w:numId w:val="1"/>
        </w:numPr>
        <w:shd w:val="clear" w:color="000000" w:fill="auto"/>
      </w:pPr>
      <w:r w:rsidRPr="00F968F9">
        <w:t>Riksdagen tillkännager för regeringen som sin mening vad som anförs i motionen om att regeringen bör se över avkastnings- och utdelningsmålet så att det bidrar till att få fler att åka kollektivt och samtidigt minska miljö- och klimatpåverkan.</w:t>
      </w:r>
    </w:p>
    <w:p w:rsidR="00F968F9" w:rsidRPr="00F968F9" w:rsidRDefault="00F968F9">
      <w:pPr>
        <w:pStyle w:val="Hemstlatt"/>
        <w:numPr>
          <w:ilvl w:val="0"/>
          <w:numId w:val="1"/>
        </w:numPr>
        <w:shd w:val="clear" w:color="000000" w:fill="auto"/>
      </w:pPr>
      <w:r w:rsidRPr="00F968F9">
        <w:t>Riksdagen tillkännager för regeringen som sin mening vad som anförs i motionen om att det för att komma till rätta med de omfattande tågförseningarna krävs ökade statliga medel till underhåll av järnvägen.</w:t>
      </w:r>
    </w:p>
    <w:p w:rsidR="00F968F9" w:rsidRPr="00F968F9" w:rsidRDefault="00F968F9">
      <w:pPr>
        <w:pStyle w:val="Hemstlatt"/>
        <w:numPr>
          <w:ilvl w:val="0"/>
          <w:numId w:val="1"/>
        </w:numPr>
        <w:shd w:val="clear" w:color="000000" w:fill="auto"/>
      </w:pPr>
      <w:r w:rsidRPr="00F968F9">
        <w:t>Riksdagen tillkännager för regeringen som sin mening vad som anförs i motionen om att ett bärande inslag i framtidens transport- och klimatpolitik måste vara överflyttning av såväl gods- som persontrafik till järnväg och annan spårbunden trafik, vilket innebär kraftfulla satsningar på investeringar i nya järnvägar.</w:t>
      </w:r>
    </w:p>
    <w:p w:rsidR="00F968F9" w:rsidRPr="00F968F9" w:rsidRDefault="00F968F9">
      <w:pPr>
        <w:pStyle w:val="Hemstlatt"/>
        <w:numPr>
          <w:ilvl w:val="0"/>
          <w:numId w:val="1"/>
        </w:numPr>
        <w:shd w:val="clear" w:color="000000" w:fill="auto"/>
      </w:pPr>
      <w:r w:rsidRPr="00F968F9">
        <w:t>Riksdagen tillkännager för regeringen som sin mening vad som anförs i motionen om att regeringen bör återkomma till riksdagen  med ett förslag som river upp beslutet om att kollektivtrafikföretag fritt och inom alla geografiska marknadssegment får etablera kommersiell kollektivtrafik.</w:t>
      </w:r>
    </w:p>
    <w:p w:rsidR="00F968F9" w:rsidRPr="00F968F9" w:rsidRDefault="00F968F9">
      <w:pPr>
        <w:pStyle w:val="Hemstlatt"/>
        <w:numPr>
          <w:ilvl w:val="0"/>
          <w:numId w:val="1"/>
        </w:numPr>
        <w:shd w:val="clear" w:color="000000" w:fill="auto"/>
      </w:pPr>
      <w:r w:rsidRPr="00F968F9">
        <w:t>Riksdagen tillkännager för regeringen som sin mening vad som anförs i motionen om att regeringen bör tillsätta en ny utredning som har till uppgift att utifrån ovan nämnda inriktning skyndsamt ta fram konkreta förslag på hur man uppnår målet om att kollektivtrafiken ska fördubbla sin resandeandel till 2020.</w:t>
      </w:r>
    </w:p>
    <w:p w:rsidR="00F968F9" w:rsidRPr="00F968F9" w:rsidRDefault="00F968F9">
      <w:pPr>
        <w:pStyle w:val="Hemstlatt"/>
        <w:numPr>
          <w:ilvl w:val="0"/>
          <w:numId w:val="1"/>
        </w:numPr>
        <w:shd w:val="clear" w:color="000000" w:fill="auto"/>
      </w:pPr>
      <w:r w:rsidRPr="00F968F9">
        <w:t>Riksdagen tillkännager för regeringen som sin mening vad som anförs i motionen om att staten bör bidra till investeringar i kollektivtrafikens infrastruktur som en del av den övergripande infrastrukturpolitiken.</w:t>
      </w:r>
    </w:p>
    <w:p w:rsidR="00F968F9" w:rsidRPr="00F968F9" w:rsidRDefault="00F968F9">
      <w:pPr>
        <w:pStyle w:val="Rubrik1"/>
        <w:shd w:val="clear" w:color="000000" w:fill="auto"/>
      </w:pPr>
      <w:bookmarkStart w:id="5" w:name="_Toc211410988"/>
      <w:bookmarkStart w:id="6" w:name="_Toc211411197"/>
      <w:bookmarkStart w:id="7" w:name="_Toc211411329"/>
      <w:bookmarkStart w:id="8" w:name="_Toc211411699"/>
      <w:bookmarkStart w:id="9" w:name="_Toc227742827"/>
      <w:bookmarkStart w:id="10" w:name="_Toc275164731"/>
      <w:bookmarkStart w:id="11" w:name="_Toc275169519"/>
      <w:bookmarkStart w:id="12" w:name="_Toc275169655"/>
      <w:bookmarkStart w:id="13" w:name="_Toc275425488"/>
      <w:bookmarkStart w:id="14" w:name="_Toc280169979"/>
      <w:r w:rsidRPr="00F968F9">
        <w:t>Sätt resenären i centrum</w:t>
      </w:r>
      <w:bookmarkEnd w:id="5"/>
      <w:bookmarkEnd w:id="6"/>
      <w:bookmarkEnd w:id="7"/>
      <w:bookmarkEnd w:id="8"/>
      <w:bookmarkEnd w:id="9"/>
      <w:bookmarkEnd w:id="10"/>
      <w:bookmarkEnd w:id="11"/>
      <w:bookmarkEnd w:id="12"/>
      <w:bookmarkEnd w:id="13"/>
      <w:bookmarkEnd w:id="14"/>
    </w:p>
    <w:p w:rsidR="00F968F9" w:rsidRPr="00F968F9" w:rsidRDefault="00F968F9">
      <w:pPr>
        <w:shd w:val="clear" w:color="000000" w:fill="auto"/>
      </w:pPr>
      <w:r w:rsidRPr="00F968F9">
        <w:t>För att få ett ekologiskt hållbart transportsystem måste andelen resor med kollektivtrafiken öka. För att lyckas öka vårt resande med kollektiva färdm</w:t>
      </w:r>
      <w:r w:rsidRPr="00F968F9">
        <w:t>e</w:t>
      </w:r>
      <w:r w:rsidRPr="00F968F9">
        <w:t>del krävs bl.a. en utbyggd, tillgänglig, prisvärd och väl fungerande kollekti</w:t>
      </w:r>
      <w:r w:rsidRPr="00F968F9">
        <w:t>v</w:t>
      </w:r>
      <w:r w:rsidRPr="00F968F9">
        <w:t>trafik för alla. Vi vill därför understryka behovet av att sätta resenären i cen</w:t>
      </w:r>
      <w:r w:rsidRPr="00F968F9">
        <w:t>t</w:t>
      </w:r>
      <w:r w:rsidRPr="00F968F9">
        <w:t xml:space="preserve">rum för att få ett socialt och ekologiskt hållbart transportsystem. </w:t>
      </w:r>
    </w:p>
    <w:p w:rsidR="00F968F9" w:rsidRPr="00F968F9" w:rsidRDefault="00F968F9">
      <w:pPr>
        <w:pStyle w:val="Normaltindrag"/>
        <w:shd w:val="clear" w:color="000000" w:fill="auto"/>
      </w:pPr>
      <w:r w:rsidRPr="00F968F9">
        <w:t>Regeringen har valt att avreglera och stycka upp ett sammanhållet jär</w:t>
      </w:r>
      <w:r w:rsidRPr="00F968F9">
        <w:t>n</w:t>
      </w:r>
      <w:r w:rsidRPr="00F968F9">
        <w:t>vägssystem, genom att ta bort SJ:s ensamrätt att trafikera stambanorna. R</w:t>
      </w:r>
      <w:r w:rsidRPr="00F968F9">
        <w:t>e</w:t>
      </w:r>
      <w:r w:rsidRPr="00F968F9">
        <w:t>geringen verkar fokusera på företags rätt att etablera sig på marknaden. Vi talar hellre om individens frihet att få ett sammanhållet system med god öve</w:t>
      </w:r>
      <w:r w:rsidRPr="00F968F9">
        <w:t>r</w:t>
      </w:r>
      <w:r w:rsidRPr="00F968F9">
        <w:t>blickbarhet och där det är lätt och smidigt att byta mellan linjer och få info</w:t>
      </w:r>
      <w:r w:rsidRPr="00F968F9">
        <w:t>r</w:t>
      </w:r>
      <w:r w:rsidRPr="00F968F9">
        <w:t>mation från en och samma källa. Järnväg är en klimatsmart samhällig nytti</w:t>
      </w:r>
      <w:r w:rsidRPr="00F968F9">
        <w:t>g</w:t>
      </w:r>
      <w:r w:rsidRPr="00F968F9">
        <w:t>het som kräver stabilitet och pålitlighet för att vara effektiv och resenärstil</w:t>
      </w:r>
      <w:r w:rsidRPr="00F968F9">
        <w:t>l</w:t>
      </w:r>
      <w:r w:rsidRPr="00F968F9">
        <w:t>vänd. Vi anser därför att det är den enskilda resen</w:t>
      </w:r>
      <w:r w:rsidRPr="00F968F9">
        <w:t>ären som ska vara i fokus när man funderar på hur man ska lösa ett transportbehov inom persontrafiken. Till exempel är tillgängligheten till stationer, bytespunkter och hållplatser av stor betydelse för att öka intresset för att resa kollektivt.</w:t>
      </w:r>
    </w:p>
    <w:p w:rsidR="00F968F9" w:rsidRPr="00F968F9" w:rsidRDefault="00F968F9">
      <w:pPr>
        <w:pStyle w:val="Normaltindrag"/>
        <w:shd w:val="clear" w:color="000000" w:fill="auto"/>
      </w:pPr>
      <w:r w:rsidRPr="00F968F9">
        <w:t>Resenären är i första hand inte intresserad av vem som utför en tjänst, utan att trafiken fungerar, är prisvärd och är av god kvalitet. Men detta kan försv</w:t>
      </w:r>
      <w:r w:rsidRPr="00F968F9">
        <w:t>å</w:t>
      </w:r>
      <w:r w:rsidRPr="00F968F9">
        <w:t>ras genom användandet av företagsekonomiska principer på samhällspolitiskt viktiga områden. Individer vill kunna beställa en resa som en helhet, inte uppdelad på olika operatörer. Resenären blir knappast lyckligare av att veta att det är ett annat företag som har hand om delar av en enhet när det inte fungerar. Kvinnor och män måste kunna lita på att kollektivtrafiken fungerar och är tillförlitlig när de vill ta sig till jobbet/utbildningen eller vid fritidsr</w:t>
      </w:r>
      <w:r w:rsidRPr="00F968F9">
        <w:t>e</w:t>
      </w:r>
      <w:r w:rsidRPr="00F968F9">
        <w:t>sor. Annars blir det svårt att få fler att resa</w:t>
      </w:r>
      <w:r w:rsidRPr="00F968F9">
        <w:t xml:space="preserve"> kollektivt och på så sätt minska miljö- och klimatbelastningen. Staten har ett ansvar att stärka individens rä</w:t>
      </w:r>
      <w:r w:rsidRPr="00F968F9">
        <w:t>t</w:t>
      </w:r>
      <w:r w:rsidRPr="00F968F9">
        <w:t>tigheter inom järnvägstrafiken, samtidigt som miljö- och klimatmål uppnås.</w:t>
      </w:r>
    </w:p>
    <w:p w:rsidR="00F968F9" w:rsidRPr="00F968F9" w:rsidRDefault="00F968F9">
      <w:pPr>
        <w:pStyle w:val="Rubrik1"/>
        <w:shd w:val="clear" w:color="000000" w:fill="auto"/>
      </w:pPr>
      <w:bookmarkStart w:id="15" w:name="_Toc275164732"/>
      <w:bookmarkStart w:id="16" w:name="_Toc275169520"/>
      <w:bookmarkStart w:id="17" w:name="_Toc275169656"/>
      <w:bookmarkStart w:id="18" w:name="_Toc275425489"/>
      <w:bookmarkStart w:id="19" w:name="_Toc280169980"/>
      <w:r w:rsidRPr="00F968F9">
        <w:t>Mer demokrati, mindre avregleringar</w:t>
      </w:r>
      <w:bookmarkEnd w:id="15"/>
      <w:bookmarkEnd w:id="16"/>
      <w:bookmarkEnd w:id="17"/>
      <w:bookmarkEnd w:id="18"/>
      <w:bookmarkEnd w:id="19"/>
    </w:p>
    <w:p w:rsidR="00F968F9" w:rsidRPr="00F968F9" w:rsidRDefault="00F968F9">
      <w:pPr>
        <w:shd w:val="clear" w:color="000000" w:fill="auto"/>
      </w:pPr>
      <w:r w:rsidRPr="00F968F9">
        <w:t>I grunden handlar avregleringar om att minska demokratin. Om infrastruktur och annat samhällsviktigt istället styrs av samhället sker det under demokr</w:t>
      </w:r>
      <w:r w:rsidRPr="00F968F9">
        <w:t>a</w:t>
      </w:r>
      <w:r w:rsidRPr="00F968F9">
        <w:t>tisk kontroll och är därmed påverkbart. Om den privata infrastrukturen ökar, minskar demokratin. Men det handlar även om att avreglering försvårar mö</w:t>
      </w:r>
      <w:r w:rsidRPr="00F968F9">
        <w:t>j</w:t>
      </w:r>
      <w:r w:rsidRPr="00F968F9">
        <w:t>ligheten att öka andelen kollektivresande, eftersom priser och utbud kan fö</w:t>
      </w:r>
      <w:r w:rsidRPr="00F968F9">
        <w:t>r</w:t>
      </w:r>
      <w:r w:rsidRPr="00F968F9">
        <w:t>sämras. Detta är oroande eftersom det är viktigt av både sociala och ekologi</w:t>
      </w:r>
      <w:r w:rsidRPr="00F968F9">
        <w:t>s</w:t>
      </w:r>
      <w:r w:rsidRPr="00F968F9">
        <w:t>ka skäl att fler kan åka kollektivt.</w:t>
      </w:r>
    </w:p>
    <w:p w:rsidR="00F968F9" w:rsidRPr="00F968F9" w:rsidRDefault="00F968F9">
      <w:pPr>
        <w:pStyle w:val="Normaltindrag"/>
        <w:shd w:val="clear" w:color="000000" w:fill="auto"/>
      </w:pPr>
      <w:r w:rsidRPr="00F968F9">
        <w:t>Vänsterpartiet anser att det är viktigt att fram till 2020 fördubbla andelen resande med kollektivtrafik. En förbättrad kollektivtrafik stärker jämlikheten och jämställdhe</w:t>
      </w:r>
      <w:r w:rsidRPr="00F968F9">
        <w:t xml:space="preserve">ten inom transportsektorn. </w:t>
      </w:r>
    </w:p>
    <w:p w:rsidR="00F968F9" w:rsidRPr="00F968F9" w:rsidRDefault="00F968F9">
      <w:pPr>
        <w:pStyle w:val="Normaltindrag"/>
        <w:shd w:val="clear" w:color="000000" w:fill="auto"/>
      </w:pPr>
      <w:r w:rsidRPr="00F968F9">
        <w:t>Eftersom kvinnor för närvarande i större utsträckning använder sig av ko</w:t>
      </w:r>
      <w:r w:rsidRPr="00F968F9">
        <w:t>l</w:t>
      </w:r>
      <w:r w:rsidRPr="00F968F9">
        <w:t>lektiva färdmedel leder satsningar inom denna sektor till att kvinnor i sin vardag får en bättre transportsituation. Det är viktigt att män och kvinnor får samma makt att styra över sitt eget resande och att användandet av hållbara transportsystem möjliggörs i högre grad för både män och kvinnor. Mäns högre inkomster är en av förklaringarna till att de oftare färdas i bil, men det finns även ett beteendemönster bland män som gynnar resandet med bil. Med en stärkt kollektivtrafik kan både kvinnor och män an</w:t>
      </w:r>
      <w:r w:rsidRPr="00F968F9">
        <w:t>vända sig av ekologiskt hållbara transportsystem i högre grad. Viktigt att komma ihåg är dock att jämställdhetsarbetet inom trafiksektorn måste inriktas på systemförändrande åtgärder som både förändrar sektorn och bidrar till förändring av samhället i stort. Även om det är uppenbart att kvinnor i dag har behov eller önskemål av mer och bättre fungerande kollektivtrafik, måste vi vara vaksamma så att åtgärderna inte bidrar till att befästa rådande könsskillnader</w:t>
      </w:r>
    </w:p>
    <w:p w:rsidR="00F968F9" w:rsidRPr="00F968F9" w:rsidRDefault="00F968F9">
      <w:pPr>
        <w:pStyle w:val="Rubrik2"/>
        <w:shd w:val="clear" w:color="000000" w:fill="auto"/>
        <w:spacing w:after="0"/>
      </w:pPr>
      <w:bookmarkStart w:id="20" w:name="_Toc275164733"/>
      <w:bookmarkStart w:id="21" w:name="_Toc275169521"/>
      <w:bookmarkStart w:id="22" w:name="_Toc275169657"/>
      <w:bookmarkStart w:id="23" w:name="_Toc275425490"/>
      <w:bookmarkStart w:id="24" w:name="_Toc280169981"/>
      <w:r w:rsidRPr="00F968F9">
        <w:t>Ökad konkurrens leder inte till lägre priser</w:t>
      </w:r>
      <w:bookmarkEnd w:id="20"/>
      <w:bookmarkEnd w:id="21"/>
      <w:bookmarkEnd w:id="22"/>
      <w:bookmarkEnd w:id="23"/>
      <w:bookmarkEnd w:id="24"/>
    </w:p>
    <w:p w:rsidR="00F968F9" w:rsidRPr="00F968F9" w:rsidRDefault="00F968F9">
      <w:pPr>
        <w:shd w:val="clear" w:color="000000" w:fill="auto"/>
      </w:pPr>
      <w:r w:rsidRPr="00F968F9">
        <w:t>Det finns en mytbildning att konkurrens automatiskt leder till lägre priser. I SOU 2005:4 visas exempel på det motsatta, dvs. där det blivit dyrare efter det att man liberaliserat/ökat konkurrensen på en marknad. Det här gäller för post, el, flyg och taxi. Och varför är det så då? Jo, privata företag har inget intresse av att i allmänhet vara ”snälla”, utan de är vinstdrivande företag som har till uppgift att skaffa vinst till ägarna. Och för dem är det inte mer konstigt att tjäna pengar på kollektivtrafik</w:t>
      </w:r>
      <w:r w:rsidRPr="00F968F9">
        <w:t xml:space="preserve"> än att sälja korv eller blommor. Ett privat företag kommer att sätta priset så att intäkterna blir så optimalt höga som möjligt.</w:t>
      </w:r>
    </w:p>
    <w:p w:rsidR="00F968F9" w:rsidRPr="00F968F9" w:rsidRDefault="00F968F9">
      <w:pPr>
        <w:pStyle w:val="Rubrik2"/>
        <w:shd w:val="clear" w:color="000000" w:fill="auto"/>
        <w:spacing w:after="0"/>
      </w:pPr>
      <w:bookmarkStart w:id="25" w:name="_Toc275164734"/>
      <w:bookmarkStart w:id="26" w:name="_Toc275169522"/>
      <w:bookmarkStart w:id="27" w:name="_Toc275169658"/>
      <w:bookmarkStart w:id="28" w:name="_Toc275425491"/>
      <w:bookmarkStart w:id="29" w:name="_Toc280169982"/>
      <w:r w:rsidRPr="00F968F9">
        <w:t>Exemplet Arlandabanan</w:t>
      </w:r>
      <w:bookmarkEnd w:id="25"/>
      <w:bookmarkEnd w:id="26"/>
      <w:bookmarkEnd w:id="27"/>
      <w:bookmarkEnd w:id="28"/>
      <w:bookmarkEnd w:id="29"/>
      <w:r w:rsidRPr="00F968F9">
        <w:t xml:space="preserve"> </w:t>
      </w:r>
    </w:p>
    <w:p w:rsidR="00F968F9" w:rsidRPr="00F968F9" w:rsidRDefault="00F968F9">
      <w:pPr>
        <w:shd w:val="clear" w:color="000000" w:fill="auto"/>
      </w:pPr>
      <w:r w:rsidRPr="00F968F9">
        <w:t>Den privata Arlandabanan (som är en OPS-lösning, dvs. Offentlig Privat Samverkan) är ett bra exempel som tydliggör att rationella beslut och överv</w:t>
      </w:r>
      <w:r w:rsidRPr="00F968F9">
        <w:t>ä</w:t>
      </w:r>
      <w:r w:rsidRPr="00F968F9">
        <w:t>gande av privata intressen inte alltid överensstämmer med samhälleliga mål. De flesta skulle nog vilja att fler kunde använda sig av tåget till Arlanda, men priset är satt så högt att många väljer att istället ta sig dit på annat sätt. För en önskan om att öka antalet resenärer genom att sänka biljettpriset är kanske inte företagsekonomiskt intressant. Utifrån ett samhällsekonomiskt perspektiv kan ett sänkt pris däremot vara oerhört rationellt, eftersom det leder till att fler åker tåg och miljöpåverkan dä</w:t>
      </w:r>
      <w:r w:rsidRPr="00F968F9">
        <w:t>rmed minskar. Den samhälleliga finansiella ri</w:t>
      </w:r>
      <w:r w:rsidRPr="00F968F9">
        <w:t>s</w:t>
      </w:r>
      <w:r w:rsidRPr="00F968F9">
        <w:t>ken kan därför ses i ett större sammanhang och i ett längre perspektiv. Det hade därför varit lättare att använda sig av en annan prispolitik om Arland</w:t>
      </w:r>
      <w:r w:rsidRPr="00F968F9">
        <w:t>a</w:t>
      </w:r>
      <w:r w:rsidRPr="00F968F9">
        <w:t>banan hade tillhört den samhälleliga sfären.</w:t>
      </w:r>
    </w:p>
    <w:p w:rsidR="00F968F9" w:rsidRPr="00F968F9" w:rsidRDefault="00F968F9">
      <w:pPr>
        <w:pStyle w:val="Normaltindrag"/>
        <w:shd w:val="clear" w:color="000000" w:fill="auto"/>
      </w:pPr>
      <w:r w:rsidRPr="00F968F9">
        <w:t>Mycket talar för att OPS-lösningar (som är en slags avreglering) leder till ökade samhällskostnader, samtidigt som makten över projekten skjuts från den offentliga sfären till den privata. Vi anser att infrastrukturinvesteringar ska beslutas av demokratiska organ och f</w:t>
      </w:r>
      <w:r w:rsidRPr="00F968F9">
        <w:t>örvaltas av statliga eller kommunala myndigheter med en öppen insyn i verksamheten. Det är samhällsekonomiskt effektivt att äga och driva infrastruktur. Privat ägande leder lätt till målko</w:t>
      </w:r>
      <w:r w:rsidRPr="00F968F9">
        <w:t>n</w:t>
      </w:r>
      <w:r w:rsidRPr="00F968F9">
        <w:t xml:space="preserve">flikter mellan företagsekonomiska bedömningar och samhällsekonomiska aspekter. </w:t>
      </w:r>
    </w:p>
    <w:p w:rsidR="00F968F9" w:rsidRPr="00F968F9" w:rsidRDefault="00F968F9">
      <w:pPr>
        <w:pStyle w:val="Normaltindrag"/>
        <w:shd w:val="clear" w:color="000000" w:fill="auto"/>
      </w:pPr>
      <w:r w:rsidRPr="00F968F9">
        <w:t>Staten bör lösa ut den option som innebär att staten kan överta ägandet och ansvaret för Arlandabanan. Ett statligt ägande skulle kunna innebära sänkta priser, ökat resande med tåg till och från flygplatsen, ökad spårkapacitet på stambanan mel</w:t>
      </w:r>
      <w:r w:rsidRPr="00F968F9">
        <w:t xml:space="preserve">lan Stockholm och Uppsala och ökade möjligheter för pendel-, regional- och fjärrtåg att färdas direkt till Arlanda. </w:t>
      </w:r>
    </w:p>
    <w:p w:rsidR="00F968F9" w:rsidRPr="00F968F9" w:rsidRDefault="00F968F9">
      <w:pPr>
        <w:pStyle w:val="Rubrik1"/>
        <w:shd w:val="clear" w:color="000000" w:fill="auto"/>
      </w:pPr>
      <w:bookmarkStart w:id="30" w:name="_Toc275164735"/>
      <w:bookmarkStart w:id="31" w:name="_Toc275169523"/>
      <w:bookmarkStart w:id="32" w:name="_Toc275169659"/>
      <w:bookmarkStart w:id="33" w:name="_Toc275425492"/>
      <w:bookmarkStart w:id="34" w:name="_Toc280169983"/>
      <w:r w:rsidRPr="00F968F9">
        <w:t>Regeringen har fel utgångspunkt</w:t>
      </w:r>
      <w:bookmarkEnd w:id="30"/>
      <w:bookmarkEnd w:id="31"/>
      <w:bookmarkEnd w:id="32"/>
      <w:bookmarkEnd w:id="33"/>
      <w:bookmarkEnd w:id="34"/>
    </w:p>
    <w:p w:rsidR="00F968F9" w:rsidRPr="00F968F9" w:rsidRDefault="00F968F9">
      <w:pPr>
        <w:shd w:val="clear" w:color="000000" w:fill="auto"/>
      </w:pPr>
      <w:r w:rsidRPr="00F968F9">
        <w:t>Vi anser att borttagande av SJ:s ensamrätt på stambanorna inte medför ett nyttjande av järnvägens kapacitet på ett samhällsekonomiskt riktigt sätt. U</w:t>
      </w:r>
      <w:r w:rsidRPr="00F968F9">
        <w:t>t</w:t>
      </w:r>
      <w:r w:rsidRPr="00F968F9">
        <w:t>gångspunkten måste i stället vara en helhet som tillgodoser samhällets intre</w:t>
      </w:r>
      <w:r w:rsidRPr="00F968F9">
        <w:t>s</w:t>
      </w:r>
      <w:r w:rsidRPr="00F968F9">
        <w:t>se av persontransporter på järnväg. Kortsiktiga ekonomiska perspektiv som minskar möjligheten till miljövänliga transporter i hela landet kan aldrig vara till gagn för samhället.</w:t>
      </w:r>
    </w:p>
    <w:p w:rsidR="00F968F9" w:rsidRPr="00F968F9" w:rsidRDefault="00F968F9">
      <w:pPr>
        <w:pStyle w:val="Normaltindrag"/>
        <w:shd w:val="clear" w:color="000000" w:fill="auto"/>
      </w:pPr>
      <w:r w:rsidRPr="00F968F9">
        <w:t>Regeringen menar på fullaste allvar att en ökad konkurrens, dvs. fler op</w:t>
      </w:r>
      <w:r w:rsidRPr="00F968F9">
        <w:t>e</w:t>
      </w:r>
      <w:r w:rsidRPr="00F968F9">
        <w:t>ratörer på spåren, kommer att leda till förbättrad och utökad trafik. Det är ett märkligt påstående och indikerar att regeringen är ideologiskt förblindad i sin strävan att konkurrensutsätta så mycket som möjligt. I dag är inte det stora problemet att vi har för få operatörer, utan att vi dels har kapacitetsbrist i form av för lite spår, dels för lågt och eftersatt banunderhåll. Fler operatörer ko</w:t>
      </w:r>
      <w:r w:rsidRPr="00F968F9">
        <w:t>m</w:t>
      </w:r>
      <w:r w:rsidRPr="00F968F9">
        <w:t>mer på intet sätt att leda till att det blir lättare att få fler tågavgångar. Vi kan dock åtgärda kapacitetsbr</w:t>
      </w:r>
      <w:r w:rsidRPr="00F968F9">
        <w:t>ister genom att bygga fler järnvägar och höja ansl</w:t>
      </w:r>
      <w:r w:rsidRPr="00F968F9">
        <w:t>a</w:t>
      </w:r>
      <w:r w:rsidRPr="00F968F9">
        <w:t>get till banunderhållet. Det är en politik som Vänsterpartiet och de rödgröna föreslagit.</w:t>
      </w:r>
    </w:p>
    <w:p w:rsidR="00F968F9" w:rsidRPr="00F968F9" w:rsidRDefault="00F968F9">
      <w:pPr>
        <w:pStyle w:val="Normaltindrag"/>
        <w:shd w:val="clear" w:color="000000" w:fill="auto"/>
      </w:pPr>
      <w:r w:rsidRPr="00F968F9">
        <w:t>Regeringen verkar hoppa över problemformuleringen innan man tar till å</w:t>
      </w:r>
      <w:r w:rsidRPr="00F968F9">
        <w:t>t</w:t>
      </w:r>
      <w:r w:rsidRPr="00F968F9">
        <w:t>gärder som avreglering. Det hade varit mer rimligt om regeringen först ident</w:t>
      </w:r>
      <w:r w:rsidRPr="00F968F9">
        <w:t>i</w:t>
      </w:r>
      <w:r w:rsidRPr="00F968F9">
        <w:t>fierat vad som är problemet och sedan lämnat förslag till åtgärder. Regeringen för nu ett cirkelresonemang som utgår ifrån att konkurrens på spår är bra eftersom konkurrens på spår är bra. Mål och medel är därmed detsamma.</w:t>
      </w:r>
    </w:p>
    <w:p w:rsidR="00F968F9" w:rsidRPr="00F968F9" w:rsidRDefault="00F968F9">
      <w:pPr>
        <w:pStyle w:val="Normaltindrag"/>
        <w:shd w:val="clear" w:color="000000" w:fill="auto"/>
      </w:pPr>
      <w:r w:rsidRPr="00F968F9">
        <w:t>Dessutom glömmer regeringen bort att järnvägstrafiken redan i dag är konkurrensutsatt. Tåg konkurrerar med andra trafikslag, främst buss, bil och flyg. Konkurrensen från andra trafikslag är alltså redan betydand</w:t>
      </w:r>
      <w:r w:rsidRPr="00F968F9">
        <w:t>e när det kommer till långväga persontransporter.</w:t>
      </w:r>
    </w:p>
    <w:p w:rsidR="00F968F9" w:rsidRPr="00F968F9" w:rsidRDefault="00F968F9">
      <w:pPr>
        <w:pStyle w:val="Rubrik1"/>
        <w:shd w:val="clear" w:color="000000" w:fill="auto"/>
      </w:pPr>
      <w:bookmarkStart w:id="35" w:name="_Toc227742825"/>
      <w:bookmarkStart w:id="36" w:name="_Toc275164736"/>
      <w:bookmarkStart w:id="37" w:name="_Toc275169524"/>
      <w:bookmarkStart w:id="38" w:name="_Toc275169660"/>
      <w:bookmarkStart w:id="39" w:name="_Toc275425493"/>
      <w:bookmarkStart w:id="40" w:name="_Toc280169984"/>
      <w:r w:rsidRPr="00F968F9">
        <w:t>Bytesresorna försämras</w:t>
      </w:r>
      <w:bookmarkEnd w:id="35"/>
      <w:bookmarkEnd w:id="36"/>
      <w:bookmarkEnd w:id="37"/>
      <w:bookmarkEnd w:id="38"/>
      <w:bookmarkEnd w:id="39"/>
      <w:bookmarkEnd w:id="40"/>
    </w:p>
    <w:p w:rsidR="00F968F9" w:rsidRPr="00F968F9" w:rsidRDefault="00F968F9">
      <w:pPr>
        <w:shd w:val="clear" w:color="000000" w:fill="auto"/>
      </w:pPr>
      <w:r w:rsidRPr="00F968F9">
        <w:t>Den senaste avregleringen av järnvägen kommer att leda till försämrade mö</w:t>
      </w:r>
      <w:r w:rsidRPr="00F968F9">
        <w:t>j</w:t>
      </w:r>
      <w:r w:rsidRPr="00F968F9">
        <w:t>ligheter att bedriva nationell järnvägstrafik. När SJ förlorat trafikeringsrätten blir det svårare att nå miljö- och klimatmål, eftersom den icke-kommersiella järnvägstrafiken får svårare att verka och kvaliteten hotas i form av tider och utbud.</w:t>
      </w:r>
    </w:p>
    <w:p w:rsidR="00F968F9" w:rsidRPr="00F968F9" w:rsidRDefault="00F968F9">
      <w:pPr>
        <w:pStyle w:val="Normaltindrag"/>
        <w:shd w:val="clear" w:color="000000" w:fill="auto"/>
      </w:pPr>
      <w:r w:rsidRPr="00F968F9">
        <w:t>Det är viktigt att anlägga en systemsyn på tågtrafik, dvs. att många traf</w:t>
      </w:r>
      <w:r w:rsidRPr="00F968F9">
        <w:t>i</w:t>
      </w:r>
      <w:r w:rsidRPr="00F968F9">
        <w:t xml:space="preserve">kanter är beroende av att kunna byta linjer för att genomföra hela resan. </w:t>
      </w:r>
      <w:r w:rsidRPr="00F968F9">
        <w:br/>
        <w:t>30–50 % av alla resor är bytesresor från stora stråk till mindre. Med operat</w:t>
      </w:r>
      <w:r w:rsidRPr="00F968F9">
        <w:t>ö</w:t>
      </w:r>
      <w:r w:rsidRPr="00F968F9">
        <w:t>rer som ”plockar russinen ur kakan” på kommersiellt lönsamma sträckor blir det svårt att upprätthålla trafik på de sträckor som ensamma kanske inte är lönsamma, men är så i kombination med andra sträckor. Det är viktigt att även komma ihåg att det förekommer omfattande bytesresor mellan trafiksl</w:t>
      </w:r>
      <w:r w:rsidRPr="00F968F9">
        <w:t>a</w:t>
      </w:r>
      <w:r w:rsidRPr="00F968F9">
        <w:t>gen och inte minst mellan tåg och buss. Med många fler operatö</w:t>
      </w:r>
      <w:r w:rsidRPr="00F968F9">
        <w:t>rer på spår att ta hänsyn till kan bytesmöjligheterna försvåras och försämras för resenären.</w:t>
      </w:r>
    </w:p>
    <w:p w:rsidR="00F968F9" w:rsidRPr="00F968F9" w:rsidRDefault="00F968F9">
      <w:pPr>
        <w:pStyle w:val="Normaltindrag"/>
        <w:shd w:val="clear" w:color="000000" w:fill="auto"/>
      </w:pPr>
      <w:r w:rsidRPr="00F968F9">
        <w:t>I ett system med sämre utbud och svårare överblick väljer människor andra trafikslag, t.ex. bil och flyg, för att kunna resa. Det gagnar vare sig människor med sämre ekonomi eller miljön och klimatet.</w:t>
      </w:r>
    </w:p>
    <w:p w:rsidR="00F968F9" w:rsidRPr="00F968F9" w:rsidRDefault="00F968F9">
      <w:pPr>
        <w:pStyle w:val="Normaltindrag"/>
        <w:shd w:val="clear" w:color="000000" w:fill="auto"/>
      </w:pPr>
      <w:r w:rsidRPr="00F968F9">
        <w:t>I riksdagens trafikpolitiska mål om trafiksäkerhet, transportkvalitet, til</w:t>
      </w:r>
      <w:r w:rsidRPr="00F968F9">
        <w:t>l</w:t>
      </w:r>
      <w:r w:rsidRPr="00F968F9">
        <w:t>gänglighet, miljö, regional utveckling och jämställdhet ingår också att de samhällsekonomiskt mest effektiva metoderna ska användas. Det som är företagsekonomiskt lönsamt är inte per automatik det bästa sett ur ett sa</w:t>
      </w:r>
      <w:r w:rsidRPr="00F968F9">
        <w:t>m</w:t>
      </w:r>
      <w:r w:rsidRPr="00F968F9">
        <w:t>hällsekonomiskt perspektiv. Inom järnvägstrafiken finns det mycket tydliga nätverkseffekter, dvs. att olika delar av ett nätverk fungerar som komplement till varandra. En resa på en sträcka kan vara lönsam, medan en resa på en annan sträcka inte är det. Men genom att kombinera båda sträckorna</w:t>
      </w:r>
      <w:r w:rsidRPr="00F968F9">
        <w:t xml:space="preserve"> skapas lönsamhet. Dessutom kan en kombination av två stråk bli mer lönsamt än om man bara hade trafikerat den lönsamma sträckan.</w:t>
      </w:r>
    </w:p>
    <w:p w:rsidR="00F968F9" w:rsidRPr="00F968F9" w:rsidRDefault="00F968F9">
      <w:pPr>
        <w:pStyle w:val="Normaltindrag"/>
        <w:shd w:val="clear" w:color="000000" w:fill="auto"/>
      </w:pPr>
      <w:r w:rsidRPr="00F968F9">
        <w:t xml:space="preserve">Det här exemplifieras i underlagsrapporten ”Konkurrens inom långväga persontrafik på järnväg”, en bilaga till Regelutredningens Liberalisering, regler och marknader (SOU 2005:4). Här antas det att järnvägsnätet består av två ”stråk”, A och B, där A är lönsam och B inte är det. På sträckan A är intäkterna 200 tkr och kostnaderna 100 tkr, dvs. en nettovinst på 100 tkr. På sträckan </w:t>
      </w:r>
      <w:r w:rsidRPr="00F968F9">
        <w:t>B är intäkterna 30 tkr och kostnaderna 60 tkr, dvs. en nettoförlust på 30 tkr. Men då A och B används i följd uppstår nya resmönster, och de redan befintliga investeringarna i infrastruktur ger små marginalkostnader. Det betyder att sträckan AB får en intäkt på 50 tkr och en kostnad på bara 10 tkr. Detta kan sammanfattas i tabellform (se nästa sida).</w:t>
      </w:r>
    </w:p>
    <w:p w:rsidR="00F968F9" w:rsidRPr="00F968F9" w:rsidRDefault="00F968F9">
      <w:pPr>
        <w:pStyle w:val="Normaltindrag"/>
        <w:shd w:val="clear" w:color="000000" w:fill="auto"/>
      </w:pPr>
    </w:p>
    <w:tbl>
      <w:tblPr>
        <w:tblStyle w:val="Tabellrutnt"/>
        <w:tblW w:w="0" w:type="auto"/>
        <w:jc w:val="center"/>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97"/>
        <w:gridCol w:w="1485"/>
        <w:gridCol w:w="1485"/>
        <w:gridCol w:w="1486"/>
      </w:tblGrid>
      <w:tr w:rsidR="00000000" w:rsidRPr="00F968F9">
        <w:trPr>
          <w:jc w:val="center"/>
        </w:trPr>
        <w:tc>
          <w:tcPr>
            <w:tcW w:w="1523" w:type="dxa"/>
            <w:tcBorders>
              <w:top w:val="single" w:sz="4" w:space="0" w:color="auto"/>
              <w:bottom w:val="single" w:sz="4" w:space="0" w:color="auto"/>
            </w:tcBorders>
          </w:tcPr>
          <w:p w:rsidR="00F968F9" w:rsidRPr="00F968F9" w:rsidRDefault="00F968F9">
            <w:pPr>
              <w:pStyle w:val="Normaltindrag"/>
              <w:shd w:val="clear" w:color="000000" w:fill="auto"/>
              <w:spacing w:before="60" w:line="200" w:lineRule="exact"/>
              <w:ind w:firstLine="0"/>
              <w:jc w:val="center"/>
              <w:rPr>
                <w:b/>
                <w:sz w:val="16"/>
                <w:szCs w:val="16"/>
              </w:rPr>
            </w:pPr>
            <w:r w:rsidRPr="00F968F9">
              <w:rPr>
                <w:b/>
                <w:sz w:val="16"/>
                <w:szCs w:val="16"/>
              </w:rPr>
              <w:t>Stråk</w:t>
            </w:r>
          </w:p>
        </w:tc>
        <w:tc>
          <w:tcPr>
            <w:tcW w:w="1523" w:type="dxa"/>
            <w:tcBorders>
              <w:top w:val="single" w:sz="4" w:space="0" w:color="auto"/>
              <w:bottom w:val="single" w:sz="4" w:space="0" w:color="auto"/>
            </w:tcBorders>
          </w:tcPr>
          <w:p w:rsidR="00F968F9" w:rsidRPr="00F968F9" w:rsidRDefault="00F968F9">
            <w:pPr>
              <w:pStyle w:val="Normaltindrag"/>
              <w:shd w:val="clear" w:color="000000" w:fill="auto"/>
              <w:spacing w:before="60" w:line="200" w:lineRule="exact"/>
              <w:ind w:firstLine="0"/>
              <w:jc w:val="right"/>
              <w:rPr>
                <w:b/>
                <w:sz w:val="16"/>
                <w:szCs w:val="16"/>
              </w:rPr>
            </w:pPr>
            <w:r w:rsidRPr="00F968F9">
              <w:rPr>
                <w:b/>
                <w:sz w:val="16"/>
                <w:szCs w:val="16"/>
              </w:rPr>
              <w:t>Intäkter (tkr)</w:t>
            </w:r>
          </w:p>
        </w:tc>
        <w:tc>
          <w:tcPr>
            <w:tcW w:w="1523" w:type="dxa"/>
            <w:tcBorders>
              <w:top w:val="single" w:sz="4" w:space="0" w:color="auto"/>
              <w:bottom w:val="single" w:sz="4" w:space="0" w:color="auto"/>
            </w:tcBorders>
          </w:tcPr>
          <w:p w:rsidR="00F968F9" w:rsidRPr="00F968F9" w:rsidRDefault="00F968F9">
            <w:pPr>
              <w:pStyle w:val="Normaltindrag"/>
              <w:shd w:val="clear" w:color="000000" w:fill="auto"/>
              <w:spacing w:before="60" w:line="200" w:lineRule="exact"/>
              <w:ind w:firstLine="0"/>
              <w:jc w:val="right"/>
              <w:rPr>
                <w:b/>
                <w:sz w:val="16"/>
                <w:szCs w:val="16"/>
              </w:rPr>
            </w:pPr>
            <w:r w:rsidRPr="00F968F9">
              <w:rPr>
                <w:b/>
                <w:sz w:val="16"/>
                <w:szCs w:val="16"/>
              </w:rPr>
              <w:t>Kostnader (tkr)</w:t>
            </w:r>
          </w:p>
        </w:tc>
        <w:tc>
          <w:tcPr>
            <w:tcW w:w="1524" w:type="dxa"/>
            <w:tcBorders>
              <w:top w:val="single" w:sz="4" w:space="0" w:color="auto"/>
              <w:bottom w:val="single" w:sz="4" w:space="0" w:color="auto"/>
            </w:tcBorders>
          </w:tcPr>
          <w:p w:rsidR="00F968F9" w:rsidRPr="00F968F9" w:rsidRDefault="00F968F9">
            <w:pPr>
              <w:pStyle w:val="Normaltindrag"/>
              <w:shd w:val="clear" w:color="000000" w:fill="auto"/>
              <w:spacing w:before="60" w:line="200" w:lineRule="exact"/>
              <w:ind w:firstLine="0"/>
              <w:jc w:val="right"/>
              <w:rPr>
                <w:b/>
                <w:sz w:val="16"/>
                <w:szCs w:val="16"/>
              </w:rPr>
            </w:pPr>
            <w:r w:rsidRPr="00F968F9">
              <w:rPr>
                <w:b/>
                <w:sz w:val="16"/>
                <w:szCs w:val="16"/>
              </w:rPr>
              <w:t>Vinst (tkr)</w:t>
            </w:r>
          </w:p>
        </w:tc>
      </w:tr>
      <w:tr w:rsidR="00000000" w:rsidRPr="00F968F9">
        <w:trPr>
          <w:jc w:val="center"/>
        </w:trPr>
        <w:tc>
          <w:tcPr>
            <w:tcW w:w="1523" w:type="dxa"/>
            <w:tcBorders>
              <w:top w:val="single" w:sz="4" w:space="0" w:color="auto"/>
            </w:tcBorders>
          </w:tcPr>
          <w:p w:rsidR="00F968F9" w:rsidRPr="00F968F9" w:rsidRDefault="00F968F9">
            <w:pPr>
              <w:pStyle w:val="Normaltindrag"/>
              <w:shd w:val="clear" w:color="000000" w:fill="auto"/>
              <w:spacing w:before="60" w:line="200" w:lineRule="exact"/>
              <w:ind w:left="260"/>
              <w:jc w:val="left"/>
              <w:rPr>
                <w:b/>
                <w:bCs/>
                <w:sz w:val="16"/>
                <w:szCs w:val="16"/>
              </w:rPr>
            </w:pPr>
            <w:r w:rsidRPr="00F968F9">
              <w:rPr>
                <w:sz w:val="16"/>
                <w:szCs w:val="16"/>
              </w:rPr>
              <w:t>A</w:t>
            </w:r>
          </w:p>
        </w:tc>
        <w:tc>
          <w:tcPr>
            <w:tcW w:w="1523" w:type="dxa"/>
            <w:tcBorders>
              <w:top w:val="single" w:sz="4" w:space="0" w:color="auto"/>
            </w:tcBorders>
          </w:tcPr>
          <w:p w:rsidR="00F968F9" w:rsidRPr="00F968F9" w:rsidRDefault="00F968F9">
            <w:pPr>
              <w:pStyle w:val="Normaltindrag"/>
              <w:shd w:val="clear" w:color="000000" w:fill="auto"/>
              <w:spacing w:before="60" w:line="200" w:lineRule="exact"/>
              <w:jc w:val="right"/>
              <w:rPr>
                <w:sz w:val="16"/>
                <w:szCs w:val="16"/>
              </w:rPr>
            </w:pPr>
            <w:r w:rsidRPr="00F968F9">
              <w:rPr>
                <w:sz w:val="16"/>
                <w:szCs w:val="16"/>
              </w:rPr>
              <w:t>200</w:t>
            </w:r>
          </w:p>
        </w:tc>
        <w:tc>
          <w:tcPr>
            <w:tcW w:w="1523" w:type="dxa"/>
            <w:tcBorders>
              <w:top w:val="single" w:sz="4" w:space="0" w:color="auto"/>
            </w:tcBorders>
          </w:tcPr>
          <w:p w:rsidR="00F968F9" w:rsidRPr="00F968F9" w:rsidRDefault="00F968F9">
            <w:pPr>
              <w:pStyle w:val="Normaltindrag"/>
              <w:shd w:val="clear" w:color="000000" w:fill="auto"/>
              <w:spacing w:before="60" w:line="200" w:lineRule="exact"/>
              <w:jc w:val="right"/>
              <w:rPr>
                <w:sz w:val="16"/>
                <w:szCs w:val="16"/>
              </w:rPr>
            </w:pPr>
            <w:r w:rsidRPr="00F968F9">
              <w:rPr>
                <w:sz w:val="16"/>
                <w:szCs w:val="16"/>
              </w:rPr>
              <w:t>100</w:t>
            </w:r>
          </w:p>
        </w:tc>
        <w:tc>
          <w:tcPr>
            <w:tcW w:w="1524" w:type="dxa"/>
            <w:tcBorders>
              <w:top w:val="single" w:sz="4" w:space="0" w:color="auto"/>
            </w:tcBorders>
          </w:tcPr>
          <w:p w:rsidR="00F968F9" w:rsidRPr="00F968F9" w:rsidRDefault="00F968F9">
            <w:pPr>
              <w:pStyle w:val="Normaltindrag"/>
              <w:shd w:val="clear" w:color="000000" w:fill="auto"/>
              <w:spacing w:before="60" w:line="200" w:lineRule="exact"/>
              <w:jc w:val="right"/>
              <w:rPr>
                <w:sz w:val="16"/>
                <w:szCs w:val="16"/>
              </w:rPr>
            </w:pPr>
            <w:r w:rsidRPr="00F968F9">
              <w:rPr>
                <w:sz w:val="16"/>
                <w:szCs w:val="16"/>
              </w:rPr>
              <w:t>100</w:t>
            </w:r>
          </w:p>
        </w:tc>
      </w:tr>
      <w:tr w:rsidR="00000000" w:rsidRPr="00F968F9">
        <w:trPr>
          <w:jc w:val="center"/>
        </w:trPr>
        <w:tc>
          <w:tcPr>
            <w:tcW w:w="1523" w:type="dxa"/>
          </w:tcPr>
          <w:p w:rsidR="00F968F9" w:rsidRPr="00F968F9" w:rsidRDefault="00F968F9">
            <w:pPr>
              <w:pStyle w:val="Normaltindrag"/>
              <w:shd w:val="clear" w:color="000000" w:fill="auto"/>
              <w:spacing w:before="60" w:line="200" w:lineRule="exact"/>
              <w:ind w:left="260"/>
              <w:jc w:val="left"/>
              <w:rPr>
                <w:b/>
                <w:bCs/>
                <w:sz w:val="16"/>
                <w:szCs w:val="16"/>
              </w:rPr>
            </w:pPr>
            <w:r w:rsidRPr="00F968F9">
              <w:rPr>
                <w:sz w:val="16"/>
                <w:szCs w:val="16"/>
              </w:rPr>
              <w:t>B</w:t>
            </w:r>
          </w:p>
        </w:tc>
        <w:tc>
          <w:tcPr>
            <w:tcW w:w="1523" w:type="dxa"/>
          </w:tcPr>
          <w:p w:rsidR="00F968F9" w:rsidRPr="00F968F9" w:rsidRDefault="00F968F9">
            <w:pPr>
              <w:pStyle w:val="Normaltindrag"/>
              <w:shd w:val="clear" w:color="000000" w:fill="auto"/>
              <w:spacing w:before="60" w:line="200" w:lineRule="exact"/>
              <w:jc w:val="right"/>
              <w:rPr>
                <w:sz w:val="16"/>
                <w:szCs w:val="16"/>
              </w:rPr>
            </w:pPr>
            <w:r w:rsidRPr="00F968F9">
              <w:rPr>
                <w:sz w:val="16"/>
                <w:szCs w:val="16"/>
              </w:rPr>
              <w:t>30</w:t>
            </w:r>
          </w:p>
        </w:tc>
        <w:tc>
          <w:tcPr>
            <w:tcW w:w="1523" w:type="dxa"/>
          </w:tcPr>
          <w:p w:rsidR="00F968F9" w:rsidRPr="00F968F9" w:rsidRDefault="00F968F9">
            <w:pPr>
              <w:pStyle w:val="Normaltindrag"/>
              <w:shd w:val="clear" w:color="000000" w:fill="auto"/>
              <w:spacing w:before="60" w:line="200" w:lineRule="exact"/>
              <w:jc w:val="right"/>
              <w:rPr>
                <w:sz w:val="16"/>
                <w:szCs w:val="16"/>
              </w:rPr>
            </w:pPr>
            <w:r w:rsidRPr="00F968F9">
              <w:rPr>
                <w:sz w:val="16"/>
                <w:szCs w:val="16"/>
              </w:rPr>
              <w:t>60</w:t>
            </w:r>
          </w:p>
        </w:tc>
        <w:tc>
          <w:tcPr>
            <w:tcW w:w="1524" w:type="dxa"/>
          </w:tcPr>
          <w:p w:rsidR="00F968F9" w:rsidRPr="00F968F9" w:rsidRDefault="00F968F9">
            <w:pPr>
              <w:pStyle w:val="Normaltindrag"/>
              <w:shd w:val="clear" w:color="000000" w:fill="auto"/>
              <w:spacing w:before="60" w:line="200" w:lineRule="exact"/>
              <w:jc w:val="right"/>
              <w:rPr>
                <w:sz w:val="16"/>
                <w:szCs w:val="16"/>
              </w:rPr>
            </w:pPr>
            <w:r w:rsidRPr="00F968F9">
              <w:rPr>
                <w:sz w:val="16"/>
                <w:szCs w:val="16"/>
              </w:rPr>
              <w:t>–30</w:t>
            </w:r>
          </w:p>
        </w:tc>
      </w:tr>
      <w:tr w:rsidR="00000000" w:rsidRPr="00F968F9">
        <w:trPr>
          <w:jc w:val="center"/>
        </w:trPr>
        <w:tc>
          <w:tcPr>
            <w:tcW w:w="1523" w:type="dxa"/>
          </w:tcPr>
          <w:p w:rsidR="00F968F9" w:rsidRPr="00F968F9" w:rsidRDefault="00F968F9">
            <w:pPr>
              <w:pStyle w:val="Normaltindrag"/>
              <w:shd w:val="clear" w:color="000000" w:fill="auto"/>
              <w:spacing w:before="60" w:line="200" w:lineRule="exact"/>
              <w:ind w:left="260"/>
              <w:jc w:val="left"/>
              <w:rPr>
                <w:b/>
                <w:bCs/>
                <w:sz w:val="16"/>
                <w:szCs w:val="16"/>
              </w:rPr>
            </w:pPr>
            <w:r w:rsidRPr="00F968F9">
              <w:rPr>
                <w:sz w:val="16"/>
                <w:szCs w:val="16"/>
              </w:rPr>
              <w:t>AB</w:t>
            </w:r>
          </w:p>
        </w:tc>
        <w:tc>
          <w:tcPr>
            <w:tcW w:w="1523" w:type="dxa"/>
          </w:tcPr>
          <w:p w:rsidR="00F968F9" w:rsidRPr="00F968F9" w:rsidRDefault="00F968F9">
            <w:pPr>
              <w:pStyle w:val="Normaltindrag"/>
              <w:shd w:val="clear" w:color="000000" w:fill="auto"/>
              <w:spacing w:before="60" w:line="200" w:lineRule="exact"/>
              <w:jc w:val="right"/>
              <w:rPr>
                <w:sz w:val="16"/>
                <w:szCs w:val="16"/>
              </w:rPr>
            </w:pPr>
            <w:r w:rsidRPr="00F968F9">
              <w:rPr>
                <w:sz w:val="16"/>
                <w:szCs w:val="16"/>
              </w:rPr>
              <w:t>50</w:t>
            </w:r>
          </w:p>
        </w:tc>
        <w:tc>
          <w:tcPr>
            <w:tcW w:w="1523" w:type="dxa"/>
          </w:tcPr>
          <w:p w:rsidR="00F968F9" w:rsidRPr="00F968F9" w:rsidRDefault="00F968F9">
            <w:pPr>
              <w:pStyle w:val="Normaltindrag"/>
              <w:shd w:val="clear" w:color="000000" w:fill="auto"/>
              <w:spacing w:before="60" w:line="200" w:lineRule="exact"/>
              <w:jc w:val="right"/>
              <w:rPr>
                <w:sz w:val="16"/>
                <w:szCs w:val="16"/>
              </w:rPr>
            </w:pPr>
            <w:r w:rsidRPr="00F968F9">
              <w:rPr>
                <w:sz w:val="16"/>
                <w:szCs w:val="16"/>
              </w:rPr>
              <w:t>10</w:t>
            </w:r>
          </w:p>
        </w:tc>
        <w:tc>
          <w:tcPr>
            <w:tcW w:w="1524" w:type="dxa"/>
          </w:tcPr>
          <w:p w:rsidR="00F968F9" w:rsidRPr="00F968F9" w:rsidRDefault="00F968F9">
            <w:pPr>
              <w:pStyle w:val="Normaltindrag"/>
              <w:shd w:val="clear" w:color="000000" w:fill="auto"/>
              <w:spacing w:before="60" w:line="200" w:lineRule="exact"/>
              <w:jc w:val="right"/>
              <w:rPr>
                <w:sz w:val="16"/>
                <w:szCs w:val="16"/>
              </w:rPr>
            </w:pPr>
            <w:r w:rsidRPr="00F968F9">
              <w:rPr>
                <w:sz w:val="16"/>
                <w:szCs w:val="16"/>
              </w:rPr>
              <w:t>40</w:t>
            </w:r>
          </w:p>
        </w:tc>
      </w:tr>
      <w:tr w:rsidR="00000000" w:rsidRPr="00F968F9">
        <w:trPr>
          <w:jc w:val="center"/>
        </w:trPr>
        <w:tc>
          <w:tcPr>
            <w:tcW w:w="1523" w:type="dxa"/>
          </w:tcPr>
          <w:p w:rsidR="00F968F9" w:rsidRPr="00F968F9" w:rsidRDefault="00F968F9">
            <w:pPr>
              <w:pStyle w:val="Normaltindrag"/>
              <w:shd w:val="clear" w:color="000000" w:fill="auto"/>
              <w:spacing w:before="60" w:line="200" w:lineRule="exact"/>
              <w:ind w:left="260"/>
              <w:jc w:val="left"/>
              <w:rPr>
                <w:b/>
                <w:bCs/>
                <w:sz w:val="16"/>
                <w:szCs w:val="16"/>
              </w:rPr>
            </w:pPr>
            <w:r w:rsidRPr="00F968F9">
              <w:rPr>
                <w:b/>
                <w:sz w:val="16"/>
                <w:szCs w:val="16"/>
              </w:rPr>
              <w:t>Totalt</w:t>
            </w:r>
          </w:p>
        </w:tc>
        <w:tc>
          <w:tcPr>
            <w:tcW w:w="1523" w:type="dxa"/>
          </w:tcPr>
          <w:p w:rsidR="00F968F9" w:rsidRPr="00F968F9" w:rsidRDefault="00F968F9">
            <w:pPr>
              <w:pStyle w:val="Normaltindrag"/>
              <w:shd w:val="clear" w:color="000000" w:fill="auto"/>
              <w:spacing w:before="60" w:line="200" w:lineRule="exact"/>
              <w:jc w:val="right"/>
              <w:rPr>
                <w:b/>
                <w:sz w:val="16"/>
                <w:szCs w:val="16"/>
              </w:rPr>
            </w:pPr>
            <w:r w:rsidRPr="00F968F9">
              <w:rPr>
                <w:b/>
                <w:sz w:val="16"/>
                <w:szCs w:val="16"/>
              </w:rPr>
              <w:t>280</w:t>
            </w:r>
          </w:p>
        </w:tc>
        <w:tc>
          <w:tcPr>
            <w:tcW w:w="1523" w:type="dxa"/>
          </w:tcPr>
          <w:p w:rsidR="00F968F9" w:rsidRPr="00F968F9" w:rsidRDefault="00F968F9">
            <w:pPr>
              <w:pStyle w:val="Normaltindrag"/>
              <w:shd w:val="clear" w:color="000000" w:fill="auto"/>
              <w:spacing w:before="60" w:line="200" w:lineRule="exact"/>
              <w:jc w:val="right"/>
              <w:rPr>
                <w:b/>
                <w:sz w:val="16"/>
                <w:szCs w:val="16"/>
              </w:rPr>
            </w:pPr>
            <w:r w:rsidRPr="00F968F9">
              <w:rPr>
                <w:b/>
                <w:sz w:val="16"/>
                <w:szCs w:val="16"/>
              </w:rPr>
              <w:t>170</w:t>
            </w:r>
          </w:p>
        </w:tc>
        <w:tc>
          <w:tcPr>
            <w:tcW w:w="1524" w:type="dxa"/>
          </w:tcPr>
          <w:p w:rsidR="00F968F9" w:rsidRPr="00F968F9" w:rsidRDefault="00F968F9">
            <w:pPr>
              <w:pStyle w:val="Normaltindrag"/>
              <w:shd w:val="clear" w:color="000000" w:fill="auto"/>
              <w:spacing w:before="60" w:line="200" w:lineRule="exact"/>
              <w:jc w:val="right"/>
              <w:rPr>
                <w:b/>
                <w:sz w:val="16"/>
                <w:szCs w:val="16"/>
              </w:rPr>
            </w:pPr>
            <w:r w:rsidRPr="00F968F9">
              <w:rPr>
                <w:b/>
                <w:sz w:val="16"/>
                <w:szCs w:val="16"/>
              </w:rPr>
              <w:t>110</w:t>
            </w:r>
          </w:p>
        </w:tc>
      </w:tr>
    </w:tbl>
    <w:p w:rsidR="00F968F9" w:rsidRPr="00F968F9" w:rsidRDefault="00F968F9">
      <w:pPr>
        <w:shd w:val="clear" w:color="000000" w:fill="auto"/>
      </w:pPr>
      <w:r w:rsidRPr="00F968F9">
        <w:t>Det här betyder alltså att det faktiskt blir mer lönsamt att trafikera B genom kombinationen AB, eftersom vinsten blir större om man kombinerar A med B än om man bara hade haft kvar stråk A – detta trots att B i sig själv är olö</w:t>
      </w:r>
      <w:r w:rsidRPr="00F968F9">
        <w:t>n</w:t>
      </w:r>
      <w:r w:rsidRPr="00F968F9">
        <w:t>sam.</w:t>
      </w:r>
    </w:p>
    <w:p w:rsidR="00F968F9" w:rsidRPr="00F968F9" w:rsidRDefault="00F968F9">
      <w:pPr>
        <w:pStyle w:val="Normaltindrag"/>
        <w:shd w:val="clear" w:color="000000" w:fill="auto"/>
      </w:pPr>
      <w:r w:rsidRPr="00F968F9">
        <w:t>Det här understryker att vad som är företagsekonomiskt lönsamt i mindre skala inte behöver vara samhällsekonomiskt lönsamt i ett större perspektiv.</w:t>
      </w:r>
    </w:p>
    <w:p w:rsidR="00F968F9" w:rsidRPr="00F968F9" w:rsidRDefault="00F968F9">
      <w:pPr>
        <w:pStyle w:val="Rubrik1"/>
        <w:shd w:val="clear" w:color="000000" w:fill="auto"/>
      </w:pPr>
      <w:bookmarkStart w:id="41" w:name="_Toc227742826"/>
      <w:bookmarkStart w:id="42" w:name="_Toc275164737"/>
      <w:bookmarkStart w:id="43" w:name="_Toc275169525"/>
      <w:bookmarkStart w:id="44" w:name="_Toc275169661"/>
      <w:bookmarkStart w:id="45" w:name="_Toc275425494"/>
      <w:bookmarkStart w:id="46" w:name="_Toc280169985"/>
      <w:r w:rsidRPr="00F968F9">
        <w:t>Regeringen försämrar utbudet</w:t>
      </w:r>
      <w:bookmarkEnd w:id="41"/>
      <w:bookmarkEnd w:id="42"/>
      <w:bookmarkEnd w:id="43"/>
      <w:bookmarkEnd w:id="44"/>
      <w:bookmarkEnd w:id="45"/>
      <w:bookmarkEnd w:id="46"/>
    </w:p>
    <w:p w:rsidR="00F968F9" w:rsidRPr="00F968F9" w:rsidRDefault="00F968F9">
      <w:pPr>
        <w:shd w:val="clear" w:color="000000" w:fill="auto"/>
      </w:pPr>
      <w:r w:rsidRPr="00F968F9">
        <w:t>Regeringen talar ibland om att trafik- och infrastrukturplanering bör ta sin utgångspunkt i de behov som finns hos resenärer och transportköpare. Rege</w:t>
      </w:r>
      <w:r w:rsidRPr="00F968F9">
        <w:t>r</w:t>
      </w:r>
      <w:r w:rsidRPr="00F968F9">
        <w:t>ingen säger även att transportsystemet bättre måste motsvara olika männ</w:t>
      </w:r>
      <w:r w:rsidRPr="00F968F9">
        <w:t>i</w:t>
      </w:r>
      <w:r w:rsidRPr="00F968F9">
        <w:t>skors och olika intressenters behovsbild och förutsättningar.</w:t>
      </w:r>
    </w:p>
    <w:p w:rsidR="00F968F9" w:rsidRPr="00F968F9" w:rsidRDefault="00F968F9">
      <w:pPr>
        <w:pStyle w:val="Normaltindrag"/>
        <w:shd w:val="clear" w:color="000000" w:fill="auto"/>
      </w:pPr>
      <w:r w:rsidRPr="00F968F9">
        <w:t>Vänsterpartiet delar i grunden denna bedömning. Det är oerhört viktigt att sätta den enskilde resenären och transportörer i centrum när man funderar på hur man ska lösa ett transportbehov. T.ex. är tillgängligheten till stationer, bytespunkter och hållplatser av stor betydelse för att öka intresset för att resa kollektivt.</w:t>
      </w:r>
    </w:p>
    <w:p w:rsidR="00F968F9" w:rsidRPr="00F968F9" w:rsidRDefault="00F968F9">
      <w:pPr>
        <w:pStyle w:val="Normaltindrag"/>
        <w:shd w:val="clear" w:color="000000" w:fill="auto"/>
      </w:pPr>
      <w:r w:rsidRPr="00F968F9">
        <w:t>Men regeringen brister i sin analys och ”glömmer” bort de nationella transport- och miljömålen. Den enskilda individens beteende respektive transportköpares behov är också ett uttryck för rådande struktur inom tran</w:t>
      </w:r>
      <w:r w:rsidRPr="00F968F9">
        <w:t>s</w:t>
      </w:r>
      <w:r w:rsidRPr="00F968F9">
        <w:t>portsystemet. Finns det ingen kollektivtrafik, måste självklart individen färdas med bil. Utifrån det perspektivet kan individen anse att det är viktigt att satsa mer på vägtrafik. När en företagare vill transportera en vara till en kund är hon eller han självklart rationell i sitt agerande och väljer den logistiklösning som är bäst, smidigast och/eller billigast. Om det då till exempel inte finns möjlighet att redan från början frakta varor på ett industrispår som leder ut till stambanan, kan det vara rat</w:t>
      </w:r>
      <w:r w:rsidRPr="00F968F9">
        <w:t>ionellt för företagaren att välja lastbil hela vägen till kunden. Även i detta fall kan företagaren då anse att det finns ett stort behov av att satsa på vägtrafik.</w:t>
      </w:r>
    </w:p>
    <w:p w:rsidR="00F968F9" w:rsidRPr="00F968F9" w:rsidRDefault="00F968F9">
      <w:pPr>
        <w:pStyle w:val="Normaltindrag"/>
        <w:shd w:val="clear" w:color="000000" w:fill="auto"/>
      </w:pPr>
      <w:r w:rsidRPr="00F968F9">
        <w:t>Den enskilda individen och den enskilde företagaren utgår från sina egna behov och kan inte förväntas se helheten i de transportpolitiska och miljöpol</w:t>
      </w:r>
      <w:r w:rsidRPr="00F968F9">
        <w:t>i</w:t>
      </w:r>
      <w:r w:rsidRPr="00F968F9">
        <w:t>tiska mål som riksdag och regering arbetar utifrån. Det är här det politiska systemet kommer in genom att möjliggöra för individer och företag att tran</w:t>
      </w:r>
      <w:r w:rsidRPr="00F968F9">
        <w:t>s</w:t>
      </w:r>
      <w:r w:rsidRPr="00F968F9">
        <w:t xml:space="preserve">porter kan ske på ett ekologiskt och socialt hållbart sätt. </w:t>
      </w:r>
    </w:p>
    <w:p w:rsidR="00F968F9" w:rsidRPr="00F968F9" w:rsidRDefault="00F968F9">
      <w:pPr>
        <w:pStyle w:val="Normaltindrag"/>
        <w:shd w:val="clear" w:color="000000" w:fill="auto"/>
      </w:pPr>
      <w:r w:rsidRPr="00F968F9">
        <w:t>Den ena delen av en statlig politik är att införa ekonomiska styrmedel som styr mot de mål man satt upp. Den andra delen består i att möjliggöra att transportsystemet lever upp till både god tillgänglighet och en struktur som leder mot att de nationella målen nås. Satsningar på infrastruktur kan i</w:t>
      </w:r>
      <w:r w:rsidRPr="00F968F9">
        <w:t>nte bara stödja ett samhälle i utveckling, utan kan också utveckla ett samhälle. Och då är avreglering med fler operatörer inom järnvägstrafiken inte ett sätt som ökar utbudet av transporter.</w:t>
      </w:r>
    </w:p>
    <w:p w:rsidR="00F968F9" w:rsidRPr="00F968F9" w:rsidRDefault="00F968F9">
      <w:pPr>
        <w:pStyle w:val="Normaltindrag"/>
        <w:shd w:val="clear" w:color="000000" w:fill="auto"/>
      </w:pPr>
      <w:r w:rsidRPr="00F968F9">
        <w:t>Man kan exemplifiera vilka problem som kan uppstå när ytterligare en operatör kommer in på en järnvägssträcka som tidigare bara trafikeras av en monopoloperatör. Även här är exemplet hämtat från rapporten ”Konkurrens inom långväga persontrafik på järnväg”, en bilaga till SOU 2005:4 Liberalis</w:t>
      </w:r>
      <w:r w:rsidRPr="00F968F9">
        <w:t>e</w:t>
      </w:r>
      <w:r w:rsidRPr="00F968F9">
        <w:t>ring, regler och marknader.</w:t>
      </w:r>
    </w:p>
    <w:p w:rsidR="00F968F9" w:rsidRPr="00F968F9" w:rsidRDefault="00F968F9">
      <w:pPr>
        <w:pStyle w:val="Normaltindrag"/>
        <w:shd w:val="clear" w:color="000000" w:fill="auto"/>
        <w:spacing w:after="120"/>
      </w:pPr>
      <w:r w:rsidRPr="00F968F9">
        <w:t>Låt oss anta att det finns ett stråk som trafikeras av en operatör med ett tåg från station 1 till station 2. Varje tur tar totalt två timmar (städning, körtid, vändning m.m.), vilket betyder att tåget hinner med åtta turer per dygn (me</w:t>
      </w:r>
      <w:r w:rsidRPr="00F968F9">
        <w:t>l</w:t>
      </w:r>
      <w:r w:rsidRPr="00F968F9">
        <w:t>lan 6.00 och 22.00). Kostnaden för åtta turer är 60 000 kr per dygn. Intäkterna uppgår till 70 000 kr, men är ganska ojämnt fördelade mellan turerna (se tabell nedan).</w:t>
      </w:r>
    </w:p>
    <w:tbl>
      <w:tblPr>
        <w:tblStyle w:val="Tabellrutnt"/>
        <w:tblW w:w="3720" w:type="dxa"/>
        <w:tblInd w:w="108" w:type="dxa"/>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07"/>
        <w:gridCol w:w="1613"/>
      </w:tblGrid>
      <w:tr w:rsidR="00000000" w:rsidRPr="00F968F9">
        <w:tc>
          <w:tcPr>
            <w:tcW w:w="2107" w:type="dxa"/>
            <w:tcBorders>
              <w:top w:val="single" w:sz="4" w:space="0" w:color="auto"/>
              <w:bottom w:val="single" w:sz="4" w:space="0" w:color="auto"/>
            </w:tcBorders>
          </w:tcPr>
          <w:p w:rsidR="00F968F9" w:rsidRPr="00F968F9" w:rsidRDefault="00F968F9">
            <w:pPr>
              <w:pStyle w:val="Normaltindrag"/>
              <w:shd w:val="clear" w:color="000000" w:fill="auto"/>
              <w:spacing w:before="60" w:line="200" w:lineRule="exact"/>
              <w:jc w:val="center"/>
              <w:rPr>
                <w:b/>
                <w:sz w:val="16"/>
                <w:szCs w:val="16"/>
              </w:rPr>
            </w:pPr>
            <w:r w:rsidRPr="00F968F9">
              <w:rPr>
                <w:b/>
                <w:sz w:val="16"/>
                <w:szCs w:val="16"/>
              </w:rPr>
              <w:br w:type="page"/>
              <w:t>Tur nr</w:t>
            </w:r>
          </w:p>
        </w:tc>
        <w:tc>
          <w:tcPr>
            <w:tcW w:w="1613" w:type="dxa"/>
            <w:tcBorders>
              <w:top w:val="single" w:sz="4" w:space="0" w:color="auto"/>
              <w:bottom w:val="single" w:sz="4" w:space="0" w:color="auto"/>
            </w:tcBorders>
          </w:tcPr>
          <w:p w:rsidR="00F968F9" w:rsidRPr="00F968F9" w:rsidRDefault="00F968F9">
            <w:pPr>
              <w:pStyle w:val="Normaltindrag"/>
              <w:shd w:val="clear" w:color="000000" w:fill="auto"/>
              <w:spacing w:before="60" w:line="200" w:lineRule="exact"/>
              <w:jc w:val="center"/>
              <w:rPr>
                <w:b/>
                <w:sz w:val="16"/>
                <w:szCs w:val="16"/>
              </w:rPr>
            </w:pPr>
            <w:r w:rsidRPr="00F968F9">
              <w:rPr>
                <w:b/>
                <w:sz w:val="16"/>
                <w:szCs w:val="16"/>
              </w:rPr>
              <w:t>Intäkter (tkr)</w:t>
            </w:r>
          </w:p>
        </w:tc>
      </w:tr>
      <w:tr w:rsidR="00000000" w:rsidRPr="00F968F9">
        <w:tc>
          <w:tcPr>
            <w:tcW w:w="2107" w:type="dxa"/>
            <w:tcBorders>
              <w:top w:val="single" w:sz="4" w:space="0" w:color="auto"/>
            </w:tcBorders>
          </w:tcPr>
          <w:p w:rsidR="00F968F9" w:rsidRPr="00F968F9" w:rsidRDefault="00F968F9">
            <w:pPr>
              <w:pStyle w:val="Normaltindrag"/>
              <w:shd w:val="clear" w:color="000000" w:fill="auto"/>
              <w:spacing w:before="60" w:line="200" w:lineRule="exact"/>
              <w:jc w:val="center"/>
              <w:rPr>
                <w:sz w:val="16"/>
                <w:szCs w:val="16"/>
              </w:rPr>
            </w:pPr>
            <w:r w:rsidRPr="00F968F9">
              <w:rPr>
                <w:sz w:val="16"/>
                <w:szCs w:val="16"/>
              </w:rPr>
              <w:t>1</w:t>
            </w:r>
          </w:p>
        </w:tc>
        <w:tc>
          <w:tcPr>
            <w:tcW w:w="1613" w:type="dxa"/>
            <w:tcBorders>
              <w:top w:val="single" w:sz="4" w:space="0" w:color="auto"/>
            </w:tcBorders>
          </w:tcPr>
          <w:p w:rsidR="00F968F9" w:rsidRPr="00F968F9" w:rsidRDefault="00F968F9">
            <w:pPr>
              <w:pStyle w:val="Normaltindrag"/>
              <w:shd w:val="clear" w:color="000000" w:fill="auto"/>
              <w:spacing w:before="60" w:line="200" w:lineRule="exact"/>
              <w:jc w:val="center"/>
              <w:rPr>
                <w:sz w:val="16"/>
                <w:szCs w:val="16"/>
              </w:rPr>
            </w:pPr>
            <w:r w:rsidRPr="00F968F9">
              <w:rPr>
                <w:sz w:val="16"/>
                <w:szCs w:val="16"/>
              </w:rPr>
              <w:t>5</w:t>
            </w:r>
          </w:p>
        </w:tc>
      </w:tr>
      <w:tr w:rsidR="00000000" w:rsidRPr="00F968F9">
        <w:tc>
          <w:tcPr>
            <w:tcW w:w="2107" w:type="dxa"/>
          </w:tcPr>
          <w:p w:rsidR="00F968F9" w:rsidRPr="00F968F9" w:rsidRDefault="00F968F9">
            <w:pPr>
              <w:pStyle w:val="Normaltindrag"/>
              <w:shd w:val="clear" w:color="000000" w:fill="auto"/>
              <w:spacing w:before="60" w:line="200" w:lineRule="exact"/>
              <w:jc w:val="center"/>
              <w:rPr>
                <w:sz w:val="16"/>
                <w:szCs w:val="16"/>
              </w:rPr>
            </w:pPr>
            <w:r w:rsidRPr="00F968F9">
              <w:rPr>
                <w:sz w:val="16"/>
                <w:szCs w:val="16"/>
              </w:rPr>
              <w:t>2</w:t>
            </w:r>
          </w:p>
        </w:tc>
        <w:tc>
          <w:tcPr>
            <w:tcW w:w="1613" w:type="dxa"/>
          </w:tcPr>
          <w:p w:rsidR="00F968F9" w:rsidRPr="00F968F9" w:rsidRDefault="00F968F9">
            <w:pPr>
              <w:pStyle w:val="Normaltindrag"/>
              <w:shd w:val="clear" w:color="000000" w:fill="auto"/>
              <w:spacing w:before="60" w:line="200" w:lineRule="exact"/>
              <w:jc w:val="center"/>
              <w:rPr>
                <w:sz w:val="16"/>
                <w:szCs w:val="16"/>
              </w:rPr>
            </w:pPr>
            <w:r w:rsidRPr="00F968F9">
              <w:rPr>
                <w:sz w:val="16"/>
                <w:szCs w:val="16"/>
              </w:rPr>
              <w:t>15</w:t>
            </w:r>
          </w:p>
        </w:tc>
      </w:tr>
      <w:tr w:rsidR="00000000" w:rsidRPr="00F968F9">
        <w:tc>
          <w:tcPr>
            <w:tcW w:w="2107" w:type="dxa"/>
          </w:tcPr>
          <w:p w:rsidR="00F968F9" w:rsidRPr="00F968F9" w:rsidRDefault="00F968F9">
            <w:pPr>
              <w:pStyle w:val="Normaltindrag"/>
              <w:shd w:val="clear" w:color="000000" w:fill="auto"/>
              <w:spacing w:before="60" w:line="200" w:lineRule="exact"/>
              <w:jc w:val="center"/>
              <w:rPr>
                <w:sz w:val="16"/>
                <w:szCs w:val="16"/>
              </w:rPr>
            </w:pPr>
            <w:r w:rsidRPr="00F968F9">
              <w:rPr>
                <w:sz w:val="16"/>
                <w:szCs w:val="16"/>
              </w:rPr>
              <w:t>3</w:t>
            </w:r>
          </w:p>
        </w:tc>
        <w:tc>
          <w:tcPr>
            <w:tcW w:w="1613" w:type="dxa"/>
          </w:tcPr>
          <w:p w:rsidR="00F968F9" w:rsidRPr="00F968F9" w:rsidRDefault="00F968F9">
            <w:pPr>
              <w:pStyle w:val="Normaltindrag"/>
              <w:shd w:val="clear" w:color="000000" w:fill="auto"/>
              <w:spacing w:before="60" w:line="200" w:lineRule="exact"/>
              <w:jc w:val="center"/>
              <w:rPr>
                <w:sz w:val="16"/>
                <w:szCs w:val="16"/>
              </w:rPr>
            </w:pPr>
            <w:r w:rsidRPr="00F968F9">
              <w:rPr>
                <w:sz w:val="16"/>
                <w:szCs w:val="16"/>
              </w:rPr>
              <w:t>5</w:t>
            </w:r>
          </w:p>
        </w:tc>
      </w:tr>
      <w:tr w:rsidR="00000000" w:rsidRPr="00F968F9">
        <w:tc>
          <w:tcPr>
            <w:tcW w:w="2107" w:type="dxa"/>
          </w:tcPr>
          <w:p w:rsidR="00F968F9" w:rsidRPr="00F968F9" w:rsidRDefault="00F968F9">
            <w:pPr>
              <w:pStyle w:val="Normaltindrag"/>
              <w:shd w:val="clear" w:color="000000" w:fill="auto"/>
              <w:spacing w:before="60" w:line="200" w:lineRule="exact"/>
              <w:jc w:val="center"/>
              <w:rPr>
                <w:sz w:val="16"/>
                <w:szCs w:val="16"/>
              </w:rPr>
            </w:pPr>
            <w:r w:rsidRPr="00F968F9">
              <w:rPr>
                <w:sz w:val="16"/>
                <w:szCs w:val="16"/>
              </w:rPr>
              <w:t>4</w:t>
            </w:r>
          </w:p>
        </w:tc>
        <w:tc>
          <w:tcPr>
            <w:tcW w:w="1613" w:type="dxa"/>
          </w:tcPr>
          <w:p w:rsidR="00F968F9" w:rsidRPr="00F968F9" w:rsidRDefault="00F968F9">
            <w:pPr>
              <w:pStyle w:val="Normaltindrag"/>
              <w:shd w:val="clear" w:color="000000" w:fill="auto"/>
              <w:spacing w:before="60" w:line="200" w:lineRule="exact"/>
              <w:jc w:val="center"/>
              <w:rPr>
                <w:sz w:val="16"/>
                <w:szCs w:val="16"/>
              </w:rPr>
            </w:pPr>
            <w:r w:rsidRPr="00F968F9">
              <w:rPr>
                <w:sz w:val="16"/>
                <w:szCs w:val="16"/>
              </w:rPr>
              <w:t>8</w:t>
            </w:r>
          </w:p>
        </w:tc>
      </w:tr>
      <w:tr w:rsidR="00000000" w:rsidRPr="00F968F9">
        <w:tc>
          <w:tcPr>
            <w:tcW w:w="2107" w:type="dxa"/>
          </w:tcPr>
          <w:p w:rsidR="00F968F9" w:rsidRPr="00F968F9" w:rsidRDefault="00F968F9">
            <w:pPr>
              <w:pStyle w:val="Normaltindrag"/>
              <w:shd w:val="clear" w:color="000000" w:fill="auto"/>
              <w:spacing w:before="60" w:line="200" w:lineRule="exact"/>
              <w:jc w:val="center"/>
              <w:rPr>
                <w:sz w:val="16"/>
                <w:szCs w:val="16"/>
              </w:rPr>
            </w:pPr>
            <w:r w:rsidRPr="00F968F9">
              <w:rPr>
                <w:sz w:val="16"/>
                <w:szCs w:val="16"/>
              </w:rPr>
              <w:t>5</w:t>
            </w:r>
          </w:p>
        </w:tc>
        <w:tc>
          <w:tcPr>
            <w:tcW w:w="1613" w:type="dxa"/>
          </w:tcPr>
          <w:p w:rsidR="00F968F9" w:rsidRPr="00F968F9" w:rsidRDefault="00F968F9">
            <w:pPr>
              <w:pStyle w:val="Normaltindrag"/>
              <w:shd w:val="clear" w:color="000000" w:fill="auto"/>
              <w:spacing w:before="60" w:line="200" w:lineRule="exact"/>
              <w:jc w:val="center"/>
              <w:rPr>
                <w:sz w:val="16"/>
                <w:szCs w:val="16"/>
              </w:rPr>
            </w:pPr>
            <w:r w:rsidRPr="00F968F9">
              <w:rPr>
                <w:sz w:val="16"/>
                <w:szCs w:val="16"/>
              </w:rPr>
              <w:t>5</w:t>
            </w:r>
          </w:p>
        </w:tc>
      </w:tr>
      <w:tr w:rsidR="00000000" w:rsidRPr="00F968F9">
        <w:tc>
          <w:tcPr>
            <w:tcW w:w="2107" w:type="dxa"/>
          </w:tcPr>
          <w:p w:rsidR="00F968F9" w:rsidRPr="00F968F9" w:rsidRDefault="00F968F9">
            <w:pPr>
              <w:pStyle w:val="Normaltindrag"/>
              <w:shd w:val="clear" w:color="000000" w:fill="auto"/>
              <w:spacing w:before="60" w:line="200" w:lineRule="exact"/>
              <w:jc w:val="center"/>
              <w:rPr>
                <w:sz w:val="16"/>
                <w:szCs w:val="16"/>
              </w:rPr>
            </w:pPr>
            <w:r w:rsidRPr="00F968F9">
              <w:rPr>
                <w:sz w:val="16"/>
                <w:szCs w:val="16"/>
              </w:rPr>
              <w:t>6</w:t>
            </w:r>
          </w:p>
        </w:tc>
        <w:tc>
          <w:tcPr>
            <w:tcW w:w="1613" w:type="dxa"/>
          </w:tcPr>
          <w:p w:rsidR="00F968F9" w:rsidRPr="00F968F9" w:rsidRDefault="00F968F9">
            <w:pPr>
              <w:pStyle w:val="Normaltindrag"/>
              <w:shd w:val="clear" w:color="000000" w:fill="auto"/>
              <w:spacing w:before="60" w:line="200" w:lineRule="exact"/>
              <w:jc w:val="center"/>
              <w:rPr>
                <w:sz w:val="16"/>
                <w:szCs w:val="16"/>
              </w:rPr>
            </w:pPr>
            <w:r w:rsidRPr="00F968F9">
              <w:rPr>
                <w:sz w:val="16"/>
                <w:szCs w:val="16"/>
              </w:rPr>
              <w:t>20</w:t>
            </w:r>
          </w:p>
        </w:tc>
      </w:tr>
      <w:tr w:rsidR="00000000" w:rsidRPr="00F968F9">
        <w:tc>
          <w:tcPr>
            <w:tcW w:w="2107" w:type="dxa"/>
          </w:tcPr>
          <w:p w:rsidR="00F968F9" w:rsidRPr="00F968F9" w:rsidRDefault="00F968F9">
            <w:pPr>
              <w:pStyle w:val="Normaltindrag"/>
              <w:shd w:val="clear" w:color="000000" w:fill="auto"/>
              <w:spacing w:before="60" w:line="200" w:lineRule="exact"/>
              <w:jc w:val="center"/>
              <w:rPr>
                <w:sz w:val="16"/>
                <w:szCs w:val="16"/>
              </w:rPr>
            </w:pPr>
            <w:r w:rsidRPr="00F968F9">
              <w:rPr>
                <w:sz w:val="16"/>
                <w:szCs w:val="16"/>
              </w:rPr>
              <w:t>7</w:t>
            </w:r>
          </w:p>
        </w:tc>
        <w:tc>
          <w:tcPr>
            <w:tcW w:w="1613" w:type="dxa"/>
          </w:tcPr>
          <w:p w:rsidR="00F968F9" w:rsidRPr="00F968F9" w:rsidRDefault="00F968F9">
            <w:pPr>
              <w:pStyle w:val="Normaltindrag"/>
              <w:shd w:val="clear" w:color="000000" w:fill="auto"/>
              <w:spacing w:before="60" w:line="200" w:lineRule="exact"/>
              <w:jc w:val="center"/>
              <w:rPr>
                <w:sz w:val="16"/>
                <w:szCs w:val="16"/>
              </w:rPr>
            </w:pPr>
            <w:r w:rsidRPr="00F968F9">
              <w:rPr>
                <w:sz w:val="16"/>
                <w:szCs w:val="16"/>
              </w:rPr>
              <w:t>8</w:t>
            </w:r>
          </w:p>
        </w:tc>
      </w:tr>
      <w:tr w:rsidR="00000000" w:rsidRPr="00F968F9">
        <w:tc>
          <w:tcPr>
            <w:tcW w:w="2107" w:type="dxa"/>
          </w:tcPr>
          <w:p w:rsidR="00F968F9" w:rsidRPr="00F968F9" w:rsidRDefault="00F968F9">
            <w:pPr>
              <w:pStyle w:val="Normaltindrag"/>
              <w:shd w:val="clear" w:color="000000" w:fill="auto"/>
              <w:spacing w:before="60" w:line="200" w:lineRule="exact"/>
              <w:jc w:val="center"/>
              <w:rPr>
                <w:sz w:val="16"/>
                <w:szCs w:val="16"/>
              </w:rPr>
            </w:pPr>
            <w:r w:rsidRPr="00F968F9">
              <w:rPr>
                <w:sz w:val="16"/>
                <w:szCs w:val="16"/>
              </w:rPr>
              <w:t>8</w:t>
            </w:r>
          </w:p>
        </w:tc>
        <w:tc>
          <w:tcPr>
            <w:tcW w:w="1613" w:type="dxa"/>
          </w:tcPr>
          <w:p w:rsidR="00F968F9" w:rsidRPr="00F968F9" w:rsidRDefault="00F968F9">
            <w:pPr>
              <w:pStyle w:val="Normaltindrag"/>
              <w:shd w:val="clear" w:color="000000" w:fill="auto"/>
              <w:spacing w:before="60" w:line="200" w:lineRule="exact"/>
              <w:jc w:val="center"/>
              <w:rPr>
                <w:sz w:val="16"/>
                <w:szCs w:val="16"/>
              </w:rPr>
            </w:pPr>
            <w:r w:rsidRPr="00F968F9">
              <w:rPr>
                <w:sz w:val="16"/>
                <w:szCs w:val="16"/>
              </w:rPr>
              <w:t>4</w:t>
            </w:r>
          </w:p>
        </w:tc>
      </w:tr>
      <w:tr w:rsidR="00000000" w:rsidRPr="00F968F9">
        <w:tc>
          <w:tcPr>
            <w:tcW w:w="2107" w:type="dxa"/>
          </w:tcPr>
          <w:p w:rsidR="00F968F9" w:rsidRPr="00F968F9" w:rsidRDefault="00F968F9">
            <w:pPr>
              <w:pStyle w:val="Normaltindrag"/>
              <w:shd w:val="clear" w:color="000000" w:fill="auto"/>
              <w:spacing w:before="60" w:line="200" w:lineRule="exact"/>
              <w:jc w:val="left"/>
              <w:rPr>
                <w:b/>
                <w:sz w:val="16"/>
                <w:szCs w:val="16"/>
              </w:rPr>
            </w:pPr>
            <w:r w:rsidRPr="00F968F9">
              <w:rPr>
                <w:b/>
                <w:sz w:val="16"/>
                <w:szCs w:val="16"/>
              </w:rPr>
              <w:t>Totalt</w:t>
            </w:r>
          </w:p>
        </w:tc>
        <w:tc>
          <w:tcPr>
            <w:tcW w:w="1613" w:type="dxa"/>
          </w:tcPr>
          <w:p w:rsidR="00F968F9" w:rsidRPr="00F968F9" w:rsidRDefault="00F968F9">
            <w:pPr>
              <w:pStyle w:val="Normaltindrag"/>
              <w:shd w:val="clear" w:color="000000" w:fill="auto"/>
              <w:spacing w:before="60" w:line="200" w:lineRule="exact"/>
              <w:jc w:val="center"/>
              <w:rPr>
                <w:b/>
                <w:sz w:val="16"/>
                <w:szCs w:val="16"/>
              </w:rPr>
            </w:pPr>
            <w:r w:rsidRPr="00F968F9">
              <w:rPr>
                <w:b/>
                <w:sz w:val="16"/>
                <w:szCs w:val="16"/>
              </w:rPr>
              <w:t>70</w:t>
            </w:r>
          </w:p>
        </w:tc>
      </w:tr>
    </w:tbl>
    <w:p w:rsidR="00F968F9" w:rsidRPr="00F968F9" w:rsidRDefault="00F968F9">
      <w:pPr>
        <w:shd w:val="clear" w:color="000000" w:fill="auto"/>
      </w:pPr>
      <w:r w:rsidRPr="00F968F9">
        <w:t>Genomsnittskostnaden per tur är 7 500 kr, vilket betyder att det egentligen bara är fyra turer som ger mer intäkter än genomsnittet. Men de totala intä</w:t>
      </w:r>
      <w:r w:rsidRPr="00F968F9">
        <w:t>k</w:t>
      </w:r>
      <w:r w:rsidRPr="00F968F9">
        <w:t>terna är beroende av att det finns en valfrihet av flera turer. Om de olönsa</w:t>
      </w:r>
      <w:r w:rsidRPr="00F968F9">
        <w:t>m</w:t>
      </w:r>
      <w:r w:rsidRPr="00F968F9">
        <w:t>ma turerna drogs in skulle en del resenärer överge tåget, eftersom möjligh</w:t>
      </w:r>
      <w:r w:rsidRPr="00F968F9">
        <w:t>e</w:t>
      </w:r>
      <w:r w:rsidRPr="00F968F9">
        <w:t>terna att åka fram och tillbaka då skulle begränsas. Rapporten konstaterar därför: ”De ’olönsamma’ turerna kan därför delvis ses som matning till de lönsamma. Detta innebär att det finns nätverkseffekter mellan olika avgån</w:t>
      </w:r>
      <w:r w:rsidRPr="00F968F9">
        <w:t>g</w:t>
      </w:r>
      <w:r w:rsidRPr="00F968F9">
        <w:t>ar.”</w:t>
      </w:r>
    </w:p>
    <w:p w:rsidR="00F968F9" w:rsidRPr="00F968F9" w:rsidRDefault="00F968F9">
      <w:pPr>
        <w:pStyle w:val="Normaltindrag"/>
        <w:shd w:val="clear" w:color="000000" w:fill="auto"/>
      </w:pPr>
      <w:r w:rsidRPr="00F968F9">
        <w:t xml:space="preserve">Låt oss nu anta att vi låter en annan operatör komma in på denna marknad. Denna operatör är dock bara intresserad av att trafikera </w:t>
      </w:r>
      <w:r w:rsidRPr="00F968F9">
        <w:t>tur nr 2 och 6, efte</w:t>
      </w:r>
      <w:r w:rsidRPr="00F968F9">
        <w:t>r</w:t>
      </w:r>
      <w:r w:rsidRPr="00F968F9">
        <w:t>som det är de som är lönsamma. Om vi antar att tågavgångarna mellan oper</w:t>
      </w:r>
      <w:r w:rsidRPr="00F968F9">
        <w:t>a</w:t>
      </w:r>
      <w:r w:rsidRPr="00F968F9">
        <w:t>törerna sker så nära varandra som möjligt (de kan inte ha samma avgångstid) kan det ökade utbudet leda till att det totala resandet ökar. Det är positivt. Men i nedanstående tabell sammanfattas det sammanlagda resultatet av att den nya operatören kommit in på marknaden.</w:t>
      </w:r>
    </w:p>
    <w:p w:rsidR="00F968F9" w:rsidRPr="00F968F9" w:rsidRDefault="00F968F9">
      <w:pPr>
        <w:pStyle w:val="Normaltindrag"/>
        <w:shd w:val="clear" w:color="000000" w:fill="auto"/>
      </w:pPr>
    </w:p>
    <w:p w:rsidR="00F968F9" w:rsidRPr="00F968F9" w:rsidRDefault="00F968F9">
      <w:pPr>
        <w:pStyle w:val="Normaltindrag"/>
        <w:shd w:val="clear" w:color="000000" w:fill="auto"/>
      </w:pPr>
    </w:p>
    <w:p w:rsidR="00F968F9" w:rsidRPr="00F968F9" w:rsidRDefault="00F968F9">
      <w:pPr>
        <w:pStyle w:val="Normaltindrag"/>
        <w:shd w:val="clear" w:color="000000" w:fill="auto"/>
      </w:pPr>
    </w:p>
    <w:p w:rsidR="00F968F9" w:rsidRPr="00F968F9" w:rsidRDefault="00F968F9">
      <w:pPr>
        <w:pStyle w:val="Normaltindrag"/>
        <w:shd w:val="clear" w:color="000000" w:fill="auto"/>
      </w:pPr>
    </w:p>
    <w:p w:rsidR="00F968F9" w:rsidRPr="00F968F9" w:rsidRDefault="00F968F9">
      <w:pPr>
        <w:pStyle w:val="Normaltindrag"/>
        <w:shd w:val="clear" w:color="000000" w:fill="auto"/>
      </w:pPr>
    </w:p>
    <w:p w:rsidR="00F968F9" w:rsidRPr="00F968F9" w:rsidRDefault="00F968F9">
      <w:pPr>
        <w:pStyle w:val="Normaltindrag"/>
        <w:shd w:val="clear" w:color="000000" w:fill="auto"/>
      </w:pPr>
    </w:p>
    <w:tbl>
      <w:tblPr>
        <w:tblStyle w:val="Tabellrutnt"/>
        <w:tblW w:w="0" w:type="auto"/>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68"/>
        <w:gridCol w:w="1595"/>
        <w:gridCol w:w="1765"/>
        <w:gridCol w:w="1282"/>
      </w:tblGrid>
      <w:tr w:rsidR="00000000" w:rsidRPr="00F968F9">
        <w:tc>
          <w:tcPr>
            <w:tcW w:w="1068" w:type="dxa"/>
            <w:tcBorders>
              <w:top w:val="single" w:sz="4" w:space="0" w:color="auto"/>
              <w:bottom w:val="single" w:sz="4" w:space="0" w:color="auto"/>
            </w:tcBorders>
          </w:tcPr>
          <w:p w:rsidR="00F968F9" w:rsidRPr="00F968F9" w:rsidRDefault="00F968F9">
            <w:pPr>
              <w:pStyle w:val="Normaltindrag"/>
              <w:shd w:val="clear" w:color="000000" w:fill="auto"/>
              <w:spacing w:before="60" w:line="200" w:lineRule="exact"/>
              <w:jc w:val="right"/>
              <w:rPr>
                <w:b/>
                <w:sz w:val="16"/>
                <w:szCs w:val="16"/>
              </w:rPr>
            </w:pPr>
            <w:r w:rsidRPr="00F968F9">
              <w:rPr>
                <w:b/>
                <w:sz w:val="16"/>
                <w:szCs w:val="16"/>
              </w:rPr>
              <w:t>Tur nr</w:t>
            </w:r>
          </w:p>
        </w:tc>
        <w:tc>
          <w:tcPr>
            <w:tcW w:w="1595" w:type="dxa"/>
            <w:tcBorders>
              <w:top w:val="single" w:sz="4" w:space="0" w:color="auto"/>
              <w:bottom w:val="single" w:sz="4" w:space="0" w:color="auto"/>
            </w:tcBorders>
          </w:tcPr>
          <w:p w:rsidR="00F968F9" w:rsidRPr="00F968F9" w:rsidRDefault="00F968F9">
            <w:pPr>
              <w:pStyle w:val="Normaltindrag"/>
              <w:shd w:val="clear" w:color="000000" w:fill="auto"/>
              <w:spacing w:before="60" w:line="200" w:lineRule="exact"/>
              <w:ind w:firstLine="37"/>
              <w:jc w:val="right"/>
              <w:rPr>
                <w:sz w:val="16"/>
                <w:szCs w:val="16"/>
              </w:rPr>
            </w:pPr>
            <w:r w:rsidRPr="00F968F9">
              <w:rPr>
                <w:b/>
                <w:sz w:val="16"/>
                <w:szCs w:val="16"/>
              </w:rPr>
              <w:t xml:space="preserve">Totala intäkter </w:t>
            </w:r>
            <w:r w:rsidRPr="00F968F9">
              <w:rPr>
                <w:sz w:val="16"/>
                <w:szCs w:val="16"/>
              </w:rPr>
              <w:t>(tkr)</w:t>
            </w:r>
          </w:p>
        </w:tc>
        <w:tc>
          <w:tcPr>
            <w:tcW w:w="1765" w:type="dxa"/>
            <w:tcBorders>
              <w:top w:val="single" w:sz="4" w:space="0" w:color="auto"/>
              <w:bottom w:val="single" w:sz="4" w:space="0" w:color="auto"/>
            </w:tcBorders>
          </w:tcPr>
          <w:p w:rsidR="00F968F9" w:rsidRPr="00F968F9" w:rsidRDefault="00F968F9">
            <w:pPr>
              <w:pStyle w:val="Normaltindrag"/>
              <w:shd w:val="clear" w:color="000000" w:fill="auto"/>
              <w:spacing w:before="60" w:line="200" w:lineRule="exact"/>
              <w:ind w:firstLine="74"/>
              <w:jc w:val="right"/>
              <w:rPr>
                <w:b/>
                <w:sz w:val="16"/>
                <w:szCs w:val="16"/>
              </w:rPr>
            </w:pPr>
            <w:r w:rsidRPr="00F968F9">
              <w:rPr>
                <w:b/>
                <w:sz w:val="16"/>
                <w:szCs w:val="16"/>
              </w:rPr>
              <w:t>Ursprunglig operatör</w:t>
            </w:r>
          </w:p>
        </w:tc>
        <w:tc>
          <w:tcPr>
            <w:tcW w:w="1282" w:type="dxa"/>
            <w:tcBorders>
              <w:top w:val="single" w:sz="4" w:space="0" w:color="auto"/>
              <w:bottom w:val="single" w:sz="4" w:space="0" w:color="auto"/>
            </w:tcBorders>
          </w:tcPr>
          <w:p w:rsidR="00F968F9" w:rsidRPr="00F968F9" w:rsidRDefault="00F968F9">
            <w:pPr>
              <w:pStyle w:val="Normaltindrag"/>
              <w:shd w:val="clear" w:color="000000" w:fill="auto"/>
              <w:spacing w:before="60" w:line="200" w:lineRule="exact"/>
              <w:jc w:val="right"/>
              <w:rPr>
                <w:b/>
                <w:sz w:val="16"/>
                <w:szCs w:val="16"/>
              </w:rPr>
            </w:pPr>
            <w:r w:rsidRPr="00F968F9">
              <w:rPr>
                <w:b/>
                <w:sz w:val="16"/>
                <w:szCs w:val="16"/>
              </w:rPr>
              <w:t>Ny operatör</w:t>
            </w:r>
          </w:p>
        </w:tc>
      </w:tr>
      <w:tr w:rsidR="00000000" w:rsidRPr="00F968F9">
        <w:tc>
          <w:tcPr>
            <w:tcW w:w="1068" w:type="dxa"/>
            <w:tcBorders>
              <w:top w:val="single" w:sz="4" w:space="0" w:color="auto"/>
            </w:tcBorders>
          </w:tcPr>
          <w:p w:rsidR="00F968F9" w:rsidRPr="00F968F9" w:rsidRDefault="00F968F9">
            <w:pPr>
              <w:pStyle w:val="Normaltindrag"/>
              <w:shd w:val="clear" w:color="000000" w:fill="auto"/>
              <w:spacing w:before="60" w:line="200" w:lineRule="exact"/>
              <w:jc w:val="right"/>
              <w:rPr>
                <w:sz w:val="16"/>
                <w:szCs w:val="16"/>
              </w:rPr>
            </w:pPr>
            <w:r w:rsidRPr="00F968F9">
              <w:rPr>
                <w:sz w:val="16"/>
                <w:szCs w:val="16"/>
              </w:rPr>
              <w:t>1</w:t>
            </w:r>
          </w:p>
        </w:tc>
        <w:tc>
          <w:tcPr>
            <w:tcW w:w="1595" w:type="dxa"/>
            <w:tcBorders>
              <w:top w:val="single" w:sz="4" w:space="0" w:color="auto"/>
            </w:tcBorders>
          </w:tcPr>
          <w:p w:rsidR="00F968F9" w:rsidRPr="00F968F9" w:rsidRDefault="00F968F9">
            <w:pPr>
              <w:pStyle w:val="Normaltindrag"/>
              <w:shd w:val="clear" w:color="000000" w:fill="auto"/>
              <w:spacing w:before="60" w:line="200" w:lineRule="exact"/>
              <w:jc w:val="right"/>
              <w:rPr>
                <w:sz w:val="16"/>
                <w:szCs w:val="16"/>
              </w:rPr>
            </w:pPr>
            <w:r w:rsidRPr="00F968F9">
              <w:rPr>
                <w:sz w:val="16"/>
                <w:szCs w:val="16"/>
              </w:rPr>
              <w:t>5</w:t>
            </w:r>
          </w:p>
        </w:tc>
        <w:tc>
          <w:tcPr>
            <w:tcW w:w="1765" w:type="dxa"/>
            <w:tcBorders>
              <w:top w:val="single" w:sz="4" w:space="0" w:color="auto"/>
            </w:tcBorders>
          </w:tcPr>
          <w:p w:rsidR="00F968F9" w:rsidRPr="00F968F9" w:rsidRDefault="00F968F9">
            <w:pPr>
              <w:pStyle w:val="Normaltindrag"/>
              <w:shd w:val="clear" w:color="000000" w:fill="auto"/>
              <w:spacing w:before="60" w:line="200" w:lineRule="exact"/>
              <w:jc w:val="right"/>
              <w:rPr>
                <w:sz w:val="16"/>
                <w:szCs w:val="16"/>
              </w:rPr>
            </w:pPr>
            <w:r w:rsidRPr="00F968F9">
              <w:rPr>
                <w:sz w:val="16"/>
                <w:szCs w:val="16"/>
              </w:rPr>
              <w:t>5</w:t>
            </w:r>
          </w:p>
        </w:tc>
        <w:tc>
          <w:tcPr>
            <w:tcW w:w="1282" w:type="dxa"/>
            <w:tcBorders>
              <w:top w:val="single" w:sz="4" w:space="0" w:color="auto"/>
            </w:tcBorders>
          </w:tcPr>
          <w:p w:rsidR="00F968F9" w:rsidRPr="00F968F9" w:rsidRDefault="00F968F9">
            <w:pPr>
              <w:pStyle w:val="Normaltindrag"/>
              <w:shd w:val="clear" w:color="000000" w:fill="auto"/>
              <w:spacing w:before="60" w:line="200" w:lineRule="exact"/>
              <w:jc w:val="right"/>
              <w:rPr>
                <w:sz w:val="16"/>
                <w:szCs w:val="16"/>
              </w:rPr>
            </w:pPr>
          </w:p>
        </w:tc>
      </w:tr>
      <w:tr w:rsidR="00000000" w:rsidRPr="00F968F9">
        <w:tc>
          <w:tcPr>
            <w:tcW w:w="1068" w:type="dxa"/>
          </w:tcPr>
          <w:p w:rsidR="00F968F9" w:rsidRPr="00F968F9" w:rsidRDefault="00F968F9">
            <w:pPr>
              <w:pStyle w:val="Normaltindrag"/>
              <w:shd w:val="clear" w:color="000000" w:fill="auto"/>
              <w:spacing w:before="60" w:line="200" w:lineRule="exact"/>
              <w:jc w:val="right"/>
              <w:rPr>
                <w:sz w:val="16"/>
                <w:szCs w:val="16"/>
              </w:rPr>
            </w:pPr>
            <w:r w:rsidRPr="00F968F9">
              <w:rPr>
                <w:sz w:val="16"/>
                <w:szCs w:val="16"/>
              </w:rPr>
              <w:t>2</w:t>
            </w:r>
          </w:p>
        </w:tc>
        <w:tc>
          <w:tcPr>
            <w:tcW w:w="1595" w:type="dxa"/>
          </w:tcPr>
          <w:p w:rsidR="00F968F9" w:rsidRPr="00F968F9" w:rsidRDefault="00F968F9">
            <w:pPr>
              <w:pStyle w:val="Normaltindrag"/>
              <w:shd w:val="clear" w:color="000000" w:fill="auto"/>
              <w:spacing w:before="60" w:line="200" w:lineRule="exact"/>
              <w:jc w:val="right"/>
              <w:rPr>
                <w:sz w:val="16"/>
                <w:szCs w:val="16"/>
              </w:rPr>
            </w:pPr>
            <w:r w:rsidRPr="00F968F9">
              <w:rPr>
                <w:sz w:val="16"/>
                <w:szCs w:val="16"/>
              </w:rPr>
              <w:t>20</w:t>
            </w:r>
          </w:p>
        </w:tc>
        <w:tc>
          <w:tcPr>
            <w:tcW w:w="1765" w:type="dxa"/>
          </w:tcPr>
          <w:p w:rsidR="00F968F9" w:rsidRPr="00F968F9" w:rsidRDefault="00F968F9">
            <w:pPr>
              <w:pStyle w:val="Normaltindrag"/>
              <w:shd w:val="clear" w:color="000000" w:fill="auto"/>
              <w:spacing w:before="60" w:line="200" w:lineRule="exact"/>
              <w:jc w:val="right"/>
              <w:rPr>
                <w:sz w:val="16"/>
                <w:szCs w:val="16"/>
              </w:rPr>
            </w:pPr>
            <w:r w:rsidRPr="00F968F9">
              <w:rPr>
                <w:sz w:val="16"/>
                <w:szCs w:val="16"/>
              </w:rPr>
              <w:t>10</w:t>
            </w:r>
          </w:p>
        </w:tc>
        <w:tc>
          <w:tcPr>
            <w:tcW w:w="1282" w:type="dxa"/>
          </w:tcPr>
          <w:p w:rsidR="00F968F9" w:rsidRPr="00F968F9" w:rsidRDefault="00F968F9">
            <w:pPr>
              <w:pStyle w:val="Normaltindrag"/>
              <w:shd w:val="clear" w:color="000000" w:fill="auto"/>
              <w:spacing w:before="60" w:line="200" w:lineRule="exact"/>
              <w:jc w:val="right"/>
              <w:rPr>
                <w:sz w:val="16"/>
                <w:szCs w:val="16"/>
              </w:rPr>
            </w:pPr>
            <w:r w:rsidRPr="00F968F9">
              <w:rPr>
                <w:sz w:val="16"/>
                <w:szCs w:val="16"/>
              </w:rPr>
              <w:t>10</w:t>
            </w:r>
          </w:p>
        </w:tc>
      </w:tr>
      <w:tr w:rsidR="00000000" w:rsidRPr="00F968F9">
        <w:tc>
          <w:tcPr>
            <w:tcW w:w="1068" w:type="dxa"/>
          </w:tcPr>
          <w:p w:rsidR="00F968F9" w:rsidRPr="00F968F9" w:rsidRDefault="00F968F9">
            <w:pPr>
              <w:pStyle w:val="Normaltindrag"/>
              <w:shd w:val="clear" w:color="000000" w:fill="auto"/>
              <w:spacing w:before="60" w:line="200" w:lineRule="exact"/>
              <w:jc w:val="right"/>
              <w:rPr>
                <w:sz w:val="16"/>
                <w:szCs w:val="16"/>
              </w:rPr>
            </w:pPr>
            <w:r w:rsidRPr="00F968F9">
              <w:rPr>
                <w:sz w:val="16"/>
                <w:szCs w:val="16"/>
              </w:rPr>
              <w:t>3</w:t>
            </w:r>
          </w:p>
        </w:tc>
        <w:tc>
          <w:tcPr>
            <w:tcW w:w="1595" w:type="dxa"/>
          </w:tcPr>
          <w:p w:rsidR="00F968F9" w:rsidRPr="00F968F9" w:rsidRDefault="00F968F9">
            <w:pPr>
              <w:pStyle w:val="Normaltindrag"/>
              <w:shd w:val="clear" w:color="000000" w:fill="auto"/>
              <w:spacing w:before="60" w:line="200" w:lineRule="exact"/>
              <w:jc w:val="right"/>
              <w:rPr>
                <w:sz w:val="16"/>
                <w:szCs w:val="16"/>
              </w:rPr>
            </w:pPr>
            <w:r w:rsidRPr="00F968F9">
              <w:rPr>
                <w:sz w:val="16"/>
                <w:szCs w:val="16"/>
              </w:rPr>
              <w:t>5</w:t>
            </w:r>
          </w:p>
        </w:tc>
        <w:tc>
          <w:tcPr>
            <w:tcW w:w="1765" w:type="dxa"/>
          </w:tcPr>
          <w:p w:rsidR="00F968F9" w:rsidRPr="00F968F9" w:rsidRDefault="00F968F9">
            <w:pPr>
              <w:pStyle w:val="Normaltindrag"/>
              <w:shd w:val="clear" w:color="000000" w:fill="auto"/>
              <w:spacing w:before="60" w:line="200" w:lineRule="exact"/>
              <w:jc w:val="right"/>
              <w:rPr>
                <w:sz w:val="16"/>
                <w:szCs w:val="16"/>
              </w:rPr>
            </w:pPr>
            <w:r w:rsidRPr="00F968F9">
              <w:rPr>
                <w:sz w:val="16"/>
                <w:szCs w:val="16"/>
              </w:rPr>
              <w:t>5</w:t>
            </w:r>
          </w:p>
        </w:tc>
        <w:tc>
          <w:tcPr>
            <w:tcW w:w="1282" w:type="dxa"/>
          </w:tcPr>
          <w:p w:rsidR="00F968F9" w:rsidRPr="00F968F9" w:rsidRDefault="00F968F9">
            <w:pPr>
              <w:pStyle w:val="Normaltindrag"/>
              <w:shd w:val="clear" w:color="000000" w:fill="auto"/>
              <w:spacing w:before="60" w:line="200" w:lineRule="exact"/>
              <w:jc w:val="right"/>
              <w:rPr>
                <w:sz w:val="16"/>
                <w:szCs w:val="16"/>
              </w:rPr>
            </w:pPr>
          </w:p>
        </w:tc>
      </w:tr>
      <w:tr w:rsidR="00000000" w:rsidRPr="00F968F9">
        <w:tc>
          <w:tcPr>
            <w:tcW w:w="1068" w:type="dxa"/>
          </w:tcPr>
          <w:p w:rsidR="00F968F9" w:rsidRPr="00F968F9" w:rsidRDefault="00F968F9">
            <w:pPr>
              <w:pStyle w:val="Normaltindrag"/>
              <w:shd w:val="clear" w:color="000000" w:fill="auto"/>
              <w:spacing w:before="60" w:line="200" w:lineRule="exact"/>
              <w:jc w:val="right"/>
              <w:rPr>
                <w:sz w:val="16"/>
                <w:szCs w:val="16"/>
              </w:rPr>
            </w:pPr>
            <w:r w:rsidRPr="00F968F9">
              <w:rPr>
                <w:sz w:val="16"/>
                <w:szCs w:val="16"/>
              </w:rPr>
              <w:t>4</w:t>
            </w:r>
          </w:p>
        </w:tc>
        <w:tc>
          <w:tcPr>
            <w:tcW w:w="1595" w:type="dxa"/>
          </w:tcPr>
          <w:p w:rsidR="00F968F9" w:rsidRPr="00F968F9" w:rsidRDefault="00F968F9">
            <w:pPr>
              <w:pStyle w:val="Normaltindrag"/>
              <w:shd w:val="clear" w:color="000000" w:fill="auto"/>
              <w:spacing w:before="60" w:line="200" w:lineRule="exact"/>
              <w:jc w:val="right"/>
              <w:rPr>
                <w:sz w:val="16"/>
                <w:szCs w:val="16"/>
              </w:rPr>
            </w:pPr>
            <w:r w:rsidRPr="00F968F9">
              <w:rPr>
                <w:sz w:val="16"/>
                <w:szCs w:val="16"/>
              </w:rPr>
              <w:t>8</w:t>
            </w:r>
          </w:p>
        </w:tc>
        <w:tc>
          <w:tcPr>
            <w:tcW w:w="1765" w:type="dxa"/>
          </w:tcPr>
          <w:p w:rsidR="00F968F9" w:rsidRPr="00F968F9" w:rsidRDefault="00F968F9">
            <w:pPr>
              <w:pStyle w:val="Normaltindrag"/>
              <w:shd w:val="clear" w:color="000000" w:fill="auto"/>
              <w:spacing w:before="60" w:line="200" w:lineRule="exact"/>
              <w:jc w:val="right"/>
              <w:rPr>
                <w:sz w:val="16"/>
                <w:szCs w:val="16"/>
              </w:rPr>
            </w:pPr>
            <w:r w:rsidRPr="00F968F9">
              <w:rPr>
                <w:sz w:val="16"/>
                <w:szCs w:val="16"/>
              </w:rPr>
              <w:t>8</w:t>
            </w:r>
          </w:p>
        </w:tc>
        <w:tc>
          <w:tcPr>
            <w:tcW w:w="1282" w:type="dxa"/>
          </w:tcPr>
          <w:p w:rsidR="00F968F9" w:rsidRPr="00F968F9" w:rsidRDefault="00F968F9">
            <w:pPr>
              <w:pStyle w:val="Normaltindrag"/>
              <w:shd w:val="clear" w:color="000000" w:fill="auto"/>
              <w:spacing w:before="60" w:line="200" w:lineRule="exact"/>
              <w:jc w:val="right"/>
              <w:rPr>
                <w:sz w:val="16"/>
                <w:szCs w:val="16"/>
              </w:rPr>
            </w:pPr>
          </w:p>
        </w:tc>
      </w:tr>
      <w:tr w:rsidR="00000000" w:rsidRPr="00F968F9">
        <w:tc>
          <w:tcPr>
            <w:tcW w:w="1068" w:type="dxa"/>
          </w:tcPr>
          <w:p w:rsidR="00F968F9" w:rsidRPr="00F968F9" w:rsidRDefault="00F968F9">
            <w:pPr>
              <w:pStyle w:val="Normaltindrag"/>
              <w:shd w:val="clear" w:color="000000" w:fill="auto"/>
              <w:spacing w:before="60" w:line="200" w:lineRule="exact"/>
              <w:jc w:val="right"/>
              <w:rPr>
                <w:sz w:val="16"/>
                <w:szCs w:val="16"/>
              </w:rPr>
            </w:pPr>
            <w:r w:rsidRPr="00F968F9">
              <w:rPr>
                <w:sz w:val="16"/>
                <w:szCs w:val="16"/>
              </w:rPr>
              <w:t>5</w:t>
            </w:r>
          </w:p>
        </w:tc>
        <w:tc>
          <w:tcPr>
            <w:tcW w:w="1595" w:type="dxa"/>
          </w:tcPr>
          <w:p w:rsidR="00F968F9" w:rsidRPr="00F968F9" w:rsidRDefault="00F968F9">
            <w:pPr>
              <w:pStyle w:val="Normaltindrag"/>
              <w:shd w:val="clear" w:color="000000" w:fill="auto"/>
              <w:spacing w:before="60" w:line="200" w:lineRule="exact"/>
              <w:jc w:val="right"/>
              <w:rPr>
                <w:sz w:val="16"/>
                <w:szCs w:val="16"/>
              </w:rPr>
            </w:pPr>
            <w:r w:rsidRPr="00F968F9">
              <w:rPr>
                <w:sz w:val="16"/>
                <w:szCs w:val="16"/>
              </w:rPr>
              <w:t>5</w:t>
            </w:r>
          </w:p>
        </w:tc>
        <w:tc>
          <w:tcPr>
            <w:tcW w:w="1765" w:type="dxa"/>
          </w:tcPr>
          <w:p w:rsidR="00F968F9" w:rsidRPr="00F968F9" w:rsidRDefault="00F968F9">
            <w:pPr>
              <w:pStyle w:val="Normaltindrag"/>
              <w:shd w:val="clear" w:color="000000" w:fill="auto"/>
              <w:spacing w:before="60" w:line="200" w:lineRule="exact"/>
              <w:jc w:val="right"/>
              <w:rPr>
                <w:sz w:val="16"/>
                <w:szCs w:val="16"/>
              </w:rPr>
            </w:pPr>
            <w:r w:rsidRPr="00F968F9">
              <w:rPr>
                <w:sz w:val="16"/>
                <w:szCs w:val="16"/>
              </w:rPr>
              <w:t>5</w:t>
            </w:r>
          </w:p>
        </w:tc>
        <w:tc>
          <w:tcPr>
            <w:tcW w:w="1282" w:type="dxa"/>
          </w:tcPr>
          <w:p w:rsidR="00F968F9" w:rsidRPr="00F968F9" w:rsidRDefault="00F968F9">
            <w:pPr>
              <w:pStyle w:val="Normaltindrag"/>
              <w:shd w:val="clear" w:color="000000" w:fill="auto"/>
              <w:spacing w:before="60" w:line="200" w:lineRule="exact"/>
              <w:jc w:val="right"/>
              <w:rPr>
                <w:sz w:val="16"/>
                <w:szCs w:val="16"/>
              </w:rPr>
            </w:pPr>
          </w:p>
        </w:tc>
      </w:tr>
      <w:tr w:rsidR="00000000" w:rsidRPr="00F968F9">
        <w:tc>
          <w:tcPr>
            <w:tcW w:w="1068" w:type="dxa"/>
          </w:tcPr>
          <w:p w:rsidR="00F968F9" w:rsidRPr="00F968F9" w:rsidRDefault="00F968F9">
            <w:pPr>
              <w:pStyle w:val="Normaltindrag"/>
              <w:shd w:val="clear" w:color="000000" w:fill="auto"/>
              <w:spacing w:before="60" w:line="200" w:lineRule="exact"/>
              <w:jc w:val="right"/>
              <w:rPr>
                <w:sz w:val="16"/>
                <w:szCs w:val="16"/>
              </w:rPr>
            </w:pPr>
            <w:r w:rsidRPr="00F968F9">
              <w:rPr>
                <w:sz w:val="16"/>
                <w:szCs w:val="16"/>
              </w:rPr>
              <w:t>6</w:t>
            </w:r>
          </w:p>
        </w:tc>
        <w:tc>
          <w:tcPr>
            <w:tcW w:w="1595" w:type="dxa"/>
          </w:tcPr>
          <w:p w:rsidR="00F968F9" w:rsidRPr="00F968F9" w:rsidRDefault="00F968F9">
            <w:pPr>
              <w:pStyle w:val="Normaltindrag"/>
              <w:shd w:val="clear" w:color="000000" w:fill="auto"/>
              <w:spacing w:before="60" w:line="200" w:lineRule="exact"/>
              <w:jc w:val="right"/>
              <w:rPr>
                <w:sz w:val="16"/>
                <w:szCs w:val="16"/>
              </w:rPr>
            </w:pPr>
            <w:r w:rsidRPr="00F968F9">
              <w:rPr>
                <w:sz w:val="16"/>
                <w:szCs w:val="16"/>
              </w:rPr>
              <w:t>28</w:t>
            </w:r>
          </w:p>
        </w:tc>
        <w:tc>
          <w:tcPr>
            <w:tcW w:w="1765" w:type="dxa"/>
          </w:tcPr>
          <w:p w:rsidR="00F968F9" w:rsidRPr="00F968F9" w:rsidRDefault="00F968F9">
            <w:pPr>
              <w:pStyle w:val="Normaltindrag"/>
              <w:shd w:val="clear" w:color="000000" w:fill="auto"/>
              <w:spacing w:before="60" w:line="200" w:lineRule="exact"/>
              <w:jc w:val="right"/>
              <w:rPr>
                <w:sz w:val="16"/>
                <w:szCs w:val="16"/>
              </w:rPr>
            </w:pPr>
            <w:r w:rsidRPr="00F968F9">
              <w:rPr>
                <w:sz w:val="16"/>
                <w:szCs w:val="16"/>
              </w:rPr>
              <w:t>14</w:t>
            </w:r>
          </w:p>
        </w:tc>
        <w:tc>
          <w:tcPr>
            <w:tcW w:w="1282" w:type="dxa"/>
          </w:tcPr>
          <w:p w:rsidR="00F968F9" w:rsidRPr="00F968F9" w:rsidRDefault="00F968F9">
            <w:pPr>
              <w:pStyle w:val="Normaltindrag"/>
              <w:shd w:val="clear" w:color="000000" w:fill="auto"/>
              <w:spacing w:before="60" w:line="200" w:lineRule="exact"/>
              <w:jc w:val="right"/>
              <w:rPr>
                <w:sz w:val="16"/>
                <w:szCs w:val="16"/>
              </w:rPr>
            </w:pPr>
            <w:r w:rsidRPr="00F968F9">
              <w:rPr>
                <w:sz w:val="16"/>
                <w:szCs w:val="16"/>
              </w:rPr>
              <w:t>14</w:t>
            </w:r>
          </w:p>
        </w:tc>
      </w:tr>
      <w:tr w:rsidR="00000000" w:rsidRPr="00F968F9">
        <w:tc>
          <w:tcPr>
            <w:tcW w:w="1068" w:type="dxa"/>
          </w:tcPr>
          <w:p w:rsidR="00F968F9" w:rsidRPr="00F968F9" w:rsidRDefault="00F968F9">
            <w:pPr>
              <w:pStyle w:val="Normaltindrag"/>
              <w:shd w:val="clear" w:color="000000" w:fill="auto"/>
              <w:spacing w:before="60" w:line="200" w:lineRule="exact"/>
              <w:jc w:val="right"/>
              <w:rPr>
                <w:sz w:val="16"/>
                <w:szCs w:val="16"/>
              </w:rPr>
            </w:pPr>
            <w:r w:rsidRPr="00F968F9">
              <w:rPr>
                <w:sz w:val="16"/>
                <w:szCs w:val="16"/>
              </w:rPr>
              <w:t>7</w:t>
            </w:r>
          </w:p>
        </w:tc>
        <w:tc>
          <w:tcPr>
            <w:tcW w:w="1595" w:type="dxa"/>
          </w:tcPr>
          <w:p w:rsidR="00F968F9" w:rsidRPr="00F968F9" w:rsidRDefault="00F968F9">
            <w:pPr>
              <w:pStyle w:val="Normaltindrag"/>
              <w:shd w:val="clear" w:color="000000" w:fill="auto"/>
              <w:spacing w:before="60" w:line="200" w:lineRule="exact"/>
              <w:jc w:val="right"/>
              <w:rPr>
                <w:sz w:val="16"/>
                <w:szCs w:val="16"/>
              </w:rPr>
            </w:pPr>
            <w:r w:rsidRPr="00F968F9">
              <w:rPr>
                <w:sz w:val="16"/>
                <w:szCs w:val="16"/>
              </w:rPr>
              <w:t>8</w:t>
            </w:r>
          </w:p>
        </w:tc>
        <w:tc>
          <w:tcPr>
            <w:tcW w:w="1765" w:type="dxa"/>
          </w:tcPr>
          <w:p w:rsidR="00F968F9" w:rsidRPr="00F968F9" w:rsidRDefault="00F968F9">
            <w:pPr>
              <w:pStyle w:val="Normaltindrag"/>
              <w:shd w:val="clear" w:color="000000" w:fill="auto"/>
              <w:spacing w:before="60" w:line="200" w:lineRule="exact"/>
              <w:jc w:val="right"/>
              <w:rPr>
                <w:sz w:val="16"/>
                <w:szCs w:val="16"/>
              </w:rPr>
            </w:pPr>
            <w:r w:rsidRPr="00F968F9">
              <w:rPr>
                <w:sz w:val="16"/>
                <w:szCs w:val="16"/>
              </w:rPr>
              <w:t>8</w:t>
            </w:r>
          </w:p>
        </w:tc>
        <w:tc>
          <w:tcPr>
            <w:tcW w:w="1282" w:type="dxa"/>
          </w:tcPr>
          <w:p w:rsidR="00F968F9" w:rsidRPr="00F968F9" w:rsidRDefault="00F968F9">
            <w:pPr>
              <w:pStyle w:val="Normaltindrag"/>
              <w:shd w:val="clear" w:color="000000" w:fill="auto"/>
              <w:spacing w:before="60" w:line="200" w:lineRule="exact"/>
              <w:jc w:val="right"/>
              <w:rPr>
                <w:sz w:val="16"/>
                <w:szCs w:val="16"/>
              </w:rPr>
            </w:pPr>
          </w:p>
        </w:tc>
      </w:tr>
      <w:tr w:rsidR="00000000" w:rsidRPr="00F968F9">
        <w:tc>
          <w:tcPr>
            <w:tcW w:w="1068" w:type="dxa"/>
          </w:tcPr>
          <w:p w:rsidR="00F968F9" w:rsidRPr="00F968F9" w:rsidRDefault="00F968F9">
            <w:pPr>
              <w:pStyle w:val="Normaltindrag"/>
              <w:shd w:val="clear" w:color="000000" w:fill="auto"/>
              <w:spacing w:before="60" w:line="200" w:lineRule="exact"/>
              <w:jc w:val="right"/>
              <w:rPr>
                <w:sz w:val="16"/>
                <w:szCs w:val="16"/>
              </w:rPr>
            </w:pPr>
            <w:r w:rsidRPr="00F968F9">
              <w:rPr>
                <w:sz w:val="16"/>
                <w:szCs w:val="16"/>
              </w:rPr>
              <w:t>8</w:t>
            </w:r>
          </w:p>
        </w:tc>
        <w:tc>
          <w:tcPr>
            <w:tcW w:w="1595" w:type="dxa"/>
          </w:tcPr>
          <w:p w:rsidR="00F968F9" w:rsidRPr="00F968F9" w:rsidRDefault="00F968F9">
            <w:pPr>
              <w:pStyle w:val="Normaltindrag"/>
              <w:shd w:val="clear" w:color="000000" w:fill="auto"/>
              <w:spacing w:before="60" w:line="200" w:lineRule="exact"/>
              <w:jc w:val="right"/>
              <w:rPr>
                <w:sz w:val="16"/>
                <w:szCs w:val="16"/>
              </w:rPr>
            </w:pPr>
            <w:r w:rsidRPr="00F968F9">
              <w:rPr>
                <w:sz w:val="16"/>
                <w:szCs w:val="16"/>
              </w:rPr>
              <w:t>4</w:t>
            </w:r>
          </w:p>
        </w:tc>
        <w:tc>
          <w:tcPr>
            <w:tcW w:w="1765" w:type="dxa"/>
          </w:tcPr>
          <w:p w:rsidR="00F968F9" w:rsidRPr="00F968F9" w:rsidRDefault="00F968F9">
            <w:pPr>
              <w:pStyle w:val="Normaltindrag"/>
              <w:shd w:val="clear" w:color="000000" w:fill="auto"/>
              <w:spacing w:before="60" w:line="200" w:lineRule="exact"/>
              <w:jc w:val="right"/>
              <w:rPr>
                <w:sz w:val="16"/>
                <w:szCs w:val="16"/>
              </w:rPr>
            </w:pPr>
            <w:r w:rsidRPr="00F968F9">
              <w:rPr>
                <w:sz w:val="16"/>
                <w:szCs w:val="16"/>
              </w:rPr>
              <w:t>4</w:t>
            </w:r>
          </w:p>
        </w:tc>
        <w:tc>
          <w:tcPr>
            <w:tcW w:w="1282" w:type="dxa"/>
          </w:tcPr>
          <w:p w:rsidR="00F968F9" w:rsidRPr="00F968F9" w:rsidRDefault="00F968F9">
            <w:pPr>
              <w:pStyle w:val="Normaltindrag"/>
              <w:shd w:val="clear" w:color="000000" w:fill="auto"/>
              <w:spacing w:before="60" w:line="200" w:lineRule="exact"/>
              <w:jc w:val="right"/>
              <w:rPr>
                <w:sz w:val="16"/>
                <w:szCs w:val="16"/>
              </w:rPr>
            </w:pPr>
          </w:p>
        </w:tc>
      </w:tr>
      <w:tr w:rsidR="00000000" w:rsidRPr="00F968F9">
        <w:tc>
          <w:tcPr>
            <w:tcW w:w="1068" w:type="dxa"/>
          </w:tcPr>
          <w:p w:rsidR="00F968F9" w:rsidRPr="00F968F9" w:rsidRDefault="00F968F9">
            <w:pPr>
              <w:pStyle w:val="Normaltindrag"/>
              <w:shd w:val="clear" w:color="000000" w:fill="auto"/>
              <w:spacing w:before="60" w:line="200" w:lineRule="exact"/>
              <w:ind w:right="-240"/>
              <w:jc w:val="left"/>
              <w:rPr>
                <w:b/>
                <w:sz w:val="16"/>
                <w:szCs w:val="16"/>
              </w:rPr>
            </w:pPr>
            <w:r w:rsidRPr="00F968F9">
              <w:rPr>
                <w:sz w:val="16"/>
                <w:szCs w:val="16"/>
              </w:rPr>
              <w:t xml:space="preserve">    </w:t>
            </w:r>
            <w:r w:rsidRPr="00F968F9">
              <w:rPr>
                <w:b/>
                <w:sz w:val="16"/>
                <w:szCs w:val="16"/>
              </w:rPr>
              <w:t xml:space="preserve">  Totalt</w:t>
            </w:r>
          </w:p>
        </w:tc>
        <w:tc>
          <w:tcPr>
            <w:tcW w:w="1595" w:type="dxa"/>
          </w:tcPr>
          <w:p w:rsidR="00F968F9" w:rsidRPr="00F968F9" w:rsidRDefault="00F968F9">
            <w:pPr>
              <w:pStyle w:val="Normaltindrag"/>
              <w:shd w:val="clear" w:color="000000" w:fill="auto"/>
              <w:spacing w:before="60" w:line="200" w:lineRule="exact"/>
              <w:jc w:val="right"/>
              <w:rPr>
                <w:b/>
                <w:sz w:val="16"/>
                <w:szCs w:val="16"/>
              </w:rPr>
            </w:pPr>
            <w:r w:rsidRPr="00F968F9">
              <w:rPr>
                <w:b/>
                <w:sz w:val="16"/>
                <w:szCs w:val="16"/>
              </w:rPr>
              <w:t>83</w:t>
            </w:r>
          </w:p>
        </w:tc>
        <w:tc>
          <w:tcPr>
            <w:tcW w:w="1765" w:type="dxa"/>
          </w:tcPr>
          <w:p w:rsidR="00F968F9" w:rsidRPr="00F968F9" w:rsidRDefault="00F968F9">
            <w:pPr>
              <w:pStyle w:val="Normaltindrag"/>
              <w:shd w:val="clear" w:color="000000" w:fill="auto"/>
              <w:spacing w:before="60" w:line="200" w:lineRule="exact"/>
              <w:jc w:val="right"/>
              <w:rPr>
                <w:b/>
                <w:sz w:val="16"/>
                <w:szCs w:val="16"/>
              </w:rPr>
            </w:pPr>
            <w:r w:rsidRPr="00F968F9">
              <w:rPr>
                <w:b/>
                <w:sz w:val="16"/>
                <w:szCs w:val="16"/>
              </w:rPr>
              <w:t>59</w:t>
            </w:r>
          </w:p>
        </w:tc>
        <w:tc>
          <w:tcPr>
            <w:tcW w:w="1282" w:type="dxa"/>
          </w:tcPr>
          <w:p w:rsidR="00F968F9" w:rsidRPr="00F968F9" w:rsidRDefault="00F968F9">
            <w:pPr>
              <w:pStyle w:val="Normaltindrag"/>
              <w:shd w:val="clear" w:color="000000" w:fill="auto"/>
              <w:spacing w:before="60" w:line="200" w:lineRule="exact"/>
              <w:jc w:val="right"/>
              <w:rPr>
                <w:b/>
                <w:sz w:val="16"/>
                <w:szCs w:val="16"/>
              </w:rPr>
            </w:pPr>
            <w:r w:rsidRPr="00F968F9">
              <w:rPr>
                <w:b/>
                <w:sz w:val="16"/>
                <w:szCs w:val="16"/>
              </w:rPr>
              <w:t>24</w:t>
            </w:r>
          </w:p>
        </w:tc>
      </w:tr>
    </w:tbl>
    <w:p w:rsidR="00F968F9" w:rsidRPr="00F968F9" w:rsidRDefault="00F968F9">
      <w:pPr>
        <w:shd w:val="clear" w:color="000000" w:fill="auto"/>
      </w:pPr>
      <w:r w:rsidRPr="00F968F9">
        <w:t>Tabellen här ovan visar att intäkterna för det ursprungliga företaget har min</w:t>
      </w:r>
      <w:r w:rsidRPr="00F968F9">
        <w:t>s</w:t>
      </w:r>
      <w:r w:rsidRPr="00F968F9">
        <w:t>kat så att kostnaderna nu överstiger intäkterna (59–60= – 1). Vad gör då för</w:t>
      </w:r>
      <w:r w:rsidRPr="00F968F9">
        <w:t>e</w:t>
      </w:r>
      <w:r w:rsidRPr="00F968F9">
        <w:t>taget i den situationen? Lägger ned all verksamhet eller väljer att specialisera sig på de turer som är lönsamma? Lägger operatören ned verksamheten up</w:t>
      </w:r>
      <w:r w:rsidRPr="00F968F9">
        <w:t>p</w:t>
      </w:r>
      <w:r w:rsidRPr="00F968F9">
        <w:t>står en ny monopolsituation, som den nya operatören kan utnyttja. Väljer den ursprungliga operatören att koncentrera sig på de lönsamma sträckorna ko</w:t>
      </w:r>
      <w:r w:rsidRPr="00F968F9">
        <w:t>m</w:t>
      </w:r>
      <w:r w:rsidRPr="00F968F9">
        <w:t>mer trafikutbudet att avsevärt försämras.</w:t>
      </w:r>
    </w:p>
    <w:p w:rsidR="00F968F9" w:rsidRPr="00F968F9" w:rsidRDefault="00F968F9">
      <w:pPr>
        <w:pStyle w:val="Normaltindrag"/>
        <w:shd w:val="clear" w:color="000000" w:fill="auto"/>
        <w:rPr>
          <w:szCs w:val="24"/>
        </w:rPr>
      </w:pPr>
      <w:r w:rsidRPr="00F968F9">
        <w:t>Regelutredningen (SOU 2005:4) drar följande slutsats när det gäller avre</w:t>
      </w:r>
      <w:r w:rsidRPr="00F968F9">
        <w:t>g</w:t>
      </w:r>
      <w:r w:rsidRPr="00F968F9">
        <w:t xml:space="preserve">lering eller ej av </w:t>
      </w:r>
      <w:r w:rsidRPr="00F968F9">
        <w:rPr>
          <w:szCs w:val="24"/>
        </w:rPr>
        <w:t>SJ:s ensamrätt:</w:t>
      </w:r>
    </w:p>
    <w:p w:rsidR="00F968F9" w:rsidRPr="00F968F9" w:rsidRDefault="00F968F9">
      <w:pPr>
        <w:pStyle w:val="Citat"/>
        <w:shd w:val="clear" w:color="000000" w:fill="auto"/>
        <w:rPr>
          <w:szCs w:val="24"/>
        </w:rPr>
      </w:pPr>
      <w:r w:rsidRPr="00F968F9">
        <w:t>Utredningen gör bedömningen att de nätverkseffekter vid långväga pe</w:t>
      </w:r>
      <w:r w:rsidRPr="00F968F9">
        <w:t>r</w:t>
      </w:r>
      <w:r w:rsidRPr="00F968F9">
        <w:t>sontransporter med järnväg som diskuterats i avsnitt 7.1 kan vara av en sådan omfattning att de motiverar det nuvarande regelverket och SJ:s e</w:t>
      </w:r>
      <w:r w:rsidRPr="00F968F9">
        <w:t>n</w:t>
      </w:r>
      <w:r w:rsidRPr="00F968F9">
        <w:t>samrätt. Denna uppfattning stärks av det faktum att det i stort sett inte finns några internationella exempel där flera bolag tillåts konkurrera på spåret, dvs. på samma sträcka.</w:t>
      </w:r>
    </w:p>
    <w:p w:rsidR="00F968F9" w:rsidRPr="00F968F9" w:rsidRDefault="00F968F9">
      <w:pPr>
        <w:pStyle w:val="Rubrik1"/>
        <w:shd w:val="clear" w:color="000000" w:fill="auto"/>
      </w:pPr>
      <w:bookmarkStart w:id="47" w:name="_Toc275164738"/>
      <w:bookmarkStart w:id="48" w:name="_Toc275169526"/>
      <w:bookmarkStart w:id="49" w:name="_Toc275169662"/>
      <w:bookmarkStart w:id="50" w:name="_Toc275425495"/>
      <w:bookmarkStart w:id="51" w:name="_Toc280169986"/>
      <w:r w:rsidRPr="00F968F9">
        <w:t>Konkurrens kostar mer för staten</w:t>
      </w:r>
      <w:bookmarkEnd w:id="47"/>
      <w:bookmarkEnd w:id="48"/>
      <w:bookmarkEnd w:id="49"/>
      <w:bookmarkEnd w:id="50"/>
      <w:bookmarkEnd w:id="51"/>
    </w:p>
    <w:p w:rsidR="00F968F9" w:rsidRPr="00F968F9" w:rsidRDefault="00F968F9">
      <w:pPr>
        <w:shd w:val="clear" w:color="000000" w:fill="auto"/>
      </w:pPr>
      <w:r w:rsidRPr="00F968F9">
        <w:t xml:space="preserve">Rikstrafiken har i en rapport från 2009 (RT 2009/22) gjort en bedömning av Rikstrafikens långsiktiga åtagande. Då har de även gjort beräkningar för vad regeringens konkurrens på spåret skulle innebära i ökade kostnader för staten. </w:t>
      </w:r>
    </w:p>
    <w:p w:rsidR="00F968F9" w:rsidRPr="00F968F9" w:rsidRDefault="00F968F9">
      <w:pPr>
        <w:pStyle w:val="Normaltindrag"/>
        <w:shd w:val="clear" w:color="000000" w:fill="auto"/>
      </w:pPr>
      <w:r w:rsidRPr="00F968F9">
        <w:t>Rikstrafiken konstaterar att när regeringens förslag om att ta bort SJ:s tr</w:t>
      </w:r>
      <w:r w:rsidRPr="00F968F9">
        <w:t>a</w:t>
      </w:r>
      <w:r w:rsidRPr="00F968F9">
        <w:t>fikeringsrätt på stambanorna (konkurrens på spåret) genomförs så är det främst de lönsamma järnvägssträckorna som kommer ha konkurrerande tr</w:t>
      </w:r>
      <w:r w:rsidRPr="00F968F9">
        <w:t>a</w:t>
      </w:r>
      <w:r w:rsidRPr="00F968F9">
        <w:t>fik. Det handlar då om Stockholm–Göteborg, Stockholm–Malmö samt Stoc</w:t>
      </w:r>
      <w:r w:rsidRPr="00F968F9">
        <w:t>k</w:t>
      </w:r>
      <w:r w:rsidRPr="00F968F9">
        <w:t>holm–Sundsvall (framför allt Stockholm–Gävle).</w:t>
      </w:r>
    </w:p>
    <w:p w:rsidR="00F968F9" w:rsidRPr="00F968F9" w:rsidRDefault="00F968F9">
      <w:pPr>
        <w:pStyle w:val="Normaltindrag"/>
        <w:shd w:val="clear" w:color="000000" w:fill="auto"/>
      </w:pPr>
      <w:r w:rsidRPr="00F968F9">
        <w:t>Övrigt järnvägsnät kommer antagligen inte att ha konkurrerande trafik och SJ kan enligt Rikstrafiken väntas dra sig tillbaka från att köra många sträckor på kommersiell bas. Den totala lönsamheten för SJ kommer ju att gå ned i och med att andra operatöre</w:t>
      </w:r>
      <w:r w:rsidRPr="00F968F9">
        <w:t>r kör på de mer lönsamma sträckorna. Rikstrafiken konstaterar:</w:t>
      </w:r>
    </w:p>
    <w:p w:rsidR="00F968F9" w:rsidRPr="00F968F9" w:rsidRDefault="00F968F9">
      <w:pPr>
        <w:pStyle w:val="Citat"/>
        <w:shd w:val="clear" w:color="000000" w:fill="auto"/>
      </w:pPr>
      <w:r w:rsidRPr="00F968F9">
        <w:t>Grunden för att SJ idag kör vissa sträckor kommersiellt trots att de i sig inte är lönsamma är att de ofta har en betydande matarfunktion till den egna trafiken på mer lönsamma sträckor. Sammantaget med övriga intä</w:t>
      </w:r>
      <w:r w:rsidRPr="00F968F9">
        <w:t>k</w:t>
      </w:r>
      <w:r w:rsidRPr="00F968F9">
        <w:t>ter ger de då en relativt rimligt lönsamhet. Om vinsten av matarfunkti</w:t>
      </w:r>
      <w:r w:rsidRPr="00F968F9">
        <w:t>o</w:t>
      </w:r>
      <w:r w:rsidRPr="00F968F9">
        <w:t>nen uteblir kan stora delar av lönsamheten försvinna.</w:t>
      </w:r>
    </w:p>
    <w:p w:rsidR="00F968F9" w:rsidRPr="00F968F9" w:rsidRDefault="00F968F9">
      <w:pPr>
        <w:shd w:val="clear" w:color="000000" w:fill="auto"/>
      </w:pPr>
      <w:r w:rsidRPr="00F968F9">
        <w:t xml:space="preserve">Rikstrafiken har statens uppgift att </w:t>
      </w:r>
      <w:r w:rsidRPr="00F968F9">
        <w:rPr>
          <w:rStyle w:val="brodtext"/>
          <w:color w:val="000000"/>
          <w:szCs w:val="24"/>
        </w:rPr>
        <w:t>genom trafikavtal lösa tillgänglighetsbri</w:t>
      </w:r>
      <w:r w:rsidRPr="00F968F9">
        <w:rPr>
          <w:rStyle w:val="brodtext"/>
          <w:color w:val="000000"/>
          <w:szCs w:val="24"/>
        </w:rPr>
        <w:t>s</w:t>
      </w:r>
      <w:r w:rsidRPr="00F968F9">
        <w:rPr>
          <w:rStyle w:val="brodtext"/>
          <w:color w:val="000000"/>
          <w:szCs w:val="24"/>
        </w:rPr>
        <w:t>ter över hela landet (flyg, tåg, båt, buss). Förutsättningen är att det inte han</w:t>
      </w:r>
      <w:r w:rsidRPr="00F968F9">
        <w:rPr>
          <w:rStyle w:val="brodtext"/>
          <w:color w:val="000000"/>
          <w:szCs w:val="24"/>
        </w:rPr>
        <w:t>d</w:t>
      </w:r>
      <w:r w:rsidRPr="00F968F9">
        <w:rPr>
          <w:rStyle w:val="brodtext"/>
          <w:color w:val="000000"/>
          <w:szCs w:val="24"/>
        </w:rPr>
        <w:t>lar om trafik som bedrivs av trafikhuvudmännen (länstrafikbolagen) eller som drivs på helt kommersiella villkor.</w:t>
      </w:r>
      <w:r w:rsidRPr="00F968F9">
        <w:rPr>
          <w:rStyle w:val="brodtext"/>
          <w:color w:val="000000"/>
        </w:rPr>
        <w:t xml:space="preserve"> </w:t>
      </w:r>
      <w:r w:rsidRPr="00F968F9">
        <w:t>Om utbudet försämras och tågsträckor läggs ned, måste Rikstrafiken upphandla den nedlagda järnvägstrafiken, efte</w:t>
      </w:r>
      <w:r w:rsidRPr="00F968F9">
        <w:t>r</w:t>
      </w:r>
      <w:r w:rsidRPr="00F968F9">
        <w:t>som det fortfarande finns ett samhällsbehov av att trafikera många sträckor. I annat fall finns det risk att det bedrivs trafik endast vissa dagar i veckan eller u</w:t>
      </w:r>
      <w:r w:rsidRPr="00F968F9">
        <w:t>nder vissa delar av året.</w:t>
      </w:r>
    </w:p>
    <w:p w:rsidR="00F968F9" w:rsidRPr="00F968F9" w:rsidRDefault="00F968F9">
      <w:pPr>
        <w:pStyle w:val="Normaltindrag"/>
        <w:shd w:val="clear" w:color="000000" w:fill="auto"/>
      </w:pPr>
      <w:r w:rsidRPr="00F968F9">
        <w:t>Rikstrafiken kommer fram till att om regeringens avreglering på stamb</w:t>
      </w:r>
      <w:r w:rsidRPr="00F968F9">
        <w:t>a</w:t>
      </w:r>
      <w:r w:rsidRPr="00F968F9">
        <w:t>norna genomförs, kommer följande sträckor att bli föremål för Rikstrafikens framtida åtagande:</w:t>
      </w:r>
    </w:p>
    <w:p w:rsidR="00F968F9" w:rsidRPr="00F968F9" w:rsidRDefault="00F968F9">
      <w:pPr>
        <w:pStyle w:val="Normaltindrag"/>
        <w:shd w:val="clear" w:color="000000" w:fill="auto"/>
        <w:spacing w:before="125" w:line="240" w:lineRule="auto"/>
        <w:ind w:firstLine="0"/>
        <w:rPr>
          <w:szCs w:val="24"/>
        </w:rPr>
      </w:pPr>
      <w:r w:rsidRPr="00F968F9">
        <w:rPr>
          <w:szCs w:val="24"/>
        </w:rPr>
        <w:t>* Östersund–Stockholm</w:t>
      </w:r>
    </w:p>
    <w:p w:rsidR="00F968F9" w:rsidRPr="00F968F9" w:rsidRDefault="00F968F9">
      <w:pPr>
        <w:pStyle w:val="Normaltindrag"/>
        <w:shd w:val="clear" w:color="000000" w:fill="auto"/>
        <w:spacing w:line="240" w:lineRule="auto"/>
        <w:ind w:firstLine="0"/>
        <w:rPr>
          <w:szCs w:val="24"/>
        </w:rPr>
      </w:pPr>
      <w:r w:rsidRPr="00F968F9">
        <w:rPr>
          <w:szCs w:val="24"/>
        </w:rPr>
        <w:t>* Kalmar–Göteborg (Kust-till-kust-banan)</w:t>
      </w:r>
    </w:p>
    <w:p w:rsidR="00F968F9" w:rsidRPr="00F968F9" w:rsidRDefault="00F968F9">
      <w:pPr>
        <w:pStyle w:val="Normaltindrag"/>
        <w:shd w:val="clear" w:color="000000" w:fill="auto"/>
        <w:spacing w:line="240" w:lineRule="auto"/>
        <w:ind w:firstLine="0"/>
        <w:rPr>
          <w:szCs w:val="24"/>
        </w:rPr>
      </w:pPr>
      <w:r w:rsidRPr="00F968F9">
        <w:rPr>
          <w:szCs w:val="24"/>
        </w:rPr>
        <w:t>* Karlstad–Göteborg</w:t>
      </w:r>
    </w:p>
    <w:p w:rsidR="00F968F9" w:rsidRPr="00F968F9" w:rsidRDefault="00F968F9">
      <w:pPr>
        <w:pStyle w:val="Normaltindrag"/>
        <w:shd w:val="clear" w:color="000000" w:fill="auto"/>
        <w:spacing w:line="240" w:lineRule="auto"/>
        <w:ind w:firstLine="0"/>
        <w:rPr>
          <w:szCs w:val="24"/>
        </w:rPr>
      </w:pPr>
      <w:r w:rsidRPr="00F968F9">
        <w:rPr>
          <w:szCs w:val="24"/>
        </w:rPr>
        <w:t>* Stockholm–Mora, särskilt delen Borlänge–Mora.</w:t>
      </w:r>
    </w:p>
    <w:p w:rsidR="00F968F9" w:rsidRPr="00F968F9" w:rsidRDefault="00F968F9">
      <w:pPr>
        <w:shd w:val="clear" w:color="000000" w:fill="auto"/>
      </w:pPr>
      <w:r w:rsidRPr="00F968F9">
        <w:t>Totalt bedömer Rikstrafiken att konkurrens på spåren kommer att leda till att Rikstrafiken får ökade kostnader med ca 100 miljoner kronor. Rikstrafikens medel kommer idag helt och hållet från statens budget och det blir således en utökad ram inom utgiftsområde 22, Kommunikationer. Med andra ord kostar alltså konkurrens på spåren 100 miljoner kr för staten, samtidigt som privata operatörer tjänar pengar på att ”plocka russinen ur kakan”.</w:t>
      </w:r>
    </w:p>
    <w:p w:rsidR="00F968F9" w:rsidRPr="00F968F9" w:rsidRDefault="00F968F9">
      <w:pPr>
        <w:pStyle w:val="Rubrik1"/>
        <w:shd w:val="clear" w:color="000000" w:fill="auto"/>
      </w:pPr>
      <w:bookmarkStart w:id="52" w:name="_Toc275164739"/>
      <w:bookmarkStart w:id="53" w:name="_Toc275169527"/>
      <w:bookmarkStart w:id="54" w:name="_Toc275169663"/>
      <w:bookmarkStart w:id="55" w:name="_Toc275425496"/>
      <w:bookmarkStart w:id="56" w:name="_Toc280169987"/>
      <w:r w:rsidRPr="00F968F9">
        <w:t>Nationell och regional utveckling</w:t>
      </w:r>
      <w:bookmarkEnd w:id="52"/>
      <w:bookmarkEnd w:id="53"/>
      <w:bookmarkEnd w:id="54"/>
      <w:bookmarkEnd w:id="55"/>
      <w:bookmarkEnd w:id="56"/>
    </w:p>
    <w:p w:rsidR="00F968F9" w:rsidRPr="00F968F9" w:rsidRDefault="00F968F9">
      <w:pPr>
        <w:pStyle w:val="Rubrik2"/>
        <w:shd w:val="clear" w:color="000000" w:fill="auto"/>
        <w:spacing w:before="0"/>
      </w:pPr>
      <w:bookmarkStart w:id="57" w:name="_Toc275164740"/>
      <w:bookmarkStart w:id="58" w:name="_Toc275169528"/>
      <w:bookmarkStart w:id="59" w:name="_Toc275169664"/>
      <w:bookmarkStart w:id="60" w:name="_Toc275425497"/>
      <w:bookmarkStart w:id="61" w:name="_Toc280169988"/>
      <w:r w:rsidRPr="00F968F9">
        <w:t>Avregleringen nationellt påverkar regionalt ...</w:t>
      </w:r>
      <w:bookmarkEnd w:id="57"/>
      <w:bookmarkEnd w:id="58"/>
      <w:bookmarkEnd w:id="59"/>
      <w:bookmarkEnd w:id="60"/>
      <w:bookmarkEnd w:id="61"/>
    </w:p>
    <w:p w:rsidR="00F968F9" w:rsidRPr="00F968F9" w:rsidRDefault="00F968F9">
      <w:pPr>
        <w:shd w:val="clear" w:color="000000" w:fill="auto"/>
      </w:pPr>
      <w:r w:rsidRPr="00F968F9">
        <w:t>I dag sköts fördelning av tåglägen av Trafikverket. Fördelningen görs strikt utifrån vilken trafik som är samhällsekonomiskt mest lönsam. Det innebär t.ex. att pendeltågen i Stockholm har förtur under morgontrafiken eftersom det är samhällsekonomiskt klokt att människor kommer till jobbet i tid. På eftermiddagen görs den omvända prioriteringen, och fjärrtågen placeras i stället först i kön. En sådan ordning, som kan liknas vid en slags ransonering, är nödvändig för ett system som präglas av stor kapacitets</w:t>
      </w:r>
      <w:r w:rsidRPr="00F968F9">
        <w:t>brist och för vilket förändringar i trafikutbudets sammansättning får tydliga effekter på samhäll</w:t>
      </w:r>
      <w:r w:rsidRPr="00F968F9">
        <w:t>s</w:t>
      </w:r>
      <w:r w:rsidRPr="00F968F9">
        <w:t>ekonomin.</w:t>
      </w:r>
    </w:p>
    <w:p w:rsidR="00F968F9" w:rsidRPr="00F968F9" w:rsidRDefault="00F968F9">
      <w:pPr>
        <w:pStyle w:val="Normaltindrag"/>
        <w:shd w:val="clear" w:color="000000" w:fill="auto"/>
      </w:pPr>
      <w:r w:rsidRPr="00F968F9">
        <w:t>Med avreglering avhänder man sig delvis möjligheten att göra samhäll</w:t>
      </w:r>
      <w:r w:rsidRPr="00F968F9">
        <w:t>s</w:t>
      </w:r>
      <w:r w:rsidRPr="00F968F9">
        <w:t>ekonomiskt kloka prioriteringar av trafikutbudet. Idag har SJ på vissa sträckor upp till fem gånger högre intäkter per personkilometer från fjärrtågsresen</w:t>
      </w:r>
      <w:r w:rsidRPr="00F968F9">
        <w:t>ä</w:t>
      </w:r>
      <w:r w:rsidRPr="00F968F9">
        <w:t>rerna än från arbetspendlarna. Med ett avreglerat system finns det uppenbar risk att den högre betalningsviljan hos fjärrtågsresenärerna kommer att fö</w:t>
      </w:r>
      <w:r w:rsidRPr="00F968F9">
        <w:t>r</w:t>
      </w:r>
      <w:r w:rsidRPr="00F968F9">
        <w:t>ändra trafikutbudet på ett sätt som leder till allvarliga samhällsekonomiska konsekvenser.</w:t>
      </w:r>
    </w:p>
    <w:p w:rsidR="00F968F9" w:rsidRPr="00F968F9" w:rsidRDefault="00F968F9">
      <w:pPr>
        <w:pStyle w:val="Normaltindrag"/>
        <w:shd w:val="clear" w:color="000000" w:fill="auto"/>
      </w:pPr>
      <w:r w:rsidRPr="00F968F9">
        <w:t>Trots den nuvarande regleringen ser man redan tendenser till detta. Men eftersom det är samhällsekonomisk lönsamhe</w:t>
      </w:r>
      <w:r w:rsidRPr="00F968F9">
        <w:t>t som avgör strukturen på tr</w:t>
      </w:r>
      <w:r w:rsidRPr="00F968F9">
        <w:t>a</w:t>
      </w:r>
      <w:r w:rsidRPr="00F968F9">
        <w:t>fikutbudet begränsas SJ:s möjligheter att ”göra sig av” med arbetspendlarna till att höja biljettpriserna och/eller minska antalet stopp för på- och avsti</w:t>
      </w:r>
      <w:r w:rsidRPr="00F968F9">
        <w:t>g</w:t>
      </w:r>
      <w:r w:rsidRPr="00F968F9">
        <w:t>ning. Med en avreglering får SJ och andra tillkommande fjärrtågsbolag helt andra möjligheter att styra trafikutbudet mot en struktur som är företagsek</w:t>
      </w:r>
      <w:r w:rsidRPr="00F968F9">
        <w:t>o</w:t>
      </w:r>
      <w:r w:rsidRPr="00F968F9">
        <w:t xml:space="preserve">nomiskt gynnsam men samtidigt samhällsekonomiskt skadlig. </w:t>
      </w:r>
    </w:p>
    <w:p w:rsidR="00F968F9" w:rsidRPr="00F968F9" w:rsidRDefault="00F968F9">
      <w:pPr>
        <w:pStyle w:val="Normaltindrag"/>
        <w:shd w:val="clear" w:color="000000" w:fill="auto"/>
      </w:pPr>
      <w:r w:rsidRPr="00F968F9">
        <w:t>Regeringen anser att Trafikverket särskilt ska använda avgifter som ett verktyg för fördelningen av spårkapacitet. Ett</w:t>
      </w:r>
      <w:r w:rsidRPr="00F968F9">
        <w:t xml:space="preserve"> troligt scenario blir då att de starka tågbolagen med SJ i spetsen kommer att köpa upp större delen av det mycket begränsade utrymme som finns tillgängligt på de mest trafikerade sträckorna för att där köra fjärrtåg. För att de regionala trafikhuvudmännen ska kunna konkurrera om banutrymmet med fjärrtågsbolaget fordras taxehö</w:t>
      </w:r>
      <w:r w:rsidRPr="00F968F9">
        <w:t>j</w:t>
      </w:r>
      <w:r w:rsidRPr="00F968F9">
        <w:t>ningar och/eller ett ökat skatteuttag för att höja subventionsgraden ytterligare. Alternativet är att länstrafikbolagen i framför allt Mälardalen, Skåne, Väs</w:t>
      </w:r>
      <w:r w:rsidRPr="00F968F9">
        <w:t>t</w:t>
      </w:r>
      <w:r w:rsidRPr="00F968F9">
        <w:t xml:space="preserve">sverige och Östergötland </w:t>
      </w:r>
      <w:r w:rsidRPr="00F968F9">
        <w:t xml:space="preserve">ersätter stora delar av sina tågavgångar med buss. </w:t>
      </w:r>
    </w:p>
    <w:p w:rsidR="00F968F9" w:rsidRPr="00F968F9" w:rsidRDefault="00F968F9">
      <w:pPr>
        <w:pStyle w:val="Rubrik2"/>
        <w:shd w:val="clear" w:color="000000" w:fill="auto"/>
        <w:spacing w:after="0"/>
      </w:pPr>
      <w:r w:rsidRPr="00F968F9">
        <w:t xml:space="preserve"> </w:t>
      </w:r>
      <w:bookmarkStart w:id="62" w:name="_Toc275164741"/>
      <w:bookmarkStart w:id="63" w:name="_Toc275169529"/>
      <w:bookmarkStart w:id="64" w:name="_Toc275169665"/>
      <w:bookmarkStart w:id="65" w:name="_Toc275425498"/>
      <w:bookmarkStart w:id="66" w:name="_Toc280169989"/>
      <w:r w:rsidRPr="00F968F9">
        <w:t>… och avreglering regionalt påverkar nationellt</w:t>
      </w:r>
      <w:bookmarkEnd w:id="62"/>
      <w:bookmarkEnd w:id="63"/>
      <w:bookmarkEnd w:id="64"/>
      <w:bookmarkEnd w:id="65"/>
      <w:bookmarkEnd w:id="66"/>
    </w:p>
    <w:p w:rsidR="00F968F9" w:rsidRPr="00F968F9" w:rsidRDefault="00F968F9">
      <w:pPr>
        <w:shd w:val="clear" w:color="000000" w:fill="auto"/>
      </w:pPr>
      <w:r w:rsidRPr="00F968F9">
        <w:t>Järnvägsnätet kan trafikeras av regionala tåg i de olika trafikhuvudmännens regi. Trafiken finansieras då i huvudsak av landsting och kommuner och ska i princip inte överskrida länsgränser för att undvika orättvis konkurrens med SJ AB. Men denna princip gäller inte om trafikhuvudmännen i län som gränsar till varandra bestämmer sig för att sköta trafiken tillsammans. Länen kan då gemensamt ansöka hos regeringen om att få driva trafik över länsgränserna.</w:t>
      </w:r>
    </w:p>
    <w:p w:rsidR="00F968F9" w:rsidRPr="00F968F9" w:rsidRDefault="00F968F9">
      <w:pPr>
        <w:pStyle w:val="Normaltindrag"/>
        <w:shd w:val="clear" w:color="000000" w:fill="auto"/>
      </w:pPr>
      <w:r w:rsidRPr="00F968F9">
        <w:t>I en sådan situation kan SJ AB få svårt att konkurrera och uppnå lönsamhet på de attraktiva sträckor som i dag ger bolaget dess inkomster. Om regionala delvis skattefinansierade tågbolag konkurrerar med ett vinstdrivande statligt företag som SJ AB, kan naturligtvis SJ-trafik på vissa sträckor bli olönsam. Det leder till att bolaget minskar turtätheten och kanske till och med ställer in trafik på viktiga linjer. Det innebär alltså att det statliga bolaget på vissa sträckor riskerar att konkurreras ut av reg</w:t>
      </w:r>
      <w:r w:rsidRPr="00F968F9">
        <w:t>ional tågtrafik. Vi bör istället ha ett system som utvecklar ett helhetsansvar och ställer tydligare krav på samor</w:t>
      </w:r>
      <w:r w:rsidRPr="00F968F9">
        <w:t>d</w:t>
      </w:r>
      <w:r w:rsidRPr="00F968F9">
        <w:t>ning mellan den interregionala och regionala tågtrafiken. Skåneregionens tilldelade trafikeringsrätt är på lång sikt ett hot mot de längre tågresorna. SIKA (Statens institut för kommunikationsanalys, numer en del av Trafikan</w:t>
      </w:r>
      <w:r w:rsidRPr="00F968F9">
        <w:t>a</w:t>
      </w:r>
      <w:r w:rsidRPr="00F968F9">
        <w:t>lys) har i en rapport konstaterat att det kan leda till ett minskat utbud av resor med tåg på längre sträckor. När tågförbindelser försämras söker sig männ</w:t>
      </w:r>
      <w:r w:rsidRPr="00F968F9">
        <w:t>i</w:t>
      </w:r>
      <w:r w:rsidRPr="00F968F9">
        <w:t>skor till altern</w:t>
      </w:r>
      <w:r w:rsidRPr="00F968F9">
        <w:t>ativa färdmedel, t.ex. bil och flyg. Att ge trafikeringsrätt till regionala aktörer kan därmed leda till att fler tar flyget och därmed ökar mi</w:t>
      </w:r>
      <w:r w:rsidRPr="00F968F9">
        <w:t>l</w:t>
      </w:r>
      <w:r w:rsidRPr="00F968F9">
        <w:t xml:space="preserve">jöbelastningen. </w:t>
      </w:r>
    </w:p>
    <w:p w:rsidR="00F968F9" w:rsidRPr="00F968F9" w:rsidRDefault="00F968F9">
      <w:pPr>
        <w:pStyle w:val="Rubrik1"/>
        <w:shd w:val="clear" w:color="000000" w:fill="auto"/>
      </w:pPr>
      <w:bookmarkStart w:id="67" w:name="_Toc275164742"/>
      <w:bookmarkStart w:id="68" w:name="_Toc275169530"/>
      <w:bookmarkStart w:id="69" w:name="_Toc275169666"/>
      <w:bookmarkStart w:id="70" w:name="_Toc275425499"/>
      <w:bookmarkStart w:id="71" w:name="_Toc280169990"/>
      <w:r w:rsidRPr="00F968F9">
        <w:t>Förslag som sätter resenären i centrum</w:t>
      </w:r>
      <w:bookmarkEnd w:id="67"/>
      <w:bookmarkEnd w:id="68"/>
      <w:bookmarkEnd w:id="69"/>
      <w:bookmarkEnd w:id="70"/>
      <w:bookmarkEnd w:id="71"/>
    </w:p>
    <w:p w:rsidR="00F968F9" w:rsidRPr="00F968F9" w:rsidRDefault="00F968F9">
      <w:pPr>
        <w:shd w:val="clear" w:color="000000" w:fill="auto"/>
      </w:pPr>
      <w:r w:rsidRPr="00F968F9">
        <w:t>I dag är det största problemet för kollektivtrafikresenärerna alla förseningar. Med utgångspunkt i resenären måste det till en ändring. Det är inte accept</w:t>
      </w:r>
      <w:r w:rsidRPr="00F968F9">
        <w:t>a</w:t>
      </w:r>
      <w:r w:rsidRPr="00F968F9">
        <w:t>belt att tvingas använda delar av sin tid till väntan på väg till eller från arbetet eller skolan. Men förseningar löser man inte genom att avreglera. Det som behövs är en utbyggd kollektivtrafik på väg och järnväg, förbättrat banunde</w:t>
      </w:r>
      <w:r w:rsidRPr="00F968F9">
        <w:t>r</w:t>
      </w:r>
      <w:r w:rsidRPr="00F968F9">
        <w:t>håll och fler spår. Om dessa åtgärder genomförs leder det även indirekt till att den vägtrafik (bil eller lastbil) som måste fram också får ökad kvalitet och förbättrad tillgänglighet i trafiken.</w:t>
      </w:r>
    </w:p>
    <w:p w:rsidR="00F968F9" w:rsidRPr="00F968F9" w:rsidRDefault="00F968F9">
      <w:pPr>
        <w:pStyle w:val="Normaltindrag"/>
        <w:shd w:val="clear" w:color="000000" w:fill="auto"/>
      </w:pPr>
      <w:r w:rsidRPr="00F968F9">
        <w:t>Som vi tidigare nämnt är bytesresorna från stambanorna till de mindre b</w:t>
      </w:r>
      <w:r w:rsidRPr="00F968F9">
        <w:t>a</w:t>
      </w:r>
      <w:r w:rsidRPr="00F968F9">
        <w:t>norna omfattande och uppgår till 30–50 % av alla resor. Vem ska ta ansvaret för dessa resenärer? När en operatör blir försenad på ett större stråk är det knappast troligt att en annan operatör på ett mindre stråk väntar in det förs</w:t>
      </w:r>
      <w:r w:rsidRPr="00F968F9">
        <w:t>e</w:t>
      </w:r>
      <w:r w:rsidRPr="00F968F9">
        <w:t>nade tåget. Varför skulle de göra det? Det är ett annat bolag och inte del av samma resultaträkning. Resenären blir därmed strandad och utlämnad till marknadskrafter som inte är överblickbara eller i vart fall inte sätter resenären i centrum.</w:t>
      </w:r>
    </w:p>
    <w:p w:rsidR="00F968F9" w:rsidRPr="00F968F9" w:rsidRDefault="00F968F9">
      <w:pPr>
        <w:pStyle w:val="Normaltindrag"/>
        <w:shd w:val="clear" w:color="000000" w:fill="auto"/>
      </w:pPr>
      <w:r w:rsidRPr="00F968F9">
        <w:t>Istället för avregleringar måste sam</w:t>
      </w:r>
      <w:r w:rsidRPr="00F968F9">
        <w:t>hället ta ett helhetsansvar för järnv</w:t>
      </w:r>
      <w:r w:rsidRPr="00F968F9">
        <w:t>ä</w:t>
      </w:r>
      <w:r w:rsidRPr="00F968F9">
        <w:t>gen. Vänsterpartiets motförslag till regeringens privatiseringsiver och avregl</w:t>
      </w:r>
      <w:r w:rsidRPr="00F968F9">
        <w:t>e</w:t>
      </w:r>
      <w:r w:rsidRPr="00F968F9">
        <w:t>ringsklåda är ett paket av förslag där vi sätter resenären i centrum.</w:t>
      </w:r>
    </w:p>
    <w:p w:rsidR="00F968F9" w:rsidRPr="00F968F9" w:rsidRDefault="00F968F9">
      <w:pPr>
        <w:pStyle w:val="Rubrik2"/>
        <w:shd w:val="clear" w:color="000000" w:fill="auto"/>
        <w:spacing w:after="0"/>
      </w:pPr>
      <w:bookmarkStart w:id="72" w:name="_Toc275164743"/>
      <w:bookmarkStart w:id="73" w:name="_Toc275169531"/>
      <w:bookmarkStart w:id="74" w:name="_Toc275169667"/>
      <w:bookmarkStart w:id="75" w:name="_Toc275425500"/>
      <w:bookmarkStart w:id="76" w:name="_Toc280169991"/>
      <w:r w:rsidRPr="00F968F9">
        <w:t>Återinför SJ:s ensamrätt på stambanorna</w:t>
      </w:r>
      <w:bookmarkEnd w:id="72"/>
      <w:bookmarkEnd w:id="73"/>
      <w:bookmarkEnd w:id="74"/>
      <w:bookmarkEnd w:id="75"/>
      <w:bookmarkEnd w:id="76"/>
    </w:p>
    <w:p w:rsidR="00F968F9" w:rsidRPr="00F968F9" w:rsidRDefault="00F968F9">
      <w:pPr>
        <w:shd w:val="clear" w:color="000000" w:fill="auto"/>
      </w:pPr>
      <w:r w:rsidRPr="00F968F9">
        <w:t>Regeringens beslut missgynnar den enskilda individen och leder till en fö</w:t>
      </w:r>
      <w:r w:rsidRPr="00F968F9">
        <w:t>r</w:t>
      </w:r>
      <w:r w:rsidRPr="00F968F9">
        <w:t>sämrad och mer svåröverblickbar järnvägstrafik. Fler människor kommer att känna sig tvingade att ta bil eller flyg. Det kommer även att betyda att de miljö- och klimatmål som är uppsatta blir svåra eller rentav omöjliga att nå. Vi föreslår därför att riksdagen ber regeringen att återkomma med ett förslag som innebär att SJ:s ensamrätt till kommersiell persontrafik återinförs. Detta bör ges regeringen till känna.</w:t>
      </w:r>
    </w:p>
    <w:p w:rsidR="00F968F9" w:rsidRPr="00F968F9" w:rsidRDefault="00F968F9">
      <w:pPr>
        <w:pStyle w:val="Rubrik2"/>
        <w:shd w:val="clear" w:color="000000" w:fill="auto"/>
        <w:spacing w:after="0"/>
      </w:pPr>
      <w:bookmarkStart w:id="77" w:name="_Toc275164744"/>
      <w:bookmarkStart w:id="78" w:name="_Toc275169532"/>
      <w:bookmarkStart w:id="79" w:name="_Toc275169668"/>
      <w:bookmarkStart w:id="80" w:name="_Toc275425501"/>
      <w:bookmarkStart w:id="81" w:name="_Toc280169992"/>
      <w:r w:rsidRPr="00F968F9">
        <w:t>Slå inte ut den nationella trafikförsörjningen</w:t>
      </w:r>
      <w:bookmarkEnd w:id="77"/>
      <w:bookmarkEnd w:id="78"/>
      <w:bookmarkEnd w:id="79"/>
      <w:bookmarkEnd w:id="80"/>
      <w:bookmarkEnd w:id="81"/>
    </w:p>
    <w:p w:rsidR="00F968F9" w:rsidRPr="00F968F9" w:rsidRDefault="00F968F9">
      <w:pPr>
        <w:shd w:val="clear" w:color="000000" w:fill="auto"/>
      </w:pPr>
      <w:r w:rsidRPr="00F968F9">
        <w:t>Som vi nämnt här ovan under 7.2, anser vi att försök som det i södra Sverige utgör ett stort hot mot den framtida trafikförsörjningen mellan olika landsd</w:t>
      </w:r>
      <w:r w:rsidRPr="00F968F9">
        <w:t>e</w:t>
      </w:r>
      <w:r w:rsidRPr="00F968F9">
        <w:t>lar. Den interregionala järnvägstrafiken riskerar att slås ut, eftersom SJ inte kan konkurrera med regionala trafikhuvudmän. Vi bör istället ha ett system som utvecklar ett helhetsansvar och ställer tydligare krav på samordning me</w:t>
      </w:r>
      <w:r w:rsidRPr="00F968F9">
        <w:t>l</w:t>
      </w:r>
      <w:r w:rsidRPr="00F968F9">
        <w:t>lan den interregionala och regionala tågtrafiken. Detta bör ges regeringen till känna.</w:t>
      </w:r>
    </w:p>
    <w:p w:rsidR="00F968F9" w:rsidRPr="00F968F9" w:rsidRDefault="00F968F9">
      <w:pPr>
        <w:pStyle w:val="Rubrik2"/>
        <w:shd w:val="clear" w:color="000000" w:fill="auto"/>
        <w:spacing w:after="0"/>
      </w:pPr>
      <w:bookmarkStart w:id="82" w:name="_Toc275164745"/>
      <w:bookmarkStart w:id="83" w:name="_Toc275169533"/>
      <w:bookmarkStart w:id="84" w:name="_Toc275169669"/>
      <w:bookmarkStart w:id="85" w:name="_Toc275425502"/>
      <w:bookmarkStart w:id="86" w:name="_Toc280169993"/>
      <w:r w:rsidRPr="00F968F9">
        <w:t>Kombinera SJ:s ensamrätt med en trafikeringsplikt</w:t>
      </w:r>
      <w:bookmarkEnd w:id="82"/>
      <w:bookmarkEnd w:id="83"/>
      <w:bookmarkEnd w:id="84"/>
      <w:bookmarkEnd w:id="85"/>
      <w:bookmarkEnd w:id="86"/>
    </w:p>
    <w:p w:rsidR="00F968F9" w:rsidRPr="00F968F9" w:rsidRDefault="00F968F9">
      <w:pPr>
        <w:shd w:val="clear" w:color="000000" w:fill="auto"/>
      </w:pPr>
      <w:r w:rsidRPr="00F968F9">
        <w:t>Vi anser att SJ ska ges trafikeringsrätt och ensamrätt att bedriva länsgrän</w:t>
      </w:r>
      <w:r w:rsidRPr="00F968F9">
        <w:t>s</w:t>
      </w:r>
      <w:r w:rsidRPr="00F968F9">
        <w:t>överskridande trafikförsörjning, vilket i första hand ska ske genom järnväg</w:t>
      </w:r>
      <w:r w:rsidRPr="00F968F9">
        <w:t>s</w:t>
      </w:r>
      <w:r w:rsidRPr="00F968F9">
        <w:t>trafik på kommersiella villkor. Men SJ bör även bedriva trafik på företag</w:t>
      </w:r>
      <w:r w:rsidRPr="00F968F9">
        <w:t>s</w:t>
      </w:r>
      <w:r w:rsidRPr="00F968F9">
        <w:t xml:space="preserve">ekonomiskt olönsamma sträckor när det är samhällsekonomiskt försvarbart. </w:t>
      </w:r>
    </w:p>
    <w:p w:rsidR="00F968F9" w:rsidRPr="00F968F9" w:rsidRDefault="00F968F9">
      <w:pPr>
        <w:pStyle w:val="Normaltindrag"/>
        <w:shd w:val="clear" w:color="000000" w:fill="auto"/>
      </w:pPr>
      <w:r w:rsidRPr="00F968F9">
        <w:t>Om trafikens sträcka idag anses vara viktig kan den upphandlas av Rikstr</w:t>
      </w:r>
      <w:r w:rsidRPr="00F968F9">
        <w:t>a</w:t>
      </w:r>
      <w:r w:rsidRPr="00F968F9">
        <w:t>fiken. Om SJ ges ett större mandat utifrån ett samhällsansvar att bedriva n</w:t>
      </w:r>
      <w:r w:rsidRPr="00F968F9">
        <w:t>a</w:t>
      </w:r>
      <w:r w:rsidRPr="00F968F9">
        <w:t>tionell tågtrafik, kan sträckor som Rikstrafiken upphandlar överflyttas till andra ännu mindre lönsamma sträckor eller så kan omfattningen av Rikstraf</w:t>
      </w:r>
      <w:r w:rsidRPr="00F968F9">
        <w:t>i</w:t>
      </w:r>
      <w:r w:rsidRPr="00F968F9">
        <w:t>kens arbete minskas.</w:t>
      </w:r>
    </w:p>
    <w:p w:rsidR="00F968F9" w:rsidRPr="00F968F9" w:rsidRDefault="00F968F9">
      <w:pPr>
        <w:pStyle w:val="Normaltindrag"/>
        <w:shd w:val="clear" w:color="000000" w:fill="auto"/>
      </w:pPr>
      <w:r w:rsidRPr="00F968F9">
        <w:t>När SJ AB tidigare hade ensamrätt till stambanorna hade de ingen skyldi</w:t>
      </w:r>
      <w:r w:rsidRPr="00F968F9">
        <w:t>g</w:t>
      </w:r>
      <w:r w:rsidRPr="00F968F9">
        <w:t>het att de facto trafikera en linje. Detta var en orimlig ordning. Det ledde i praktiken till att SJ AB avstod från att köra på vissa sträckor och satte avkas</w:t>
      </w:r>
      <w:r w:rsidRPr="00F968F9">
        <w:t>t</w:t>
      </w:r>
      <w:r w:rsidRPr="00F968F9">
        <w:t>ningen och inte resenärerna i första rummet. Ett av de viktigaste skälen till statligt ägarskap av dominerande och samhällsviktiga verksamheter, t.ex. genom en fungerande kollektivtrafik på järnväg, är att använda bolaget för att uppnå demokratiskt beslutade mål. När vi kräver att SJ:s trafikeringsrätt och ensamrätt på länsgränsöverskridande sträckor</w:t>
      </w:r>
      <w:r w:rsidRPr="00F968F9">
        <w:t xml:space="preserve"> ska återinföras vill vi även att ägardirektivet ändras så att trafikeringsrätten för SJ också innebär en skyldi</w:t>
      </w:r>
      <w:r w:rsidRPr="00F968F9">
        <w:t>g</w:t>
      </w:r>
      <w:r w:rsidRPr="00F968F9">
        <w:t>het att genom trafikeringsplikt upprätthålla en väl fungerande kollektivtrafik på järnväg i hela landet. Detta bör ges regeringen till känna.</w:t>
      </w:r>
    </w:p>
    <w:p w:rsidR="00F968F9" w:rsidRPr="00F968F9" w:rsidRDefault="00F968F9">
      <w:pPr>
        <w:pStyle w:val="Rubrik2"/>
        <w:shd w:val="clear" w:color="000000" w:fill="auto"/>
        <w:spacing w:after="0"/>
      </w:pPr>
      <w:bookmarkStart w:id="87" w:name="_Toc275164746"/>
      <w:bookmarkStart w:id="88" w:name="_Toc275169534"/>
      <w:bookmarkStart w:id="89" w:name="_Toc275169670"/>
      <w:bookmarkStart w:id="90" w:name="_Toc275425503"/>
      <w:bookmarkStart w:id="91" w:name="_Toc280169994"/>
      <w:r w:rsidRPr="00F968F9">
        <w:t>Trygga stationer och hållplatser</w:t>
      </w:r>
      <w:bookmarkEnd w:id="87"/>
      <w:bookmarkEnd w:id="88"/>
      <w:bookmarkEnd w:id="89"/>
      <w:bookmarkEnd w:id="90"/>
      <w:bookmarkEnd w:id="91"/>
    </w:p>
    <w:p w:rsidR="00F968F9" w:rsidRPr="00F968F9" w:rsidRDefault="00F968F9">
      <w:pPr>
        <w:shd w:val="clear" w:color="000000" w:fill="auto"/>
      </w:pPr>
      <w:r w:rsidRPr="00F968F9">
        <w:t>Det är viktigt med god service, hög tillgänglighet, trygghet och en trevlig atmosfär om vi vill öka det kollektiva resandet. Tyvärr finns det många e</w:t>
      </w:r>
      <w:r w:rsidRPr="00F968F9">
        <w:t>x</w:t>
      </w:r>
      <w:r w:rsidRPr="00F968F9">
        <w:t>empel på dåligt skötta och för resenären avskräckande tågstationer. Vi anser att stationerna har en nyckelfunktion i järnvägssystemet och ser ingen anle</w:t>
      </w:r>
      <w:r w:rsidRPr="00F968F9">
        <w:t>d</w:t>
      </w:r>
      <w:r w:rsidRPr="00F968F9">
        <w:t>ning till att ha ett bolag som Jernhusen, vars syfte är att enbart tjäna pengar på sitt fastighetsbestånd. Det kan leda till bristande underhåll, dåligt öppethå</w:t>
      </w:r>
      <w:r w:rsidRPr="00F968F9">
        <w:t>l</w:t>
      </w:r>
      <w:r w:rsidRPr="00F968F9">
        <w:t>lande eller försäljning av stationsbyggnader. Trafikverket ansvarar redan för en rad aktiviteter i anslutning till stationerna, t.ex. informationsanläggningar och plattformar. Det finns därför uppe</w:t>
      </w:r>
      <w:r w:rsidRPr="00F968F9">
        <w:t>nbara skäl att samordna verksamheten på ett bättre sätt. Vi anser att ansvaret för stationsbyggnaderna ska flyttas från Jernhusen AB till Trafikverket. Detta bör ges regeringen till känna.</w:t>
      </w:r>
    </w:p>
    <w:p w:rsidR="00F968F9" w:rsidRPr="00F968F9" w:rsidRDefault="00F968F9">
      <w:pPr>
        <w:pStyle w:val="Normaltindrag"/>
        <w:shd w:val="clear" w:color="000000" w:fill="auto"/>
      </w:pPr>
      <w:r w:rsidRPr="00F968F9">
        <w:t>Det är viktigt att den enskilda resenären får god service, hög tillgänglighet, trygghet och en trevlig atmosfär. I annat fall kan det vara svårt att öka det kollektiva resandet. Kvinnors och mäns uppfattning om offentliga miljöer är olika och bygger på olika riskbedömningar. Vi vill att Trafikverket ges ett speciellt uppd</w:t>
      </w:r>
      <w:r w:rsidRPr="00F968F9">
        <w:t>rag att bygga bort otrygga miljöer, såsom mörka tunnlar och passager, för att på så sätt öka trygghetsupplevelsen för bl.a. kvinnor. Detta bör ges regeringen till känna.</w:t>
      </w:r>
    </w:p>
    <w:p w:rsidR="00F968F9" w:rsidRPr="00F968F9" w:rsidRDefault="00F968F9">
      <w:pPr>
        <w:pStyle w:val="Rubrik2"/>
        <w:shd w:val="clear" w:color="000000" w:fill="auto"/>
        <w:spacing w:after="0"/>
      </w:pPr>
      <w:bookmarkStart w:id="92" w:name="_Toc275164747"/>
      <w:bookmarkStart w:id="93" w:name="_Toc275169535"/>
      <w:bookmarkStart w:id="94" w:name="_Toc275169671"/>
      <w:bookmarkStart w:id="95" w:name="_Toc275425504"/>
      <w:bookmarkStart w:id="96" w:name="_Toc280169995"/>
      <w:r w:rsidRPr="00F968F9">
        <w:t>Resenärens rätt till information</w:t>
      </w:r>
      <w:bookmarkEnd w:id="92"/>
      <w:bookmarkEnd w:id="93"/>
      <w:bookmarkEnd w:id="94"/>
      <w:bookmarkEnd w:id="95"/>
      <w:bookmarkEnd w:id="96"/>
    </w:p>
    <w:p w:rsidR="00F968F9" w:rsidRPr="00F968F9" w:rsidRDefault="00F968F9">
      <w:pPr>
        <w:shd w:val="clear" w:color="000000" w:fill="auto"/>
      </w:pPr>
      <w:r w:rsidRPr="00F968F9">
        <w:t>Vi vill att olika aktörer ska ta ett utökat gemensamt ansvar för tågresande genom att skapa ett ”resanderåd” med uppgift att samordna informationen till de resande, t.ex. när förseningar inträffar av någon anledning. De senaste årens ökning av antalet operatörer på spår har lett till sämre information och svårare överblickbarhet. Så länge det finns olika aktörer inom järnvägssyst</w:t>
      </w:r>
      <w:r w:rsidRPr="00F968F9">
        <w:t>e</w:t>
      </w:r>
      <w:r w:rsidRPr="00F968F9">
        <w:t>met ska resenärerna inte behöva fundera på vad eller vem som orsakat förs</w:t>
      </w:r>
      <w:r w:rsidRPr="00F968F9">
        <w:t>e</w:t>
      </w:r>
      <w:r w:rsidRPr="00F968F9">
        <w:t>ningen; de efterfrågar att så snabbt som möjligt få korrekt information t.ex. om tidsförluster och om vilka åtgärder som vidtagits för att minimera skadan, t.ex. ersättningstrafik, rätt till ersättning m.m. Regeringen bör utreda möjli</w:t>
      </w:r>
      <w:r w:rsidRPr="00F968F9">
        <w:t>g</w:t>
      </w:r>
      <w:r w:rsidRPr="00F968F9">
        <w:t>heten och förutsättningarna för att skapa ett resanderåd. Detta bör ges rege</w:t>
      </w:r>
      <w:r w:rsidRPr="00F968F9">
        <w:t>r</w:t>
      </w:r>
      <w:r w:rsidRPr="00F968F9">
        <w:t>ingen till känna.</w:t>
      </w:r>
    </w:p>
    <w:p w:rsidR="00F968F9" w:rsidRPr="00F968F9" w:rsidRDefault="00F968F9">
      <w:pPr>
        <w:pStyle w:val="Rubrik2"/>
        <w:shd w:val="clear" w:color="000000" w:fill="auto"/>
        <w:spacing w:after="0"/>
      </w:pPr>
      <w:bookmarkStart w:id="97" w:name="_Toc275164748"/>
      <w:bookmarkStart w:id="98" w:name="_Toc275169536"/>
      <w:bookmarkStart w:id="99" w:name="_Toc275169672"/>
      <w:bookmarkStart w:id="100" w:name="_Toc275425505"/>
      <w:bookmarkStart w:id="101" w:name="_Toc280169996"/>
      <w:r w:rsidRPr="00F968F9">
        <w:t>Sänk SJ:s avkastningskrav</w:t>
      </w:r>
      <w:bookmarkEnd w:id="97"/>
      <w:bookmarkEnd w:id="98"/>
      <w:bookmarkEnd w:id="99"/>
      <w:bookmarkEnd w:id="100"/>
      <w:bookmarkEnd w:id="101"/>
    </w:p>
    <w:p w:rsidR="00F968F9" w:rsidRPr="00F968F9" w:rsidRDefault="00F968F9">
      <w:pPr>
        <w:shd w:val="clear" w:color="000000" w:fill="auto"/>
      </w:pPr>
      <w:r w:rsidRPr="00F968F9">
        <w:t>SJ är av staten ålagd att skapa företagsekonomisk vinst. SJ:s lönsamhetsmål uppgår till 10 % avkastning av det egna kapitalet. Därutöver har SJ ett a</w:t>
      </w:r>
      <w:r w:rsidRPr="00F968F9">
        <w:t>v</w:t>
      </w:r>
      <w:r w:rsidRPr="00F968F9">
        <w:t>kastningskrav/utdelningsmål som innebär att staten kräver utdelning till stat</w:t>
      </w:r>
      <w:r w:rsidRPr="00F968F9">
        <w:t>s</w:t>
      </w:r>
      <w:r w:rsidRPr="00F968F9">
        <w:t xml:space="preserve">kassan på 33 % av den redovisade nettovinsten. </w:t>
      </w:r>
    </w:p>
    <w:p w:rsidR="00F968F9" w:rsidRPr="00F968F9" w:rsidRDefault="00F968F9">
      <w:pPr>
        <w:pStyle w:val="Normaltindrag"/>
        <w:shd w:val="clear" w:color="000000" w:fill="auto"/>
      </w:pPr>
      <w:r w:rsidRPr="00F968F9">
        <w:t>Avkastningskravet leder till stark fokus på att skapa vinst. SJ tvingas se till marknadsandelar och t.ex. konkurrera med flyget om höginkomstresen</w:t>
      </w:r>
      <w:r w:rsidRPr="00F968F9">
        <w:t>ä</w:t>
      </w:r>
      <w:r w:rsidRPr="00F968F9">
        <w:t xml:space="preserve">rer, där män dominerar. Det gör att kvinnors, ungdomars och pensionärers behov prioriteras ner. </w:t>
      </w:r>
    </w:p>
    <w:p w:rsidR="00F968F9" w:rsidRPr="00F968F9" w:rsidRDefault="00F968F9">
      <w:pPr>
        <w:pStyle w:val="Normaltindrag"/>
        <w:shd w:val="clear" w:color="000000" w:fill="auto"/>
      </w:pPr>
      <w:r w:rsidRPr="00F968F9">
        <w:t>Avkastningskravet missgynnar även den regionala utvecklingen, eftersom SJ tvingas prioritera bort lågtrafikerade sträckor. Många resenärer måste dä</w:t>
      </w:r>
      <w:r w:rsidRPr="00F968F9">
        <w:t>r</w:t>
      </w:r>
      <w:r w:rsidRPr="00F968F9">
        <w:t>för välj flyg eller bil istället. Effekten är helt orimlig om vi vill minska kl</w:t>
      </w:r>
      <w:r w:rsidRPr="00F968F9">
        <w:t>i</w:t>
      </w:r>
      <w:r w:rsidRPr="00F968F9">
        <w:t>matpåverkan. Vänsterpartiet vill att SJ AB:s utdelningsmål/avkastningskrav till ägaren staten avskaffas och att lönsamhetsmålet minskas till 5 %. SJ sku</w:t>
      </w:r>
      <w:r w:rsidRPr="00F968F9">
        <w:t>l</w:t>
      </w:r>
      <w:r w:rsidRPr="00F968F9">
        <w:t>le då dels kunna sänka priserna på biljetterna, dels enklare reinvestera i nya tåg och vagnar. Riksdagen bör begära att regeringen ser över avkastnings-/ut-delningsmålet så att det bidrar till att få fler att åka kollektivt och samtidigt minskar miljö- och klimatpåverkan. Detta</w:t>
      </w:r>
      <w:r w:rsidRPr="00F968F9">
        <w:t xml:space="preserve"> bör ges regeringen till känna.</w:t>
      </w:r>
    </w:p>
    <w:p w:rsidR="00F968F9" w:rsidRPr="00F968F9" w:rsidRDefault="00F968F9">
      <w:pPr>
        <w:pStyle w:val="Rubrik2"/>
        <w:shd w:val="clear" w:color="000000" w:fill="auto"/>
        <w:spacing w:after="0"/>
      </w:pPr>
      <w:bookmarkStart w:id="102" w:name="_Toc227742830"/>
      <w:bookmarkStart w:id="103" w:name="_Toc275164749"/>
      <w:bookmarkStart w:id="104" w:name="_Toc275169537"/>
      <w:bookmarkStart w:id="105" w:name="_Toc275169673"/>
      <w:bookmarkStart w:id="106" w:name="_Toc275425506"/>
      <w:bookmarkStart w:id="107" w:name="_Toc280169997"/>
      <w:r w:rsidRPr="00F968F9">
        <w:t>Öka underhållet till järnvägen</w:t>
      </w:r>
      <w:bookmarkEnd w:id="102"/>
      <w:bookmarkEnd w:id="103"/>
      <w:bookmarkEnd w:id="104"/>
      <w:bookmarkEnd w:id="105"/>
      <w:bookmarkEnd w:id="106"/>
      <w:bookmarkEnd w:id="107"/>
    </w:p>
    <w:p w:rsidR="00F968F9" w:rsidRPr="00F968F9" w:rsidRDefault="00F968F9">
      <w:pPr>
        <w:shd w:val="clear" w:color="000000" w:fill="auto"/>
      </w:pPr>
      <w:r w:rsidRPr="00F968F9">
        <w:t>Sambandet mellan ekonomisk tillväxt och ökad klimatpåverkan från tran</w:t>
      </w:r>
      <w:r w:rsidRPr="00F968F9">
        <w:t>s</w:t>
      </w:r>
      <w:r w:rsidRPr="00F968F9">
        <w:t>portsektorn behöver brytas. Vi vill öka satsningarna på tåg och järnväg, och vi vill fortsätta att prioritera järnväg före väg. Tågtransporter är ekologiskt hål</w:t>
      </w:r>
      <w:r w:rsidRPr="00F968F9">
        <w:t>l</w:t>
      </w:r>
      <w:r w:rsidRPr="00F968F9">
        <w:t>bara; de utgör en oerhört viktig tillväxtfaktor, och de håller ihop Sverige.</w:t>
      </w:r>
    </w:p>
    <w:p w:rsidR="00F968F9" w:rsidRPr="00F968F9" w:rsidRDefault="00F968F9">
      <w:pPr>
        <w:pStyle w:val="Normaltindrag"/>
        <w:shd w:val="clear" w:color="000000" w:fill="auto"/>
      </w:pPr>
      <w:r w:rsidRPr="00F968F9">
        <w:t>En viktig åtgärd för att få fler att välja att åka kollektivt är att minska fö</w:t>
      </w:r>
      <w:r w:rsidRPr="00F968F9">
        <w:t>r</w:t>
      </w:r>
      <w:r w:rsidRPr="00F968F9">
        <w:t xml:space="preserve">seningarna i tågsystemet. Den enskilda resenären ska i vardagen inte behöva drabbas av oro och frustration över att inte komma fram i tid. För att komma till rätta med de omfattande tågförseningarna krävs ökade statliga medel till underhåll av järnvägen. </w:t>
      </w:r>
      <w:bookmarkStart w:id="108" w:name="_Toc227742831"/>
      <w:r w:rsidRPr="00F968F9">
        <w:t>Detta bör ges regeringen till känna.</w:t>
      </w:r>
    </w:p>
    <w:p w:rsidR="00F968F9" w:rsidRPr="00F968F9" w:rsidRDefault="00F968F9">
      <w:pPr>
        <w:pStyle w:val="Rubrik2"/>
        <w:shd w:val="clear" w:color="000000" w:fill="auto"/>
        <w:spacing w:after="0"/>
      </w:pPr>
      <w:bookmarkStart w:id="109" w:name="_Toc275164750"/>
      <w:bookmarkStart w:id="110" w:name="_Toc275169538"/>
      <w:bookmarkStart w:id="111" w:name="_Toc275169674"/>
      <w:bookmarkStart w:id="112" w:name="_Toc275425507"/>
      <w:bookmarkStart w:id="113" w:name="_Toc280169998"/>
      <w:r w:rsidRPr="00F968F9">
        <w:t>Öka investeringarna till järnvägen</w:t>
      </w:r>
      <w:bookmarkEnd w:id="108"/>
      <w:bookmarkEnd w:id="109"/>
      <w:bookmarkEnd w:id="110"/>
      <w:bookmarkEnd w:id="111"/>
      <w:bookmarkEnd w:id="112"/>
      <w:bookmarkEnd w:id="113"/>
    </w:p>
    <w:p w:rsidR="00F968F9" w:rsidRPr="00F968F9" w:rsidRDefault="00F968F9">
      <w:pPr>
        <w:shd w:val="clear" w:color="000000" w:fill="auto"/>
      </w:pPr>
      <w:r w:rsidRPr="00F968F9">
        <w:t>Vi är övertygade om att rejäla investeringar i järnväg är bra för långsiktigt hållbar tillväxt, för att skapa effektiva, bekväma och säkra resor för resenären och inte minst för att flytta över fler godstransporter från väg till järnväg. Vi vill att tågresorna ska fortsätta att öka, både de regionala och de långväga persontransporterna. Detta ska åstadkommas bl.a. genom utbyggnad av jär</w:t>
      </w:r>
      <w:r w:rsidRPr="00F968F9">
        <w:t>n</w:t>
      </w:r>
      <w:r w:rsidRPr="00F968F9">
        <w:t>vägskapaciteten över hela landet och genom ökad samordning mellan tran</w:t>
      </w:r>
      <w:r w:rsidRPr="00F968F9">
        <w:t>s</w:t>
      </w:r>
      <w:r w:rsidRPr="00F968F9">
        <w:t>portslagen. Det är något som gynnar resenären. I Klimatberedningen var man enig om att järnvägen i Sverige behöver byggas ut och att investeringarna bör öka.</w:t>
      </w:r>
    </w:p>
    <w:p w:rsidR="00F968F9" w:rsidRPr="00F968F9" w:rsidRDefault="00F968F9">
      <w:pPr>
        <w:pStyle w:val="Normaltindrag"/>
        <w:shd w:val="clear" w:color="000000" w:fill="auto"/>
      </w:pPr>
      <w:r w:rsidRPr="00F968F9">
        <w:t>Vi anser att det krävs tydliga prioriteringar när infrastrukturen byggs ut de närmaste åren. De beslut som vi fattar i dag kommer att påverka den svenska transportstrukturen en lång tid framöver. Investeringar i ny infrastruktur b</w:t>
      </w:r>
      <w:r w:rsidRPr="00F968F9">
        <w:t>e</w:t>
      </w:r>
      <w:r w:rsidRPr="00F968F9">
        <w:t>höver sammantaget bidra till att minska utsläppen och det kräver en priorit</w:t>
      </w:r>
      <w:r w:rsidRPr="00F968F9">
        <w:t>e</w:t>
      </w:r>
      <w:r w:rsidRPr="00F968F9">
        <w:t>ring av projekt som bidrar till en sådan utveckling. Kapaciteten för ökade spårbundna transporter måste höjas radikalt. Vi anser att målet bör vara att öka kapaciteten på järnvägen för gods- och persontransporter med 50 %.</w:t>
      </w:r>
    </w:p>
    <w:p w:rsidR="00F968F9" w:rsidRPr="00F968F9" w:rsidRDefault="00F968F9">
      <w:pPr>
        <w:pStyle w:val="Normaltindrag"/>
        <w:shd w:val="clear" w:color="000000" w:fill="auto"/>
      </w:pPr>
      <w:r w:rsidRPr="00F968F9">
        <w:t>Ett bärande inslag i framtidens transport- och klimatpolitik måste alltså vara överflyttning av såväl gods- som persontrafik till järnväg och annan spårbunden trafik, vilket innebär kraftfulla satsningar på inves</w:t>
      </w:r>
      <w:r w:rsidRPr="00F968F9">
        <w:t>teringar i nya järnvägar. Detta bör ges regeringen till känna.</w:t>
      </w:r>
    </w:p>
    <w:p w:rsidR="00F968F9" w:rsidRPr="00F968F9" w:rsidRDefault="00F968F9">
      <w:pPr>
        <w:pStyle w:val="Rubrik2"/>
        <w:shd w:val="clear" w:color="000000" w:fill="auto"/>
        <w:spacing w:after="0"/>
      </w:pPr>
      <w:bookmarkStart w:id="114" w:name="_Toc275164751"/>
      <w:bookmarkStart w:id="115" w:name="_Toc275169539"/>
      <w:bookmarkStart w:id="116" w:name="_Toc275169675"/>
      <w:bookmarkStart w:id="117" w:name="_Toc275425508"/>
      <w:bookmarkStart w:id="118" w:name="_Toc280169999"/>
      <w:r w:rsidRPr="00F968F9">
        <w:t>Lokal och regional kollektivtrafik</w:t>
      </w:r>
      <w:bookmarkEnd w:id="114"/>
      <w:bookmarkEnd w:id="115"/>
      <w:bookmarkEnd w:id="116"/>
      <w:bookmarkEnd w:id="117"/>
      <w:bookmarkEnd w:id="118"/>
    </w:p>
    <w:p w:rsidR="00F968F9" w:rsidRPr="00F968F9" w:rsidRDefault="00F968F9">
      <w:pPr>
        <w:shd w:val="clear" w:color="000000" w:fill="auto"/>
      </w:pPr>
      <w:r w:rsidRPr="00F968F9">
        <w:t>Mycket av det som i motionen anförs om järnvägstrafiken kan även applic</w:t>
      </w:r>
      <w:r w:rsidRPr="00F968F9">
        <w:t>e</w:t>
      </w:r>
      <w:r w:rsidRPr="00F968F9">
        <w:t>ras på den lokala och regionala kollektivtrafiken. Även inom detta område har regeringen valt att avreglera och på så sätt hota utbudet av kollektivtrafi</w:t>
      </w:r>
      <w:r w:rsidRPr="00F968F9">
        <w:t>k</w:t>
      </w:r>
      <w:r w:rsidRPr="00F968F9">
        <w:t xml:space="preserve">sträckor. </w:t>
      </w:r>
    </w:p>
    <w:p w:rsidR="00F968F9" w:rsidRPr="00F968F9" w:rsidRDefault="00F968F9">
      <w:pPr>
        <w:pStyle w:val="Normaltindrag"/>
        <w:shd w:val="clear" w:color="000000" w:fill="auto"/>
      </w:pPr>
      <w:r w:rsidRPr="00F968F9">
        <w:t>Lokal kollektivtrafik är inte vilken vara som helst. Den ger stora positiva externa effekter på miljön och samhällsekonomin, effekter som inte låter sig fångas upp av individens betalningsvilja. En väl fungerande lokal kollekti</w:t>
      </w:r>
      <w:r w:rsidRPr="00F968F9">
        <w:t>v</w:t>
      </w:r>
      <w:r w:rsidRPr="00F968F9">
        <w:t>trafik och fritt marknadstillträde är därför två oförenliga företeelser. Det o</w:t>
      </w:r>
      <w:r w:rsidRPr="00F968F9">
        <w:t>f</w:t>
      </w:r>
      <w:r w:rsidRPr="00F968F9">
        <w:t xml:space="preserve">fentliga måste därför ta ett tydligt finansiellt och organisatoriskt ansvar för kollektivtrafiken. Demokratin och samhällets inflytande behövs. Marknaden får inte bli norm. </w:t>
      </w:r>
    </w:p>
    <w:p w:rsidR="00F968F9" w:rsidRPr="00F968F9" w:rsidRDefault="00F968F9">
      <w:pPr>
        <w:pStyle w:val="Normaltindrag"/>
        <w:shd w:val="clear" w:color="000000" w:fill="auto"/>
      </w:pPr>
      <w:r w:rsidRPr="00F968F9">
        <w:t>Att resa kollektivt är att resa hållbart. Att investera i kollektivtrafik är dä</w:t>
      </w:r>
      <w:r w:rsidRPr="00F968F9">
        <w:t>r</w:t>
      </w:r>
      <w:r w:rsidRPr="00F968F9">
        <w:t>för ett av de viktigaste medlen för att nå målet om hållbara transporter. Ung</w:t>
      </w:r>
      <w:r w:rsidRPr="00F968F9">
        <w:t>e</w:t>
      </w:r>
      <w:r w:rsidRPr="00F968F9">
        <w:t>fär en tredjedel av befolkningen har kollektivtrafik som enda resealternativ, och hälften av alla invånare är helt eller delvis beroende av den för sina längre förflyttningar.</w:t>
      </w:r>
    </w:p>
    <w:p w:rsidR="00F968F9" w:rsidRPr="00F968F9" w:rsidRDefault="00F968F9">
      <w:pPr>
        <w:pStyle w:val="Rubrik3"/>
        <w:shd w:val="clear" w:color="000000" w:fill="auto"/>
      </w:pPr>
      <w:bookmarkStart w:id="119" w:name="_Toc275164752"/>
      <w:bookmarkStart w:id="120" w:name="_Toc275169540"/>
      <w:bookmarkStart w:id="121" w:name="_Toc275169676"/>
      <w:bookmarkStart w:id="122" w:name="_Toc275425509"/>
      <w:bookmarkStart w:id="123" w:name="_Toc280170000"/>
      <w:r w:rsidRPr="00F968F9">
        <w:t>Riv upp beslutet om ny kollektivtrafiklag</w:t>
      </w:r>
      <w:bookmarkEnd w:id="119"/>
      <w:bookmarkEnd w:id="120"/>
      <w:bookmarkEnd w:id="121"/>
      <w:bookmarkEnd w:id="122"/>
      <w:bookmarkEnd w:id="123"/>
    </w:p>
    <w:p w:rsidR="00F968F9" w:rsidRPr="00F968F9" w:rsidRDefault="00F968F9">
      <w:pPr>
        <w:shd w:val="clear" w:color="000000" w:fill="auto"/>
      </w:pPr>
      <w:r w:rsidRPr="00F968F9">
        <w:t>Det finns inga internationella exempel som stöder regeringens tes att en a</w:t>
      </w:r>
      <w:r w:rsidRPr="00F968F9">
        <w:t>v</w:t>
      </w:r>
      <w:r w:rsidRPr="00F968F9">
        <w:t>reglerad kollektivtrafik skulle ge de effekter som hävdas, dvs. fler aktörer, ett ökat trafikutbud och lägre priser. Tvärtom har det visat sig att de länder som lyckats bäst med att attrahera resenärer till kollektivtrafiken har ett system som liknar det vi haft i Sverige under de senaste 10–15 åren, ett system som innebär att det offentliga tar ett stort organisatoriskt och finansiellt ansvar medan själva utförandet kan bedrivas av olika aktörer.</w:t>
      </w:r>
    </w:p>
    <w:p w:rsidR="00F968F9" w:rsidRPr="00F968F9" w:rsidRDefault="00F968F9">
      <w:pPr>
        <w:pStyle w:val="Normaltindrag"/>
        <w:shd w:val="clear" w:color="000000" w:fill="auto"/>
      </w:pPr>
      <w:r w:rsidRPr="00F968F9">
        <w:t xml:space="preserve"> Vi vill därför att regeringen återkommer till riksdagen me</w:t>
      </w:r>
      <w:r w:rsidRPr="00F968F9">
        <w:t>d ett förslag som river upp beslutet om att kollektivtrafikföretag fritt och inom alla geografiska marknadssegment får etablera kommersiell kollektivtrafik. Detta bör ges regeringen till känna.</w:t>
      </w:r>
    </w:p>
    <w:p w:rsidR="00F968F9" w:rsidRPr="00F968F9" w:rsidRDefault="00F968F9">
      <w:pPr>
        <w:pStyle w:val="Rubrik3"/>
        <w:shd w:val="clear" w:color="000000" w:fill="auto"/>
      </w:pPr>
      <w:bookmarkStart w:id="124" w:name="_Toc275164753"/>
      <w:bookmarkStart w:id="125" w:name="_Toc275169541"/>
      <w:bookmarkStart w:id="126" w:name="_Toc275169677"/>
      <w:bookmarkStart w:id="127" w:name="_Toc275425510"/>
      <w:bookmarkStart w:id="128" w:name="_Toc280170001"/>
      <w:r w:rsidRPr="00F968F9">
        <w:t>Fördubbla andelen resande med kollektivtrafik</w:t>
      </w:r>
      <w:bookmarkEnd w:id="124"/>
      <w:bookmarkEnd w:id="125"/>
      <w:bookmarkEnd w:id="126"/>
      <w:bookmarkEnd w:id="127"/>
      <w:bookmarkEnd w:id="128"/>
    </w:p>
    <w:p w:rsidR="00F968F9" w:rsidRPr="00F968F9" w:rsidRDefault="00F968F9">
      <w:pPr>
        <w:shd w:val="clear" w:color="000000" w:fill="auto"/>
      </w:pPr>
      <w:r w:rsidRPr="00F968F9">
        <w:t>Under senare år har det genomförts en rad utredningar inom kollektivtrafi</w:t>
      </w:r>
      <w:r w:rsidRPr="00F968F9">
        <w:t>k</w:t>
      </w:r>
      <w:r w:rsidRPr="00F968F9">
        <w:t>området och på grund av olika ingångsvärden har man även kommit fram till olika slutsatser kring kollektivtrafikens utveckling. Det finns inget större behov av mer omfattande utredningar, men däremot behöver det genomföras en snabbutredning med en mer konkluderande översyn i huvudsak byggd på tidigare utredningsmaterial och som har som mål att fördubbla kollektivtraf</w:t>
      </w:r>
      <w:r w:rsidRPr="00F968F9">
        <w:t>i</w:t>
      </w:r>
      <w:r w:rsidRPr="00F968F9">
        <w:t>kens andel av antalet resor till 2020.</w:t>
      </w:r>
    </w:p>
    <w:p w:rsidR="00F968F9" w:rsidRPr="00F968F9" w:rsidRDefault="00F968F9">
      <w:pPr>
        <w:pStyle w:val="Normaltindrag"/>
        <w:shd w:val="clear" w:color="000000" w:fill="auto"/>
      </w:pPr>
      <w:r w:rsidRPr="00F968F9">
        <w:t>Översynen skulle även behöva presentera hur kollektivtrafiken ska vara tillgänglig för personer med fu</w:t>
      </w:r>
      <w:r w:rsidRPr="00F968F9">
        <w:t>nktionsnedsättning, vilka möjligheter det finns att samla den särskilda kollektivtrafiken som sjuk- och färdtjänstresor inom samma lagstiftning samt belysa hur en bättre överensstämmelse mellan de funktionella arbetsmarknadsregionerna och de administrativa regionerna (länen) skulle kunna stärka kollektivtrafiksystemet.</w:t>
      </w:r>
    </w:p>
    <w:p w:rsidR="00F968F9" w:rsidRPr="00F968F9" w:rsidRDefault="00F968F9">
      <w:pPr>
        <w:pStyle w:val="Normaltindrag"/>
        <w:shd w:val="clear" w:color="000000" w:fill="auto"/>
      </w:pPr>
      <w:r w:rsidRPr="00F968F9">
        <w:t>Vi vill därför att regeringen tillsätter en ny utredning som har till uppgift att utifrån ovan nämnda inriktning skyndsamt ta fram konkreta förslag på hur man uppnår målet om att kollektivtra</w:t>
      </w:r>
      <w:r w:rsidRPr="00F968F9">
        <w:t>fiken ska fördubbla sin resandeandel till 2020. Detta bör ges regeringen till känna.</w:t>
      </w:r>
    </w:p>
    <w:p w:rsidR="00F968F9" w:rsidRPr="00F968F9" w:rsidRDefault="00F968F9">
      <w:pPr>
        <w:pStyle w:val="Rubrik3"/>
        <w:shd w:val="clear" w:color="000000" w:fill="auto"/>
      </w:pPr>
      <w:bookmarkStart w:id="129" w:name="_Toc275164754"/>
      <w:bookmarkStart w:id="130" w:name="_Toc275169542"/>
      <w:bookmarkStart w:id="131" w:name="_Toc275169678"/>
      <w:bookmarkStart w:id="132" w:name="_Toc275425511"/>
      <w:bookmarkStart w:id="133" w:name="_Toc280170002"/>
      <w:r w:rsidRPr="00F968F9">
        <w:t>Öka statens bidrag till kollektivtrafiken</w:t>
      </w:r>
      <w:bookmarkEnd w:id="129"/>
      <w:bookmarkEnd w:id="130"/>
      <w:bookmarkEnd w:id="131"/>
      <w:bookmarkEnd w:id="132"/>
      <w:bookmarkEnd w:id="133"/>
    </w:p>
    <w:p w:rsidR="00F968F9" w:rsidRPr="00F968F9" w:rsidRDefault="00F968F9">
      <w:pPr>
        <w:shd w:val="clear" w:color="000000" w:fill="auto"/>
      </w:pPr>
      <w:r w:rsidRPr="00F968F9">
        <w:t>Insatser behövs för att öka kollektivtrafikens andel av persontransporterna. Åtgärder som skulle gynna den enskilda resenären är t.ex. anläggning av busskörfält, ändringar av vägdragning, säkra hållplatser och cykelparkeringar vid resecentrum m.m. I många städer runtom i Europa satsas offensivt på spårvagnar, vilket lett till stora framgångar både genom ökat kollektivtrafikr</w:t>
      </w:r>
      <w:r w:rsidRPr="00F968F9">
        <w:t>e</w:t>
      </w:r>
      <w:r w:rsidRPr="00F968F9">
        <w:t>sande och genom minskad klimatpåverkan. Vi anser att det även i Sverige finns stora möjligheter för den lokala spårtrafiken att utvecklas i större täto</w:t>
      </w:r>
      <w:r w:rsidRPr="00F968F9">
        <w:t>r</w:t>
      </w:r>
      <w:r w:rsidRPr="00F968F9">
        <w:t>ter och därigenom öka kollektivtrafikens attraktivitet.</w:t>
      </w:r>
    </w:p>
    <w:p w:rsidR="00F968F9" w:rsidRPr="00F968F9" w:rsidRDefault="00F968F9">
      <w:pPr>
        <w:pStyle w:val="Normaltindrag"/>
        <w:shd w:val="clear" w:color="000000" w:fill="auto"/>
      </w:pPr>
      <w:r w:rsidRPr="00F968F9">
        <w:t>BRT, Bus Rapid Transit, är ett annat intressant sätt att bedriva kollektivtr</w:t>
      </w:r>
      <w:r w:rsidRPr="00F968F9">
        <w:t>a</w:t>
      </w:r>
      <w:r w:rsidRPr="00F968F9">
        <w:t>fik som skulle kunna översättas med att köra buss i spårsystem. Det är ett bussystem som ges tydliga företräden i trafiken eller till och med egna vägb</w:t>
      </w:r>
      <w:r w:rsidRPr="00F968F9">
        <w:t>a</w:t>
      </w:r>
      <w:r w:rsidRPr="00F968F9">
        <w:t>nor. Stationerna är upphöjda som vid spårvagnssystem och påminner om dem som finns för spårtrafik. Kvalitén på de långa bussarna är högre än vanliga busslinjer, vilket gör att de påminner om tåg. Däremot är systemet mycket billigare att anlägga än spårtrafik, vilket gör att man kan få ut mycket mer linjekapacitet per satsad krona eller med andra ord: fler m</w:t>
      </w:r>
      <w:r w:rsidRPr="00F968F9">
        <w:t>änniskor kan fö</w:t>
      </w:r>
      <w:r w:rsidRPr="00F968F9">
        <w:t>r</w:t>
      </w:r>
      <w:r w:rsidRPr="00F968F9">
        <w:t>flyttas på samma tid men med lägre kostnad. Vi vill att BRT prövas även i Sverige och kanske först som försöksverksamhet. Det skulle även vara mö</w:t>
      </w:r>
      <w:r w:rsidRPr="00F968F9">
        <w:t>j</w:t>
      </w:r>
      <w:r w:rsidRPr="00F968F9">
        <w:t xml:space="preserve">ligt att anlägga ett BRT-system längs en sträcka där man senare vill ha spår, men i dagsläget anser att det inte finns tillräckliga medel. </w:t>
      </w:r>
    </w:p>
    <w:p w:rsidR="00F968F9" w:rsidRPr="00F968F9" w:rsidRDefault="00F968F9">
      <w:pPr>
        <w:pStyle w:val="Normaltindrag"/>
        <w:shd w:val="clear" w:color="000000" w:fill="auto"/>
      </w:pPr>
      <w:r w:rsidRPr="00F968F9">
        <w:t>Mot bakgrund av vad som anförs här ovan om kollektivtrafiken bör staten bidra till investeringar i kollektivtrafikens infrastruktur som en del av den övergripande infrastrukturpolitiken. Detta bör ges regeringe</w:t>
      </w:r>
      <w:r w:rsidRPr="00F968F9">
        <w:t>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68F9">
        <w:trPr>
          <w:cantSplit/>
        </w:trPr>
        <w:tc>
          <w:tcPr>
            <w:tcW w:w="3046" w:type="dxa"/>
          </w:tcPr>
          <w:p w:rsidR="00F968F9" w:rsidRPr="00F968F9" w:rsidRDefault="00F968F9">
            <w:pPr>
              <w:pStyle w:val="UnderskriftDatum"/>
              <w:shd w:val="clear" w:color="000000" w:fill="auto"/>
              <w:spacing w:before="240"/>
            </w:pPr>
            <w:r w:rsidRPr="00F968F9">
              <w:t>Stockholm den 18 oktober 2010</w:t>
            </w:r>
          </w:p>
        </w:tc>
        <w:tc>
          <w:tcPr>
            <w:tcW w:w="3047" w:type="dxa"/>
          </w:tcPr>
          <w:p w:rsidR="00F968F9" w:rsidRPr="00F968F9" w:rsidRDefault="00F968F9">
            <w:pPr>
              <w:pStyle w:val="Underskrifter"/>
              <w:shd w:val="clear" w:color="000000" w:fill="auto"/>
              <w:spacing w:before="240"/>
            </w:pPr>
          </w:p>
        </w:tc>
      </w:tr>
      <w:tr w:rsidR="00000000" w:rsidRPr="00F968F9">
        <w:trPr>
          <w:cantSplit/>
        </w:trPr>
        <w:tc>
          <w:tcPr>
            <w:tcW w:w="3046" w:type="dxa"/>
          </w:tcPr>
          <w:p w:rsidR="00F968F9" w:rsidRPr="00F968F9" w:rsidRDefault="00F968F9">
            <w:pPr>
              <w:pStyle w:val="Underskrifter"/>
              <w:shd w:val="clear" w:color="000000" w:fill="auto"/>
            </w:pPr>
            <w:r w:rsidRPr="00F968F9">
              <w:t>Siv Holma (V)</w:t>
            </w:r>
          </w:p>
        </w:tc>
        <w:tc>
          <w:tcPr>
            <w:tcW w:w="3046" w:type="dxa"/>
          </w:tcPr>
          <w:p w:rsidR="00F968F9" w:rsidRPr="00F968F9" w:rsidRDefault="00F968F9">
            <w:pPr>
              <w:pStyle w:val="Underskrifter"/>
              <w:shd w:val="clear" w:color="000000" w:fill="auto"/>
            </w:pPr>
          </w:p>
        </w:tc>
      </w:tr>
      <w:tr w:rsidR="00000000" w:rsidRPr="00F968F9">
        <w:trPr>
          <w:cantSplit/>
        </w:trPr>
        <w:tc>
          <w:tcPr>
            <w:tcW w:w="3046" w:type="dxa"/>
          </w:tcPr>
          <w:p w:rsidR="00F968F9" w:rsidRPr="00F968F9" w:rsidRDefault="00F968F9">
            <w:pPr>
              <w:pStyle w:val="Underskrifter"/>
              <w:shd w:val="clear" w:color="000000" w:fill="auto"/>
            </w:pPr>
            <w:r w:rsidRPr="00F968F9">
              <w:t>Torbjörn Björlund (V)</w:t>
            </w:r>
          </w:p>
        </w:tc>
        <w:tc>
          <w:tcPr>
            <w:tcW w:w="3046" w:type="dxa"/>
          </w:tcPr>
          <w:p w:rsidR="00F968F9" w:rsidRPr="00F968F9" w:rsidRDefault="00F968F9">
            <w:pPr>
              <w:pStyle w:val="Underskrifter"/>
              <w:shd w:val="clear" w:color="000000" w:fill="auto"/>
            </w:pPr>
            <w:r w:rsidRPr="00F968F9">
              <w:t>Jens Holm (V)</w:t>
            </w:r>
          </w:p>
        </w:tc>
      </w:tr>
      <w:tr w:rsidR="00000000" w:rsidRPr="00F968F9">
        <w:trPr>
          <w:cantSplit/>
        </w:trPr>
        <w:tc>
          <w:tcPr>
            <w:tcW w:w="3046" w:type="dxa"/>
          </w:tcPr>
          <w:p w:rsidR="00F968F9" w:rsidRPr="00F968F9" w:rsidRDefault="00F968F9">
            <w:pPr>
              <w:pStyle w:val="Underskrifter"/>
              <w:shd w:val="clear" w:color="000000" w:fill="auto"/>
            </w:pPr>
            <w:r w:rsidRPr="00F968F9">
              <w:t>Hans Linde (V)</w:t>
            </w:r>
          </w:p>
        </w:tc>
        <w:tc>
          <w:tcPr>
            <w:tcW w:w="3046" w:type="dxa"/>
          </w:tcPr>
          <w:p w:rsidR="00F968F9" w:rsidRPr="00F968F9" w:rsidRDefault="00F968F9">
            <w:pPr>
              <w:pStyle w:val="Underskrifter"/>
              <w:shd w:val="clear" w:color="000000" w:fill="auto"/>
            </w:pPr>
            <w:r w:rsidRPr="00F968F9">
              <w:t>Kent Persson (V)</w:t>
            </w:r>
          </w:p>
        </w:tc>
      </w:tr>
      <w:tr w:rsidR="00000000" w:rsidRPr="00F968F9">
        <w:trPr>
          <w:cantSplit/>
        </w:trPr>
        <w:tc>
          <w:tcPr>
            <w:tcW w:w="3046" w:type="dxa"/>
          </w:tcPr>
          <w:p w:rsidR="00F968F9" w:rsidRPr="00F968F9" w:rsidRDefault="00F968F9">
            <w:pPr>
              <w:pStyle w:val="Underskrifter"/>
              <w:shd w:val="clear" w:color="000000" w:fill="auto"/>
            </w:pPr>
            <w:r w:rsidRPr="00F968F9">
              <w:t>Jonas Sjöstedt (V)</w:t>
            </w:r>
          </w:p>
        </w:tc>
        <w:tc>
          <w:tcPr>
            <w:tcW w:w="3046" w:type="dxa"/>
          </w:tcPr>
          <w:p w:rsidR="00F968F9" w:rsidRPr="00F968F9" w:rsidRDefault="00F968F9">
            <w:pPr>
              <w:pStyle w:val="Underskrifter"/>
              <w:shd w:val="clear" w:color="000000" w:fill="auto"/>
            </w:pPr>
          </w:p>
        </w:tc>
      </w:tr>
    </w:tbl>
    <w:p w:rsidR="00F968F9" w:rsidRPr="00F968F9" w:rsidRDefault="00F968F9">
      <w:pPr>
        <w:pStyle w:val="Normaltindrag"/>
        <w:shd w:val="clear" w:color="000000" w:fill="auto"/>
      </w:pPr>
    </w:p>
    <w:sectPr w:rsidR="00000000" w:rsidRPr="00F968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68F9" w:rsidRPr="00F968F9" w:rsidRDefault="00F968F9">
      <w:r w:rsidRPr="00F968F9">
        <w:separator/>
      </w:r>
    </w:p>
  </w:endnote>
  <w:endnote w:type="continuationSeparator" w:id="0">
    <w:p w:rsidR="00F968F9" w:rsidRPr="00F968F9" w:rsidRDefault="00F968F9">
      <w:r w:rsidRPr="00F968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8F9" w:rsidRPr="00F968F9" w:rsidRDefault="00F968F9">
    <w:pPr>
      <w:pStyle w:val="Sidfot"/>
    </w:pPr>
    <w:r w:rsidRPr="00F968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39200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8F9" w:rsidRDefault="00F968F9">
                          <w:pPr>
                            <w:pStyle w:val="NormalS5sidnrV"/>
                          </w:pPr>
                          <w:r>
                            <w:fldChar w:fldCharType="begin"/>
                          </w:r>
                          <w:r>
                            <w:instrText xml:space="preserve"> PAGE *\charformat</w:instrText>
                          </w:r>
                          <w:r>
                            <w:fldChar w:fldCharType="separate"/>
                          </w:r>
                          <w:r>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68F9" w:rsidRDefault="00F968F9">
                    <w:pPr>
                      <w:pStyle w:val="NormalS5sidnrV"/>
                    </w:pPr>
                    <w:r>
                      <w:fldChar w:fldCharType="begin"/>
                    </w:r>
                    <w:r>
                      <w:instrText xml:space="preserve"> PAGE *\charformat</w:instrText>
                    </w:r>
                    <w:r>
                      <w:fldChar w:fldCharType="separate"/>
                    </w:r>
                    <w:r>
                      <w:rPr>
                        <w:noProof/>
                      </w:rPr>
                      <w:t>14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8F9" w:rsidRPr="00F968F9" w:rsidRDefault="00F968F9">
    <w:pPr>
      <w:pStyle w:val="Sidfot"/>
    </w:pPr>
    <w:r w:rsidRPr="00F968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81699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8F9" w:rsidRDefault="00F968F9">
                          <w:pPr>
                            <w:pStyle w:val="NormalS5sidnrH"/>
                            <w:ind w:right="0"/>
                          </w:pPr>
                          <w:r>
                            <w:fldChar w:fldCharType="begin"/>
                          </w:r>
                          <w:r>
                            <w:instrText xml:space="preserve"> PAGE *\charformat</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68F9" w:rsidRDefault="00F968F9">
                    <w:pPr>
                      <w:pStyle w:val="NormalS5sidnrH"/>
                      <w:ind w:right="0"/>
                    </w:pPr>
                    <w:r>
                      <w:fldChar w:fldCharType="begin"/>
                    </w:r>
                    <w:r>
                      <w:instrText xml:space="preserve"> PAGE *\charformat</w:instrText>
                    </w:r>
                    <w:r>
                      <w:fldChar w:fldCharType="separate"/>
                    </w:r>
                    <w:r>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8F9" w:rsidRPr="00F968F9" w:rsidRDefault="00F968F9">
    <w:pPr>
      <w:pStyle w:val="Sidfot"/>
    </w:pPr>
    <w:r w:rsidRPr="00F968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33272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8F9" w:rsidRDefault="00F968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68F9" w:rsidRDefault="00F968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68F9" w:rsidRPr="00F968F9" w:rsidRDefault="00F968F9">
      <w:r w:rsidRPr="00F968F9">
        <w:separator/>
      </w:r>
    </w:p>
  </w:footnote>
  <w:footnote w:type="continuationSeparator" w:id="0">
    <w:p w:rsidR="00F968F9" w:rsidRPr="00F968F9" w:rsidRDefault="00F968F9">
      <w:r w:rsidRPr="00F968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8F9" w:rsidRPr="00F968F9" w:rsidRDefault="00F968F9">
    <w:pPr>
      <w:pStyle w:val="Sidhuvud"/>
    </w:pPr>
    <w:r w:rsidRPr="00F968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39978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8F9" w:rsidRDefault="00F968F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68F9" w:rsidRDefault="00F968F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8F9" w:rsidRPr="00F968F9" w:rsidRDefault="00F968F9">
    <w:pPr>
      <w:pStyle w:val="Sidhuvud"/>
    </w:pPr>
    <w:r w:rsidRPr="00F968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98368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8F9" w:rsidRDefault="00F968F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68F9" w:rsidRDefault="00F968F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8F9" w:rsidRPr="00F968F9" w:rsidRDefault="00F968F9">
    <w:pPr>
      <w:pStyle w:val="FSHNormal"/>
      <w:tabs>
        <w:tab w:val="right" w:pos="5840"/>
      </w:tabs>
    </w:pPr>
    <w:r w:rsidRPr="00F968F9">
      <w:br/>
    </w:r>
    <w:r w:rsidRPr="00F968F9">
      <w:fldChar w:fldCharType="begin" w:fldLock="1"/>
    </w:r>
    <w:r w:rsidRPr="00F968F9">
      <w:instrText xml:space="preserve"> DOCPROPERTY</w:instrText>
    </w:r>
    <w:r w:rsidRPr="00F968F9">
      <w:rPr>
        <w:sz w:val="18"/>
      </w:rPr>
      <w:instrText xml:space="preserve"> "YearUser" *\charformat </w:instrText>
    </w:r>
    <w:r w:rsidRPr="00F968F9">
      <w:fldChar w:fldCharType="separate"/>
    </w:r>
    <w:r w:rsidRPr="00F968F9">
      <w:t>2010/11</w:t>
    </w:r>
    <w:r w:rsidRPr="00F968F9">
      <w:fldChar w:fldCharType="end"/>
    </w:r>
    <w:r w:rsidRPr="00F968F9">
      <w:t xml:space="preserve"> </w:t>
    </w:r>
    <w:r w:rsidRPr="00F968F9">
      <w:tab/>
      <w:t xml:space="preserve">mnr: </w:t>
    </w:r>
    <w:r w:rsidRPr="00F968F9">
      <w:fldChar w:fldCharType="begin" w:fldLock="1"/>
    </w:r>
    <w:r w:rsidRPr="00F968F9">
      <w:instrText xml:space="preserve"> DOCPROPERTY</w:instrText>
    </w:r>
    <w:r w:rsidRPr="00F968F9">
      <w:rPr>
        <w:sz w:val="18"/>
      </w:rPr>
      <w:instrText xml:space="preserve"> "Motionsnummer" *\charformat </w:instrText>
    </w:r>
    <w:r w:rsidRPr="00F968F9">
      <w:fldChar w:fldCharType="separate"/>
    </w:r>
    <w:r w:rsidRPr="00F968F9">
      <w:t>T226</w:t>
    </w:r>
    <w:r w:rsidRPr="00F968F9">
      <w:fldChar w:fldCharType="end"/>
    </w:r>
    <w:r w:rsidRPr="00F968F9">
      <w:br/>
    </w:r>
    <w:r w:rsidRPr="00F968F9">
      <w:fldChar w:fldCharType="begin" w:fldLock="1"/>
    </w:r>
    <w:r w:rsidRPr="00F968F9">
      <w:instrText xml:space="preserve"> DOCPROPERTY</w:instrText>
    </w:r>
    <w:r w:rsidRPr="00F968F9">
      <w:rPr>
        <w:sz w:val="18"/>
      </w:rPr>
      <w:instrText xml:space="preserve"> "Samling" *\charformat </w:instrText>
    </w:r>
    <w:r w:rsidRPr="00F968F9">
      <w:fldChar w:fldCharType="end"/>
    </w:r>
    <w:r w:rsidRPr="00F968F9">
      <w:tab/>
      <w:t xml:space="preserve">pnr: </w:t>
    </w:r>
    <w:r w:rsidRPr="00F968F9">
      <w:fldChar w:fldCharType="begin" w:fldLock="1"/>
    </w:r>
    <w:r w:rsidRPr="00F968F9">
      <w:instrText xml:space="preserve"> DOCPROPERTY</w:instrText>
    </w:r>
    <w:r w:rsidRPr="00F968F9">
      <w:rPr>
        <w:sz w:val="18"/>
      </w:rPr>
      <w:instrText xml:space="preserve"> "Partinummer" *\charformat </w:instrText>
    </w:r>
    <w:r w:rsidRPr="00F968F9">
      <w:fldChar w:fldCharType="separate"/>
    </w:r>
    <w:r w:rsidRPr="00F968F9">
      <w:t>V244</w:t>
    </w:r>
    <w:r w:rsidRPr="00F968F9">
      <w:fldChar w:fldCharType="end"/>
    </w:r>
  </w:p>
  <w:p w:rsidR="00F968F9" w:rsidRPr="00F968F9" w:rsidRDefault="00F968F9">
    <w:pPr>
      <w:pStyle w:val="FSHRub1"/>
    </w:pPr>
    <w:r w:rsidRPr="00F968F9">
      <w:t>Motion till riksdagen</w:t>
    </w:r>
    <w:r w:rsidRPr="00F968F9">
      <w:br/>
    </w:r>
    <w:r w:rsidRPr="00F968F9">
      <w:fldChar w:fldCharType="begin" w:fldLock="1"/>
    </w:r>
    <w:r w:rsidRPr="00F968F9">
      <w:instrText xml:space="preserve"> DOCPROPERTY "YearUser" *\charformat </w:instrText>
    </w:r>
    <w:r w:rsidRPr="00F968F9">
      <w:fldChar w:fldCharType="separate"/>
    </w:r>
    <w:r w:rsidRPr="00F968F9">
      <w:t>2010/11</w:t>
    </w:r>
    <w:r w:rsidRPr="00F968F9">
      <w:fldChar w:fldCharType="end"/>
    </w:r>
    <w:r w:rsidRPr="00F968F9">
      <w:t>:</w:t>
    </w:r>
    <w:r w:rsidRPr="00F968F9">
      <w:fldChar w:fldCharType="begin" w:fldLock="1"/>
    </w:r>
    <w:r w:rsidRPr="00F968F9">
      <w:instrText xml:space="preserve"> DOCPROPERTY "Motionsnummer" *\charformat </w:instrText>
    </w:r>
    <w:r w:rsidRPr="00F968F9">
      <w:fldChar w:fldCharType="separate"/>
    </w:r>
    <w:r w:rsidRPr="00F968F9">
      <w:t>T226</w:t>
    </w:r>
    <w:r w:rsidRPr="00F968F9">
      <w:fldChar w:fldCharType="end"/>
    </w:r>
  </w:p>
  <w:p w:rsidR="00F968F9" w:rsidRPr="00F968F9" w:rsidRDefault="00F968F9">
    <w:pPr>
      <w:pStyle w:val="FSHNormalS5"/>
    </w:pPr>
    <w:r w:rsidRPr="00F968F9">
      <w:fldChar w:fldCharType="begin" w:fldLock="1"/>
    </w:r>
    <w:r w:rsidRPr="00F968F9">
      <w:instrText xml:space="preserve"> DOCPROPERTY "MotionarText" *\charformat </w:instrText>
    </w:r>
    <w:r w:rsidRPr="00F968F9">
      <w:fldChar w:fldCharType="separate"/>
    </w:r>
    <w:r w:rsidRPr="00F968F9">
      <w:t>av Siv Holma m.fl. (V)</w:t>
    </w:r>
    <w:r w:rsidRPr="00F968F9">
      <w:fldChar w:fldCharType="end"/>
    </w:r>
    <w:r w:rsidRPr="00F968F9">
      <w:br/>
    </w:r>
    <w:r w:rsidRPr="00F968F9">
      <w:fldChar w:fldCharType="begin" w:fldLock="1"/>
    </w:r>
    <w:r w:rsidRPr="00F968F9">
      <w:instrText xml:space="preserve"> DOCPROPERTY "SvarFrasKort" *\charformat </w:instrText>
    </w:r>
    <w:r w:rsidRPr="00F968F9">
      <w:fldChar w:fldCharType="end"/>
    </w:r>
  </w:p>
  <w:p w:rsidR="00F968F9" w:rsidRPr="00F968F9" w:rsidRDefault="00F968F9">
    <w:pPr>
      <w:pStyle w:val="FSHTitel"/>
    </w:pPr>
    <w:r w:rsidRPr="00F968F9">
      <w:fldChar w:fldCharType="begin" w:fldLock="1"/>
    </w:r>
    <w:r w:rsidRPr="00F968F9">
      <w:instrText xml:space="preserve"> DOCPROPERTY</w:instrText>
    </w:r>
    <w:r w:rsidRPr="00F968F9">
      <w:rPr>
        <w:sz w:val="18"/>
      </w:rPr>
      <w:instrText xml:space="preserve"> "RubrikSvar" *\charformat </w:instrText>
    </w:r>
    <w:r w:rsidRPr="00F968F9">
      <w:fldChar w:fldCharType="separate"/>
    </w:r>
    <w:r w:rsidRPr="00F968F9">
      <w:t>Avreglering inom järnvägen</w:t>
    </w:r>
    <w:r w:rsidRPr="00F968F9">
      <w:fldChar w:fldCharType="end"/>
    </w:r>
  </w:p>
  <w:p w:rsidR="00F968F9" w:rsidRPr="00F968F9" w:rsidRDefault="00F968F9">
    <w:pPr>
      <w:pStyle w:val="Normal00"/>
    </w:pPr>
  </w:p>
  <w:p w:rsidR="00F968F9" w:rsidRPr="00F968F9" w:rsidRDefault="00F968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C1230D6"/>
    <w:multiLevelType w:val="multilevel"/>
    <w:tmpl w:val="E2BC071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433F17E4"/>
    <w:multiLevelType w:val="hybridMultilevel"/>
    <w:tmpl w:val="5D6E9994"/>
    <w:lvl w:ilvl="0" w:tplc="BB30D4B4">
      <w:start w:val="1"/>
      <w:numFmt w:val="bullet"/>
      <w:lvlText w:val="?"/>
      <w:lvlJc w:val="left"/>
      <w:pPr>
        <w:tabs>
          <w:tab w:val="num" w:pos="720"/>
        </w:tabs>
        <w:ind w:left="720" w:hanging="360"/>
      </w:pPr>
      <w:rPr>
        <w:rFonts w:ascii="Wingdings" w:hAnsi="Wingdings" w:hint="default"/>
      </w:rPr>
    </w:lvl>
    <w:lvl w:ilvl="1" w:tplc="AF086DF4" w:tentative="1">
      <w:start w:val="1"/>
      <w:numFmt w:val="bullet"/>
      <w:lvlText w:val="o"/>
      <w:lvlJc w:val="left"/>
      <w:pPr>
        <w:tabs>
          <w:tab w:val="num" w:pos="1440"/>
        </w:tabs>
        <w:ind w:left="1440" w:hanging="360"/>
      </w:pPr>
      <w:rPr>
        <w:rFonts w:ascii="Courier New" w:hAnsi="Courier New" w:cs="Courier New" w:hint="default"/>
      </w:rPr>
    </w:lvl>
    <w:lvl w:ilvl="2" w:tplc="C0726EEA" w:tentative="1">
      <w:start w:val="1"/>
      <w:numFmt w:val="bullet"/>
      <w:lvlText w:val="?"/>
      <w:lvlJc w:val="left"/>
      <w:pPr>
        <w:tabs>
          <w:tab w:val="num" w:pos="2160"/>
        </w:tabs>
        <w:ind w:left="2160" w:hanging="360"/>
      </w:pPr>
      <w:rPr>
        <w:rFonts w:ascii="Wingdings" w:hAnsi="Wingdings" w:hint="default"/>
      </w:rPr>
    </w:lvl>
    <w:lvl w:ilvl="3" w:tplc="93EE99C0" w:tentative="1">
      <w:start w:val="1"/>
      <w:numFmt w:val="bullet"/>
      <w:lvlText w:val="?"/>
      <w:lvlJc w:val="left"/>
      <w:pPr>
        <w:tabs>
          <w:tab w:val="num" w:pos="2880"/>
        </w:tabs>
        <w:ind w:left="2880" w:hanging="360"/>
      </w:pPr>
      <w:rPr>
        <w:rFonts w:ascii="Symbol" w:hAnsi="Symbol" w:hint="default"/>
      </w:rPr>
    </w:lvl>
    <w:lvl w:ilvl="4" w:tplc="C2F241E6" w:tentative="1">
      <w:start w:val="1"/>
      <w:numFmt w:val="bullet"/>
      <w:lvlText w:val="o"/>
      <w:lvlJc w:val="left"/>
      <w:pPr>
        <w:tabs>
          <w:tab w:val="num" w:pos="3600"/>
        </w:tabs>
        <w:ind w:left="3600" w:hanging="360"/>
      </w:pPr>
      <w:rPr>
        <w:rFonts w:ascii="Courier New" w:hAnsi="Courier New" w:cs="Courier New" w:hint="default"/>
      </w:rPr>
    </w:lvl>
    <w:lvl w:ilvl="5" w:tplc="69A2FF70" w:tentative="1">
      <w:start w:val="1"/>
      <w:numFmt w:val="bullet"/>
      <w:lvlText w:val="?"/>
      <w:lvlJc w:val="left"/>
      <w:pPr>
        <w:tabs>
          <w:tab w:val="num" w:pos="4320"/>
        </w:tabs>
        <w:ind w:left="4320" w:hanging="360"/>
      </w:pPr>
      <w:rPr>
        <w:rFonts w:ascii="Wingdings" w:hAnsi="Wingdings" w:hint="default"/>
      </w:rPr>
    </w:lvl>
    <w:lvl w:ilvl="6" w:tplc="068C8BF0" w:tentative="1">
      <w:start w:val="1"/>
      <w:numFmt w:val="bullet"/>
      <w:lvlText w:val="?"/>
      <w:lvlJc w:val="left"/>
      <w:pPr>
        <w:tabs>
          <w:tab w:val="num" w:pos="5040"/>
        </w:tabs>
        <w:ind w:left="5040" w:hanging="360"/>
      </w:pPr>
      <w:rPr>
        <w:rFonts w:ascii="Symbol" w:hAnsi="Symbol" w:hint="default"/>
      </w:rPr>
    </w:lvl>
    <w:lvl w:ilvl="7" w:tplc="D7A2EB02" w:tentative="1">
      <w:start w:val="1"/>
      <w:numFmt w:val="bullet"/>
      <w:lvlText w:val="o"/>
      <w:lvlJc w:val="left"/>
      <w:pPr>
        <w:tabs>
          <w:tab w:val="num" w:pos="5760"/>
        </w:tabs>
        <w:ind w:left="5760" w:hanging="360"/>
      </w:pPr>
      <w:rPr>
        <w:rFonts w:ascii="Courier New" w:hAnsi="Courier New" w:cs="Courier New" w:hint="default"/>
      </w:rPr>
    </w:lvl>
    <w:lvl w:ilvl="8" w:tplc="5F6E89E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041D000D">
      <w:start w:val="1"/>
      <w:numFmt w:val="decimal"/>
      <w:lvlText w:val="%1."/>
      <w:lvlJc w:val="left"/>
      <w:pPr>
        <w:tabs>
          <w:tab w:val="num" w:pos="340"/>
        </w:tabs>
        <w:ind w:left="340" w:hanging="340"/>
      </w:pPr>
      <w:rPr>
        <w:rFonts w:cs="Times New Roman"/>
      </w:rPr>
    </w:lvl>
    <w:lvl w:ilvl="1" w:tplc="041D0003" w:tentative="1">
      <w:start w:val="1"/>
      <w:numFmt w:val="lowerLetter"/>
      <w:lvlText w:val="%2."/>
      <w:lvlJc w:val="left"/>
      <w:pPr>
        <w:tabs>
          <w:tab w:val="num" w:pos="1440"/>
        </w:tabs>
        <w:ind w:left="1440" w:hanging="360"/>
      </w:pPr>
      <w:rPr>
        <w:rFonts w:cs="Times New Roman"/>
      </w:rPr>
    </w:lvl>
    <w:lvl w:ilvl="2" w:tplc="041D0005" w:tentative="1">
      <w:start w:val="1"/>
      <w:numFmt w:val="lowerRoman"/>
      <w:lvlText w:val="%3."/>
      <w:lvlJc w:val="right"/>
      <w:pPr>
        <w:tabs>
          <w:tab w:val="num" w:pos="2160"/>
        </w:tabs>
        <w:ind w:left="2160" w:hanging="180"/>
      </w:pPr>
      <w:rPr>
        <w:rFonts w:cs="Times New Roman"/>
      </w:rPr>
    </w:lvl>
    <w:lvl w:ilvl="3" w:tplc="041D0001" w:tentative="1">
      <w:start w:val="1"/>
      <w:numFmt w:val="decimal"/>
      <w:lvlText w:val="%4."/>
      <w:lvlJc w:val="left"/>
      <w:pPr>
        <w:tabs>
          <w:tab w:val="num" w:pos="2880"/>
        </w:tabs>
        <w:ind w:left="2880" w:hanging="360"/>
      </w:pPr>
      <w:rPr>
        <w:rFonts w:cs="Times New Roman"/>
      </w:rPr>
    </w:lvl>
    <w:lvl w:ilvl="4" w:tplc="041D0003" w:tentative="1">
      <w:start w:val="1"/>
      <w:numFmt w:val="lowerLetter"/>
      <w:lvlText w:val="%5."/>
      <w:lvlJc w:val="left"/>
      <w:pPr>
        <w:tabs>
          <w:tab w:val="num" w:pos="3600"/>
        </w:tabs>
        <w:ind w:left="3600" w:hanging="360"/>
      </w:pPr>
      <w:rPr>
        <w:rFonts w:cs="Times New Roman"/>
      </w:rPr>
    </w:lvl>
    <w:lvl w:ilvl="5" w:tplc="041D0005" w:tentative="1">
      <w:start w:val="1"/>
      <w:numFmt w:val="lowerRoman"/>
      <w:lvlText w:val="%6."/>
      <w:lvlJc w:val="right"/>
      <w:pPr>
        <w:tabs>
          <w:tab w:val="num" w:pos="4320"/>
        </w:tabs>
        <w:ind w:left="4320" w:hanging="180"/>
      </w:pPr>
      <w:rPr>
        <w:rFonts w:cs="Times New Roman"/>
      </w:rPr>
    </w:lvl>
    <w:lvl w:ilvl="6" w:tplc="041D0001" w:tentative="1">
      <w:start w:val="1"/>
      <w:numFmt w:val="decimal"/>
      <w:lvlText w:val="%7."/>
      <w:lvlJc w:val="left"/>
      <w:pPr>
        <w:tabs>
          <w:tab w:val="num" w:pos="5040"/>
        </w:tabs>
        <w:ind w:left="5040" w:hanging="360"/>
      </w:pPr>
      <w:rPr>
        <w:rFonts w:cs="Times New Roman"/>
      </w:rPr>
    </w:lvl>
    <w:lvl w:ilvl="7" w:tplc="041D0003" w:tentative="1">
      <w:start w:val="1"/>
      <w:numFmt w:val="lowerLetter"/>
      <w:lvlText w:val="%8."/>
      <w:lvlJc w:val="left"/>
      <w:pPr>
        <w:tabs>
          <w:tab w:val="num" w:pos="5760"/>
        </w:tabs>
        <w:ind w:left="5760" w:hanging="360"/>
      </w:pPr>
      <w:rPr>
        <w:rFonts w:cs="Times New Roman"/>
      </w:rPr>
    </w:lvl>
    <w:lvl w:ilvl="8" w:tplc="041D0005"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BF51FE2"/>
    <w:multiLevelType w:val="hybridMultilevel"/>
    <w:tmpl w:val="AC54B1AE"/>
    <w:lvl w:ilvl="0" w:tplc="56080CA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83655140">
    <w:abstractNumId w:val="3"/>
  </w:num>
  <w:num w:numId="2" w16cid:durableId="891572802">
    <w:abstractNumId w:val="2"/>
  </w:num>
  <w:num w:numId="3" w16cid:durableId="1744140975">
    <w:abstractNumId w:val="1"/>
  </w:num>
  <w:num w:numId="4" w16cid:durableId="1554846141">
    <w:abstractNumId w:val="0"/>
  </w:num>
  <w:num w:numId="5" w16cid:durableId="720598893">
    <w:abstractNumId w:val="7"/>
  </w:num>
  <w:num w:numId="6" w16cid:durableId="1608345059">
    <w:abstractNumId w:val="6"/>
  </w:num>
  <w:num w:numId="7" w16cid:durableId="1987658008">
    <w:abstractNumId w:val="5"/>
  </w:num>
  <w:num w:numId="8" w16cid:durableId="1694726297">
    <w:abstractNumId w:val="4"/>
  </w:num>
  <w:num w:numId="9" w16cid:durableId="1622151745">
    <w:abstractNumId w:val="8"/>
  </w:num>
  <w:num w:numId="10" w16cid:durableId="2141418803">
    <w:abstractNumId w:val="9"/>
  </w:num>
  <w:num w:numId="11" w16cid:durableId="1858348255">
    <w:abstractNumId w:val="10"/>
  </w:num>
  <w:num w:numId="12" w16cid:durableId="647825586">
    <w:abstractNumId w:val="13"/>
  </w:num>
  <w:num w:numId="13" w16cid:durableId="885944477">
    <w:abstractNumId w:val="16"/>
  </w:num>
  <w:num w:numId="14" w16cid:durableId="386997649">
    <w:abstractNumId w:val="17"/>
  </w:num>
  <w:num w:numId="15" w16cid:durableId="2092310011">
    <w:abstractNumId w:val="11"/>
  </w:num>
  <w:num w:numId="16" w16cid:durableId="1449399210">
    <w:abstractNumId w:val="20"/>
  </w:num>
  <w:num w:numId="17" w16cid:durableId="135606267">
    <w:abstractNumId w:val="18"/>
  </w:num>
  <w:num w:numId="18" w16cid:durableId="1556350328">
    <w:abstractNumId w:val="15"/>
  </w:num>
  <w:num w:numId="19" w16cid:durableId="197276570">
    <w:abstractNumId w:val="12"/>
  </w:num>
  <w:num w:numId="20" w16cid:durableId="1689598293">
    <w:abstractNumId w:val="19"/>
  </w:num>
  <w:num w:numId="21" w16cid:durableId="697968790">
    <w:abstractNumId w:val="14"/>
  </w:num>
  <w:num w:numId="22" w16cid:durableId="1223367087">
    <w:abstractNumId w:val="14"/>
  </w:num>
  <w:num w:numId="23" w16cid:durableId="110056835">
    <w:abstractNumId w:val="14"/>
  </w:num>
  <w:num w:numId="24" w16cid:durableId="1490058002">
    <w:abstractNumId w:val="14"/>
  </w:num>
  <w:num w:numId="25" w16cid:durableId="596447296">
    <w:abstractNumId w:val="14"/>
  </w:num>
  <w:num w:numId="26" w16cid:durableId="348878053">
    <w:abstractNumId w:val="14"/>
  </w:num>
  <w:num w:numId="27" w16cid:durableId="1065298448">
    <w:abstractNumId w:val="14"/>
  </w:num>
  <w:num w:numId="28" w16cid:durableId="1610232345">
    <w:abstractNumId w:val="14"/>
  </w:num>
  <w:num w:numId="29" w16cid:durableId="764226657">
    <w:abstractNumId w:val="14"/>
  </w:num>
  <w:num w:numId="30" w16cid:durableId="1326780484">
    <w:abstractNumId w:val="14"/>
  </w:num>
  <w:num w:numId="31" w16cid:durableId="9507428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5"/>
    <w:docVar w:name="PersonGUIDs" w:val="{067EC5B1-F12A-4854-8B10-117296BF7C72},{D15D0462-146C-44BC-ADFC-351897A94EF1},{4C5A52D9-57D3-4837-8681-D18310330361},{00468181-7122-42C5-877E-69489063FE94},{3EA40B84-2474-4E42-A764-D13EB4E0906F},{DA248C4D-AFF6-4AC5-94CA-AED252C8C8C8}"/>
  </w:docVars>
  <w:rsids>
    <w:rsidRoot w:val="00BA31BB"/>
    <w:rsid w:val="00BA31BB"/>
    <w:rsid w:val="00F968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1423ED6-23C0-4045-9518-DA40F478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brodtext">
    <w:name w:val="brodtext"/>
    <w:basedOn w:val="Standardstycketeckensnitt"/>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6414</Words>
  <Characters>36374</Characters>
  <Application>Microsoft Office Word</Application>
  <DocSecurity>4</DocSecurity>
  <Lines>742</Lines>
  <Paragraphs>267</Paragraphs>
  <ScaleCrop>false</ScaleCrop>
  <HeadingPairs>
    <vt:vector size="2" baseType="variant">
      <vt:variant>
        <vt:lpstr>Rubrik</vt:lpstr>
      </vt:variant>
      <vt:variant>
        <vt:i4>1</vt:i4>
      </vt:variant>
    </vt:vector>
  </HeadingPairs>
  <TitlesOfParts>
    <vt:vector size="1" baseType="lpstr">
      <vt:lpstr>V244</vt:lpstr>
    </vt:vector>
  </TitlesOfParts>
  <Company>Riksdagen</Company>
  <LinksUpToDate>false</LinksUpToDate>
  <CharactersWithSpaces>42521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V244</dc:title>
  <dc:subject>V244</dc:subject>
  <dc:creator>Riksdagen</dc:creator>
  <cp:keywords>Riksdagen</cp:keywords>
  <dc:description>Versal/gemen i partibeteckning. Gemen i tryck för 0910, versal för 1011 och nyare</dc:description>
  <cp:lastModifiedBy>Lars Brink</cp:lastModifiedBy>
  <cp:revision>2</cp:revision>
  <cp:lastPrinted>2010-12-15T09:03:00Z</cp:lastPrinted>
  <dcterms:created xsi:type="dcterms:W3CDTF">2025-12-18T02:53:00Z</dcterms:created>
  <dcterms:modified xsi:type="dcterms:W3CDTF">2025-12-18T02:53:00Z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mot2000_530_2010-12-15</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Avreglering inom järnvägen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Avreglering inom järnvägen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V244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Siv Holma m.fl. (V)</vt:lpwstr>
  </property>
  <property fmtid="{D5CDD505-2E9C-101B-9397-08002B2CF9AE}" pid="26" name="MotionarLista">
    <vt:lpwstr>Holma, Siv (V)\Björlund, Torbjörn (V)\Holm, Jens (V)\Linde, Hans (V)\Persson, Kent (V)\Sjöstedt, Jonas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Siv Holma (V), Torbjörn Björlund (V), Jens Holm (V), Hans Linde (V), Kent Persson (V), Jonas Sjöstedt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20102011000000000086000002440075</vt:lpwstr>
  </property>
  <property fmtid="{D5CDD505-2E9C-101B-9397-08002B2CF9AE}" pid="47" name="datum">
    <vt:lpwstr>101018</vt:lpwstr>
  </property>
  <property fmtid="{D5CDD505-2E9C-101B-9397-08002B2CF9AE}" pid="48" name="avsändar-e-post">
    <vt:lpwstr>maya.ek@riksdagen.se</vt:lpwstr>
  </property>
  <property fmtid="{D5CDD505-2E9C-101B-9397-08002B2CF9AE}" pid="49" name="id">
    <vt:lpwstr>20102011000000000086000002440075</vt:lpwstr>
  </property>
  <property fmtid="{D5CDD505-2E9C-101B-9397-08002B2CF9AE}" pid="50" name="nummer">
    <vt:lpwstr>226</vt:lpwstr>
  </property>
  <property fmtid="{D5CDD505-2E9C-101B-9397-08002B2CF9AE}" pid="51" name="utskottsbeteckning">
    <vt:lpwstr>T</vt:lpwstr>
  </property>
  <property fmtid="{D5CDD505-2E9C-101B-9397-08002B2CF9AE}" pid="52" name="GlobalUID">
    <vt:lpwstr>{3EC5207C-E568-4BCD-8CEB-48D04644E819}</vt:lpwstr>
  </property>
  <property fmtid="{D5CDD505-2E9C-101B-9397-08002B2CF9AE}" pid="53" name="Överföringar">
    <vt:i4>0</vt:i4>
  </property>
  <property fmtid="{D5CDD505-2E9C-101B-9397-08002B2CF9AE}" pid="54" name="Checksum">
    <vt:lpwstr>*1006149935059*</vt:lpwstr>
  </property>
  <property fmtid="{D5CDD505-2E9C-101B-9397-08002B2CF9AE}" pid="55" name="skuggnummer">
    <vt:lpwstr>536</vt:lpwstr>
  </property>
  <property fmtid="{D5CDD505-2E9C-101B-9397-08002B2CF9AE}" pid="56" name="urixVersion">
    <vt:lpwstr>4.3.2.0</vt:lpwstr>
  </property>
  <property fmtid="{D5CDD505-2E9C-101B-9397-08002B2CF9AE}" pid="57" name="urixOrigin">
    <vt:lpwstr>110314 08:51:32.745</vt:lpwstr>
  </property>
  <property fmtid="{D5CDD505-2E9C-101B-9397-08002B2CF9AE}" pid="58" name="urixGuid">
    <vt:lpwstr>{8C115505-E5BC-4449-B967-92373C9DE882}</vt:lpwstr>
  </property>
</Properties>
</file>