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54EB6" w14:textId="77777777" w:rsidR="006849F2" w:rsidRDefault="006849F2" w:rsidP="006849F2">
      <w:pPr>
        <w:pStyle w:val="UDrubrik"/>
        <w:tabs>
          <w:tab w:val="left" w:pos="1701"/>
          <w:tab w:val="left" w:pos="1985"/>
        </w:tabs>
        <w:rPr>
          <w:rFonts w:cs="Arial"/>
          <w:sz w:val="28"/>
        </w:rPr>
      </w:pPr>
    </w:p>
    <w:p w14:paraId="7AE54EB7" w14:textId="77777777" w:rsidR="006849F2" w:rsidRDefault="006849F2" w:rsidP="006849F2">
      <w:pPr>
        <w:pStyle w:val="UDrubrik"/>
        <w:tabs>
          <w:tab w:val="left" w:pos="1701"/>
          <w:tab w:val="left" w:pos="1985"/>
        </w:tabs>
        <w:rPr>
          <w:rFonts w:cs="Arial"/>
          <w:sz w:val="28"/>
        </w:rPr>
      </w:pPr>
    </w:p>
    <w:p w14:paraId="7AE54EB8" w14:textId="77777777" w:rsidR="006849F2" w:rsidRDefault="006849F2" w:rsidP="006849F2">
      <w:pPr>
        <w:pStyle w:val="UDrubrik"/>
        <w:tabs>
          <w:tab w:val="left" w:pos="1701"/>
          <w:tab w:val="left" w:pos="1985"/>
        </w:tabs>
        <w:rPr>
          <w:rFonts w:cs="Arial"/>
          <w:sz w:val="28"/>
        </w:rPr>
      </w:pPr>
    </w:p>
    <w:p w14:paraId="7AE54EB9" w14:textId="77777777" w:rsidR="006849F2" w:rsidRDefault="006849F2" w:rsidP="006849F2">
      <w:pPr>
        <w:pStyle w:val="UDrubrik"/>
        <w:tabs>
          <w:tab w:val="left" w:pos="1701"/>
          <w:tab w:val="left" w:pos="1985"/>
        </w:tabs>
        <w:rPr>
          <w:rFonts w:cs="Arial"/>
          <w:sz w:val="28"/>
        </w:rPr>
      </w:pPr>
    </w:p>
    <w:p w14:paraId="7AE54EBA" w14:textId="0CF9F249" w:rsidR="006849F2" w:rsidRDefault="006849F2" w:rsidP="006849F2">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304323">
        <w:rPr>
          <w:rFonts w:cs="Arial"/>
          <w:sz w:val="28"/>
        </w:rPr>
        <w:t>fredagen den 11 september 2015 vecka 37</w:t>
      </w:r>
      <w:r>
        <w:rPr>
          <w:rFonts w:cs="Arial"/>
          <w:sz w:val="28"/>
        </w:rPr>
        <w:t>.</w:t>
      </w:r>
    </w:p>
    <w:p w14:paraId="7AE54EBB" w14:textId="77777777" w:rsidR="006849F2" w:rsidRDefault="006849F2" w:rsidP="006849F2">
      <w:pPr>
        <w:pStyle w:val="Brdtext"/>
      </w:pPr>
    </w:p>
    <w:p w14:paraId="7AE54EBC" w14:textId="7CF311F3" w:rsidR="006849F2" w:rsidRDefault="006849F2" w:rsidP="006849F2">
      <w:pPr>
        <w:pStyle w:val="Brdtext"/>
      </w:pPr>
      <w:r>
        <w:t xml:space="preserve">Överlämnas för skriftligt samråd till </w:t>
      </w:r>
      <w:r w:rsidR="00304323">
        <w:t>fredagen den 11 september 2015, kl 14.00</w:t>
      </w:r>
    </w:p>
    <w:p w14:paraId="7AE54EBD" w14:textId="77777777" w:rsidR="006849F2" w:rsidRDefault="006849F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AE54EBE" w14:textId="77777777" w:rsidR="006849F2" w:rsidRPr="00FB32B9" w:rsidRDefault="006849F2">
          <w:pPr>
            <w:pStyle w:val="Innehllsfrteckningsrubrik"/>
            <w:rPr>
              <w:color w:val="auto"/>
            </w:rPr>
          </w:pPr>
          <w:r w:rsidRPr="00FB32B9">
            <w:rPr>
              <w:color w:val="auto"/>
            </w:rPr>
            <w:t>Innehållsförteckning</w:t>
          </w:r>
        </w:p>
        <w:p w14:paraId="7AE54EBF" w14:textId="77777777" w:rsidR="006849F2" w:rsidRPr="00DA7250" w:rsidRDefault="006849F2" w:rsidP="006849F2">
          <w:pPr>
            <w:rPr>
              <w:lang w:val="en-US" w:eastAsia="ja-JP"/>
            </w:rPr>
          </w:pPr>
        </w:p>
        <w:bookmarkStart w:id="0" w:name="_GoBack"/>
        <w:bookmarkEnd w:id="0"/>
        <w:p w14:paraId="35F3A940" w14:textId="77777777" w:rsidR="003C392D" w:rsidRDefault="006849F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9641273" w:history="1">
            <w:r w:rsidR="003C392D" w:rsidRPr="000E718C">
              <w:rPr>
                <w:rStyle w:val="Hyperlnk"/>
                <w:noProof/>
              </w:rPr>
              <w:t>1.</w:t>
            </w:r>
            <w:r w:rsidR="003C392D">
              <w:rPr>
                <w:rFonts w:asciiTheme="minorHAnsi" w:eastAsiaTheme="minorEastAsia" w:hAnsiTheme="minorHAnsi" w:cstheme="minorBidi"/>
                <w:noProof/>
                <w:lang w:eastAsia="sv-SE"/>
              </w:rPr>
              <w:tab/>
            </w:r>
            <w:r w:rsidR="003C392D" w:rsidRPr="000E718C">
              <w:rPr>
                <w:rStyle w:val="Hyperlnk"/>
                <w:noProof/>
              </w:rPr>
              <w:t>Réponses aux questions écrites posées au Conseil par des membres du Parlement européen (+)</w:t>
            </w:r>
            <w:r w:rsidR="003C392D">
              <w:rPr>
                <w:noProof/>
                <w:webHidden/>
              </w:rPr>
              <w:tab/>
            </w:r>
            <w:r w:rsidR="003C392D">
              <w:rPr>
                <w:noProof/>
                <w:webHidden/>
              </w:rPr>
              <w:fldChar w:fldCharType="begin"/>
            </w:r>
            <w:r w:rsidR="003C392D">
              <w:rPr>
                <w:noProof/>
                <w:webHidden/>
              </w:rPr>
              <w:instrText xml:space="preserve"> PAGEREF _Toc429641273 \h </w:instrText>
            </w:r>
            <w:r w:rsidR="003C392D">
              <w:rPr>
                <w:noProof/>
                <w:webHidden/>
              </w:rPr>
            </w:r>
            <w:r w:rsidR="003C392D">
              <w:rPr>
                <w:noProof/>
                <w:webHidden/>
              </w:rPr>
              <w:fldChar w:fldCharType="separate"/>
            </w:r>
            <w:r w:rsidR="003C392D">
              <w:rPr>
                <w:noProof/>
                <w:webHidden/>
              </w:rPr>
              <w:t>5</w:t>
            </w:r>
            <w:r w:rsidR="003C392D">
              <w:rPr>
                <w:noProof/>
                <w:webHidden/>
              </w:rPr>
              <w:fldChar w:fldCharType="end"/>
            </w:r>
          </w:hyperlink>
        </w:p>
        <w:p w14:paraId="5FB0B9EA" w14:textId="77777777" w:rsidR="003C392D" w:rsidRDefault="003C392D">
          <w:pPr>
            <w:pStyle w:val="Innehll1"/>
            <w:tabs>
              <w:tab w:val="left" w:pos="440"/>
              <w:tab w:val="right" w:leader="dot" w:pos="9062"/>
            </w:tabs>
            <w:rPr>
              <w:rFonts w:asciiTheme="minorHAnsi" w:eastAsiaTheme="minorEastAsia" w:hAnsiTheme="minorHAnsi" w:cstheme="minorBidi"/>
              <w:noProof/>
              <w:lang w:eastAsia="sv-SE"/>
            </w:rPr>
          </w:pPr>
          <w:hyperlink w:anchor="_Toc429641274" w:history="1">
            <w:r w:rsidRPr="000E718C">
              <w:rPr>
                <w:rStyle w:val="Hyperlnk"/>
                <w:noProof/>
              </w:rPr>
              <w:t>2.</w:t>
            </w:r>
            <w:r>
              <w:rPr>
                <w:rFonts w:asciiTheme="minorHAnsi" w:eastAsiaTheme="minorEastAsia" w:hAnsiTheme="minorHAnsi" w:cstheme="minorBidi"/>
                <w:noProof/>
                <w:lang w:eastAsia="sv-SE"/>
              </w:rPr>
              <w:tab/>
            </w:r>
            <w:r w:rsidRPr="000E718C">
              <w:rPr>
                <w:rStyle w:val="Hyperlnk"/>
                <w:noProof/>
              </w:rPr>
              <w:t>Affaire portée devant la Cour de Justice de l'Union européenne Affaire C-389/15 (Commission européenne v Conseil de l'Union européenne)</w:t>
            </w:r>
            <w:r>
              <w:rPr>
                <w:noProof/>
                <w:webHidden/>
              </w:rPr>
              <w:tab/>
            </w:r>
            <w:r>
              <w:rPr>
                <w:noProof/>
                <w:webHidden/>
              </w:rPr>
              <w:fldChar w:fldCharType="begin"/>
            </w:r>
            <w:r>
              <w:rPr>
                <w:noProof/>
                <w:webHidden/>
              </w:rPr>
              <w:instrText xml:space="preserve"> PAGEREF _Toc429641274 \h </w:instrText>
            </w:r>
            <w:r>
              <w:rPr>
                <w:noProof/>
                <w:webHidden/>
              </w:rPr>
            </w:r>
            <w:r>
              <w:rPr>
                <w:noProof/>
                <w:webHidden/>
              </w:rPr>
              <w:fldChar w:fldCharType="separate"/>
            </w:r>
            <w:r>
              <w:rPr>
                <w:noProof/>
                <w:webHidden/>
              </w:rPr>
              <w:t>9</w:t>
            </w:r>
            <w:r>
              <w:rPr>
                <w:noProof/>
                <w:webHidden/>
              </w:rPr>
              <w:fldChar w:fldCharType="end"/>
            </w:r>
          </w:hyperlink>
        </w:p>
        <w:p w14:paraId="19D932A8" w14:textId="77777777" w:rsidR="003C392D" w:rsidRDefault="003C392D">
          <w:pPr>
            <w:pStyle w:val="Innehll1"/>
            <w:tabs>
              <w:tab w:val="left" w:pos="440"/>
              <w:tab w:val="right" w:leader="dot" w:pos="9062"/>
            </w:tabs>
            <w:rPr>
              <w:rFonts w:asciiTheme="minorHAnsi" w:eastAsiaTheme="minorEastAsia" w:hAnsiTheme="minorHAnsi" w:cstheme="minorBidi"/>
              <w:noProof/>
              <w:lang w:eastAsia="sv-SE"/>
            </w:rPr>
          </w:pPr>
          <w:hyperlink w:anchor="_Toc429641275" w:history="1">
            <w:r w:rsidRPr="000E718C">
              <w:rPr>
                <w:rStyle w:val="Hyperlnk"/>
                <w:noProof/>
              </w:rPr>
              <w:t>3.</w:t>
            </w:r>
            <w:r>
              <w:rPr>
                <w:rFonts w:asciiTheme="minorHAnsi" w:eastAsiaTheme="minorEastAsia" w:hAnsiTheme="minorHAnsi" w:cstheme="minorBidi"/>
                <w:noProof/>
                <w:lang w:eastAsia="sv-SE"/>
              </w:rPr>
              <w:tab/>
            </w:r>
            <w:r w:rsidRPr="000E718C">
              <w:rPr>
                <w:rStyle w:val="Hyperlnk"/>
                <w:noProof/>
              </w:rPr>
              <w:t>Affaire portée devant la Cour de Justice de l'Union européenne Affaire C-284/15</w:t>
            </w:r>
            <w:r>
              <w:rPr>
                <w:noProof/>
                <w:webHidden/>
              </w:rPr>
              <w:tab/>
            </w:r>
            <w:r>
              <w:rPr>
                <w:noProof/>
                <w:webHidden/>
              </w:rPr>
              <w:fldChar w:fldCharType="begin"/>
            </w:r>
            <w:r>
              <w:rPr>
                <w:noProof/>
                <w:webHidden/>
              </w:rPr>
              <w:instrText xml:space="preserve"> PAGEREF _Toc429641275 \h </w:instrText>
            </w:r>
            <w:r>
              <w:rPr>
                <w:noProof/>
                <w:webHidden/>
              </w:rPr>
            </w:r>
            <w:r>
              <w:rPr>
                <w:noProof/>
                <w:webHidden/>
              </w:rPr>
              <w:fldChar w:fldCharType="separate"/>
            </w:r>
            <w:r>
              <w:rPr>
                <w:noProof/>
                <w:webHidden/>
              </w:rPr>
              <w:t>9</w:t>
            </w:r>
            <w:r>
              <w:rPr>
                <w:noProof/>
                <w:webHidden/>
              </w:rPr>
              <w:fldChar w:fldCharType="end"/>
            </w:r>
          </w:hyperlink>
        </w:p>
        <w:p w14:paraId="3C79190B" w14:textId="77777777" w:rsidR="003C392D" w:rsidRDefault="003C392D">
          <w:pPr>
            <w:pStyle w:val="Innehll1"/>
            <w:tabs>
              <w:tab w:val="left" w:pos="440"/>
              <w:tab w:val="right" w:leader="dot" w:pos="9062"/>
            </w:tabs>
            <w:rPr>
              <w:rFonts w:asciiTheme="minorHAnsi" w:eastAsiaTheme="minorEastAsia" w:hAnsiTheme="minorHAnsi" w:cstheme="minorBidi"/>
              <w:noProof/>
              <w:lang w:eastAsia="sv-SE"/>
            </w:rPr>
          </w:pPr>
          <w:hyperlink w:anchor="_Toc429641276" w:history="1">
            <w:r w:rsidRPr="000E718C">
              <w:rPr>
                <w:rStyle w:val="Hyperlnk"/>
                <w:noProof/>
              </w:rPr>
              <w:t>4.</w:t>
            </w:r>
            <w:r>
              <w:rPr>
                <w:rFonts w:asciiTheme="minorHAnsi" w:eastAsiaTheme="minorEastAsia" w:hAnsiTheme="minorHAnsi" w:cstheme="minorBidi"/>
                <w:noProof/>
                <w:lang w:eastAsia="sv-SE"/>
              </w:rPr>
              <w:tab/>
            </w:r>
            <w:r w:rsidRPr="000E718C">
              <w:rPr>
                <w:rStyle w:val="Hyperlnk"/>
                <w:noProof/>
              </w:rPr>
              <w:t>Centre européen pour le développement de la formation professionnelle (CEDEFOP) Renouvellement du conseil d'administration: nomination, dans la catégorie des représentants des organisations des employeurs de M. Ivica ZELIĆ (HR) et M. Mario SPITERI (MT)</w:t>
            </w:r>
            <w:r>
              <w:rPr>
                <w:noProof/>
                <w:webHidden/>
              </w:rPr>
              <w:tab/>
            </w:r>
            <w:r>
              <w:rPr>
                <w:noProof/>
                <w:webHidden/>
              </w:rPr>
              <w:fldChar w:fldCharType="begin"/>
            </w:r>
            <w:r>
              <w:rPr>
                <w:noProof/>
                <w:webHidden/>
              </w:rPr>
              <w:instrText xml:space="preserve"> PAGEREF _Toc429641276 \h </w:instrText>
            </w:r>
            <w:r>
              <w:rPr>
                <w:noProof/>
                <w:webHidden/>
              </w:rPr>
            </w:r>
            <w:r>
              <w:rPr>
                <w:noProof/>
                <w:webHidden/>
              </w:rPr>
              <w:fldChar w:fldCharType="separate"/>
            </w:r>
            <w:r>
              <w:rPr>
                <w:noProof/>
                <w:webHidden/>
              </w:rPr>
              <w:t>9</w:t>
            </w:r>
            <w:r>
              <w:rPr>
                <w:noProof/>
                <w:webHidden/>
              </w:rPr>
              <w:fldChar w:fldCharType="end"/>
            </w:r>
          </w:hyperlink>
        </w:p>
        <w:p w14:paraId="0CC295D0" w14:textId="77777777" w:rsidR="003C392D" w:rsidRDefault="003C392D">
          <w:pPr>
            <w:pStyle w:val="Innehll1"/>
            <w:tabs>
              <w:tab w:val="left" w:pos="440"/>
              <w:tab w:val="right" w:leader="dot" w:pos="9062"/>
            </w:tabs>
            <w:rPr>
              <w:rFonts w:asciiTheme="minorHAnsi" w:eastAsiaTheme="minorEastAsia" w:hAnsiTheme="minorHAnsi" w:cstheme="minorBidi"/>
              <w:noProof/>
              <w:lang w:eastAsia="sv-SE"/>
            </w:rPr>
          </w:pPr>
          <w:hyperlink w:anchor="_Toc429641277" w:history="1">
            <w:r w:rsidRPr="000E718C">
              <w:rPr>
                <w:rStyle w:val="Hyperlnk"/>
                <w:noProof/>
              </w:rPr>
              <w:t>5.</w:t>
            </w:r>
            <w:r>
              <w:rPr>
                <w:rFonts w:asciiTheme="minorHAnsi" w:eastAsiaTheme="minorEastAsia" w:hAnsiTheme="minorHAnsi" w:cstheme="minorBidi"/>
                <w:noProof/>
                <w:lang w:eastAsia="sv-SE"/>
              </w:rPr>
              <w:tab/>
            </w:r>
            <w:r w:rsidRPr="000E718C">
              <w:rPr>
                <w:rStyle w:val="Hyperlnk"/>
                <w:noProof/>
              </w:rPr>
              <w:t>Comité consultatif pour la sécurité et la santé sur le lieu du travail Nomination de M. John SCHNEIDER, membre suppléant luxembourgeois, en remplacement de M. Raul SCHMIDT, membre démissionnaire</w:t>
            </w:r>
            <w:r>
              <w:rPr>
                <w:noProof/>
                <w:webHidden/>
              </w:rPr>
              <w:tab/>
            </w:r>
            <w:r>
              <w:rPr>
                <w:noProof/>
                <w:webHidden/>
              </w:rPr>
              <w:fldChar w:fldCharType="begin"/>
            </w:r>
            <w:r>
              <w:rPr>
                <w:noProof/>
                <w:webHidden/>
              </w:rPr>
              <w:instrText xml:space="preserve"> PAGEREF _Toc429641277 \h </w:instrText>
            </w:r>
            <w:r>
              <w:rPr>
                <w:noProof/>
                <w:webHidden/>
              </w:rPr>
            </w:r>
            <w:r>
              <w:rPr>
                <w:noProof/>
                <w:webHidden/>
              </w:rPr>
              <w:fldChar w:fldCharType="separate"/>
            </w:r>
            <w:r>
              <w:rPr>
                <w:noProof/>
                <w:webHidden/>
              </w:rPr>
              <w:t>10</w:t>
            </w:r>
            <w:r>
              <w:rPr>
                <w:noProof/>
                <w:webHidden/>
              </w:rPr>
              <w:fldChar w:fldCharType="end"/>
            </w:r>
          </w:hyperlink>
        </w:p>
        <w:p w14:paraId="1FFA05BC" w14:textId="77777777" w:rsidR="003C392D" w:rsidRDefault="003C392D">
          <w:pPr>
            <w:pStyle w:val="Innehll1"/>
            <w:tabs>
              <w:tab w:val="left" w:pos="440"/>
              <w:tab w:val="right" w:leader="dot" w:pos="9062"/>
            </w:tabs>
            <w:rPr>
              <w:rFonts w:asciiTheme="minorHAnsi" w:eastAsiaTheme="minorEastAsia" w:hAnsiTheme="minorHAnsi" w:cstheme="minorBidi"/>
              <w:noProof/>
              <w:lang w:eastAsia="sv-SE"/>
            </w:rPr>
          </w:pPr>
          <w:hyperlink w:anchor="_Toc429641278" w:history="1">
            <w:r w:rsidRPr="000E718C">
              <w:rPr>
                <w:rStyle w:val="Hyperlnk"/>
                <w:noProof/>
              </w:rPr>
              <w:t>6.</w:t>
            </w:r>
            <w:r>
              <w:rPr>
                <w:rFonts w:asciiTheme="minorHAnsi" w:eastAsiaTheme="minorEastAsia" w:hAnsiTheme="minorHAnsi" w:cstheme="minorBidi"/>
                <w:noProof/>
                <w:lang w:eastAsia="sv-SE"/>
              </w:rPr>
              <w:tab/>
            </w:r>
            <w:r w:rsidRPr="000E718C">
              <w:rPr>
                <w:rStyle w:val="Hyperlnk"/>
                <w:noProof/>
              </w:rPr>
              <w:t>Comité consultatif pour la sécurité et la santé sur le lieu du travail Nomination de M. Péter NESZTINGER, membre titulaire hongrois, en remplacement de M. József BAKOS, membre démissionnaire</w:t>
            </w:r>
            <w:r>
              <w:rPr>
                <w:noProof/>
                <w:webHidden/>
              </w:rPr>
              <w:tab/>
            </w:r>
            <w:r>
              <w:rPr>
                <w:noProof/>
                <w:webHidden/>
              </w:rPr>
              <w:fldChar w:fldCharType="begin"/>
            </w:r>
            <w:r>
              <w:rPr>
                <w:noProof/>
                <w:webHidden/>
              </w:rPr>
              <w:instrText xml:space="preserve"> PAGEREF _Toc429641278 \h </w:instrText>
            </w:r>
            <w:r>
              <w:rPr>
                <w:noProof/>
                <w:webHidden/>
              </w:rPr>
            </w:r>
            <w:r>
              <w:rPr>
                <w:noProof/>
                <w:webHidden/>
              </w:rPr>
              <w:fldChar w:fldCharType="separate"/>
            </w:r>
            <w:r>
              <w:rPr>
                <w:noProof/>
                <w:webHidden/>
              </w:rPr>
              <w:t>10</w:t>
            </w:r>
            <w:r>
              <w:rPr>
                <w:noProof/>
                <w:webHidden/>
              </w:rPr>
              <w:fldChar w:fldCharType="end"/>
            </w:r>
          </w:hyperlink>
        </w:p>
        <w:p w14:paraId="55BAC77A" w14:textId="77777777" w:rsidR="003C392D" w:rsidRDefault="003C392D">
          <w:pPr>
            <w:pStyle w:val="Innehll1"/>
            <w:tabs>
              <w:tab w:val="left" w:pos="440"/>
              <w:tab w:val="right" w:leader="dot" w:pos="9062"/>
            </w:tabs>
            <w:rPr>
              <w:rFonts w:asciiTheme="minorHAnsi" w:eastAsiaTheme="minorEastAsia" w:hAnsiTheme="minorHAnsi" w:cstheme="minorBidi"/>
              <w:noProof/>
              <w:lang w:eastAsia="sv-SE"/>
            </w:rPr>
          </w:pPr>
          <w:hyperlink w:anchor="_Toc429641279" w:history="1">
            <w:r w:rsidRPr="000E718C">
              <w:rPr>
                <w:rStyle w:val="Hyperlnk"/>
                <w:noProof/>
              </w:rPr>
              <w:t>7.</w:t>
            </w:r>
            <w:r>
              <w:rPr>
                <w:rFonts w:asciiTheme="minorHAnsi" w:eastAsiaTheme="minorEastAsia" w:hAnsiTheme="minorHAnsi" w:cstheme="minorBidi"/>
                <w:noProof/>
                <w:lang w:eastAsia="sv-SE"/>
              </w:rPr>
              <w:tab/>
            </w:r>
            <w:r w:rsidRPr="000E718C">
              <w:rPr>
                <w:rStyle w:val="Hyperlnk"/>
                <w:noProof/>
              </w:rPr>
              <w:t>Comité consultatif pour la sécurité et la santé sur le lieu du travail Nomination de M. Gyula MADARÁSZ, membre suppléant hongrois, en remplacement de Mme Éva GRÓNAI, membre démissionnaire</w:t>
            </w:r>
            <w:r>
              <w:rPr>
                <w:noProof/>
                <w:webHidden/>
              </w:rPr>
              <w:tab/>
            </w:r>
            <w:r>
              <w:rPr>
                <w:noProof/>
                <w:webHidden/>
              </w:rPr>
              <w:fldChar w:fldCharType="begin"/>
            </w:r>
            <w:r>
              <w:rPr>
                <w:noProof/>
                <w:webHidden/>
              </w:rPr>
              <w:instrText xml:space="preserve"> PAGEREF _Toc429641279 \h </w:instrText>
            </w:r>
            <w:r>
              <w:rPr>
                <w:noProof/>
                <w:webHidden/>
              </w:rPr>
            </w:r>
            <w:r>
              <w:rPr>
                <w:noProof/>
                <w:webHidden/>
              </w:rPr>
              <w:fldChar w:fldCharType="separate"/>
            </w:r>
            <w:r>
              <w:rPr>
                <w:noProof/>
                <w:webHidden/>
              </w:rPr>
              <w:t>10</w:t>
            </w:r>
            <w:r>
              <w:rPr>
                <w:noProof/>
                <w:webHidden/>
              </w:rPr>
              <w:fldChar w:fldCharType="end"/>
            </w:r>
          </w:hyperlink>
        </w:p>
        <w:p w14:paraId="7983666A" w14:textId="77777777" w:rsidR="003C392D" w:rsidRDefault="003C392D">
          <w:pPr>
            <w:pStyle w:val="Innehll1"/>
            <w:tabs>
              <w:tab w:val="left" w:pos="440"/>
              <w:tab w:val="right" w:leader="dot" w:pos="9062"/>
            </w:tabs>
            <w:rPr>
              <w:rFonts w:asciiTheme="minorHAnsi" w:eastAsiaTheme="minorEastAsia" w:hAnsiTheme="minorHAnsi" w:cstheme="minorBidi"/>
              <w:noProof/>
              <w:lang w:eastAsia="sv-SE"/>
            </w:rPr>
          </w:pPr>
          <w:hyperlink w:anchor="_Toc429641280" w:history="1">
            <w:r w:rsidRPr="000E718C">
              <w:rPr>
                <w:rStyle w:val="Hyperlnk"/>
                <w:noProof/>
              </w:rPr>
              <w:t>8.</w:t>
            </w:r>
            <w:r>
              <w:rPr>
                <w:rFonts w:asciiTheme="minorHAnsi" w:eastAsiaTheme="minorEastAsia" w:hAnsiTheme="minorHAnsi" w:cstheme="minorBidi"/>
                <w:noProof/>
                <w:lang w:eastAsia="sv-SE"/>
              </w:rPr>
              <w:tab/>
            </w:r>
            <w:r w:rsidRPr="000E718C">
              <w:rPr>
                <w:rStyle w:val="Hyperlnk"/>
                <w:noProof/>
              </w:rPr>
              <w:t>Comité consultatif pour la sécurité et la santé sur le lieu du travail Nomination de Mme Mercedes TEJEDOR AIBAR, membre suppléant espagnol, en remplacement de M. Mario GRAU RIOS, membre démissionnaire</w:t>
            </w:r>
            <w:r>
              <w:rPr>
                <w:noProof/>
                <w:webHidden/>
              </w:rPr>
              <w:tab/>
            </w:r>
            <w:r>
              <w:rPr>
                <w:noProof/>
                <w:webHidden/>
              </w:rPr>
              <w:fldChar w:fldCharType="begin"/>
            </w:r>
            <w:r>
              <w:rPr>
                <w:noProof/>
                <w:webHidden/>
              </w:rPr>
              <w:instrText xml:space="preserve"> PAGEREF _Toc429641280 \h </w:instrText>
            </w:r>
            <w:r>
              <w:rPr>
                <w:noProof/>
                <w:webHidden/>
              </w:rPr>
            </w:r>
            <w:r>
              <w:rPr>
                <w:noProof/>
                <w:webHidden/>
              </w:rPr>
              <w:fldChar w:fldCharType="separate"/>
            </w:r>
            <w:r>
              <w:rPr>
                <w:noProof/>
                <w:webHidden/>
              </w:rPr>
              <w:t>11</w:t>
            </w:r>
            <w:r>
              <w:rPr>
                <w:noProof/>
                <w:webHidden/>
              </w:rPr>
              <w:fldChar w:fldCharType="end"/>
            </w:r>
          </w:hyperlink>
        </w:p>
        <w:p w14:paraId="40FCDB35" w14:textId="77777777" w:rsidR="003C392D" w:rsidRDefault="003C392D">
          <w:pPr>
            <w:pStyle w:val="Innehll1"/>
            <w:tabs>
              <w:tab w:val="left" w:pos="440"/>
              <w:tab w:val="right" w:leader="dot" w:pos="9062"/>
            </w:tabs>
            <w:rPr>
              <w:rFonts w:asciiTheme="minorHAnsi" w:eastAsiaTheme="minorEastAsia" w:hAnsiTheme="minorHAnsi" w:cstheme="minorBidi"/>
              <w:noProof/>
              <w:lang w:eastAsia="sv-SE"/>
            </w:rPr>
          </w:pPr>
          <w:hyperlink w:anchor="_Toc429641281" w:history="1">
            <w:r w:rsidRPr="000E718C">
              <w:rPr>
                <w:rStyle w:val="Hyperlnk"/>
                <w:noProof/>
              </w:rPr>
              <w:t>9.</w:t>
            </w:r>
            <w:r>
              <w:rPr>
                <w:rFonts w:asciiTheme="minorHAnsi" w:eastAsiaTheme="minorEastAsia" w:hAnsiTheme="minorHAnsi" w:cstheme="minorBidi"/>
                <w:noProof/>
                <w:lang w:eastAsia="sv-SE"/>
              </w:rPr>
              <w:tab/>
            </w:r>
            <w:r w:rsidRPr="000E718C">
              <w:rPr>
                <w:rStyle w:val="Hyperlnk"/>
                <w:noProof/>
              </w:rPr>
              <w:t>Comité consultatif pour la sécurité et la santé sur le lieu du travail Nomination de Mme Belén PÉREZ AZNAR, membre suppléant espagnol, en remplacement de Mme Mercedes TEJEDOR AIBAR, membre démissionnaire</w:t>
            </w:r>
            <w:r>
              <w:rPr>
                <w:noProof/>
                <w:webHidden/>
              </w:rPr>
              <w:tab/>
            </w:r>
            <w:r>
              <w:rPr>
                <w:noProof/>
                <w:webHidden/>
              </w:rPr>
              <w:fldChar w:fldCharType="begin"/>
            </w:r>
            <w:r>
              <w:rPr>
                <w:noProof/>
                <w:webHidden/>
              </w:rPr>
              <w:instrText xml:space="preserve"> PAGEREF _Toc429641281 \h </w:instrText>
            </w:r>
            <w:r>
              <w:rPr>
                <w:noProof/>
                <w:webHidden/>
              </w:rPr>
            </w:r>
            <w:r>
              <w:rPr>
                <w:noProof/>
                <w:webHidden/>
              </w:rPr>
              <w:fldChar w:fldCharType="separate"/>
            </w:r>
            <w:r>
              <w:rPr>
                <w:noProof/>
                <w:webHidden/>
              </w:rPr>
              <w:t>11</w:t>
            </w:r>
            <w:r>
              <w:rPr>
                <w:noProof/>
                <w:webHidden/>
              </w:rPr>
              <w:fldChar w:fldCharType="end"/>
            </w:r>
          </w:hyperlink>
        </w:p>
        <w:p w14:paraId="3F724CE8"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82" w:history="1">
            <w:r w:rsidRPr="000E718C">
              <w:rPr>
                <w:rStyle w:val="Hyperlnk"/>
                <w:noProof/>
              </w:rPr>
              <w:t>10.</w:t>
            </w:r>
            <w:r>
              <w:rPr>
                <w:rFonts w:asciiTheme="minorHAnsi" w:eastAsiaTheme="minorEastAsia" w:hAnsiTheme="minorHAnsi" w:cstheme="minorBidi"/>
                <w:noProof/>
                <w:lang w:eastAsia="sv-SE"/>
              </w:rPr>
              <w:tab/>
            </w:r>
            <w:r w:rsidRPr="000E718C">
              <w:rPr>
                <w:rStyle w:val="Hyperlnk"/>
                <w:noProof/>
              </w:rPr>
              <w:t>Conseil de direction de l'Agence européenne pour la sécurité et la santé au travail Nomination de Mme Mercedes TEJEDOR AIBAR, membre suppléant pour l' Espagne, en remplacement de M. Mario GRAU RIOS, membre démissionnaire</w:t>
            </w:r>
            <w:r>
              <w:rPr>
                <w:noProof/>
                <w:webHidden/>
              </w:rPr>
              <w:tab/>
            </w:r>
            <w:r>
              <w:rPr>
                <w:noProof/>
                <w:webHidden/>
              </w:rPr>
              <w:fldChar w:fldCharType="begin"/>
            </w:r>
            <w:r>
              <w:rPr>
                <w:noProof/>
                <w:webHidden/>
              </w:rPr>
              <w:instrText xml:space="preserve"> PAGEREF _Toc429641282 \h </w:instrText>
            </w:r>
            <w:r>
              <w:rPr>
                <w:noProof/>
                <w:webHidden/>
              </w:rPr>
            </w:r>
            <w:r>
              <w:rPr>
                <w:noProof/>
                <w:webHidden/>
              </w:rPr>
              <w:fldChar w:fldCharType="separate"/>
            </w:r>
            <w:r>
              <w:rPr>
                <w:noProof/>
                <w:webHidden/>
              </w:rPr>
              <w:t>11</w:t>
            </w:r>
            <w:r>
              <w:rPr>
                <w:noProof/>
                <w:webHidden/>
              </w:rPr>
              <w:fldChar w:fldCharType="end"/>
            </w:r>
          </w:hyperlink>
        </w:p>
        <w:p w14:paraId="1EFD3327"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83" w:history="1">
            <w:r w:rsidRPr="000E718C">
              <w:rPr>
                <w:rStyle w:val="Hyperlnk"/>
                <w:noProof/>
              </w:rPr>
              <w:t>11.</w:t>
            </w:r>
            <w:r>
              <w:rPr>
                <w:rFonts w:asciiTheme="minorHAnsi" w:eastAsiaTheme="minorEastAsia" w:hAnsiTheme="minorHAnsi" w:cstheme="minorBidi"/>
                <w:noProof/>
                <w:lang w:eastAsia="sv-SE"/>
              </w:rPr>
              <w:tab/>
            </w:r>
            <w:r w:rsidRPr="000E718C">
              <w:rPr>
                <w:rStyle w:val="Hyperlnk"/>
                <w:noProof/>
              </w:rPr>
              <w:t>Décision déléguée (UE) …/… de la Commission du 8.7.2015 relative aux systèmes applicables pour l'évaluation et la vérification de la constance des performances des conduits et gaines de ventilation d'air en vertu du règlement (UE) nº 305/2011 du Parlement européen et du Conseil</w:t>
            </w:r>
            <w:r>
              <w:rPr>
                <w:noProof/>
                <w:webHidden/>
              </w:rPr>
              <w:tab/>
            </w:r>
            <w:r>
              <w:rPr>
                <w:noProof/>
                <w:webHidden/>
              </w:rPr>
              <w:fldChar w:fldCharType="begin"/>
            </w:r>
            <w:r>
              <w:rPr>
                <w:noProof/>
                <w:webHidden/>
              </w:rPr>
              <w:instrText xml:space="preserve"> PAGEREF _Toc429641283 \h </w:instrText>
            </w:r>
            <w:r>
              <w:rPr>
                <w:noProof/>
                <w:webHidden/>
              </w:rPr>
            </w:r>
            <w:r>
              <w:rPr>
                <w:noProof/>
                <w:webHidden/>
              </w:rPr>
              <w:fldChar w:fldCharType="separate"/>
            </w:r>
            <w:r>
              <w:rPr>
                <w:noProof/>
                <w:webHidden/>
              </w:rPr>
              <w:t>11</w:t>
            </w:r>
            <w:r>
              <w:rPr>
                <w:noProof/>
                <w:webHidden/>
              </w:rPr>
              <w:fldChar w:fldCharType="end"/>
            </w:r>
          </w:hyperlink>
        </w:p>
        <w:p w14:paraId="72A034F5"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84" w:history="1">
            <w:r w:rsidRPr="000E718C">
              <w:rPr>
                <w:rStyle w:val="Hyperlnk"/>
                <w:noProof/>
              </w:rPr>
              <w:t>12.</w:t>
            </w:r>
            <w:r>
              <w:rPr>
                <w:rFonts w:asciiTheme="minorHAnsi" w:eastAsiaTheme="minorEastAsia" w:hAnsiTheme="minorHAnsi" w:cstheme="minorBidi"/>
                <w:noProof/>
                <w:lang w:eastAsia="sv-SE"/>
              </w:rPr>
              <w:tab/>
            </w:r>
            <w:r w:rsidRPr="000E718C">
              <w:rPr>
                <w:rStyle w:val="Hyperlnk"/>
                <w:noProof/>
              </w:rPr>
              <w:t>Règlement délégué (UE) …/... de la Commission du 1.7.2015 relatif à la classification des caractéristiques de réaction au feu des produits de construction en vertu du règlement (UE) nº 305/2011 du Parlement européen et du Conseil</w:t>
            </w:r>
            <w:r>
              <w:rPr>
                <w:noProof/>
                <w:webHidden/>
              </w:rPr>
              <w:tab/>
            </w:r>
            <w:r>
              <w:rPr>
                <w:noProof/>
                <w:webHidden/>
              </w:rPr>
              <w:fldChar w:fldCharType="begin"/>
            </w:r>
            <w:r>
              <w:rPr>
                <w:noProof/>
                <w:webHidden/>
              </w:rPr>
              <w:instrText xml:space="preserve"> PAGEREF _Toc429641284 \h </w:instrText>
            </w:r>
            <w:r>
              <w:rPr>
                <w:noProof/>
                <w:webHidden/>
              </w:rPr>
            </w:r>
            <w:r>
              <w:rPr>
                <w:noProof/>
                <w:webHidden/>
              </w:rPr>
              <w:fldChar w:fldCharType="separate"/>
            </w:r>
            <w:r>
              <w:rPr>
                <w:noProof/>
                <w:webHidden/>
              </w:rPr>
              <w:t>12</w:t>
            </w:r>
            <w:r>
              <w:rPr>
                <w:noProof/>
                <w:webHidden/>
              </w:rPr>
              <w:fldChar w:fldCharType="end"/>
            </w:r>
          </w:hyperlink>
        </w:p>
        <w:p w14:paraId="071C9A63"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85" w:history="1">
            <w:r w:rsidRPr="000E718C">
              <w:rPr>
                <w:rStyle w:val="Hyperlnk"/>
                <w:noProof/>
              </w:rPr>
              <w:t>13.</w:t>
            </w:r>
            <w:r>
              <w:rPr>
                <w:rFonts w:asciiTheme="minorHAnsi" w:eastAsiaTheme="minorEastAsia" w:hAnsiTheme="minorHAnsi" w:cstheme="minorBidi"/>
                <w:noProof/>
                <w:lang w:eastAsia="sv-SE"/>
              </w:rPr>
              <w:tab/>
            </w:r>
            <w:r w:rsidRPr="000E718C">
              <w:rPr>
                <w:rStyle w:val="Hyperlnk"/>
                <w:noProof/>
              </w:rPr>
              <w:t>Décision déléguée (UE) de la Commission du 1.7.2015 relative aux systèmes applicables pour l'évaluation et la vérification de la constance des performances des produits d'assainissement en vertu du règlement (UE) nº 305/2011 du Parlement européen et du Conseil</w:t>
            </w:r>
            <w:r>
              <w:rPr>
                <w:noProof/>
                <w:webHidden/>
              </w:rPr>
              <w:tab/>
            </w:r>
            <w:r>
              <w:rPr>
                <w:noProof/>
                <w:webHidden/>
              </w:rPr>
              <w:fldChar w:fldCharType="begin"/>
            </w:r>
            <w:r>
              <w:rPr>
                <w:noProof/>
                <w:webHidden/>
              </w:rPr>
              <w:instrText xml:space="preserve"> PAGEREF _Toc429641285 \h </w:instrText>
            </w:r>
            <w:r>
              <w:rPr>
                <w:noProof/>
                <w:webHidden/>
              </w:rPr>
            </w:r>
            <w:r>
              <w:rPr>
                <w:noProof/>
                <w:webHidden/>
              </w:rPr>
              <w:fldChar w:fldCharType="separate"/>
            </w:r>
            <w:r>
              <w:rPr>
                <w:noProof/>
                <w:webHidden/>
              </w:rPr>
              <w:t>13</w:t>
            </w:r>
            <w:r>
              <w:rPr>
                <w:noProof/>
                <w:webHidden/>
              </w:rPr>
              <w:fldChar w:fldCharType="end"/>
            </w:r>
          </w:hyperlink>
        </w:p>
        <w:p w14:paraId="6F5B7359"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86" w:history="1">
            <w:r w:rsidRPr="000E718C">
              <w:rPr>
                <w:rStyle w:val="Hyperlnk"/>
                <w:noProof/>
              </w:rPr>
              <w:t>14.</w:t>
            </w:r>
            <w:r>
              <w:rPr>
                <w:rFonts w:asciiTheme="minorHAnsi" w:eastAsiaTheme="minorEastAsia" w:hAnsiTheme="minorHAnsi" w:cstheme="minorBidi"/>
                <w:noProof/>
                <w:lang w:eastAsia="sv-SE"/>
              </w:rPr>
              <w:tab/>
            </w:r>
            <w:r w:rsidRPr="000E718C">
              <w:rPr>
                <w:rStyle w:val="Hyperlnk"/>
                <w:noProof/>
              </w:rPr>
              <w:t>Décision déléguée (UE) de la Commission du 1.7.2015 relative aux systèmes applicables pour l'évaluation et la vérification de la constance des performances des géosynthétiques et des produits connexes en vertu du règlement (UE) nº 305/2011 du Parlement européen et du Conseil</w:t>
            </w:r>
            <w:r>
              <w:rPr>
                <w:noProof/>
                <w:webHidden/>
              </w:rPr>
              <w:tab/>
            </w:r>
            <w:r>
              <w:rPr>
                <w:noProof/>
                <w:webHidden/>
              </w:rPr>
              <w:fldChar w:fldCharType="begin"/>
            </w:r>
            <w:r>
              <w:rPr>
                <w:noProof/>
                <w:webHidden/>
              </w:rPr>
              <w:instrText xml:space="preserve"> PAGEREF _Toc429641286 \h </w:instrText>
            </w:r>
            <w:r>
              <w:rPr>
                <w:noProof/>
                <w:webHidden/>
              </w:rPr>
            </w:r>
            <w:r>
              <w:rPr>
                <w:noProof/>
                <w:webHidden/>
              </w:rPr>
              <w:fldChar w:fldCharType="separate"/>
            </w:r>
            <w:r>
              <w:rPr>
                <w:noProof/>
                <w:webHidden/>
              </w:rPr>
              <w:t>14</w:t>
            </w:r>
            <w:r>
              <w:rPr>
                <w:noProof/>
                <w:webHidden/>
              </w:rPr>
              <w:fldChar w:fldCharType="end"/>
            </w:r>
          </w:hyperlink>
        </w:p>
        <w:p w14:paraId="2264FDB1"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87" w:history="1">
            <w:r w:rsidRPr="000E718C">
              <w:rPr>
                <w:rStyle w:val="Hyperlnk"/>
                <w:noProof/>
              </w:rPr>
              <w:t>15.</w:t>
            </w:r>
            <w:r>
              <w:rPr>
                <w:rFonts w:asciiTheme="minorHAnsi" w:eastAsiaTheme="minorEastAsia" w:hAnsiTheme="minorHAnsi" w:cstheme="minorBidi"/>
                <w:noProof/>
                <w:lang w:eastAsia="sv-SE"/>
              </w:rPr>
              <w:tab/>
            </w:r>
            <w:r w:rsidRPr="000E718C">
              <w:rPr>
                <w:rStyle w:val="Hyperlnk"/>
                <w:noProof/>
              </w:rPr>
              <w:t xml:space="preserve">Règlement (UE) …/… de la Commission du XXX modifiant l’annexe II du règlement (CE) nº 1333/2008 du Parlement européen et du Conseil et l'annexe du règlement (UE) nº 231/2012 de la </w:t>
            </w:r>
            <w:r w:rsidRPr="000E718C">
              <w:rPr>
                <w:rStyle w:val="Hyperlnk"/>
                <w:noProof/>
              </w:rPr>
              <w:lastRenderedPageBreak/>
              <w:t>Commission en ce qui concerne l'utilisation du tartrate de fer comme anti agglomérant dans le sel et ses substituts</w:t>
            </w:r>
            <w:r>
              <w:rPr>
                <w:noProof/>
                <w:webHidden/>
              </w:rPr>
              <w:tab/>
            </w:r>
            <w:r>
              <w:rPr>
                <w:noProof/>
                <w:webHidden/>
              </w:rPr>
              <w:fldChar w:fldCharType="begin"/>
            </w:r>
            <w:r>
              <w:rPr>
                <w:noProof/>
                <w:webHidden/>
              </w:rPr>
              <w:instrText xml:space="preserve"> PAGEREF _Toc429641287 \h </w:instrText>
            </w:r>
            <w:r>
              <w:rPr>
                <w:noProof/>
                <w:webHidden/>
              </w:rPr>
            </w:r>
            <w:r>
              <w:rPr>
                <w:noProof/>
                <w:webHidden/>
              </w:rPr>
              <w:fldChar w:fldCharType="separate"/>
            </w:r>
            <w:r>
              <w:rPr>
                <w:noProof/>
                <w:webHidden/>
              </w:rPr>
              <w:t>15</w:t>
            </w:r>
            <w:r>
              <w:rPr>
                <w:noProof/>
                <w:webHidden/>
              </w:rPr>
              <w:fldChar w:fldCharType="end"/>
            </w:r>
          </w:hyperlink>
        </w:p>
        <w:p w14:paraId="17653968"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88" w:history="1">
            <w:r w:rsidRPr="000E718C">
              <w:rPr>
                <w:rStyle w:val="Hyperlnk"/>
                <w:noProof/>
              </w:rPr>
              <w:t>16.</w:t>
            </w:r>
            <w:r>
              <w:rPr>
                <w:rFonts w:asciiTheme="minorHAnsi" w:eastAsiaTheme="minorEastAsia" w:hAnsiTheme="minorHAnsi" w:cstheme="minorBidi"/>
                <w:noProof/>
                <w:lang w:eastAsia="sv-SE"/>
              </w:rPr>
              <w:tab/>
            </w:r>
            <w:r w:rsidRPr="000E718C">
              <w:rPr>
                <w:rStyle w:val="Hyperlnk"/>
                <w:noProof/>
              </w:rPr>
              <w:t>Règlement (UE) …/… de la Commission du XXX modifiant l'annexe du règlement (UE) nº 231/2012 établissant les spécifications des additifs alimentaires énumérés aux annexes II et III du règlement (CE) nº 1333/2008 du Parlement européen et du Conseil en ce qui concerne les spécifications de l'éthyl lauroyl arginate (E 243)</w:t>
            </w:r>
            <w:r>
              <w:rPr>
                <w:noProof/>
                <w:webHidden/>
              </w:rPr>
              <w:tab/>
            </w:r>
            <w:r>
              <w:rPr>
                <w:noProof/>
                <w:webHidden/>
              </w:rPr>
              <w:fldChar w:fldCharType="begin"/>
            </w:r>
            <w:r>
              <w:rPr>
                <w:noProof/>
                <w:webHidden/>
              </w:rPr>
              <w:instrText xml:space="preserve"> PAGEREF _Toc429641288 \h </w:instrText>
            </w:r>
            <w:r>
              <w:rPr>
                <w:noProof/>
                <w:webHidden/>
              </w:rPr>
            </w:r>
            <w:r>
              <w:rPr>
                <w:noProof/>
                <w:webHidden/>
              </w:rPr>
              <w:fldChar w:fldCharType="separate"/>
            </w:r>
            <w:r>
              <w:rPr>
                <w:noProof/>
                <w:webHidden/>
              </w:rPr>
              <w:t>15</w:t>
            </w:r>
            <w:r>
              <w:rPr>
                <w:noProof/>
                <w:webHidden/>
              </w:rPr>
              <w:fldChar w:fldCharType="end"/>
            </w:r>
          </w:hyperlink>
        </w:p>
        <w:p w14:paraId="215816E9"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89" w:history="1">
            <w:r w:rsidRPr="000E718C">
              <w:rPr>
                <w:rStyle w:val="Hyperlnk"/>
                <w:noProof/>
              </w:rPr>
              <w:t>17.</w:t>
            </w:r>
            <w:r>
              <w:rPr>
                <w:rFonts w:asciiTheme="minorHAnsi" w:eastAsiaTheme="minorEastAsia" w:hAnsiTheme="minorHAnsi" w:cstheme="minorBidi"/>
                <w:noProof/>
                <w:lang w:eastAsia="sv-SE"/>
              </w:rPr>
              <w:tab/>
            </w:r>
            <w:r w:rsidRPr="000E718C">
              <w:rPr>
                <w:rStyle w:val="Hyperlnk"/>
                <w:noProof/>
              </w:rPr>
              <w:t>Règlement (UE) …/… de la Commission du XXX refusant d'autoriser diverses allégations de santé relatives à des denrées alimentaires et faisant référence au développement et à la santé des enfants</w:t>
            </w:r>
            <w:r>
              <w:rPr>
                <w:noProof/>
                <w:webHidden/>
              </w:rPr>
              <w:tab/>
            </w:r>
            <w:r>
              <w:rPr>
                <w:noProof/>
                <w:webHidden/>
              </w:rPr>
              <w:fldChar w:fldCharType="begin"/>
            </w:r>
            <w:r>
              <w:rPr>
                <w:noProof/>
                <w:webHidden/>
              </w:rPr>
              <w:instrText xml:space="preserve"> PAGEREF _Toc429641289 \h </w:instrText>
            </w:r>
            <w:r>
              <w:rPr>
                <w:noProof/>
                <w:webHidden/>
              </w:rPr>
            </w:r>
            <w:r>
              <w:rPr>
                <w:noProof/>
                <w:webHidden/>
              </w:rPr>
              <w:fldChar w:fldCharType="separate"/>
            </w:r>
            <w:r>
              <w:rPr>
                <w:noProof/>
                <w:webHidden/>
              </w:rPr>
              <w:t>15</w:t>
            </w:r>
            <w:r>
              <w:rPr>
                <w:noProof/>
                <w:webHidden/>
              </w:rPr>
              <w:fldChar w:fldCharType="end"/>
            </w:r>
          </w:hyperlink>
        </w:p>
        <w:p w14:paraId="4B73B11A"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0" w:history="1">
            <w:r w:rsidRPr="000E718C">
              <w:rPr>
                <w:rStyle w:val="Hyperlnk"/>
                <w:noProof/>
              </w:rPr>
              <w:t>18.</w:t>
            </w:r>
            <w:r>
              <w:rPr>
                <w:rFonts w:asciiTheme="minorHAnsi" w:eastAsiaTheme="minorEastAsia" w:hAnsiTheme="minorHAnsi" w:cstheme="minorBidi"/>
                <w:noProof/>
                <w:lang w:eastAsia="sv-SE"/>
              </w:rPr>
              <w:tab/>
            </w:r>
            <w:r w:rsidRPr="000E718C">
              <w:rPr>
                <w:rStyle w:val="Hyperlnk"/>
                <w:noProof/>
              </w:rPr>
              <w:t>Règlement (UE) …/… de la Commission du XXX portant modification du règlement (CE) nº 282/2008 relatif aux matériaux et aux objets en matière plastique recyclée destinés à entrer en contact avec des denrées alimentaires</w:t>
            </w:r>
            <w:r>
              <w:rPr>
                <w:noProof/>
                <w:webHidden/>
              </w:rPr>
              <w:tab/>
            </w:r>
            <w:r>
              <w:rPr>
                <w:noProof/>
                <w:webHidden/>
              </w:rPr>
              <w:fldChar w:fldCharType="begin"/>
            </w:r>
            <w:r>
              <w:rPr>
                <w:noProof/>
                <w:webHidden/>
              </w:rPr>
              <w:instrText xml:space="preserve"> PAGEREF _Toc429641290 \h </w:instrText>
            </w:r>
            <w:r>
              <w:rPr>
                <w:noProof/>
                <w:webHidden/>
              </w:rPr>
            </w:r>
            <w:r>
              <w:rPr>
                <w:noProof/>
                <w:webHidden/>
              </w:rPr>
              <w:fldChar w:fldCharType="separate"/>
            </w:r>
            <w:r>
              <w:rPr>
                <w:noProof/>
                <w:webHidden/>
              </w:rPr>
              <w:t>16</w:t>
            </w:r>
            <w:r>
              <w:rPr>
                <w:noProof/>
                <w:webHidden/>
              </w:rPr>
              <w:fldChar w:fldCharType="end"/>
            </w:r>
          </w:hyperlink>
        </w:p>
        <w:p w14:paraId="305DFEB9"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1" w:history="1">
            <w:r w:rsidRPr="000E718C">
              <w:rPr>
                <w:rStyle w:val="Hyperlnk"/>
                <w:noProof/>
              </w:rPr>
              <w:t>19.</w:t>
            </w:r>
            <w:r>
              <w:rPr>
                <w:rFonts w:asciiTheme="minorHAnsi" w:eastAsiaTheme="minorEastAsia" w:hAnsiTheme="minorHAnsi" w:cstheme="minorBidi"/>
                <w:noProof/>
                <w:lang w:eastAsia="sv-SE"/>
              </w:rPr>
              <w:tab/>
            </w:r>
            <w:r w:rsidRPr="000E718C">
              <w:rPr>
                <w:rStyle w:val="Hyperlnk"/>
                <w:noProof/>
              </w:rPr>
              <w:t>Règlement (UE) …/… de la Commission du XXX modifiant le règlement (CE) nº 1881/2006 en ce qui concerne les teneurs maximales de certaines céréales brutes en sclérotes d’ergot et les dispositions relatives à la surveillance et aux rapports</w:t>
            </w:r>
            <w:r>
              <w:rPr>
                <w:noProof/>
                <w:webHidden/>
              </w:rPr>
              <w:tab/>
            </w:r>
            <w:r>
              <w:rPr>
                <w:noProof/>
                <w:webHidden/>
              </w:rPr>
              <w:fldChar w:fldCharType="begin"/>
            </w:r>
            <w:r>
              <w:rPr>
                <w:noProof/>
                <w:webHidden/>
              </w:rPr>
              <w:instrText xml:space="preserve"> PAGEREF _Toc429641291 \h </w:instrText>
            </w:r>
            <w:r>
              <w:rPr>
                <w:noProof/>
                <w:webHidden/>
              </w:rPr>
            </w:r>
            <w:r>
              <w:rPr>
                <w:noProof/>
                <w:webHidden/>
              </w:rPr>
              <w:fldChar w:fldCharType="separate"/>
            </w:r>
            <w:r>
              <w:rPr>
                <w:noProof/>
                <w:webHidden/>
              </w:rPr>
              <w:t>16</w:t>
            </w:r>
            <w:r>
              <w:rPr>
                <w:noProof/>
                <w:webHidden/>
              </w:rPr>
              <w:fldChar w:fldCharType="end"/>
            </w:r>
          </w:hyperlink>
        </w:p>
        <w:p w14:paraId="2101D59A"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2" w:history="1">
            <w:r w:rsidRPr="000E718C">
              <w:rPr>
                <w:rStyle w:val="Hyperlnk"/>
                <w:noProof/>
              </w:rPr>
              <w:t>20.</w:t>
            </w:r>
            <w:r>
              <w:rPr>
                <w:rFonts w:asciiTheme="minorHAnsi" w:eastAsiaTheme="minorEastAsia" w:hAnsiTheme="minorHAnsi" w:cstheme="minorBidi"/>
                <w:noProof/>
                <w:lang w:eastAsia="sv-SE"/>
              </w:rPr>
              <w:tab/>
            </w:r>
            <w:r w:rsidRPr="000E718C">
              <w:rPr>
                <w:rStyle w:val="Hyperlnk"/>
                <w:noProof/>
              </w:rPr>
              <w:t>Règlement (UE) …/… de la Commission du XXX concernant le refus d’autoriser une allégation de santé portant sur les denrées alimentaires, autre que celles faisant référence à la réduction d'un risque de maladie ainsi qu'au développement et à la santé des enfants</w:t>
            </w:r>
            <w:r>
              <w:rPr>
                <w:noProof/>
                <w:webHidden/>
              </w:rPr>
              <w:tab/>
            </w:r>
            <w:r>
              <w:rPr>
                <w:noProof/>
                <w:webHidden/>
              </w:rPr>
              <w:fldChar w:fldCharType="begin"/>
            </w:r>
            <w:r>
              <w:rPr>
                <w:noProof/>
                <w:webHidden/>
              </w:rPr>
              <w:instrText xml:space="preserve"> PAGEREF _Toc429641292 \h </w:instrText>
            </w:r>
            <w:r>
              <w:rPr>
                <w:noProof/>
                <w:webHidden/>
              </w:rPr>
            </w:r>
            <w:r>
              <w:rPr>
                <w:noProof/>
                <w:webHidden/>
              </w:rPr>
              <w:fldChar w:fldCharType="separate"/>
            </w:r>
            <w:r>
              <w:rPr>
                <w:noProof/>
                <w:webHidden/>
              </w:rPr>
              <w:t>16</w:t>
            </w:r>
            <w:r>
              <w:rPr>
                <w:noProof/>
                <w:webHidden/>
              </w:rPr>
              <w:fldChar w:fldCharType="end"/>
            </w:r>
          </w:hyperlink>
        </w:p>
        <w:p w14:paraId="5E6C38FB"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3" w:history="1">
            <w:r w:rsidRPr="000E718C">
              <w:rPr>
                <w:rStyle w:val="Hyperlnk"/>
                <w:noProof/>
              </w:rPr>
              <w:t>21.</w:t>
            </w:r>
            <w:r>
              <w:rPr>
                <w:rFonts w:asciiTheme="minorHAnsi" w:eastAsiaTheme="minorEastAsia" w:hAnsiTheme="minorHAnsi" w:cstheme="minorBidi"/>
                <w:noProof/>
                <w:lang w:eastAsia="sv-SE"/>
              </w:rPr>
              <w:tab/>
            </w:r>
            <w:r w:rsidRPr="000E718C">
              <w:rPr>
                <w:rStyle w:val="Hyperlnk"/>
                <w:noProof/>
              </w:rPr>
              <w:t>Règlement (UE) …/… de la Commission du XXX modifiant le règlement (CE) nº 1881/2006 en ce qui concerne les teneurs maximales en hydrocarbures aromatiques polycycliques dans la fibre de cacao, les chips de banane, les compléments alimentaires, les herbes séchées et les épices séchées</w:t>
            </w:r>
            <w:r>
              <w:rPr>
                <w:noProof/>
                <w:webHidden/>
              </w:rPr>
              <w:tab/>
            </w:r>
            <w:r>
              <w:rPr>
                <w:noProof/>
                <w:webHidden/>
              </w:rPr>
              <w:fldChar w:fldCharType="begin"/>
            </w:r>
            <w:r>
              <w:rPr>
                <w:noProof/>
                <w:webHidden/>
              </w:rPr>
              <w:instrText xml:space="preserve"> PAGEREF _Toc429641293 \h </w:instrText>
            </w:r>
            <w:r>
              <w:rPr>
                <w:noProof/>
                <w:webHidden/>
              </w:rPr>
            </w:r>
            <w:r>
              <w:rPr>
                <w:noProof/>
                <w:webHidden/>
              </w:rPr>
              <w:fldChar w:fldCharType="separate"/>
            </w:r>
            <w:r>
              <w:rPr>
                <w:noProof/>
                <w:webHidden/>
              </w:rPr>
              <w:t>16</w:t>
            </w:r>
            <w:r>
              <w:rPr>
                <w:noProof/>
                <w:webHidden/>
              </w:rPr>
              <w:fldChar w:fldCharType="end"/>
            </w:r>
          </w:hyperlink>
        </w:p>
        <w:p w14:paraId="78D2CC52"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4" w:history="1">
            <w:r w:rsidRPr="000E718C">
              <w:rPr>
                <w:rStyle w:val="Hyperlnk"/>
                <w:noProof/>
              </w:rPr>
              <w:t>22.</w:t>
            </w:r>
            <w:r>
              <w:rPr>
                <w:rFonts w:asciiTheme="minorHAnsi" w:eastAsiaTheme="minorEastAsia" w:hAnsiTheme="minorHAnsi" w:cstheme="minorBidi"/>
                <w:noProof/>
                <w:lang w:eastAsia="sv-SE"/>
              </w:rPr>
              <w:tab/>
            </w:r>
            <w:r w:rsidRPr="000E718C">
              <w:rPr>
                <w:rStyle w:val="Hyperlnk"/>
                <w:noProof/>
              </w:rPr>
              <w:t>Règlement (UE) …/… de la Commission du XXX modifiant l'annexe II du règlement (CE) nº1333/2008 du Parlement européen et du Conseil en ce qui concerne l'utilisation de l'érythritol (E 968) en tant qu'exhausteur de goût dans les boissons aromatisées à valeur énergétique réduite ou sans sucres ajoutés</w:t>
            </w:r>
            <w:r>
              <w:rPr>
                <w:noProof/>
                <w:webHidden/>
              </w:rPr>
              <w:tab/>
            </w:r>
            <w:r>
              <w:rPr>
                <w:noProof/>
                <w:webHidden/>
              </w:rPr>
              <w:fldChar w:fldCharType="begin"/>
            </w:r>
            <w:r>
              <w:rPr>
                <w:noProof/>
                <w:webHidden/>
              </w:rPr>
              <w:instrText xml:space="preserve"> PAGEREF _Toc429641294 \h </w:instrText>
            </w:r>
            <w:r>
              <w:rPr>
                <w:noProof/>
                <w:webHidden/>
              </w:rPr>
            </w:r>
            <w:r>
              <w:rPr>
                <w:noProof/>
                <w:webHidden/>
              </w:rPr>
              <w:fldChar w:fldCharType="separate"/>
            </w:r>
            <w:r>
              <w:rPr>
                <w:noProof/>
                <w:webHidden/>
              </w:rPr>
              <w:t>17</w:t>
            </w:r>
            <w:r>
              <w:rPr>
                <w:noProof/>
                <w:webHidden/>
              </w:rPr>
              <w:fldChar w:fldCharType="end"/>
            </w:r>
          </w:hyperlink>
        </w:p>
        <w:p w14:paraId="49F56F82"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5" w:history="1">
            <w:r w:rsidRPr="000E718C">
              <w:rPr>
                <w:rStyle w:val="Hyperlnk"/>
                <w:noProof/>
              </w:rPr>
              <w:t>23.</w:t>
            </w:r>
            <w:r>
              <w:rPr>
                <w:rFonts w:asciiTheme="minorHAnsi" w:eastAsiaTheme="minorEastAsia" w:hAnsiTheme="minorHAnsi" w:cstheme="minorBidi"/>
                <w:noProof/>
                <w:lang w:eastAsia="sv-SE"/>
              </w:rPr>
              <w:tab/>
            </w:r>
            <w:r w:rsidRPr="000E718C">
              <w:rPr>
                <w:rStyle w:val="Hyperlnk"/>
                <w:noProof/>
              </w:rPr>
              <w:t>Règlement (UE) …/… de la Commission du XXX modifiant l’annexe II du règlement (CE) nº 183/2005 du Parlement européen et du Conseil en ce qui concerne le dépistage de la dioxine des huiles, des graisses et des produits dérivés</w:t>
            </w:r>
            <w:r>
              <w:rPr>
                <w:noProof/>
                <w:webHidden/>
              </w:rPr>
              <w:tab/>
            </w:r>
            <w:r>
              <w:rPr>
                <w:noProof/>
                <w:webHidden/>
              </w:rPr>
              <w:fldChar w:fldCharType="begin"/>
            </w:r>
            <w:r>
              <w:rPr>
                <w:noProof/>
                <w:webHidden/>
              </w:rPr>
              <w:instrText xml:space="preserve"> PAGEREF _Toc429641295 \h </w:instrText>
            </w:r>
            <w:r>
              <w:rPr>
                <w:noProof/>
                <w:webHidden/>
              </w:rPr>
            </w:r>
            <w:r>
              <w:rPr>
                <w:noProof/>
                <w:webHidden/>
              </w:rPr>
              <w:fldChar w:fldCharType="separate"/>
            </w:r>
            <w:r>
              <w:rPr>
                <w:noProof/>
                <w:webHidden/>
              </w:rPr>
              <w:t>17</w:t>
            </w:r>
            <w:r>
              <w:rPr>
                <w:noProof/>
                <w:webHidden/>
              </w:rPr>
              <w:fldChar w:fldCharType="end"/>
            </w:r>
          </w:hyperlink>
        </w:p>
        <w:p w14:paraId="67C3A285"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6" w:history="1">
            <w:r w:rsidRPr="000E718C">
              <w:rPr>
                <w:rStyle w:val="Hyperlnk"/>
                <w:noProof/>
              </w:rPr>
              <w:t>24.</w:t>
            </w:r>
            <w:r>
              <w:rPr>
                <w:rFonts w:asciiTheme="minorHAnsi" w:eastAsiaTheme="minorEastAsia" w:hAnsiTheme="minorHAnsi" w:cstheme="minorBidi"/>
                <w:noProof/>
                <w:lang w:eastAsia="sv-SE"/>
              </w:rPr>
              <w:tab/>
            </w:r>
            <w:r w:rsidRPr="000E718C">
              <w:rPr>
                <w:rStyle w:val="Hyperlnk"/>
                <w:noProof/>
              </w:rPr>
              <w:t>Règlement (UE) …/…de la Commission du XXX modifiant l’annexe IV du règlement (CE) nº 396/2005 du Parlement européen et du Conseil en ce qui concerne les limites maximales applicables aux résidus d’acide caprique, d’huile de paraffine (CAS 64742-46-7), d’huile de paraffine (CAS 72623-86-0), d’huile de paraffine (CAS 8042-47-5), d’huile de paraffine (CAS 97862-82-3), de sulfure de calcium et d’urée dans ou sur certains produits</w:t>
            </w:r>
            <w:r>
              <w:rPr>
                <w:noProof/>
                <w:webHidden/>
              </w:rPr>
              <w:tab/>
            </w:r>
            <w:r>
              <w:rPr>
                <w:noProof/>
                <w:webHidden/>
              </w:rPr>
              <w:fldChar w:fldCharType="begin"/>
            </w:r>
            <w:r>
              <w:rPr>
                <w:noProof/>
                <w:webHidden/>
              </w:rPr>
              <w:instrText xml:space="preserve"> PAGEREF _Toc429641296 \h </w:instrText>
            </w:r>
            <w:r>
              <w:rPr>
                <w:noProof/>
                <w:webHidden/>
              </w:rPr>
            </w:r>
            <w:r>
              <w:rPr>
                <w:noProof/>
                <w:webHidden/>
              </w:rPr>
              <w:fldChar w:fldCharType="separate"/>
            </w:r>
            <w:r>
              <w:rPr>
                <w:noProof/>
                <w:webHidden/>
              </w:rPr>
              <w:t>17</w:t>
            </w:r>
            <w:r>
              <w:rPr>
                <w:noProof/>
                <w:webHidden/>
              </w:rPr>
              <w:fldChar w:fldCharType="end"/>
            </w:r>
          </w:hyperlink>
        </w:p>
        <w:p w14:paraId="573EAF6B"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7" w:history="1">
            <w:r w:rsidRPr="000E718C">
              <w:rPr>
                <w:rStyle w:val="Hyperlnk"/>
                <w:noProof/>
              </w:rPr>
              <w:t>25.</w:t>
            </w:r>
            <w:r>
              <w:rPr>
                <w:rFonts w:asciiTheme="minorHAnsi" w:eastAsiaTheme="minorEastAsia" w:hAnsiTheme="minorHAnsi" w:cstheme="minorBidi"/>
                <w:noProof/>
                <w:lang w:eastAsia="sv-SE"/>
              </w:rPr>
              <w:tab/>
            </w:r>
            <w:r w:rsidRPr="000E718C">
              <w:rPr>
                <w:rStyle w:val="Hyperlnk"/>
                <w:noProof/>
              </w:rPr>
              <w:t>Règlement (UE) …/… de la Commission du XXX modifiant les annexes III et V du règlement (CE) nº 396/2005 du Parlement européen et du Conseil en ce qui concerne les limites maximales applicables aux résidus de guazatine présents dans ou sur certains produits</w:t>
            </w:r>
            <w:r>
              <w:rPr>
                <w:noProof/>
                <w:webHidden/>
              </w:rPr>
              <w:tab/>
            </w:r>
            <w:r>
              <w:rPr>
                <w:noProof/>
                <w:webHidden/>
              </w:rPr>
              <w:fldChar w:fldCharType="begin"/>
            </w:r>
            <w:r>
              <w:rPr>
                <w:noProof/>
                <w:webHidden/>
              </w:rPr>
              <w:instrText xml:space="preserve"> PAGEREF _Toc429641297 \h </w:instrText>
            </w:r>
            <w:r>
              <w:rPr>
                <w:noProof/>
                <w:webHidden/>
              </w:rPr>
            </w:r>
            <w:r>
              <w:rPr>
                <w:noProof/>
                <w:webHidden/>
              </w:rPr>
              <w:fldChar w:fldCharType="separate"/>
            </w:r>
            <w:r>
              <w:rPr>
                <w:noProof/>
                <w:webHidden/>
              </w:rPr>
              <w:t>18</w:t>
            </w:r>
            <w:r>
              <w:rPr>
                <w:noProof/>
                <w:webHidden/>
              </w:rPr>
              <w:fldChar w:fldCharType="end"/>
            </w:r>
          </w:hyperlink>
        </w:p>
        <w:p w14:paraId="1ADC7351"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8" w:history="1">
            <w:r w:rsidRPr="000E718C">
              <w:rPr>
                <w:rStyle w:val="Hyperlnk"/>
                <w:noProof/>
              </w:rPr>
              <w:t>26.</w:t>
            </w:r>
            <w:r>
              <w:rPr>
                <w:rFonts w:asciiTheme="minorHAnsi" w:eastAsiaTheme="minorEastAsia" w:hAnsiTheme="minorHAnsi" w:cstheme="minorBidi"/>
                <w:noProof/>
                <w:lang w:eastAsia="sv-SE"/>
              </w:rPr>
              <w:tab/>
            </w:r>
            <w:r w:rsidRPr="000E718C">
              <w:rPr>
                <w:rStyle w:val="Hyperlnk"/>
                <w:noProof/>
              </w:rPr>
              <w:t>Projet de décision du Conseil (UE) 2015/... du ... rapportant la décision (UE) 2015/… relative à la conclusion, au nom de l'Union et des États membres, d'un protocole modifiant l'accord entre la Communauté européenne et ses États membres, d'une part, et le gouvernement de la République populaire de Chine, d'autre part, relatif aux transports maritimes, pour tenir compte de l'adhésion de la République de Croatie à l'Union européenne</w:t>
            </w:r>
            <w:r>
              <w:rPr>
                <w:noProof/>
                <w:webHidden/>
              </w:rPr>
              <w:tab/>
            </w:r>
            <w:r>
              <w:rPr>
                <w:noProof/>
                <w:webHidden/>
              </w:rPr>
              <w:fldChar w:fldCharType="begin"/>
            </w:r>
            <w:r>
              <w:rPr>
                <w:noProof/>
                <w:webHidden/>
              </w:rPr>
              <w:instrText xml:space="preserve"> PAGEREF _Toc429641298 \h </w:instrText>
            </w:r>
            <w:r>
              <w:rPr>
                <w:noProof/>
                <w:webHidden/>
              </w:rPr>
            </w:r>
            <w:r>
              <w:rPr>
                <w:noProof/>
                <w:webHidden/>
              </w:rPr>
              <w:fldChar w:fldCharType="separate"/>
            </w:r>
            <w:r>
              <w:rPr>
                <w:noProof/>
                <w:webHidden/>
              </w:rPr>
              <w:t>18</w:t>
            </w:r>
            <w:r>
              <w:rPr>
                <w:noProof/>
                <w:webHidden/>
              </w:rPr>
              <w:fldChar w:fldCharType="end"/>
            </w:r>
          </w:hyperlink>
        </w:p>
        <w:p w14:paraId="16409CEE"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299" w:history="1">
            <w:r w:rsidRPr="000E718C">
              <w:rPr>
                <w:rStyle w:val="Hyperlnk"/>
                <w:noProof/>
              </w:rPr>
              <w:t>27.</w:t>
            </w:r>
            <w:r>
              <w:rPr>
                <w:rFonts w:asciiTheme="minorHAnsi" w:eastAsiaTheme="minorEastAsia" w:hAnsiTheme="minorHAnsi" w:cstheme="minorBidi"/>
                <w:noProof/>
                <w:lang w:eastAsia="sv-SE"/>
              </w:rPr>
              <w:tab/>
            </w:r>
            <w:r w:rsidRPr="000E718C">
              <w:rPr>
                <w:rStyle w:val="Hyperlnk"/>
                <w:noProof/>
              </w:rPr>
              <w:t xml:space="preserve">Projet de décision du Conseil relative à la conclusion, au nom de l'Union et des États membres, d'un protocole modifiant l'accord entre la Communauté européenne et ses États membres, d'une part, et </w:t>
            </w:r>
            <w:r w:rsidRPr="000E718C">
              <w:rPr>
                <w:rStyle w:val="Hyperlnk"/>
                <w:noProof/>
              </w:rPr>
              <w:lastRenderedPageBreak/>
              <w:t>le gouvernement de la République populaire de Chine, d'autre part, relatif aux transports maritimes, pour tenir compte de l'adhésion de la République de Croatie à l'Union européenne</w:t>
            </w:r>
            <w:r>
              <w:rPr>
                <w:noProof/>
                <w:webHidden/>
              </w:rPr>
              <w:tab/>
            </w:r>
            <w:r>
              <w:rPr>
                <w:noProof/>
                <w:webHidden/>
              </w:rPr>
              <w:fldChar w:fldCharType="begin"/>
            </w:r>
            <w:r>
              <w:rPr>
                <w:noProof/>
                <w:webHidden/>
              </w:rPr>
              <w:instrText xml:space="preserve"> PAGEREF _Toc429641299 \h </w:instrText>
            </w:r>
            <w:r>
              <w:rPr>
                <w:noProof/>
                <w:webHidden/>
              </w:rPr>
            </w:r>
            <w:r>
              <w:rPr>
                <w:noProof/>
                <w:webHidden/>
              </w:rPr>
              <w:fldChar w:fldCharType="separate"/>
            </w:r>
            <w:r>
              <w:rPr>
                <w:noProof/>
                <w:webHidden/>
              </w:rPr>
              <w:t>19</w:t>
            </w:r>
            <w:r>
              <w:rPr>
                <w:noProof/>
                <w:webHidden/>
              </w:rPr>
              <w:fldChar w:fldCharType="end"/>
            </w:r>
          </w:hyperlink>
        </w:p>
        <w:p w14:paraId="47D11A45"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300" w:history="1">
            <w:r w:rsidRPr="000E718C">
              <w:rPr>
                <w:rStyle w:val="Hyperlnk"/>
                <w:noProof/>
              </w:rPr>
              <w:t>28.</w:t>
            </w:r>
            <w:r>
              <w:rPr>
                <w:rFonts w:asciiTheme="minorHAnsi" w:eastAsiaTheme="minorEastAsia" w:hAnsiTheme="minorHAnsi" w:cstheme="minorBidi"/>
                <w:noProof/>
                <w:lang w:eastAsia="sv-SE"/>
              </w:rPr>
              <w:tab/>
            </w:r>
            <w:r w:rsidRPr="000E718C">
              <w:rPr>
                <w:rStyle w:val="Hyperlnk"/>
                <w:noProof/>
              </w:rPr>
              <w:t>Proposition de règlement du Parlement européen et du Conseil relatif à la santé animale (première lecture) (délibération législative)</w:t>
            </w:r>
            <w:r>
              <w:rPr>
                <w:noProof/>
                <w:webHidden/>
              </w:rPr>
              <w:tab/>
            </w:r>
            <w:r>
              <w:rPr>
                <w:noProof/>
                <w:webHidden/>
              </w:rPr>
              <w:fldChar w:fldCharType="begin"/>
            </w:r>
            <w:r>
              <w:rPr>
                <w:noProof/>
                <w:webHidden/>
              </w:rPr>
              <w:instrText xml:space="preserve"> PAGEREF _Toc429641300 \h </w:instrText>
            </w:r>
            <w:r>
              <w:rPr>
                <w:noProof/>
                <w:webHidden/>
              </w:rPr>
            </w:r>
            <w:r>
              <w:rPr>
                <w:noProof/>
                <w:webHidden/>
              </w:rPr>
              <w:fldChar w:fldCharType="separate"/>
            </w:r>
            <w:r>
              <w:rPr>
                <w:noProof/>
                <w:webHidden/>
              </w:rPr>
              <w:t>19</w:t>
            </w:r>
            <w:r>
              <w:rPr>
                <w:noProof/>
                <w:webHidden/>
              </w:rPr>
              <w:fldChar w:fldCharType="end"/>
            </w:r>
          </w:hyperlink>
        </w:p>
        <w:p w14:paraId="3BE9B1AB"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301" w:history="1">
            <w:r w:rsidRPr="000E718C">
              <w:rPr>
                <w:rStyle w:val="Hyperlnk"/>
                <w:noProof/>
              </w:rPr>
              <w:t>29.</w:t>
            </w:r>
            <w:r>
              <w:rPr>
                <w:rFonts w:asciiTheme="minorHAnsi" w:eastAsiaTheme="minorEastAsia" w:hAnsiTheme="minorHAnsi" w:cstheme="minorBidi"/>
                <w:noProof/>
                <w:lang w:eastAsia="sv-SE"/>
              </w:rPr>
              <w:tab/>
            </w:r>
            <w:r w:rsidRPr="000E718C">
              <w:rPr>
                <w:rStyle w:val="Hyperlnk"/>
                <w:noProof/>
              </w:rPr>
              <w:t>Projet de directive du Parlement européen et du Conseil relative aux voyages à forfait et aux prestations de voyage liées, modifiant le règlement (CE) n° 2006/2004, la directive 2011/83/UE et abrogeant la directive 90/314/CEE du Conseil (première lecture) (délibération législative)</w:t>
            </w:r>
            <w:r>
              <w:rPr>
                <w:noProof/>
                <w:webHidden/>
              </w:rPr>
              <w:tab/>
            </w:r>
            <w:r>
              <w:rPr>
                <w:noProof/>
                <w:webHidden/>
              </w:rPr>
              <w:fldChar w:fldCharType="begin"/>
            </w:r>
            <w:r>
              <w:rPr>
                <w:noProof/>
                <w:webHidden/>
              </w:rPr>
              <w:instrText xml:space="preserve"> PAGEREF _Toc429641301 \h </w:instrText>
            </w:r>
            <w:r>
              <w:rPr>
                <w:noProof/>
                <w:webHidden/>
              </w:rPr>
            </w:r>
            <w:r>
              <w:rPr>
                <w:noProof/>
                <w:webHidden/>
              </w:rPr>
              <w:fldChar w:fldCharType="separate"/>
            </w:r>
            <w:r>
              <w:rPr>
                <w:noProof/>
                <w:webHidden/>
              </w:rPr>
              <w:t>20</w:t>
            </w:r>
            <w:r>
              <w:rPr>
                <w:noProof/>
                <w:webHidden/>
              </w:rPr>
              <w:fldChar w:fldCharType="end"/>
            </w:r>
          </w:hyperlink>
        </w:p>
        <w:p w14:paraId="0F51B67B"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302" w:history="1">
            <w:r w:rsidRPr="000E718C">
              <w:rPr>
                <w:rStyle w:val="Hyperlnk"/>
                <w:noProof/>
              </w:rPr>
              <w:t>30.</w:t>
            </w:r>
            <w:r>
              <w:rPr>
                <w:rFonts w:asciiTheme="minorHAnsi" w:eastAsiaTheme="minorEastAsia" w:hAnsiTheme="minorHAnsi" w:cstheme="minorBidi"/>
                <w:noProof/>
                <w:lang w:eastAsia="sv-SE"/>
              </w:rPr>
              <w:tab/>
            </w:r>
            <w:r w:rsidRPr="000E718C">
              <w:rPr>
                <w:rStyle w:val="Hyperlnk"/>
                <w:noProof/>
              </w:rPr>
              <w:t>Projet de décision du Parlement européen et du Conseil concernant la création et le fonctionnement d'une réserve de stabilité du marché pour le système d'échange de quotas d'émission de gaz à effet de serre de l'Union et modifiant la directive 2003/87/CE (première lecture) (délibération législative + déclaration)</w:t>
            </w:r>
            <w:r>
              <w:rPr>
                <w:noProof/>
                <w:webHidden/>
              </w:rPr>
              <w:tab/>
            </w:r>
            <w:r>
              <w:rPr>
                <w:noProof/>
                <w:webHidden/>
              </w:rPr>
              <w:fldChar w:fldCharType="begin"/>
            </w:r>
            <w:r>
              <w:rPr>
                <w:noProof/>
                <w:webHidden/>
              </w:rPr>
              <w:instrText xml:space="preserve"> PAGEREF _Toc429641302 \h </w:instrText>
            </w:r>
            <w:r>
              <w:rPr>
                <w:noProof/>
                <w:webHidden/>
              </w:rPr>
            </w:r>
            <w:r>
              <w:rPr>
                <w:noProof/>
                <w:webHidden/>
              </w:rPr>
              <w:fldChar w:fldCharType="separate"/>
            </w:r>
            <w:r>
              <w:rPr>
                <w:noProof/>
                <w:webHidden/>
              </w:rPr>
              <w:t>21</w:t>
            </w:r>
            <w:r>
              <w:rPr>
                <w:noProof/>
                <w:webHidden/>
              </w:rPr>
              <w:fldChar w:fldCharType="end"/>
            </w:r>
          </w:hyperlink>
        </w:p>
        <w:p w14:paraId="4CD2397E" w14:textId="77777777" w:rsidR="003C392D" w:rsidRDefault="003C392D">
          <w:pPr>
            <w:pStyle w:val="Innehll1"/>
            <w:tabs>
              <w:tab w:val="left" w:pos="660"/>
              <w:tab w:val="right" w:leader="dot" w:pos="9062"/>
            </w:tabs>
            <w:rPr>
              <w:rFonts w:asciiTheme="minorHAnsi" w:eastAsiaTheme="minorEastAsia" w:hAnsiTheme="minorHAnsi" w:cstheme="minorBidi"/>
              <w:noProof/>
              <w:lang w:eastAsia="sv-SE"/>
            </w:rPr>
          </w:pPr>
          <w:hyperlink w:anchor="_Toc429641303" w:history="1">
            <w:r w:rsidRPr="000E718C">
              <w:rPr>
                <w:rStyle w:val="Hyperlnk"/>
                <w:noProof/>
              </w:rPr>
              <w:t>31.</w:t>
            </w:r>
            <w:r>
              <w:rPr>
                <w:rFonts w:asciiTheme="minorHAnsi" w:eastAsiaTheme="minorEastAsia" w:hAnsiTheme="minorHAnsi" w:cstheme="minorBidi"/>
                <w:noProof/>
                <w:lang w:eastAsia="sv-SE"/>
              </w:rPr>
              <w:tab/>
            </w:r>
            <w:r w:rsidRPr="000E718C">
              <w:rPr>
                <w:rStyle w:val="Hyperlnk"/>
                <w:noProof/>
              </w:rPr>
              <w:t>Projet de directive du Parlement européen et du Conseil modifiant les directives 2008/94/CE, 2009/38/CE et 2002/14/CE du Parlement européen et du Conseil, et les directives 98/59/CE et 2001/23/CE du Conseil en ce qui concerne les gens de mer (première lecture) (délibération législative + déclaration)</w:t>
            </w:r>
            <w:r>
              <w:rPr>
                <w:noProof/>
                <w:webHidden/>
              </w:rPr>
              <w:tab/>
            </w:r>
            <w:r>
              <w:rPr>
                <w:noProof/>
                <w:webHidden/>
              </w:rPr>
              <w:fldChar w:fldCharType="begin"/>
            </w:r>
            <w:r>
              <w:rPr>
                <w:noProof/>
                <w:webHidden/>
              </w:rPr>
              <w:instrText xml:space="preserve"> PAGEREF _Toc429641303 \h </w:instrText>
            </w:r>
            <w:r>
              <w:rPr>
                <w:noProof/>
                <w:webHidden/>
              </w:rPr>
            </w:r>
            <w:r>
              <w:rPr>
                <w:noProof/>
                <w:webHidden/>
              </w:rPr>
              <w:fldChar w:fldCharType="separate"/>
            </w:r>
            <w:r>
              <w:rPr>
                <w:noProof/>
                <w:webHidden/>
              </w:rPr>
              <w:t>22</w:t>
            </w:r>
            <w:r>
              <w:rPr>
                <w:noProof/>
                <w:webHidden/>
              </w:rPr>
              <w:fldChar w:fldCharType="end"/>
            </w:r>
          </w:hyperlink>
        </w:p>
        <w:p w14:paraId="7AE54EDF" w14:textId="77777777" w:rsidR="006849F2" w:rsidRDefault="006849F2">
          <w:r>
            <w:rPr>
              <w:b/>
              <w:bCs/>
              <w:noProof/>
            </w:rPr>
            <w:fldChar w:fldCharType="end"/>
          </w:r>
        </w:p>
      </w:sdtContent>
    </w:sdt>
    <w:p w14:paraId="7AE54EE0" w14:textId="77777777" w:rsidR="006849F2" w:rsidRDefault="006849F2">
      <w:pPr>
        <w:ind w:left="0"/>
      </w:pPr>
      <w:r>
        <w:br w:type="page"/>
      </w:r>
    </w:p>
    <w:p w14:paraId="7AE54EE1" w14:textId="77777777" w:rsidR="006849F2" w:rsidRDefault="006849F2" w:rsidP="006849F2">
      <w:pPr>
        <w:pStyle w:val="Rubrik1"/>
        <w:numPr>
          <w:ilvl w:val="0"/>
          <w:numId w:val="0"/>
        </w:numPr>
      </w:pPr>
      <w:bookmarkStart w:id="1" w:name="_Toc364854645"/>
    </w:p>
    <w:p w14:paraId="7AE54EE3" w14:textId="01B05F11" w:rsidR="006849F2" w:rsidRDefault="006849F2" w:rsidP="00304323">
      <w:pPr>
        <w:pStyle w:val="Rubrik1"/>
      </w:pPr>
      <w:bookmarkStart w:id="2" w:name="_Toc429641273"/>
      <w:r>
        <w:rPr>
          <w:noProof/>
        </w:rPr>
        <w:t>Réponses aux questions écrites posées au Conseil par des membres du Parlement européen (+)</w:t>
      </w:r>
      <w:bookmarkEnd w:id="2"/>
    </w:p>
    <w:p w14:paraId="72858C7C" w14:textId="77777777" w:rsidR="001326A3" w:rsidRDefault="006849F2" w:rsidP="006849F2">
      <w:pPr>
        <w:rPr>
          <w:lang w:val="en-US"/>
        </w:rPr>
      </w:pPr>
      <w:r>
        <w:rPr>
          <w:noProof/>
          <w:lang w:val="en-US"/>
        </w:rPr>
        <w:t>a</w:t>
      </w:r>
      <w:r>
        <w:rPr>
          <w:lang w:val="en-US"/>
        </w:rPr>
        <w:t>)E-002848/2015 - Steven Woolfe (EFDD)</w:t>
      </w:r>
      <w:r w:rsidR="00400886">
        <w:rPr>
          <w:lang w:val="en-US"/>
        </w:rPr>
        <w:t xml:space="preserve"> </w:t>
      </w:r>
      <w:r>
        <w:rPr>
          <w:lang w:val="en-US"/>
        </w:rPr>
        <w:t xml:space="preserve">Banning groups </w:t>
      </w:r>
      <w:r w:rsidR="00400886">
        <w:rPr>
          <w:lang w:val="en-US"/>
        </w:rPr>
        <w:br/>
      </w:r>
      <w:r>
        <w:rPr>
          <w:lang w:val="en-US"/>
        </w:rPr>
        <w:t>b)E-003276/2015 - Mara Bizzotto (NI)</w:t>
      </w:r>
      <w:r w:rsidR="00400886">
        <w:rPr>
          <w:lang w:val="en-US"/>
        </w:rPr>
        <w:t xml:space="preserve"> </w:t>
      </w:r>
      <w:r>
        <w:rPr>
          <w:lang w:val="en-US"/>
        </w:rPr>
        <w:t>Cyber warfare to halt the advance of ISIS in the West</w:t>
      </w:r>
      <w:r w:rsidR="00400886">
        <w:rPr>
          <w:lang w:val="en-US"/>
        </w:rPr>
        <w:br/>
      </w:r>
      <w:r>
        <w:rPr>
          <w:lang w:val="en-US"/>
        </w:rPr>
        <w:t>c)E-004091/2015 - Miguel Viegas (GUE/NGL), Inês Cristina Zuber (GUE/NGL) and João Fereira (GUE/NGL)</w:t>
      </w:r>
      <w:r w:rsidR="00400886">
        <w:rPr>
          <w:lang w:val="en-US"/>
        </w:rPr>
        <w:t xml:space="preserve"> </w:t>
      </w:r>
      <w:r>
        <w:rPr>
          <w:lang w:val="en-US"/>
        </w:rPr>
        <w:t>European Army</w:t>
      </w:r>
      <w:r w:rsidR="00400886">
        <w:rPr>
          <w:lang w:val="en-US"/>
        </w:rPr>
        <w:br/>
      </w:r>
      <w:r>
        <w:rPr>
          <w:lang w:val="en-US"/>
        </w:rPr>
        <w:t>d)E-004122/2015 - Marie-Christine Vergiat (GUE/NGL), Malin Björk (GUE/NGL), Barbara Spinelli (GUE/NGL), Cornelia Ernst (GUE/NGL), Dennis de Jong (GUE/NGL) and Kostas Chrysogonos (GUE/NGL)</w:t>
      </w:r>
      <w:r w:rsidR="00400886">
        <w:rPr>
          <w:lang w:val="en-US"/>
        </w:rPr>
        <w:t xml:space="preserve"> </w:t>
      </w:r>
      <w:r>
        <w:rPr>
          <w:lang w:val="en-US"/>
        </w:rPr>
        <w:t>Global Khartoum Process and forthcoming EU-Horn of Africa Migration Route Initiative</w:t>
      </w:r>
      <w:r w:rsidR="00400886">
        <w:rPr>
          <w:lang w:val="en-US"/>
        </w:rPr>
        <w:br/>
      </w:r>
      <w:r>
        <w:rPr>
          <w:lang w:val="en-US"/>
        </w:rPr>
        <w:t>e)E-005590/2015 - Miguel Viegas (GUE/NGL)</w:t>
      </w:r>
      <w:r w:rsidR="00400886">
        <w:rPr>
          <w:lang w:val="en-US"/>
        </w:rPr>
        <w:t xml:space="preserve"> </w:t>
      </w:r>
      <w:r>
        <w:rPr>
          <w:lang w:val="en-US"/>
        </w:rPr>
        <w:t>Biofuels and carbon emissions</w:t>
      </w:r>
      <w:r w:rsidR="00400886">
        <w:rPr>
          <w:lang w:val="en-US"/>
        </w:rPr>
        <w:br/>
      </w:r>
      <w:r>
        <w:rPr>
          <w:lang w:val="en-US"/>
        </w:rPr>
        <w:t>f)E-006501/2015 - Lidia Senra Rodríguez (GUE/NGL)</w:t>
      </w:r>
      <w:r w:rsidR="00400886">
        <w:rPr>
          <w:lang w:val="en-US"/>
        </w:rPr>
        <w:t xml:space="preserve"> </w:t>
      </w:r>
      <w:r>
        <w:rPr>
          <w:lang w:val="en-US"/>
        </w:rPr>
        <w:t>EFSA studies on marine biotoxins</w:t>
      </w:r>
      <w:r w:rsidR="00400886">
        <w:rPr>
          <w:lang w:val="en-US"/>
        </w:rPr>
        <w:br/>
      </w:r>
      <w:r>
        <w:rPr>
          <w:lang w:val="en-US"/>
        </w:rPr>
        <w:t>g)E-006677/2015 - Tomáš Zdechovský (PPE)</w:t>
      </w:r>
      <w:r w:rsidR="00400886">
        <w:rPr>
          <w:lang w:val="en-US"/>
        </w:rPr>
        <w:t xml:space="preserve"> </w:t>
      </w:r>
      <w:r>
        <w:rPr>
          <w:lang w:val="en-US"/>
        </w:rPr>
        <w:t>Maternity leave directive</w:t>
      </w:r>
      <w:r w:rsidR="00400886">
        <w:rPr>
          <w:lang w:val="en-US"/>
        </w:rPr>
        <w:br/>
      </w:r>
      <w:r>
        <w:rPr>
          <w:lang w:val="en-US"/>
        </w:rPr>
        <w:t>h)E-006719/2015 - Paloma López Bermejo (GUE/NGL)</w:t>
      </w:r>
      <w:r w:rsidR="00400886">
        <w:rPr>
          <w:lang w:val="en-US"/>
        </w:rPr>
        <w:t xml:space="preserve"> </w:t>
      </w:r>
      <w:r>
        <w:rPr>
          <w:lang w:val="en-US"/>
        </w:rPr>
        <w:t xml:space="preserve">Accession to the European Social Charter </w:t>
      </w:r>
      <w:r w:rsidR="00400886">
        <w:rPr>
          <w:lang w:val="en-US"/>
        </w:rPr>
        <w:t>–</w:t>
      </w:r>
      <w:r>
        <w:rPr>
          <w:lang w:val="en-US"/>
        </w:rPr>
        <w:t xml:space="preserve"> Council</w:t>
      </w:r>
      <w:r w:rsidR="00400886">
        <w:rPr>
          <w:lang w:val="en-US"/>
        </w:rPr>
        <w:br/>
      </w:r>
      <w:r>
        <w:rPr>
          <w:lang w:val="en-US"/>
        </w:rPr>
        <w:t>i)E-006810/2015 - Kazimierz Michał Ujazdowski (ECR)</w:t>
      </w:r>
      <w:r w:rsidR="00400886">
        <w:rPr>
          <w:lang w:val="en-US"/>
        </w:rPr>
        <w:t xml:space="preserve"> </w:t>
      </w:r>
      <w:r>
        <w:rPr>
          <w:lang w:val="en-US"/>
        </w:rPr>
        <w:t>Tying the establishment of the European Public Prosecutor's Office to the entry into force and implementation of the PIF Directive</w:t>
      </w:r>
      <w:r w:rsidR="00400886">
        <w:rPr>
          <w:lang w:val="en-US"/>
        </w:rPr>
        <w:br/>
      </w:r>
      <w:r>
        <w:rPr>
          <w:lang w:val="en-US"/>
        </w:rPr>
        <w:t>j)E-006832/2015 - David Casa (PPE)</w:t>
      </w:r>
      <w:r w:rsidR="00400886">
        <w:rPr>
          <w:lang w:val="en-US"/>
        </w:rPr>
        <w:t xml:space="preserve"> </w:t>
      </w:r>
      <w:r>
        <w:rPr>
          <w:lang w:val="en-US"/>
        </w:rPr>
        <w:t>Greek Prime Minister Alexis Tsipras on Russian sanctions</w:t>
      </w:r>
      <w:r w:rsidR="00400886">
        <w:rPr>
          <w:lang w:val="en-US"/>
        </w:rPr>
        <w:br/>
      </w:r>
      <w:r>
        <w:rPr>
          <w:lang w:val="en-US"/>
        </w:rPr>
        <w:t>k)E-006925/2015 - Marina Albiol Guzmán (GUE/NGL)</w:t>
      </w:r>
      <w:r w:rsidR="00400886">
        <w:rPr>
          <w:lang w:val="en-US"/>
        </w:rPr>
        <w:t xml:space="preserve"> </w:t>
      </w:r>
      <w:r>
        <w:rPr>
          <w:lang w:val="en-US"/>
        </w:rPr>
        <w:t>European Council statement of 23 April</w:t>
      </w:r>
      <w:r w:rsidR="00400886">
        <w:rPr>
          <w:lang w:val="en-US"/>
        </w:rPr>
        <w:br/>
      </w:r>
      <w:r>
        <w:rPr>
          <w:lang w:val="en-US"/>
        </w:rPr>
        <w:t>l)E-006965/2015 - Siôn Simon (S&amp;amp;D)</w:t>
      </w:r>
      <w:r w:rsidR="00400886">
        <w:rPr>
          <w:lang w:val="en-US"/>
        </w:rPr>
        <w:t xml:space="preserve"> </w:t>
      </w:r>
      <w:r>
        <w:rPr>
          <w:lang w:val="en-US"/>
        </w:rPr>
        <w:t>Property rights for same-sex couples</w:t>
      </w:r>
      <w:r w:rsidR="00400886">
        <w:rPr>
          <w:lang w:val="en-US"/>
        </w:rPr>
        <w:br/>
      </w:r>
      <w:r>
        <w:rPr>
          <w:lang w:val="en-US"/>
        </w:rPr>
        <w:t>m)E-007041/2015 - Miguel Viegas (GUE/NGL)</w:t>
      </w:r>
      <w:r w:rsidR="00400886">
        <w:rPr>
          <w:lang w:val="en-US"/>
        </w:rPr>
        <w:t xml:space="preserve"> </w:t>
      </w:r>
      <w:r>
        <w:rPr>
          <w:lang w:val="en-US"/>
        </w:rPr>
        <w:t>The EU and migration policy</w:t>
      </w:r>
      <w:r w:rsidR="00400886">
        <w:rPr>
          <w:lang w:val="en-US"/>
        </w:rPr>
        <w:br/>
      </w:r>
      <w:r>
        <w:rPr>
          <w:lang w:val="en-US"/>
        </w:rPr>
        <w:t>n)E-007144/2015 - Victor Negrescu (S&amp;amp;D)</w:t>
      </w:r>
      <w:r w:rsidR="00400886">
        <w:rPr>
          <w:lang w:val="en-US"/>
        </w:rPr>
        <w:t xml:space="preserve"> </w:t>
      </w:r>
      <w:r>
        <w:rPr>
          <w:lang w:val="en-US"/>
        </w:rPr>
        <w:t>Immigrant integration and accompanying</w:t>
      </w:r>
      <w:r w:rsidR="00400886">
        <w:rPr>
          <w:lang w:val="en-US"/>
        </w:rPr>
        <w:br/>
      </w:r>
      <w:r>
        <w:rPr>
          <w:lang w:val="en-US"/>
        </w:rPr>
        <w:t>o)E-007148/2015 - Victor Negrescu (S&amp;amp;D)T</w:t>
      </w:r>
      <w:r w:rsidR="00400886">
        <w:rPr>
          <w:lang w:val="en-US"/>
        </w:rPr>
        <w:t xml:space="preserve"> </w:t>
      </w:r>
      <w:r>
        <w:rPr>
          <w:lang w:val="en-US"/>
        </w:rPr>
        <w:t>he Yemen conflict</w:t>
      </w:r>
      <w:r w:rsidR="00400886">
        <w:rPr>
          <w:lang w:val="en-US"/>
        </w:rPr>
        <w:br/>
      </w:r>
      <w:r>
        <w:rPr>
          <w:lang w:val="en-US"/>
        </w:rPr>
        <w:t>p)E-007150/2015 - Victor Negrescu (S&amp;amp;D)</w:t>
      </w:r>
      <w:r w:rsidR="00400886">
        <w:rPr>
          <w:lang w:val="en-US"/>
        </w:rPr>
        <w:t xml:space="preserve"> </w:t>
      </w:r>
      <w:r>
        <w:rPr>
          <w:lang w:val="en-US"/>
        </w:rPr>
        <w:t>The European Public Prosecutor's Office</w:t>
      </w:r>
      <w:r w:rsidR="00400886">
        <w:rPr>
          <w:lang w:val="en-US"/>
        </w:rPr>
        <w:br/>
      </w:r>
      <w:r>
        <w:rPr>
          <w:lang w:val="en-US"/>
        </w:rPr>
        <w:t>q)E-007171/2015 - Javier Couso Permuy (GUE/NGL) and Pablo Iglesias (GUE/NGL)</w:t>
      </w:r>
      <w:r w:rsidR="00400886">
        <w:rPr>
          <w:lang w:val="en-US"/>
        </w:rPr>
        <w:t xml:space="preserve"> </w:t>
      </w:r>
      <w:r>
        <w:rPr>
          <w:lang w:val="en-US"/>
        </w:rPr>
        <w:t>Proposal for a 'European army' by the President of the Commission</w:t>
      </w:r>
      <w:r w:rsidR="00400886">
        <w:rPr>
          <w:lang w:val="en-US"/>
        </w:rPr>
        <w:br/>
      </w:r>
      <w:r>
        <w:rPr>
          <w:lang w:val="en-US"/>
        </w:rPr>
        <w:t>r)E-007204/2015 - Csaba Molnár (S&amp;amp;D)</w:t>
      </w:r>
      <w:r w:rsidR="00400886">
        <w:rPr>
          <w:lang w:val="en-US"/>
        </w:rPr>
        <w:t xml:space="preserve"> </w:t>
      </w:r>
      <w:r>
        <w:rPr>
          <w:lang w:val="en-US"/>
        </w:rPr>
        <w:t>The need for a common EU immigration policy and the stance of the Hungarian Government</w:t>
      </w:r>
      <w:r w:rsidR="00400886">
        <w:rPr>
          <w:lang w:val="en-US"/>
        </w:rPr>
        <w:br/>
      </w:r>
      <w:r>
        <w:rPr>
          <w:lang w:val="en-US"/>
        </w:rPr>
        <w:t>s)E-007222/2015 - Eider Gardiazabal Rubial (S&amp;amp;D)</w:t>
      </w:r>
      <w:r w:rsidR="00400886">
        <w:rPr>
          <w:lang w:val="en-US"/>
        </w:rPr>
        <w:t xml:space="preserve">  </w:t>
      </w:r>
      <w:r>
        <w:rPr>
          <w:lang w:val="en-US"/>
        </w:rPr>
        <w:t>Budgetary repercussions of the extraordinary European Council meeting of 23 April 2015</w:t>
      </w:r>
      <w:r w:rsidR="00400886">
        <w:rPr>
          <w:lang w:val="en-US"/>
        </w:rPr>
        <w:br/>
      </w:r>
      <w:r>
        <w:rPr>
          <w:lang w:val="en-US"/>
        </w:rPr>
        <w:t>t)E-007251/2015 - Sabine Lösing (GUE/NGL), João Ferreira (GUE/NGL), Neoklis Sylikiotis (GUE/NGL), Lidia Senra Rodríguez (GUE/NGL), Dimitrios Papadimoulis (GUE/NGL) and Javier Couso Permuy (GUE/NGL)</w:t>
      </w:r>
      <w:r w:rsidR="00400886">
        <w:rPr>
          <w:lang w:val="en-US"/>
        </w:rPr>
        <w:t xml:space="preserve"> </w:t>
      </w:r>
      <w:r>
        <w:rPr>
          <w:lang w:val="en-US"/>
        </w:rPr>
        <w:t>Cancellation of debt for countries affected by Ebola</w:t>
      </w:r>
      <w:r w:rsidR="00400886">
        <w:rPr>
          <w:lang w:val="en-US"/>
        </w:rPr>
        <w:br/>
      </w:r>
      <w:r>
        <w:rPr>
          <w:lang w:val="en-US"/>
        </w:rPr>
        <w:t>u)E-007287/2015 - Ángela Vallina (GUE/NGL)</w:t>
      </w:r>
      <w:r w:rsidR="00400886">
        <w:rPr>
          <w:lang w:val="en-US"/>
        </w:rPr>
        <w:t xml:space="preserve"> </w:t>
      </w:r>
      <w:r>
        <w:rPr>
          <w:lang w:val="en-US"/>
        </w:rPr>
        <w:t>Indiscriminate bombardment of UNRWA installations during the Israeli 'Protective Edge' operation against the people of Gaza, according to a UN report</w:t>
      </w:r>
      <w:r w:rsidR="00400886">
        <w:rPr>
          <w:lang w:val="en-US"/>
        </w:rPr>
        <w:br/>
      </w:r>
      <w:r>
        <w:rPr>
          <w:lang w:val="en-US"/>
        </w:rPr>
        <w:t>v)E-007288/2015 - Ángela Vallina (GUE/NGL)</w:t>
      </w:r>
      <w:r w:rsidR="00400886">
        <w:rPr>
          <w:lang w:val="en-US"/>
        </w:rPr>
        <w:t xml:space="preserve"> </w:t>
      </w:r>
      <w:r>
        <w:rPr>
          <w:lang w:val="en-US"/>
        </w:rPr>
        <w:t xml:space="preserve">Repression and institutional racism in Israel against ethnic communities, in particular against people of Ethiopian origin </w:t>
      </w:r>
      <w:r w:rsidR="00400886">
        <w:rPr>
          <w:lang w:val="en-US"/>
        </w:rPr>
        <w:br/>
      </w:r>
      <w:r>
        <w:rPr>
          <w:lang w:val="en-US"/>
        </w:rPr>
        <w:t>w)E-007314/2015 - Gianluca Buonanno (NI)</w:t>
      </w:r>
      <w:r w:rsidR="00400886">
        <w:rPr>
          <w:lang w:val="en-US"/>
        </w:rPr>
        <w:t xml:space="preserve"> </w:t>
      </w:r>
      <w:r>
        <w:rPr>
          <w:lang w:val="en-US"/>
        </w:rPr>
        <w:t>Downsizing the European budget</w:t>
      </w:r>
      <w:r w:rsidR="00400886">
        <w:rPr>
          <w:lang w:val="en-US"/>
        </w:rPr>
        <w:br/>
      </w:r>
      <w:r>
        <w:rPr>
          <w:lang w:val="en-US"/>
        </w:rPr>
        <w:t>x)E-007320/2015 - Liisa Jaakonsaari (S&amp;amp;D)</w:t>
      </w:r>
      <w:r w:rsidR="00400886">
        <w:rPr>
          <w:lang w:val="en-US"/>
        </w:rPr>
        <w:t xml:space="preserve"> </w:t>
      </w:r>
      <w:r>
        <w:rPr>
          <w:lang w:val="en-US"/>
        </w:rPr>
        <w:t>Current operational readiness and use of EU's battle groups</w:t>
      </w:r>
      <w:r w:rsidR="00400886">
        <w:rPr>
          <w:lang w:val="en-US"/>
        </w:rPr>
        <w:br/>
      </w:r>
      <w:r>
        <w:rPr>
          <w:lang w:val="en-US"/>
        </w:rPr>
        <w:t>y)E-007349/2015 - Gianluca Buonanno (NI)</w:t>
      </w:r>
      <w:r w:rsidR="00400886">
        <w:rPr>
          <w:lang w:val="en-US"/>
        </w:rPr>
        <w:t xml:space="preserve"> </w:t>
      </w:r>
      <w:r>
        <w:rPr>
          <w:lang w:val="en-US"/>
        </w:rPr>
        <w:t xml:space="preserve">Import of 19 GMOs authorised by the </w:t>
      </w:r>
      <w:r>
        <w:rPr>
          <w:lang w:val="en-US"/>
        </w:rPr>
        <w:lastRenderedPageBreak/>
        <w:t>Commission without consultation</w:t>
      </w:r>
      <w:r w:rsidR="005578C4">
        <w:rPr>
          <w:lang w:val="en-US"/>
        </w:rPr>
        <w:br/>
      </w:r>
      <w:r>
        <w:rPr>
          <w:lang w:val="en-US"/>
        </w:rPr>
        <w:t>z)E-007351/2015 - Gianluca Buonanno (NI)</w:t>
      </w:r>
      <w:r w:rsidR="005578C4">
        <w:rPr>
          <w:lang w:val="en-US"/>
        </w:rPr>
        <w:t xml:space="preserve"> </w:t>
      </w:r>
      <w:r>
        <w:rPr>
          <w:lang w:val="en-US"/>
        </w:rPr>
        <w:t>Sanctions against Gazprom</w:t>
      </w:r>
      <w:r w:rsidR="005578C4">
        <w:rPr>
          <w:lang w:val="en-US"/>
        </w:rPr>
        <w:br/>
      </w:r>
      <w:r>
        <w:rPr>
          <w:lang w:val="en-US"/>
        </w:rPr>
        <w:t>aa)E-007461/2015 - Daniel Buda (PPE)</w:t>
      </w:r>
      <w:r w:rsidR="005578C4">
        <w:rPr>
          <w:lang w:val="en-US"/>
        </w:rPr>
        <w:t xml:space="preserve"> </w:t>
      </w:r>
      <w:r>
        <w:rPr>
          <w:lang w:val="en-US"/>
        </w:rPr>
        <w:t>Weapons procurement</w:t>
      </w:r>
      <w:r w:rsidR="005578C4">
        <w:rPr>
          <w:lang w:val="en-US"/>
        </w:rPr>
        <w:br/>
      </w:r>
      <w:r>
        <w:rPr>
          <w:lang w:val="en-US"/>
        </w:rPr>
        <w:t>bb)E-007472/2015 - Miguel Viegas (GUE/NGL)</w:t>
      </w:r>
      <w:r w:rsidR="005578C4">
        <w:rPr>
          <w:lang w:val="en-US"/>
        </w:rPr>
        <w:t xml:space="preserve"> </w:t>
      </w:r>
      <w:r>
        <w:rPr>
          <w:lang w:val="en-US"/>
        </w:rPr>
        <w:t>Authorisations of GMOs by Nation States</w:t>
      </w:r>
      <w:r w:rsidR="005578C4">
        <w:rPr>
          <w:lang w:val="en-US"/>
        </w:rPr>
        <w:br/>
      </w:r>
      <w:r>
        <w:rPr>
          <w:lang w:val="en-US"/>
        </w:rPr>
        <w:t>cc)E-007473/2015 - Miguel Viegas (GUE/NGL)</w:t>
      </w:r>
      <w:r w:rsidR="005578C4">
        <w:rPr>
          <w:lang w:val="en-US"/>
        </w:rPr>
        <w:t xml:space="preserve"> </w:t>
      </w:r>
      <w:r>
        <w:rPr>
          <w:lang w:val="en-US"/>
        </w:rPr>
        <w:t>GM crops</w:t>
      </w:r>
      <w:r w:rsidR="005578C4">
        <w:rPr>
          <w:lang w:val="en-US"/>
        </w:rPr>
        <w:br/>
      </w:r>
      <w:r>
        <w:rPr>
          <w:lang w:val="en-US"/>
        </w:rPr>
        <w:t>dd)E-007474/2015 put by Miguel Viegas (GUE/NGL)</w:t>
      </w:r>
      <w:r w:rsidR="005578C4">
        <w:rPr>
          <w:lang w:val="en-US"/>
        </w:rPr>
        <w:t xml:space="preserve"> </w:t>
      </w:r>
      <w:r>
        <w:rPr>
          <w:lang w:val="en-US"/>
        </w:rPr>
        <w:t>Imports of GMOs</w:t>
      </w:r>
      <w:r w:rsidR="005578C4">
        <w:rPr>
          <w:lang w:val="en-US"/>
        </w:rPr>
        <w:br/>
      </w:r>
      <w:r>
        <w:rPr>
          <w:lang w:val="en-US"/>
        </w:rPr>
        <w:t>ee)E-007610/2015 - Emmanuel Maurel (S&amp;amp;D)</w:t>
      </w:r>
      <w:r w:rsidR="005578C4">
        <w:rPr>
          <w:lang w:val="en-US"/>
        </w:rPr>
        <w:t xml:space="preserve"> </w:t>
      </w:r>
      <w:r>
        <w:rPr>
          <w:lang w:val="en-US"/>
        </w:rPr>
        <w:t>Rescue of migrants in the Mediterranean under Operation Triton</w:t>
      </w:r>
      <w:r w:rsidR="005578C4">
        <w:rPr>
          <w:lang w:val="en-US"/>
        </w:rPr>
        <w:br/>
      </w:r>
      <w:r>
        <w:rPr>
          <w:lang w:val="en-US"/>
        </w:rPr>
        <w:t>ff)E-007635/2015 - Steven Woolfe (EFDD)</w:t>
      </w:r>
      <w:r w:rsidR="005578C4">
        <w:rPr>
          <w:lang w:val="en-US"/>
        </w:rPr>
        <w:t xml:space="preserve"> </w:t>
      </w:r>
      <w:r>
        <w:rPr>
          <w:lang w:val="en-US"/>
        </w:rPr>
        <w:t>Refusal to participate in evidence sharing</w:t>
      </w:r>
      <w:r w:rsidR="005578C4">
        <w:rPr>
          <w:lang w:val="en-US"/>
        </w:rPr>
        <w:br/>
      </w:r>
      <w:r>
        <w:rPr>
          <w:lang w:val="en-US"/>
        </w:rPr>
        <w:t>gg)E-007636/2015 - Steven Woolfe (EFDD)</w:t>
      </w:r>
      <w:r w:rsidR="005578C4">
        <w:rPr>
          <w:lang w:val="en-US"/>
        </w:rPr>
        <w:t xml:space="preserve"> </w:t>
      </w:r>
      <w:r>
        <w:rPr>
          <w:lang w:val="en-US"/>
        </w:rPr>
        <w:t>Suspension of voting rights in the Council</w:t>
      </w:r>
      <w:r w:rsidR="005578C4">
        <w:rPr>
          <w:lang w:val="en-US"/>
        </w:rPr>
        <w:br/>
      </w:r>
      <w:r>
        <w:rPr>
          <w:lang w:val="en-US"/>
        </w:rPr>
        <w:t>hh)E-007637/2015 - Steven Woolfe (EFDD)</w:t>
      </w:r>
      <w:r w:rsidR="005578C4">
        <w:rPr>
          <w:lang w:val="en-US"/>
        </w:rPr>
        <w:t xml:space="preserve"> </w:t>
      </w:r>
      <w:r>
        <w:rPr>
          <w:lang w:val="en-US"/>
        </w:rPr>
        <w:t>Council sanctions against Lashkar-e-Taiba</w:t>
      </w:r>
      <w:r w:rsidR="005578C4">
        <w:rPr>
          <w:lang w:val="en-US"/>
        </w:rPr>
        <w:br/>
      </w:r>
      <w:r>
        <w:rPr>
          <w:lang w:val="en-US"/>
        </w:rPr>
        <w:t>ii)E-007763/2015 - Dimitrios Papadimoulis (GUE/NGL), Kostadinka Kuneva (GUE/NGL) and Sofia Sakorafa (GUE/NGL)</w:t>
      </w:r>
      <w:r w:rsidR="005578C4">
        <w:rPr>
          <w:lang w:val="en-US"/>
        </w:rPr>
        <w:t xml:space="preserve"> </w:t>
      </w:r>
      <w:r>
        <w:rPr>
          <w:lang w:val="en-US"/>
        </w:rPr>
        <w:t>Review of Directive on maternity leave</w:t>
      </w:r>
      <w:r w:rsidR="005578C4">
        <w:rPr>
          <w:lang w:val="en-US"/>
        </w:rPr>
        <w:br/>
      </w:r>
      <w:r>
        <w:rPr>
          <w:lang w:val="en-US"/>
        </w:rPr>
        <w:t>jj)E-007771/2015 - Steven Woolfe (EFDD)</w:t>
      </w:r>
      <w:r w:rsidR="005578C4">
        <w:rPr>
          <w:lang w:val="en-US"/>
        </w:rPr>
        <w:t xml:space="preserve"> </w:t>
      </w:r>
      <w:r>
        <w:rPr>
          <w:lang w:val="en-US"/>
        </w:rPr>
        <w:t>Council voting system</w:t>
      </w:r>
      <w:r w:rsidR="005578C4">
        <w:rPr>
          <w:lang w:val="en-US"/>
        </w:rPr>
        <w:br/>
      </w:r>
      <w:r>
        <w:rPr>
          <w:lang w:val="en-US"/>
        </w:rPr>
        <w:t>kk)E-007778/2015 - Jozo Radoš (ALDE)</w:t>
      </w:r>
      <w:r w:rsidR="005578C4">
        <w:rPr>
          <w:lang w:val="en-US"/>
        </w:rPr>
        <w:t xml:space="preserve"> </w:t>
      </w:r>
      <w:r>
        <w:rPr>
          <w:lang w:val="en-US"/>
        </w:rPr>
        <w:t>More judges for the Court of Justice: impact assessment</w:t>
      </w:r>
      <w:r w:rsidR="005578C4">
        <w:rPr>
          <w:lang w:val="en-US"/>
        </w:rPr>
        <w:br/>
      </w:r>
      <w:r>
        <w:rPr>
          <w:lang w:val="en-US"/>
        </w:rPr>
        <w:t>ll)E-007780/2015 - István Ujhelyi (S&amp;amp;D)</w:t>
      </w:r>
      <w:r w:rsidR="005578C4">
        <w:rPr>
          <w:lang w:val="en-US"/>
        </w:rPr>
        <w:t xml:space="preserve"> </w:t>
      </w:r>
      <w:r>
        <w:rPr>
          <w:lang w:val="en-US"/>
        </w:rPr>
        <w:t>Hungary's EU membership</w:t>
      </w:r>
      <w:r w:rsidR="005578C4">
        <w:rPr>
          <w:lang w:val="en-US"/>
        </w:rPr>
        <w:t xml:space="preserve"> </w:t>
      </w:r>
      <w:r w:rsidR="005578C4">
        <w:rPr>
          <w:lang w:val="en-US"/>
        </w:rPr>
        <w:br/>
      </w:r>
      <w:r>
        <w:rPr>
          <w:lang w:val="en-US"/>
        </w:rPr>
        <w:t>mm)E-007888/2015 - Nicolas Bay (NI)</w:t>
      </w:r>
      <w:r w:rsidR="005578C4">
        <w:rPr>
          <w:lang w:val="en-US"/>
        </w:rPr>
        <w:t xml:space="preserve"> </w:t>
      </w:r>
      <w:r>
        <w:rPr>
          <w:lang w:val="en-US"/>
        </w:rPr>
        <w:t>Commission proposals in response to the Mediterranean tragedies</w:t>
      </w:r>
      <w:r w:rsidR="005578C4">
        <w:rPr>
          <w:lang w:val="en-US"/>
        </w:rPr>
        <w:br/>
      </w:r>
      <w:r>
        <w:rPr>
          <w:lang w:val="en-US"/>
        </w:rPr>
        <w:t>nn)E-007890/2015 - Nicolas Bay (ENF) and Gianluca Buonanno (ENF)</w:t>
      </w:r>
      <w:r w:rsidR="005578C4">
        <w:rPr>
          <w:lang w:val="en-US"/>
        </w:rPr>
        <w:t xml:space="preserve"> </w:t>
      </w:r>
      <w:r>
        <w:rPr>
          <w:lang w:val="en-US"/>
        </w:rPr>
        <w:t>Counter-productive consequences of normative hygiene rules</w:t>
      </w:r>
      <w:r w:rsidR="005578C4">
        <w:rPr>
          <w:lang w:val="en-US"/>
        </w:rPr>
        <w:br/>
      </w:r>
      <w:r>
        <w:rPr>
          <w:lang w:val="en-US"/>
        </w:rPr>
        <w:t>oo)E-007946/2015 - Gianluca Buonanno (NI)</w:t>
      </w:r>
      <w:r w:rsidR="005578C4">
        <w:rPr>
          <w:lang w:val="en-US"/>
        </w:rPr>
        <w:t xml:space="preserve"> </w:t>
      </w:r>
      <w:r>
        <w:rPr>
          <w:lang w:val="en-US"/>
        </w:rPr>
        <w:t>Indefinite suspension of the Schengen agreements due to Islamic terrorism</w:t>
      </w:r>
      <w:r w:rsidR="005578C4">
        <w:rPr>
          <w:lang w:val="en-US"/>
        </w:rPr>
        <w:br/>
      </w:r>
      <w:r>
        <w:rPr>
          <w:lang w:val="en-US"/>
        </w:rPr>
        <w:t>pp)E-007948/2015 - Gianluca Buonanno (NI)</w:t>
      </w:r>
      <w:r w:rsidR="005578C4">
        <w:rPr>
          <w:lang w:val="en-US"/>
        </w:rPr>
        <w:t xml:space="preserve"> </w:t>
      </w:r>
      <w:r>
        <w:rPr>
          <w:lang w:val="en-US"/>
        </w:rPr>
        <w:t>Monitoring of the Black Bloc by EU security organisations</w:t>
      </w:r>
      <w:r w:rsidR="005578C4">
        <w:rPr>
          <w:lang w:val="en-US"/>
        </w:rPr>
        <w:br/>
      </w:r>
      <w:r>
        <w:rPr>
          <w:lang w:val="en-US"/>
        </w:rPr>
        <w:t>qq)E-007992/2015 - Hugues Bayet (S&amp;amp;D)</w:t>
      </w:r>
      <w:r w:rsidR="005578C4">
        <w:rPr>
          <w:lang w:val="en-US"/>
        </w:rPr>
        <w:t xml:space="preserve"> </w:t>
      </w:r>
      <w:r>
        <w:rPr>
          <w:lang w:val="en-US"/>
        </w:rPr>
        <w:t>The Eurogroup and transparency</w:t>
      </w:r>
      <w:r w:rsidR="005578C4">
        <w:rPr>
          <w:lang w:val="en-US"/>
        </w:rPr>
        <w:br/>
      </w:r>
      <w:r>
        <w:rPr>
          <w:lang w:val="en-US"/>
        </w:rPr>
        <w:t>rr)E-008089/2015 - Vilija Blinkevičiūtė (S&amp;amp;D)</w:t>
      </w:r>
      <w:r w:rsidR="005578C4">
        <w:rPr>
          <w:lang w:val="en-US"/>
        </w:rPr>
        <w:t xml:space="preserve"> </w:t>
      </w:r>
      <w:r>
        <w:rPr>
          <w:lang w:val="en-US"/>
        </w:rPr>
        <w:t>Future of the Anti-Discrimination Directive</w:t>
      </w:r>
      <w:r w:rsidR="005578C4">
        <w:rPr>
          <w:lang w:val="en-US"/>
        </w:rPr>
        <w:br/>
      </w:r>
      <w:r>
        <w:rPr>
          <w:lang w:val="en-US"/>
        </w:rPr>
        <w:t>ss)P-008110/2015 - Nigel Farage (EFDD)</w:t>
      </w:r>
      <w:r w:rsidR="005578C4">
        <w:rPr>
          <w:lang w:val="en-US"/>
        </w:rPr>
        <w:t xml:space="preserve"> </w:t>
      </w:r>
      <w:r>
        <w:rPr>
          <w:lang w:val="en-US"/>
        </w:rPr>
        <w:t>Article 6(2) of the Treaty on European Union</w:t>
      </w:r>
      <w:r w:rsidR="005578C4">
        <w:rPr>
          <w:lang w:val="en-US"/>
        </w:rPr>
        <w:br/>
      </w:r>
      <w:r>
        <w:rPr>
          <w:lang w:val="en-US"/>
        </w:rPr>
        <w:t>tt)E-008130/2015 - Vilija Blinkevičiūtė (S&amp;amp;D)</w:t>
      </w:r>
      <w:r w:rsidR="005578C4">
        <w:rPr>
          <w:lang w:val="en-US"/>
        </w:rPr>
        <w:t xml:space="preserve"> </w:t>
      </w:r>
      <w:r>
        <w:rPr>
          <w:lang w:val="en-US"/>
        </w:rPr>
        <w:t>Tackling multiple sclerosis in Europe</w:t>
      </w:r>
      <w:r w:rsidR="005578C4">
        <w:rPr>
          <w:lang w:val="en-US"/>
        </w:rPr>
        <w:br/>
        <w:t>u</w:t>
      </w:r>
      <w:r>
        <w:rPr>
          <w:lang w:val="en-US"/>
        </w:rPr>
        <w:t>u)E-008227/2015 - Siôn Simon (S&amp;amp;D)</w:t>
      </w:r>
      <w:r w:rsidR="005578C4">
        <w:rPr>
          <w:lang w:val="en-US"/>
        </w:rPr>
        <w:t xml:space="preserve"> </w:t>
      </w:r>
      <w:r>
        <w:rPr>
          <w:lang w:val="en-US"/>
        </w:rPr>
        <w:t>Mission costs for Council staff travelling to the three places of work in 2014</w:t>
      </w:r>
      <w:r w:rsidR="005578C4">
        <w:rPr>
          <w:lang w:val="en-US"/>
        </w:rPr>
        <w:br/>
      </w:r>
      <w:r>
        <w:rPr>
          <w:lang w:val="en-US"/>
        </w:rPr>
        <w:t>vv)E-008422/2015 - Biljana Borzan (S&amp;amp;D)</w:t>
      </w:r>
      <w:r w:rsidR="005578C4">
        <w:rPr>
          <w:lang w:val="en-US"/>
        </w:rPr>
        <w:t xml:space="preserve"> </w:t>
      </w:r>
      <w:r>
        <w:rPr>
          <w:lang w:val="en-US"/>
        </w:rPr>
        <w:t>Ratification of TTIP</w:t>
      </w:r>
      <w:r w:rsidR="005578C4">
        <w:rPr>
          <w:lang w:val="en-US"/>
        </w:rPr>
        <w:br/>
      </w:r>
      <w:r>
        <w:rPr>
          <w:lang w:val="en-US"/>
        </w:rPr>
        <w:t>ww)E-008463/2015 - Gianluca Buonanno (NI)</w:t>
      </w:r>
      <w:r w:rsidR="005578C4">
        <w:rPr>
          <w:lang w:val="en-US"/>
        </w:rPr>
        <w:t xml:space="preserve"> </w:t>
      </w:r>
      <w:r>
        <w:rPr>
          <w:lang w:val="en-US"/>
        </w:rPr>
        <w:t>Libya: WikiLeaks reveals Eur</w:t>
      </w:r>
      <w:r w:rsidR="005578C4">
        <w:rPr>
          <w:lang w:val="en-US"/>
        </w:rPr>
        <w:t>opean military intervention pla</w:t>
      </w:r>
      <w:r w:rsidR="005578C4">
        <w:rPr>
          <w:lang w:val="en-US"/>
        </w:rPr>
        <w:br/>
      </w:r>
      <w:r>
        <w:rPr>
          <w:lang w:val="en-US"/>
        </w:rPr>
        <w:t>xx)E-008593/2015 - Ángela Vallina (GUE/NGL)</w:t>
      </w:r>
      <w:r w:rsidR="005578C4">
        <w:rPr>
          <w:lang w:val="en-US"/>
        </w:rPr>
        <w:t xml:space="preserve"> </w:t>
      </w:r>
      <w:r>
        <w:rPr>
          <w:lang w:val="en-US"/>
        </w:rPr>
        <w:t>Blocking of the new Maternity Directive by the Council of the European Union</w:t>
      </w:r>
      <w:r w:rsidR="005578C4">
        <w:rPr>
          <w:lang w:val="en-US"/>
        </w:rPr>
        <w:br/>
      </w:r>
      <w:r>
        <w:rPr>
          <w:lang w:val="en-US"/>
        </w:rPr>
        <w:t>yy)E-008659/2015 - Siôn Simon (S&amp;amp;D)</w:t>
      </w:r>
      <w:r w:rsidR="005578C4">
        <w:rPr>
          <w:lang w:val="en-US"/>
        </w:rPr>
        <w:t xml:space="preserve"> </w:t>
      </w:r>
      <w:r>
        <w:rPr>
          <w:lang w:val="en-US"/>
        </w:rPr>
        <w:t>Accessibility of Council buildings</w:t>
      </w:r>
      <w:r w:rsidR="005578C4">
        <w:rPr>
          <w:lang w:val="en-US"/>
        </w:rPr>
        <w:br/>
      </w:r>
      <w:r>
        <w:rPr>
          <w:lang w:val="en-US"/>
        </w:rPr>
        <w:t>zz)E-008661/2015 - Siôn Simon (S&amp;amp;D)</w:t>
      </w:r>
      <w:r w:rsidR="005578C4">
        <w:rPr>
          <w:lang w:val="en-US"/>
        </w:rPr>
        <w:t xml:space="preserve"> </w:t>
      </w:r>
      <w:r>
        <w:rPr>
          <w:lang w:val="en-US"/>
        </w:rPr>
        <w:t>Number of Council employees from each Member State</w:t>
      </w:r>
      <w:r w:rsidR="005578C4">
        <w:rPr>
          <w:lang w:val="en-US"/>
        </w:rPr>
        <w:br/>
      </w:r>
      <w:r>
        <w:rPr>
          <w:lang w:val="en-US"/>
        </w:rPr>
        <w:t>aaa)E-008718/2015 - Fabio Massimo Castaldo (EFDD), Eleonora Evi (EFDD) and Marco Zanni (EFDD)</w:t>
      </w:r>
      <w:r w:rsidR="005578C4">
        <w:rPr>
          <w:lang w:val="en-US"/>
        </w:rPr>
        <w:t xml:space="preserve"> </w:t>
      </w:r>
      <w:r>
        <w:rPr>
          <w:lang w:val="en-US"/>
        </w:rPr>
        <w:t xml:space="preserve">Devastation caused by Black blocs during the opening of EXPO 2015 in Milan11227/15 </w:t>
      </w:r>
      <w:r w:rsidR="005578C4">
        <w:rPr>
          <w:lang w:val="en-US"/>
        </w:rPr>
        <w:br/>
        <w:t>b</w:t>
      </w:r>
      <w:r>
        <w:rPr>
          <w:lang w:val="en-US"/>
        </w:rPr>
        <w:t>bb)E-008741/2015 - Marine Le Pen (NI)</w:t>
      </w:r>
      <w:r w:rsidR="005578C4">
        <w:rPr>
          <w:lang w:val="en-US"/>
        </w:rPr>
        <w:t xml:space="preserve"> </w:t>
      </w:r>
      <w:r>
        <w:rPr>
          <w:lang w:val="en-US"/>
        </w:rPr>
        <w:t>Works of art in the Council's possession</w:t>
      </w:r>
      <w:r w:rsidR="005578C4">
        <w:rPr>
          <w:lang w:val="en-US"/>
        </w:rPr>
        <w:br/>
      </w:r>
      <w:r>
        <w:rPr>
          <w:lang w:val="en-US"/>
        </w:rPr>
        <w:t>ccc)E-008919/2015 - Rachida Dati (PPE)</w:t>
      </w:r>
      <w:r w:rsidR="005578C4">
        <w:rPr>
          <w:lang w:val="en-US"/>
        </w:rPr>
        <w:t xml:space="preserve"> </w:t>
      </w:r>
      <w:r>
        <w:rPr>
          <w:lang w:val="en-US"/>
        </w:rPr>
        <w:t>Common position on the use of armed drones</w:t>
      </w:r>
      <w:r w:rsidR="005578C4">
        <w:rPr>
          <w:lang w:val="en-US"/>
        </w:rPr>
        <w:br/>
      </w:r>
      <w:r>
        <w:rPr>
          <w:lang w:val="en-US"/>
        </w:rPr>
        <w:t>ddd)P-008945/2015 - Sergio Gutiérrez Prieto (S&amp;amp;D), Jonás Fernández (S&amp;amp;D), Ramón Jáuregui Atondo (S&amp;amp;D) and Eider Gardiazabal Rubial (S&amp;amp;D)</w:t>
      </w:r>
      <w:r>
        <w:rPr>
          <w:lang w:val="en-US"/>
        </w:rPr>
        <w:br/>
        <w:t>Adoption of a financial transfer tax</w:t>
      </w:r>
      <w:r w:rsidR="005578C4">
        <w:rPr>
          <w:lang w:val="en-US"/>
        </w:rPr>
        <w:br/>
      </w:r>
      <w:r>
        <w:rPr>
          <w:lang w:val="en-US"/>
        </w:rPr>
        <w:lastRenderedPageBreak/>
        <w:t>eee)E-009120/2015 - Jonathan Arnott (EFDD)</w:t>
      </w:r>
      <w:r w:rsidR="005578C4">
        <w:rPr>
          <w:lang w:val="en-US"/>
        </w:rPr>
        <w:t xml:space="preserve"> </w:t>
      </w:r>
      <w:r>
        <w:rPr>
          <w:lang w:val="en-US"/>
        </w:rPr>
        <w:t xml:space="preserve">Foreign dignitaries banned from EU11080/15 PE-QE 383 </w:t>
      </w:r>
      <w:r w:rsidR="001326A3">
        <w:rPr>
          <w:lang w:val="en-US"/>
        </w:rPr>
        <w:br/>
      </w:r>
      <w:r>
        <w:rPr>
          <w:lang w:val="en-US"/>
        </w:rPr>
        <w:t>fff)E-009121/2015 - Jonathan Arnott (EFDD)</w:t>
      </w:r>
      <w:r>
        <w:rPr>
          <w:lang w:val="en-US"/>
        </w:rPr>
        <w:br/>
        <w:t>EU politicians banned from third countries11179/15 PE-QE 393</w:t>
      </w:r>
      <w:r w:rsidR="001326A3">
        <w:rPr>
          <w:lang w:val="en-US"/>
        </w:rPr>
        <w:br/>
      </w:r>
      <w:r>
        <w:rPr>
          <w:lang w:val="en-US"/>
        </w:rPr>
        <w:t>ggg)E-009174/2015 - Gianluca Buonanno (NI)</w:t>
      </w:r>
      <w:r>
        <w:rPr>
          <w:lang w:val="en-US"/>
        </w:rPr>
        <w:br/>
        <w:t xml:space="preserve">Brexit and Grexit - presages of an EU implosion11375/15 PE-QE 417 </w:t>
      </w:r>
      <w:r w:rsidR="001326A3">
        <w:rPr>
          <w:lang w:val="en-US"/>
        </w:rPr>
        <w:br/>
      </w:r>
      <w:r>
        <w:rPr>
          <w:lang w:val="en-US"/>
        </w:rPr>
        <w:t>hhh)E-009197/2015 - Jean-François Jalkh (NI)</w:t>
      </w:r>
      <w:r>
        <w:rPr>
          <w:lang w:val="en-US"/>
        </w:rPr>
        <w:br/>
        <w:t>American military presence in Japan and Europe11233/15 PE-QE 400</w:t>
      </w:r>
      <w:r w:rsidR="001326A3">
        <w:rPr>
          <w:lang w:val="en-US"/>
        </w:rPr>
        <w:br/>
      </w:r>
      <w:r>
        <w:rPr>
          <w:lang w:val="en-US"/>
        </w:rPr>
        <w:t>iii)E-009249/2015 - Stanislav Polčák (PPE)</w:t>
      </w:r>
      <w:r>
        <w:rPr>
          <w:lang w:val="en-US"/>
        </w:rPr>
        <w:br/>
        <w:t>Legal basis for programmes to provide fruit, vegetables and milk to schools11178/15 PE-QE 392</w:t>
      </w:r>
      <w:r w:rsidR="001326A3">
        <w:rPr>
          <w:lang w:val="en-US"/>
        </w:rPr>
        <w:br/>
      </w:r>
      <w:r>
        <w:rPr>
          <w:lang w:val="en-US"/>
        </w:rPr>
        <w:t>jjj)E-009310/2015 - David Casa (PPE)</w:t>
      </w:r>
      <w:r>
        <w:rPr>
          <w:lang w:val="en-US"/>
        </w:rPr>
        <w:br/>
        <w:t xml:space="preserve">The removal of net neutrality from the draft telecoms single market legislation11268/15 PE-QE 406 </w:t>
      </w:r>
      <w:r w:rsidR="001326A3">
        <w:rPr>
          <w:lang w:val="en-US"/>
        </w:rPr>
        <w:br/>
      </w:r>
      <w:r>
        <w:rPr>
          <w:lang w:val="en-US"/>
        </w:rPr>
        <w:t>kkk)E-009492/2015 - Lorenzo Fontana (ENL)</w:t>
      </w:r>
      <w:r>
        <w:rPr>
          <w:lang w:val="en-US"/>
        </w:rPr>
        <w:br/>
        <w:t xml:space="preserve">Authorisation of 19 genetically modified (GM) foods11269/15 PE-QE 407  </w:t>
      </w:r>
      <w:r w:rsidR="001326A3">
        <w:rPr>
          <w:lang w:val="en-US"/>
        </w:rPr>
        <w:br/>
      </w:r>
      <w:r>
        <w:rPr>
          <w:lang w:val="en-US"/>
        </w:rPr>
        <w:t>lll)E-009538/2015 - Fernando Maura Barandiarán (ALDE), Juan Carlos Girauta Vidal (ALDE), Javier Nart (ALDE), Enrique Calvet Chambon (ALDE), Paloma López Bermejo (GUE/NGL), Isabella Adinolfi (EFDD), Petras Auštrevičius (ALDE), Barbara Kappel (NI), Izaskun Bilbao Barandica (ALDE), Rosa Estaràs Ferragut (PPE), Catherine Stihler (S&amp;amp;D), Ivo Vajgl (ALDE), Esteban González Pons (PPE), Rolandas Paksas (EFDD), Terry Reintke (Verts/ALE), Richard Howitt (S&amp;amp;D), Julia Reda (Verts/ALE), Ramón Luis Valcárcel Siso (PPE), Michèle Rivasi (Verts/ALE), José Bové (Verts/ALE), Yannick Jadot (Verts/ALE), Pascal Durand (Verts/ALE), Eva Joly (Verts/ALE), Karima Delli (Verts/ALE), Kostas Chrysogonos (GUE/NGL), Eva Paunova (PPE), Igor Šoltes (Verts/ALE), Krystyna Łybacka (S&amp;amp;D), José Blanco López (S&amp;amp;D), Marielle de Sarnez (ALDE), Giorgos Grammatikakis (S&amp;amp;D), Enrico Gasbarra (S&amp;amp;D), Jiří Pospíšil (PPE), Nathalie Griesbeck (ALDE), Urmas Paet (ALDE), Tanja Fajon (S&amp;amp;D), Alfred Sant (S&amp;amp;D), Milan Zver (PPE), Santiago Fisas Ayxelà (PPE), Marietje Schaake (ALDE), Keith Taylor (Verts/ALE), Fabio Massimo Castaldo (EFDD), Mary Honeyball (S&amp;amp;D), Alessia Maria Mosca (S&amp;amp;D), Angel Dzhambazki (ECR), Emil Radev (PPE), Ivan Jakovčić (ALDE), Jana Žitňanská (ECR), Emilian Pavel (S&amp;amp;D), Ádám Kósa (PPE), Marek Plura (PPE), Jean-Marie Cavada (ALDE), Bogdan Brunon Wenta (PPE), António Marinho e Pinto (ALDE), Yana Toom (ALDE), Ilhan Kyuchyuk (ALDE), Damiano Zoffoli (S&amp;amp;D), Dieter-Lebrecht Koch (PPE), Nicola Caputo (S&amp;amp;D), Marisa Matias (GUE/NGL), Mara Bizzotto (NI), Marian Harkin (ALDE), Svetoslav Hristov Malinov (PPE), Matteo Salvini (NI), Luigi Morgano (S&amp;amp;D), Dita Charanzová (ALDE), Filiz Hyusmenova (ALDE), Costas Mavrides (S&amp;amp;D), Alojz Peterle (PPE), Carlos Coelho (PPE), Roberta Metsola (PPE), Miroslav Mikolášik (PPE), Luis de Grandes Pascual (PPE), Theresa Griffin (S&amp;amp;D), Mircea Diaconu (ALDE), Marc Joulaud (PPE), José Inácio Faria (ALDE), Olga Sehnalová (S&amp;amp;D) and Georgios Epitideios (NI)</w:t>
      </w:r>
      <w:r>
        <w:rPr>
          <w:lang w:val="en-US"/>
        </w:rPr>
        <w:br/>
        <w:t xml:space="preserve">Progress in the ratification of the Marrakesh Treaty11239/15 PE-QE 402 </w:t>
      </w:r>
      <w:r w:rsidR="001326A3">
        <w:rPr>
          <w:lang w:val="en-US"/>
        </w:rPr>
        <w:br/>
      </w:r>
      <w:r>
        <w:rPr>
          <w:lang w:val="en-US"/>
        </w:rPr>
        <w:t>mmm)E-009676/2015 - Marc Tarabella (S&amp;amp;D)</w:t>
      </w:r>
      <w:r>
        <w:rPr>
          <w:lang w:val="en-US"/>
        </w:rPr>
        <w:br/>
        <w:t xml:space="preserve">Definition of net neutrality11297/15 PE-QE 408 </w:t>
      </w:r>
      <w:r w:rsidR="001326A3">
        <w:rPr>
          <w:lang w:val="en-US"/>
        </w:rPr>
        <w:br/>
      </w:r>
      <w:r>
        <w:rPr>
          <w:lang w:val="en-US"/>
        </w:rPr>
        <w:t>nnn)E-009703/2015 - Marielle de Sarnez (ALDE)</w:t>
      </w:r>
      <w:r>
        <w:rPr>
          <w:lang w:val="en-US"/>
        </w:rPr>
        <w:br/>
        <w:t xml:space="preserve">Definition of a European drone11314/15 PE-QE 414 </w:t>
      </w:r>
      <w:r w:rsidR="001326A3">
        <w:rPr>
          <w:lang w:val="en-US"/>
        </w:rPr>
        <w:br/>
      </w:r>
      <w:r>
        <w:rPr>
          <w:lang w:val="en-US"/>
        </w:rPr>
        <w:t>ooo)E-009717/2015 - Siôn Simon (S&amp;amp;D)</w:t>
      </w:r>
      <w:r>
        <w:rPr>
          <w:lang w:val="en-US"/>
        </w:rPr>
        <w:br/>
        <w:t xml:space="preserve">Missions undertaken to Strasbourg by the Council in 2013 and 201411389/15 PE-QE 420 </w:t>
      </w:r>
      <w:r>
        <w:rPr>
          <w:lang w:val="en-US"/>
        </w:rPr>
        <w:lastRenderedPageBreak/>
        <w:t>ppp)E-009797/2015 - Fabio De Masi (GUE/NGL)</w:t>
      </w:r>
      <w:r>
        <w:rPr>
          <w:lang w:val="en-US"/>
        </w:rPr>
        <w:br/>
        <w:t xml:space="preserve">Unanswered Question E-002113/201511380/15 PE-QE 418 </w:t>
      </w:r>
      <w:r w:rsidR="001326A3">
        <w:rPr>
          <w:lang w:val="en-US"/>
        </w:rPr>
        <w:br/>
      </w:r>
      <w:r>
        <w:rPr>
          <w:lang w:val="en-US"/>
        </w:rPr>
        <w:t>qqq)E-009842/2015 - Cláudia Monteiro de Aguiar (PPE)</w:t>
      </w:r>
      <w:r>
        <w:rPr>
          <w:lang w:val="en-US"/>
        </w:rPr>
        <w:br/>
        <w:t xml:space="preserve">End to roaming11298/15 PE-QE 409 </w:t>
      </w:r>
      <w:r w:rsidR="001326A3">
        <w:rPr>
          <w:lang w:val="en-US"/>
        </w:rPr>
        <w:br/>
      </w:r>
      <w:r>
        <w:rPr>
          <w:lang w:val="en-US"/>
        </w:rPr>
        <w:t>rrr)E-009910/2015 - Marian Harkin (ALDE)</w:t>
      </w:r>
      <w:r>
        <w:rPr>
          <w:lang w:val="en-US"/>
        </w:rPr>
        <w:br/>
        <w:t xml:space="preserve">Anti-Discrimination Directive11299/15 PE-QE 410  </w:t>
      </w:r>
      <w:r w:rsidR="001326A3">
        <w:rPr>
          <w:lang w:val="en-US"/>
        </w:rPr>
        <w:br/>
      </w:r>
      <w:r>
        <w:rPr>
          <w:lang w:val="en-US"/>
        </w:rPr>
        <w:t>sss)E-009954/2015 - João Ferreira (GUE/NGL) and Inês Cristina Zuber (GUE/NGL)</w:t>
      </w:r>
      <w:r>
        <w:rPr>
          <w:lang w:val="en-US"/>
        </w:rPr>
        <w:br/>
        <w:t xml:space="preserve">UN International Convention on the Protection of the Rights of All Migrant Workers and Members of their Families11431/15 PE-QE 426 </w:t>
      </w:r>
      <w:r w:rsidR="001326A3">
        <w:rPr>
          <w:lang w:val="en-US"/>
        </w:rPr>
        <w:br/>
      </w:r>
      <w:r>
        <w:rPr>
          <w:lang w:val="en-US"/>
        </w:rPr>
        <w:t>ttt)E-009956/2015 - João Ferreira (GUE/NGL) and Inês Cristina Zuber (GUE/NGL)</w:t>
      </w:r>
      <w:r>
        <w:rPr>
          <w:lang w:val="en-US"/>
        </w:rPr>
        <w:br/>
        <w:t xml:space="preserve">Plans for military intervention in Libya revealed by Wikileaks11315/15 PE-QE 415 </w:t>
      </w:r>
      <w:r w:rsidR="001326A3">
        <w:rPr>
          <w:lang w:val="en-US"/>
        </w:rPr>
        <w:br/>
      </w:r>
      <w:r>
        <w:rPr>
          <w:lang w:val="en-US"/>
        </w:rPr>
        <w:t>uuu)E-010050/2015 - Siôn Simon (S&amp;amp;D)</w:t>
      </w:r>
      <w:r>
        <w:rPr>
          <w:lang w:val="en-US"/>
        </w:rPr>
        <w:br/>
        <w:t>Missions to Strasbourg undertaken by the Council in 2011 and 201211390/15 PE-QE 421 vvv)E-010100/2015 - Laura Agea (EFDD), Dario Tamburrano (EFDD) and Tiziana Beghin (EFDD)</w:t>
      </w:r>
      <w:r>
        <w:rPr>
          <w:lang w:val="en-US"/>
        </w:rPr>
        <w:br/>
        <w:t xml:space="preserve">Employment guidelines: greater involvement of the European Parliament in the decision-making process11381/15 PE-QE 419 </w:t>
      </w:r>
      <w:r w:rsidR="001326A3">
        <w:rPr>
          <w:lang w:val="en-US"/>
        </w:rPr>
        <w:br/>
      </w:r>
      <w:r>
        <w:rPr>
          <w:lang w:val="en-US"/>
        </w:rPr>
        <w:t>www) E-010133/2015 - José Blanco López (S&amp;amp;D)</w:t>
      </w:r>
      <w:r>
        <w:rPr>
          <w:lang w:val="en-US"/>
        </w:rPr>
        <w:br/>
        <w:t xml:space="preserve">Advances in the field of air passenger rights11359/15 PE-QE 416 </w:t>
      </w:r>
      <w:r w:rsidR="001326A3">
        <w:rPr>
          <w:lang w:val="en-US"/>
        </w:rPr>
        <w:br/>
      </w:r>
      <w:r>
        <w:rPr>
          <w:lang w:val="en-US"/>
        </w:rPr>
        <w:t>xxx)E-010774/2015 - Siôn Simon (S&amp;amp;D)</w:t>
      </w:r>
      <w:r>
        <w:rPr>
          <w:lang w:val="en-US"/>
        </w:rPr>
        <w:br/>
        <w:t>Costs of Council staff travelling between the three places of work in 2015 for weeks 11 and 13</w:t>
      </w:r>
    </w:p>
    <w:p w14:paraId="7AE54EE4" w14:textId="1BC7E2BA" w:rsidR="006849F2" w:rsidRDefault="006849F2" w:rsidP="006849F2">
      <w:pPr>
        <w:rPr>
          <w:lang w:val="en-US"/>
        </w:rPr>
      </w:pPr>
      <w:r>
        <w:rPr>
          <w:noProof/>
          <w:lang w:val="en-US"/>
        </w:rPr>
        <w:t>11229</w:t>
      </w:r>
      <w:r>
        <w:rPr>
          <w:lang w:val="en-US"/>
        </w:rPr>
        <w:t>/15 PE-QE 399 10449/15 PE-QE 340 10557/15 PE-QE 356 10940/15 PE-QE 373 11098/15 PE-QE 385 10556/15 PE-QE 355 10982/15 PE-QE 376 10473/15 PE-QE 351 11099/15 PE-QE 386 10451/15 PE-QE 341 11159/15 PE-QE 390 10983/15 PE-QE 377 10820/15 PE-QE 367 10990/15 PE-QE 379 11266/15 PE-QE 404 11100/15 PE-QE 387 10945/15 PE-QE 375 11310/15 PE-QE 411 11081/15 PE-QE 384 10431/15 PE-QE 336 10823/15 PE-QE 369 11228/15 PE-QE 398 10492/15 PE-QE 353 10458/15 PE-QE 344 10408/15 PE-QE 332 10589/15 PE-QE 360 10824/15 PE-QE 370 10411/15 PE-QE 334 10413/15 PE-QE 335 10558/15 PE-QE 357 11042/15 PE-QE 381 10410/15 PE-QE 333 10460/15 PE-QE 345 10463/15 PE-QE 346 10984/15 PE-QE 378 10457/15 PE-QE 343 11176/15 PE-QE 391 10465/15 PE-QE 347 11214/15 PE-QE 395 11034/15 PE-QE 380 10445/15 PE-QE 337 10467/15 PE-QE 349 11052/15 PE-QE 382 10466/15 PE-QE 348 11101/15 PE-QE 388 10563/15 PE-QE 358 10590/15 PE-QE 361 11146/15 PE-QE 389 11313/15 PE-QE 413 11180/15 PE-QE 394 11429/15 PE-QE 425 11412/15 PE-QE 423 11227/15 PE-QE 397 11413/15 PE-QE 424 11238/15 PE-QE 401 11267/15 PE-QE 405 11080/15 PE-QE 383 11179/15 PE-QE 39311375/15 PE-QE 417 11233/15 PE-QE 400 11178/15 PE-QE 392 11268/15 PE-QE 406 11269/15 PE-QE 407 11239/15 PE-QE 402 11297/15 PE-QE 408 11314/15 PE-QE 414 11389/15 PE-QE 420 11380/15 PE-QE 418 11298/15 PE-QE 409 11299/15 PE-QE 410 11431/15 PE-QE 426 11315/15 PE-QE 415 11390/15 PE-QE 421 11381/15 PE-QE 419 11359/15 PE-QE 416 11394/15 PE-QE 422</w:t>
      </w:r>
    </w:p>
    <w:p w14:paraId="7AE54EE5" w14:textId="77777777" w:rsidR="006849F2" w:rsidRDefault="006849F2" w:rsidP="006849F2">
      <w:r>
        <w:rPr>
          <w:b/>
        </w:rPr>
        <w:t>Ansvarigt statsråd</w:t>
      </w:r>
      <w:r>
        <w:rPr>
          <w:b/>
        </w:rPr>
        <w:br/>
      </w:r>
      <w:r>
        <w:rPr>
          <w:noProof/>
        </w:rPr>
        <w:t>Stefan Löfven</w:t>
      </w:r>
    </w:p>
    <w:p w14:paraId="7AE54EE8" w14:textId="77777777" w:rsidR="006849F2" w:rsidRDefault="006849F2" w:rsidP="006849F2">
      <w:r w:rsidRPr="00B44CE2">
        <w:rPr>
          <w:b/>
        </w:rPr>
        <w:t>Annotering</w:t>
      </w:r>
      <w:r>
        <w:rPr>
          <w:b/>
        </w:rPr>
        <w:br/>
      </w:r>
      <w:r>
        <w:t>Föranleder ingen annotering.</w:t>
      </w:r>
    </w:p>
    <w:p w14:paraId="7AE54EE9" w14:textId="77777777" w:rsidR="006849F2" w:rsidRDefault="006849F2" w:rsidP="006849F2">
      <w:pPr>
        <w:pStyle w:val="Rubrik1"/>
      </w:pPr>
      <w:bookmarkStart w:id="3" w:name="_Toc429641274"/>
      <w:r>
        <w:rPr>
          <w:noProof/>
        </w:rPr>
        <w:lastRenderedPageBreak/>
        <w:t>Affaire portée devant la Cour de Justice de l'Union européenne</w:t>
      </w:r>
      <w:r>
        <w:rPr>
          <w:noProof/>
        </w:rPr>
        <w:br/>
        <w:t>Affaire C-389/15 (Commission européenne v Conseil de l'Union européenne)</w:t>
      </w:r>
      <w:bookmarkEnd w:id="3"/>
    </w:p>
    <w:p w14:paraId="7A38E3CB" w14:textId="77777777" w:rsidR="00304323" w:rsidRDefault="006849F2" w:rsidP="006849F2">
      <w:pPr>
        <w:rPr>
          <w:lang w:val="en-US"/>
        </w:rPr>
      </w:pPr>
      <w:r>
        <w:rPr>
          <w:noProof/>
          <w:lang w:val="en-US"/>
        </w:rPr>
        <w:t>–</w:t>
      </w:r>
      <w:r>
        <w:rPr>
          <w:lang w:val="en-US"/>
        </w:rPr>
        <w:t>Note d'information à l'attention du Comité des représentants permanents (1re partie)</w:t>
      </w:r>
    </w:p>
    <w:p w14:paraId="7AE54EEA" w14:textId="550E26DF" w:rsidR="006849F2" w:rsidRDefault="006849F2" w:rsidP="006849F2">
      <w:pPr>
        <w:rPr>
          <w:lang w:val="en-US"/>
        </w:rPr>
      </w:pPr>
      <w:r>
        <w:rPr>
          <w:noProof/>
          <w:lang w:val="en-US"/>
        </w:rPr>
        <w:t>11270</w:t>
      </w:r>
      <w:r>
        <w:rPr>
          <w:lang w:val="en-US"/>
        </w:rPr>
        <w:t>/15 JUR 528 PI 50 COMER 109 AGRI 424</w:t>
      </w:r>
    </w:p>
    <w:p w14:paraId="7AE54EEB" w14:textId="77777777" w:rsidR="006849F2" w:rsidRDefault="006849F2" w:rsidP="006849F2">
      <w:r>
        <w:rPr>
          <w:b/>
        </w:rPr>
        <w:t>Ansvarigt statsråd</w:t>
      </w:r>
      <w:r>
        <w:rPr>
          <w:b/>
        </w:rPr>
        <w:br/>
      </w:r>
      <w:r>
        <w:rPr>
          <w:noProof/>
        </w:rPr>
        <w:t>Margot Wallström</w:t>
      </w:r>
    </w:p>
    <w:p w14:paraId="7AE54EEE" w14:textId="77777777" w:rsidR="006849F2" w:rsidRDefault="006849F2" w:rsidP="006849F2">
      <w:r w:rsidRPr="00B44CE2">
        <w:rPr>
          <w:b/>
        </w:rPr>
        <w:t>Annotering</w:t>
      </w:r>
      <w:r>
        <w:rPr>
          <w:b/>
        </w:rPr>
        <w:br/>
      </w:r>
      <w:r>
        <w:rPr>
          <w:b/>
          <w:bCs/>
        </w:rPr>
        <w:t>Avsikt med behandlingen i rådet:</w:t>
      </w:r>
      <w:r>
        <w:t xml:space="preserve"> Information om ett mål vid EU-domstolen där rådet har utsett ombud.  </w:t>
      </w:r>
    </w:p>
    <w:p w14:paraId="7AE54EEF" w14:textId="77777777" w:rsidR="00040EB8" w:rsidRDefault="006849F2">
      <w:pPr>
        <w:spacing w:after="280" w:afterAutospacing="1"/>
      </w:pPr>
      <w:r>
        <w:rPr>
          <w:b/>
          <w:bCs/>
        </w:rPr>
        <w:t>Hur regeringen ställer sig till den blivande A-punkten:</w:t>
      </w:r>
      <w:r>
        <w:t xml:space="preserve"> Regeringen har ingen erinran mot denna informationspunkt. </w:t>
      </w:r>
    </w:p>
    <w:p w14:paraId="7AE54EF1" w14:textId="2712F0CB" w:rsidR="006849F2" w:rsidRDefault="006849F2">
      <w:pPr>
        <w:spacing w:after="280" w:afterAutospacing="1"/>
        <w:rPr>
          <w:noProof/>
        </w:rPr>
      </w:pPr>
      <w:r>
        <w:rPr>
          <w:b/>
          <w:bCs/>
        </w:rPr>
        <w:t>Bakgrund:</w:t>
      </w:r>
      <w:r>
        <w:t xml:space="preserve"> Målet rör en ogiltighetstalan som kommissionen har väckt mot rådet med anledning av rådets beslut om att bemyndiga inledandet av förhandlingar om ändringar av Lissabonavtalet om ursprungsbeteckningar.</w:t>
      </w:r>
    </w:p>
    <w:p w14:paraId="7AE54EF2" w14:textId="77777777" w:rsidR="006849F2" w:rsidRDefault="006849F2" w:rsidP="006849F2">
      <w:pPr>
        <w:pStyle w:val="Rubrik1"/>
      </w:pPr>
      <w:bookmarkStart w:id="4" w:name="_Toc429641275"/>
      <w:r>
        <w:rPr>
          <w:noProof/>
        </w:rPr>
        <w:t>Affaire portée devant la Cour de Justice de l'Union européenne</w:t>
      </w:r>
      <w:r>
        <w:rPr>
          <w:noProof/>
        </w:rPr>
        <w:br/>
        <w:t>Affaire C-284/15</w:t>
      </w:r>
      <w:bookmarkEnd w:id="4"/>
    </w:p>
    <w:p w14:paraId="6526A703" w14:textId="77777777" w:rsidR="00304323" w:rsidRDefault="006849F2" w:rsidP="006849F2">
      <w:pPr>
        <w:rPr>
          <w:lang w:val="en-US"/>
        </w:rPr>
      </w:pPr>
      <w:r>
        <w:rPr>
          <w:noProof/>
          <w:lang w:val="en-US"/>
        </w:rPr>
        <w:t>–</w:t>
      </w:r>
      <w:r>
        <w:rPr>
          <w:lang w:val="en-US"/>
        </w:rPr>
        <w:t>Note d'information à l'attention du Comité des représentants permanents (1re partie)</w:t>
      </w:r>
    </w:p>
    <w:p w14:paraId="7AE54EF3" w14:textId="287E6A29" w:rsidR="006849F2" w:rsidRDefault="006849F2" w:rsidP="006849F2">
      <w:pPr>
        <w:rPr>
          <w:lang w:val="en-US"/>
        </w:rPr>
      </w:pPr>
      <w:r>
        <w:rPr>
          <w:noProof/>
          <w:lang w:val="en-US"/>
        </w:rPr>
        <w:t>11278</w:t>
      </w:r>
      <w:r>
        <w:rPr>
          <w:lang w:val="en-US"/>
        </w:rPr>
        <w:t>/15 JUR 530 SOC 476</w:t>
      </w:r>
    </w:p>
    <w:p w14:paraId="7AE54EF4" w14:textId="77777777" w:rsidR="006849F2" w:rsidRDefault="006849F2" w:rsidP="006849F2">
      <w:r>
        <w:rPr>
          <w:b/>
        </w:rPr>
        <w:t>Ansvarigt statsråd</w:t>
      </w:r>
      <w:r>
        <w:rPr>
          <w:b/>
        </w:rPr>
        <w:br/>
      </w:r>
      <w:r>
        <w:rPr>
          <w:noProof/>
        </w:rPr>
        <w:t>Margot Wallström</w:t>
      </w:r>
    </w:p>
    <w:p w14:paraId="7AE54EF8" w14:textId="5D706551" w:rsidR="00040EB8" w:rsidRDefault="006849F2" w:rsidP="00304323">
      <w:r w:rsidRPr="00B44CE2">
        <w:rPr>
          <w:b/>
        </w:rPr>
        <w:t>Annotering</w:t>
      </w:r>
      <w:r>
        <w:rPr>
          <w:b/>
        </w:rPr>
        <w:br/>
      </w:r>
      <w:r>
        <w:rPr>
          <w:b/>
          <w:bCs/>
        </w:rPr>
        <w:t>Avsikt med behandlingen i rådet</w:t>
      </w:r>
      <w:r>
        <w:t xml:space="preserve">: Information om ett mål vid EU-domstolen där rådet har utsett ombud. </w:t>
      </w:r>
    </w:p>
    <w:p w14:paraId="7AE54EF9" w14:textId="77777777" w:rsidR="00040EB8" w:rsidRDefault="006849F2">
      <w:pPr>
        <w:spacing w:after="280" w:afterAutospacing="1"/>
      </w:pPr>
      <w:r>
        <w:rPr>
          <w:b/>
          <w:bCs/>
        </w:rPr>
        <w:t>Hur regeringen ställer sig till den blivande A-punkten</w:t>
      </w:r>
      <w:r>
        <w:t>: Regeringen har ingen erinran mot denna informationspunkt.</w:t>
      </w:r>
    </w:p>
    <w:p w14:paraId="7AE54EFB" w14:textId="7535CC10" w:rsidR="006849F2" w:rsidRDefault="006849F2">
      <w:pPr>
        <w:spacing w:after="280" w:afterAutospacing="1"/>
        <w:rPr>
          <w:noProof/>
        </w:rPr>
      </w:pPr>
      <w:r>
        <w:rPr>
          <w:b/>
          <w:bCs/>
        </w:rPr>
        <w:t>Bakgrund</w:t>
      </w:r>
      <w:r>
        <w:t>: Målet, som är en begäran om förhandsavgörande från en belgisk domstol, rör giltigheten av artikel 67 punkten 3 i rådets förordning (EEG) nr 1408/71 av den 14 juni 1971 om tillämpningen av systemen för social trygghet när anställda, egenföretagare eller deras familjer flyttar inom gemenskapen.</w:t>
      </w:r>
    </w:p>
    <w:p w14:paraId="7AE54EFC" w14:textId="77777777" w:rsidR="006849F2" w:rsidRDefault="006849F2" w:rsidP="006849F2">
      <w:pPr>
        <w:pStyle w:val="Rubrik1"/>
      </w:pPr>
      <w:bookmarkStart w:id="5" w:name="_Toc429641276"/>
      <w:r>
        <w:rPr>
          <w:noProof/>
        </w:rPr>
        <w:t>Centre européen pour le développement de la formation professionnelle (CEDEFOP)</w:t>
      </w:r>
      <w:r>
        <w:rPr>
          <w:noProof/>
        </w:rPr>
        <w:br/>
        <w:t>Renouvellement du conseil d'administration: nomination, dans la catégorie des représentants des organisations des employeurs de M. Ivica ZELIĆ (HR) et M. Mario SPITERI (MT)</w:t>
      </w:r>
      <w:bookmarkEnd w:id="5"/>
    </w:p>
    <w:p w14:paraId="2FA968AE" w14:textId="77777777" w:rsidR="00304323" w:rsidRDefault="006849F2" w:rsidP="006849F2">
      <w:pPr>
        <w:rPr>
          <w:lang w:val="en-US"/>
        </w:rPr>
      </w:pPr>
      <w:r>
        <w:rPr>
          <w:noProof/>
          <w:lang w:val="en-US"/>
        </w:rPr>
        <w:t>–</w:t>
      </w:r>
      <w:r>
        <w:rPr>
          <w:lang w:val="en-US"/>
        </w:rPr>
        <w:t>Adoption</w:t>
      </w:r>
    </w:p>
    <w:p w14:paraId="7AE54EFD" w14:textId="5C571D71" w:rsidR="006849F2" w:rsidRDefault="006849F2" w:rsidP="006849F2">
      <w:pPr>
        <w:rPr>
          <w:lang w:val="en-US"/>
        </w:rPr>
      </w:pPr>
      <w:r>
        <w:rPr>
          <w:noProof/>
          <w:lang w:val="en-US"/>
        </w:rPr>
        <w:t>10965</w:t>
      </w:r>
      <w:r>
        <w:rPr>
          <w:lang w:val="en-US"/>
        </w:rPr>
        <w:t>/15 EDUC 230 SOC 457</w:t>
      </w:r>
    </w:p>
    <w:p w14:paraId="7AE54EFE" w14:textId="06159023" w:rsidR="006849F2" w:rsidRDefault="006849F2" w:rsidP="006849F2">
      <w:r>
        <w:rPr>
          <w:b/>
        </w:rPr>
        <w:lastRenderedPageBreak/>
        <w:t>Ansvarigt statsråd</w:t>
      </w:r>
      <w:r>
        <w:rPr>
          <w:b/>
        </w:rPr>
        <w:br/>
      </w:r>
      <w:r>
        <w:rPr>
          <w:noProof/>
        </w:rPr>
        <w:t>Aida Hadzialic</w:t>
      </w:r>
    </w:p>
    <w:p w14:paraId="7AE54F01" w14:textId="77777777" w:rsidR="006849F2" w:rsidRDefault="006849F2" w:rsidP="006849F2">
      <w:r w:rsidRPr="00B44CE2">
        <w:rPr>
          <w:b/>
        </w:rPr>
        <w:t>Annotering</w:t>
      </w:r>
      <w:r>
        <w:rPr>
          <w:b/>
        </w:rPr>
        <w:br/>
      </w:r>
      <w:r>
        <w:t>Föranleder ingen annotering.</w:t>
      </w:r>
    </w:p>
    <w:p w14:paraId="7AE54F02" w14:textId="77777777" w:rsidR="006849F2" w:rsidRDefault="006849F2" w:rsidP="006849F2">
      <w:pPr>
        <w:pStyle w:val="Rubrik1"/>
      </w:pPr>
      <w:bookmarkStart w:id="6" w:name="_Toc429641277"/>
      <w:r>
        <w:rPr>
          <w:noProof/>
        </w:rPr>
        <w:t>Comité consultatif pour la sécurité et la santé sur le lieu du travail</w:t>
      </w:r>
      <w:r>
        <w:rPr>
          <w:noProof/>
        </w:rPr>
        <w:br/>
        <w:t>Nomination de M. John SCHNEIDER, membre suppléant luxembourgeois, en remplacement de M. Raul SCHMIDT, membre démissionnaire</w:t>
      </w:r>
      <w:bookmarkEnd w:id="6"/>
    </w:p>
    <w:p w14:paraId="0447383B" w14:textId="77777777" w:rsidR="00304323" w:rsidRDefault="006849F2" w:rsidP="006849F2">
      <w:pPr>
        <w:rPr>
          <w:lang w:val="en-US"/>
        </w:rPr>
      </w:pPr>
      <w:r>
        <w:rPr>
          <w:noProof/>
          <w:lang w:val="en-US"/>
        </w:rPr>
        <w:t>–</w:t>
      </w:r>
      <w:r>
        <w:rPr>
          <w:lang w:val="en-US"/>
        </w:rPr>
        <w:t>Adoption</w:t>
      </w:r>
    </w:p>
    <w:p w14:paraId="7AE54F03" w14:textId="4F332BA0" w:rsidR="006849F2" w:rsidRDefault="006849F2" w:rsidP="006849F2">
      <w:pPr>
        <w:rPr>
          <w:lang w:val="en-US"/>
        </w:rPr>
      </w:pPr>
      <w:r>
        <w:rPr>
          <w:noProof/>
          <w:lang w:val="en-US"/>
        </w:rPr>
        <w:t>11019</w:t>
      </w:r>
      <w:r>
        <w:rPr>
          <w:lang w:val="en-US"/>
        </w:rPr>
        <w:t>/15 SOC 458 EMPL 302</w:t>
      </w:r>
    </w:p>
    <w:p w14:paraId="7AE54F04" w14:textId="77777777" w:rsidR="006849F2" w:rsidRDefault="006849F2" w:rsidP="006849F2">
      <w:r>
        <w:rPr>
          <w:b/>
        </w:rPr>
        <w:t>Ansvarigt statsråd</w:t>
      </w:r>
      <w:r>
        <w:rPr>
          <w:b/>
        </w:rPr>
        <w:br/>
      </w:r>
      <w:r>
        <w:rPr>
          <w:noProof/>
        </w:rPr>
        <w:t>Ylva Johansson</w:t>
      </w:r>
    </w:p>
    <w:p w14:paraId="7AE54F07" w14:textId="77777777" w:rsidR="006849F2" w:rsidRDefault="006849F2" w:rsidP="006849F2">
      <w:r w:rsidRPr="00B44CE2">
        <w:rPr>
          <w:b/>
        </w:rPr>
        <w:t>Annotering</w:t>
      </w:r>
      <w:r>
        <w:rPr>
          <w:b/>
        </w:rPr>
        <w:br/>
      </w:r>
      <w:r>
        <w:t>Föranleder ingen annotering.</w:t>
      </w:r>
    </w:p>
    <w:p w14:paraId="7AE54F08" w14:textId="77777777" w:rsidR="006849F2" w:rsidRDefault="006849F2" w:rsidP="006849F2">
      <w:pPr>
        <w:pStyle w:val="Rubrik1"/>
      </w:pPr>
      <w:bookmarkStart w:id="7" w:name="_Toc429641278"/>
      <w:r>
        <w:rPr>
          <w:noProof/>
        </w:rPr>
        <w:t>Comité consultatif pour la sécurité et la santé sur le lieu du travail</w:t>
      </w:r>
      <w:r>
        <w:rPr>
          <w:noProof/>
        </w:rPr>
        <w:br/>
        <w:t>Nomination de M. Péter NESZTINGER, membre titulaire hongrois, en remplacement de M. József BAKOS, membre démissionnaire</w:t>
      </w:r>
      <w:bookmarkEnd w:id="7"/>
    </w:p>
    <w:p w14:paraId="58E3633E" w14:textId="77777777" w:rsidR="00304323" w:rsidRDefault="006849F2" w:rsidP="006849F2">
      <w:pPr>
        <w:rPr>
          <w:lang w:val="en-US"/>
        </w:rPr>
      </w:pPr>
      <w:r>
        <w:rPr>
          <w:noProof/>
          <w:lang w:val="en-US"/>
        </w:rPr>
        <w:t>–</w:t>
      </w:r>
      <w:r>
        <w:rPr>
          <w:lang w:val="en-US"/>
        </w:rPr>
        <w:t>Adoption</w:t>
      </w:r>
    </w:p>
    <w:p w14:paraId="7AE54F09" w14:textId="399FD8FD" w:rsidR="006849F2" w:rsidRDefault="006849F2" w:rsidP="006849F2">
      <w:pPr>
        <w:rPr>
          <w:lang w:val="en-US"/>
        </w:rPr>
      </w:pPr>
      <w:r>
        <w:rPr>
          <w:noProof/>
          <w:lang w:val="en-US"/>
        </w:rPr>
        <w:t>11024</w:t>
      </w:r>
      <w:r>
        <w:rPr>
          <w:lang w:val="en-US"/>
        </w:rPr>
        <w:t>/15 SOC 460 EMPL 304</w:t>
      </w:r>
    </w:p>
    <w:p w14:paraId="7AE54F0A" w14:textId="77777777" w:rsidR="006849F2" w:rsidRDefault="006849F2" w:rsidP="006849F2">
      <w:r>
        <w:rPr>
          <w:b/>
        </w:rPr>
        <w:t>Ansvarigt statsråd</w:t>
      </w:r>
      <w:r>
        <w:rPr>
          <w:b/>
        </w:rPr>
        <w:br/>
      </w:r>
      <w:r>
        <w:rPr>
          <w:noProof/>
        </w:rPr>
        <w:t>Ylva Johannson</w:t>
      </w:r>
    </w:p>
    <w:p w14:paraId="7AE54F0D" w14:textId="77777777" w:rsidR="006849F2" w:rsidRDefault="006849F2" w:rsidP="006849F2">
      <w:r w:rsidRPr="00B44CE2">
        <w:rPr>
          <w:b/>
        </w:rPr>
        <w:t>Annotering</w:t>
      </w:r>
      <w:r>
        <w:rPr>
          <w:b/>
        </w:rPr>
        <w:br/>
      </w:r>
      <w:r>
        <w:t>Föranleder ingen annotering.</w:t>
      </w:r>
    </w:p>
    <w:p w14:paraId="7AE54F0E" w14:textId="77777777" w:rsidR="006849F2" w:rsidRDefault="006849F2" w:rsidP="006849F2">
      <w:pPr>
        <w:pStyle w:val="Rubrik1"/>
      </w:pPr>
      <w:bookmarkStart w:id="8" w:name="_Toc429641279"/>
      <w:r>
        <w:rPr>
          <w:noProof/>
        </w:rPr>
        <w:t>Comité consultatif pour la sécurité et la santé sur le lieu du travail</w:t>
      </w:r>
      <w:r>
        <w:rPr>
          <w:noProof/>
        </w:rPr>
        <w:br/>
        <w:t>Nomination de M. Gyula MADARÁSZ, membre suppléant hongrois, en remplacement de Mme Éva GRÓNAI, membre démissionnaire</w:t>
      </w:r>
      <w:bookmarkEnd w:id="8"/>
    </w:p>
    <w:p w14:paraId="5E4CF93F" w14:textId="77777777" w:rsidR="00304323" w:rsidRDefault="006849F2" w:rsidP="006849F2">
      <w:pPr>
        <w:rPr>
          <w:lang w:val="en-US"/>
        </w:rPr>
      </w:pPr>
      <w:r>
        <w:rPr>
          <w:noProof/>
          <w:lang w:val="en-US"/>
        </w:rPr>
        <w:t>–</w:t>
      </w:r>
      <w:r>
        <w:rPr>
          <w:lang w:val="en-US"/>
        </w:rPr>
        <w:t>Adoption</w:t>
      </w:r>
    </w:p>
    <w:p w14:paraId="7AE54F0F" w14:textId="6CB1AD25" w:rsidR="006849F2" w:rsidRDefault="006849F2" w:rsidP="006849F2">
      <w:pPr>
        <w:rPr>
          <w:lang w:val="en-US"/>
        </w:rPr>
      </w:pPr>
      <w:r>
        <w:rPr>
          <w:noProof/>
          <w:lang w:val="en-US"/>
        </w:rPr>
        <w:t>11025</w:t>
      </w:r>
      <w:r>
        <w:rPr>
          <w:lang w:val="en-US"/>
        </w:rPr>
        <w:t>/15 SOC 461 EMPL 305</w:t>
      </w:r>
    </w:p>
    <w:p w14:paraId="7AE54F10" w14:textId="77777777" w:rsidR="006849F2" w:rsidRDefault="006849F2" w:rsidP="006849F2">
      <w:r>
        <w:rPr>
          <w:b/>
        </w:rPr>
        <w:t>Ansvarigt statsråd</w:t>
      </w:r>
      <w:r>
        <w:rPr>
          <w:b/>
        </w:rPr>
        <w:br/>
      </w:r>
      <w:r>
        <w:rPr>
          <w:noProof/>
        </w:rPr>
        <w:t>Ylva Johansson</w:t>
      </w:r>
    </w:p>
    <w:p w14:paraId="7AE54F13" w14:textId="77777777" w:rsidR="006849F2" w:rsidRDefault="006849F2" w:rsidP="006849F2">
      <w:r w:rsidRPr="00B44CE2">
        <w:rPr>
          <w:b/>
        </w:rPr>
        <w:t>Annotering</w:t>
      </w:r>
      <w:r>
        <w:rPr>
          <w:b/>
        </w:rPr>
        <w:br/>
      </w:r>
      <w:r>
        <w:t>Föranleder ingen annotering.</w:t>
      </w:r>
    </w:p>
    <w:p w14:paraId="7AE54F14" w14:textId="77777777" w:rsidR="006849F2" w:rsidRDefault="006849F2" w:rsidP="006849F2">
      <w:pPr>
        <w:pStyle w:val="Rubrik1"/>
      </w:pPr>
      <w:bookmarkStart w:id="9" w:name="_Toc429641280"/>
      <w:r>
        <w:rPr>
          <w:noProof/>
        </w:rPr>
        <w:lastRenderedPageBreak/>
        <w:t>Comité consultatif pour la sécurité et la santé sur le lieu du travail</w:t>
      </w:r>
      <w:r>
        <w:rPr>
          <w:noProof/>
        </w:rPr>
        <w:br/>
        <w:t>Nomination de Mme Mercedes TEJEDOR AIBAR, membre suppléant espagnol, en remplacement de M. Mario GRAU RIOS, membre démissionnaire</w:t>
      </w:r>
      <w:bookmarkEnd w:id="9"/>
    </w:p>
    <w:p w14:paraId="52873BC7" w14:textId="77777777" w:rsidR="00304323" w:rsidRDefault="006849F2" w:rsidP="006849F2">
      <w:pPr>
        <w:rPr>
          <w:lang w:val="en-US"/>
        </w:rPr>
      </w:pPr>
      <w:r>
        <w:rPr>
          <w:noProof/>
          <w:lang w:val="en-US"/>
        </w:rPr>
        <w:t>–</w:t>
      </w:r>
      <w:r>
        <w:rPr>
          <w:lang w:val="en-US"/>
        </w:rPr>
        <w:t>Adoption</w:t>
      </w:r>
    </w:p>
    <w:p w14:paraId="7AE54F15" w14:textId="7DDB4D9A" w:rsidR="006849F2" w:rsidRDefault="006849F2" w:rsidP="006849F2">
      <w:pPr>
        <w:rPr>
          <w:lang w:val="en-US"/>
        </w:rPr>
      </w:pPr>
      <w:r>
        <w:rPr>
          <w:noProof/>
          <w:lang w:val="en-US"/>
        </w:rPr>
        <w:t>11586</w:t>
      </w:r>
      <w:r>
        <w:rPr>
          <w:lang w:val="en-US"/>
        </w:rPr>
        <w:t>/15 SOC 496 EMPL 323</w:t>
      </w:r>
    </w:p>
    <w:p w14:paraId="7AE54F16" w14:textId="77777777" w:rsidR="006849F2" w:rsidRDefault="006849F2" w:rsidP="006849F2">
      <w:r>
        <w:rPr>
          <w:b/>
        </w:rPr>
        <w:t>Ansvarigt statsråd</w:t>
      </w:r>
      <w:r>
        <w:rPr>
          <w:b/>
        </w:rPr>
        <w:br/>
      </w:r>
      <w:r>
        <w:rPr>
          <w:noProof/>
        </w:rPr>
        <w:t>Ylva Johansson</w:t>
      </w:r>
    </w:p>
    <w:p w14:paraId="7AE54F19" w14:textId="77777777" w:rsidR="006849F2" w:rsidRDefault="006849F2" w:rsidP="006849F2">
      <w:r w:rsidRPr="00B44CE2">
        <w:rPr>
          <w:b/>
        </w:rPr>
        <w:t>Annotering</w:t>
      </w:r>
      <w:r>
        <w:rPr>
          <w:b/>
        </w:rPr>
        <w:br/>
      </w:r>
      <w:r>
        <w:t>Föranleder ingen annotering.</w:t>
      </w:r>
    </w:p>
    <w:p w14:paraId="7AE54F1A" w14:textId="77777777" w:rsidR="006849F2" w:rsidRDefault="006849F2" w:rsidP="006849F2">
      <w:pPr>
        <w:pStyle w:val="Rubrik1"/>
      </w:pPr>
      <w:bookmarkStart w:id="10" w:name="_Toc429641281"/>
      <w:r>
        <w:rPr>
          <w:noProof/>
        </w:rPr>
        <w:t>Comité consultatif pour la sécurité et la santé sur le lieu du travail</w:t>
      </w:r>
      <w:r>
        <w:rPr>
          <w:noProof/>
        </w:rPr>
        <w:br/>
        <w:t>Nomination de Mme Belén PÉREZ AZNAR, membre suppléant espagnol, en remplacement de Mme Mercedes TEJEDOR AIBAR, membre démissionnaire</w:t>
      </w:r>
      <w:bookmarkEnd w:id="10"/>
    </w:p>
    <w:p w14:paraId="35814C7F" w14:textId="77777777" w:rsidR="00304323" w:rsidRDefault="006849F2" w:rsidP="006849F2">
      <w:pPr>
        <w:rPr>
          <w:lang w:val="en-US"/>
        </w:rPr>
      </w:pPr>
      <w:r>
        <w:rPr>
          <w:noProof/>
          <w:lang w:val="en-US"/>
        </w:rPr>
        <w:t>–</w:t>
      </w:r>
      <w:r>
        <w:rPr>
          <w:lang w:val="en-US"/>
        </w:rPr>
        <w:t>Adoption</w:t>
      </w:r>
    </w:p>
    <w:p w14:paraId="7AE54F1B" w14:textId="63ABA860" w:rsidR="006849F2" w:rsidRDefault="006849F2" w:rsidP="006849F2">
      <w:pPr>
        <w:rPr>
          <w:lang w:val="en-US"/>
        </w:rPr>
      </w:pPr>
      <w:r>
        <w:rPr>
          <w:noProof/>
          <w:lang w:val="en-US"/>
        </w:rPr>
        <w:t>11587</w:t>
      </w:r>
      <w:r>
        <w:rPr>
          <w:lang w:val="en-US"/>
        </w:rPr>
        <w:t>/15 SOC 497 EMPL 324</w:t>
      </w:r>
    </w:p>
    <w:p w14:paraId="7AE54F1C" w14:textId="77777777" w:rsidR="006849F2" w:rsidRDefault="006849F2" w:rsidP="006849F2">
      <w:r>
        <w:rPr>
          <w:b/>
        </w:rPr>
        <w:t>Ansvarigt statsråd</w:t>
      </w:r>
      <w:r>
        <w:rPr>
          <w:b/>
        </w:rPr>
        <w:br/>
      </w:r>
      <w:r>
        <w:rPr>
          <w:noProof/>
        </w:rPr>
        <w:t>Ylva Johansson</w:t>
      </w:r>
    </w:p>
    <w:p w14:paraId="7AE54F1F" w14:textId="77777777" w:rsidR="006849F2" w:rsidRDefault="006849F2" w:rsidP="006849F2">
      <w:r w:rsidRPr="00B44CE2">
        <w:rPr>
          <w:b/>
        </w:rPr>
        <w:t>Annotering</w:t>
      </w:r>
      <w:r>
        <w:rPr>
          <w:b/>
        </w:rPr>
        <w:br/>
      </w:r>
      <w:r>
        <w:t>Föranleder ingen annotering.</w:t>
      </w:r>
    </w:p>
    <w:p w14:paraId="7AE54F20" w14:textId="77777777" w:rsidR="006849F2" w:rsidRDefault="006849F2" w:rsidP="006849F2">
      <w:pPr>
        <w:pStyle w:val="Rubrik1"/>
      </w:pPr>
      <w:bookmarkStart w:id="11" w:name="_Toc429641282"/>
      <w:r>
        <w:rPr>
          <w:noProof/>
        </w:rPr>
        <w:t>Conseil de direction de l'Agence européenne pour la sécurité et la santé au travail</w:t>
      </w:r>
      <w:r>
        <w:rPr>
          <w:noProof/>
        </w:rPr>
        <w:br/>
        <w:t>Nomination de Mme Mercedes TEJEDOR AIBAR, membre suppléant pour l' Espagne, en remplacement de M. Mario GRAU RIOS, membre démissionnaire</w:t>
      </w:r>
      <w:bookmarkEnd w:id="11"/>
    </w:p>
    <w:p w14:paraId="1F4573C8" w14:textId="77777777" w:rsidR="00304323" w:rsidRDefault="006849F2" w:rsidP="006849F2">
      <w:pPr>
        <w:rPr>
          <w:lang w:val="en-US"/>
        </w:rPr>
      </w:pPr>
      <w:r>
        <w:rPr>
          <w:noProof/>
          <w:lang w:val="en-US"/>
        </w:rPr>
        <w:t>–</w:t>
      </w:r>
      <w:r>
        <w:rPr>
          <w:lang w:val="en-US"/>
        </w:rPr>
        <w:t>Adoption</w:t>
      </w:r>
    </w:p>
    <w:p w14:paraId="7AE54F21" w14:textId="77A9928B" w:rsidR="006849F2" w:rsidRDefault="006849F2" w:rsidP="006849F2">
      <w:pPr>
        <w:rPr>
          <w:lang w:val="en-US"/>
        </w:rPr>
      </w:pPr>
      <w:r>
        <w:rPr>
          <w:noProof/>
          <w:lang w:val="en-US"/>
        </w:rPr>
        <w:t>11585</w:t>
      </w:r>
      <w:r>
        <w:rPr>
          <w:lang w:val="en-US"/>
        </w:rPr>
        <w:t>/15 SOC 495 EMPL 322</w:t>
      </w:r>
    </w:p>
    <w:p w14:paraId="7AE54F22" w14:textId="77777777" w:rsidR="006849F2" w:rsidRDefault="006849F2" w:rsidP="006849F2">
      <w:r>
        <w:rPr>
          <w:b/>
        </w:rPr>
        <w:t>Ansvarigt statsråd</w:t>
      </w:r>
      <w:r>
        <w:rPr>
          <w:b/>
        </w:rPr>
        <w:br/>
      </w:r>
      <w:r>
        <w:rPr>
          <w:noProof/>
        </w:rPr>
        <w:t>Ylva Johansson</w:t>
      </w:r>
    </w:p>
    <w:p w14:paraId="7AE54F25" w14:textId="77777777" w:rsidR="006849F2" w:rsidRDefault="006849F2" w:rsidP="006849F2">
      <w:r w:rsidRPr="00B44CE2">
        <w:rPr>
          <w:b/>
        </w:rPr>
        <w:t>Annotering</w:t>
      </w:r>
      <w:r>
        <w:rPr>
          <w:b/>
        </w:rPr>
        <w:br/>
      </w:r>
      <w:r>
        <w:t>Föranleder ingen annotering.</w:t>
      </w:r>
    </w:p>
    <w:p w14:paraId="7AE54F26" w14:textId="77777777" w:rsidR="006849F2" w:rsidRDefault="006849F2" w:rsidP="006849F2">
      <w:pPr>
        <w:pStyle w:val="Rubrik1"/>
      </w:pPr>
      <w:bookmarkStart w:id="12" w:name="_Toc429641283"/>
      <w:r>
        <w:rPr>
          <w:noProof/>
        </w:rPr>
        <w:t>Décision déléguée (UE) …/… de la Commission du 8.7.2015 relative aux systèmes applicables pour l'évaluation et la vérification de la constance des performances des conduits et gaines de ventilation d'air en vertu du règlement (UE) nº 305/2011 du Parlement européen et du Conseil</w:t>
      </w:r>
      <w:bookmarkEnd w:id="12"/>
    </w:p>
    <w:p w14:paraId="15864381" w14:textId="77777777" w:rsidR="00304323" w:rsidRDefault="006849F2" w:rsidP="006849F2">
      <w:pPr>
        <w:rPr>
          <w:lang w:val="en-US"/>
        </w:rPr>
      </w:pPr>
      <w:r>
        <w:rPr>
          <w:noProof/>
          <w:lang w:val="en-US"/>
        </w:rPr>
        <w:t>–</w:t>
      </w:r>
      <w:r>
        <w:rPr>
          <w:lang w:val="en-US"/>
        </w:rPr>
        <w:t>Intention de ne pas exprimer d'objections à l'égard d'un acte délégué1</w:t>
      </w:r>
    </w:p>
    <w:p w14:paraId="7AE54F27" w14:textId="2CCC1788" w:rsidR="006849F2" w:rsidRDefault="006849F2" w:rsidP="006849F2">
      <w:pPr>
        <w:rPr>
          <w:lang w:val="en-US"/>
        </w:rPr>
      </w:pPr>
      <w:r>
        <w:rPr>
          <w:noProof/>
          <w:lang w:val="en-US"/>
        </w:rPr>
        <w:t>11337</w:t>
      </w:r>
      <w:r>
        <w:rPr>
          <w:lang w:val="en-US"/>
        </w:rPr>
        <w:t>/15 MI 514 ENT 168 COMPET 378 DELACT 100</w:t>
      </w:r>
      <w:r w:rsidR="003C392D">
        <w:rPr>
          <w:lang w:val="en-US"/>
        </w:rPr>
        <w:t xml:space="preserve"> </w:t>
      </w:r>
      <w:r>
        <w:rPr>
          <w:lang w:val="en-US"/>
        </w:rPr>
        <w:t>10731/15 MI 478 ENT 157 COMPET 360 DELACT 89+ ADD 1</w:t>
      </w:r>
    </w:p>
    <w:p w14:paraId="7AE54F28" w14:textId="77777777" w:rsidR="006849F2" w:rsidRDefault="006849F2" w:rsidP="006849F2">
      <w:r>
        <w:rPr>
          <w:b/>
        </w:rPr>
        <w:lastRenderedPageBreak/>
        <w:t>Ansvarigt statsråd</w:t>
      </w:r>
      <w:r>
        <w:rPr>
          <w:b/>
        </w:rPr>
        <w:br/>
      </w:r>
      <w:r>
        <w:rPr>
          <w:noProof/>
        </w:rPr>
        <w:t>Mehmet Kaplan</w:t>
      </w:r>
    </w:p>
    <w:p w14:paraId="7AE54F2D" w14:textId="1AD693DD" w:rsidR="00040EB8" w:rsidRDefault="006849F2" w:rsidP="00304323">
      <w:r w:rsidRPr="00B44CE2">
        <w:rPr>
          <w:b/>
        </w:rPr>
        <w:t>Annotering</w:t>
      </w:r>
      <w:r>
        <w:rPr>
          <w:b/>
        </w:rPr>
        <w:br/>
      </w:r>
      <w:r>
        <w:rPr>
          <w:b/>
          <w:bCs/>
        </w:rPr>
        <w:t>Avsikt med behandlingen i rådet:</w:t>
      </w:r>
      <w:r w:rsidR="00304323">
        <w:rPr>
          <w:b/>
          <w:bCs/>
        </w:rPr>
        <w:t xml:space="preserve"> </w:t>
      </w:r>
      <w:r>
        <w:t xml:space="preserve">Rådet föreslås inte invända mot den delegerade akten. </w:t>
      </w:r>
    </w:p>
    <w:p w14:paraId="7AE54F2F" w14:textId="2BF1C384" w:rsidR="00040EB8" w:rsidRDefault="006849F2">
      <w:pPr>
        <w:spacing w:after="280" w:afterAutospacing="1"/>
      </w:pPr>
      <w:r>
        <w:rPr>
          <w:b/>
          <w:bCs/>
        </w:rPr>
        <w:t>Hur regeringen ställer sig till den blivande A-punkten:</w:t>
      </w:r>
      <w:r>
        <w:t xml:space="preserve"> Regeringen har inga invändningar mot förslaget. </w:t>
      </w:r>
    </w:p>
    <w:p w14:paraId="7AE54F31" w14:textId="7F25BB0B" w:rsidR="00040EB8" w:rsidRDefault="006849F2">
      <w:pPr>
        <w:spacing w:after="280" w:afterAutospacing="1"/>
      </w:pPr>
      <w:r>
        <w:rPr>
          <w:b/>
          <w:bCs/>
        </w:rPr>
        <w:t>Bakgrund:</w:t>
      </w:r>
      <w:r w:rsidR="00304323">
        <w:rPr>
          <w:b/>
          <w:bCs/>
        </w:rPr>
        <w:t xml:space="preserve"> </w:t>
      </w:r>
      <w:r>
        <w:t>Enligt byggproduktförordningen (CPR) ska bedömning och fortlöpande kontroll av byggprodukters prestanda i förhållande till deras väsentliga egenskaper genomföras i enlighet med de system som återfinns i bilaga V, CPR.</w:t>
      </w:r>
      <w:r>
        <w:br/>
      </w:r>
      <w:r>
        <w:br/>
        <w:t>Enligt CPR åligger det kommissionen att etablera system för bedömning och fortlöpande kontroll av byggprodukters prestanda med avseende på en bestämd produkt, en bestämd produktgrupp eller en bestämd väsentlig egenskap, och med hänsyn till de överväganden som anges i dessa bestämmelser.</w:t>
      </w:r>
    </w:p>
    <w:p w14:paraId="7AE54F33" w14:textId="35EDC46A" w:rsidR="006849F2" w:rsidRDefault="006849F2">
      <w:pPr>
        <w:spacing w:after="280" w:afterAutospacing="1"/>
        <w:rPr>
          <w:noProof/>
        </w:rPr>
      </w:pPr>
      <w:r>
        <w:t>Kommissionen ska informeras om en begäran om europeisk teknisk bedömning (ETA) lämnas in, för vilken ett europeiskt bedömningsdokument (EAD) ska utfärdas. Kommissionen ska därefter avgöra om det finns ett lämpligt kommissionsbeslut (eller en delegerad akt under den nämnda förordningen) för bedömning och fortlöpande kontroll av prestanda för de byggprodukter som omfattas av bedömningsdokumentet.</w:t>
      </w:r>
      <w:r>
        <w:br/>
      </w:r>
      <w:r>
        <w:br/>
        <w:t xml:space="preserve">När det gäller ventilationskanaler och ventilationsrör finns det ännu inget lämpligt beslut för att fastställa system för bedömning och fortlöpande kontroll av prestanda. Det system ska väljas som är minst betungande för tillverkarna och som uppfyller alla relevanta krav. Utvärdering gällande prestandan bör utföras av en tredje part innan produkterna placeras på marknaden, men mer betungande system är inte nödvändiga. Dessa faktorer har lett till att kommissionen har beslutat att välja system 3 enligt bilaga V, CPR i förslaget till beslut gällande produkterna i fråga, vad gäller alla andra väsentliga egenskaper än produkternas reaktion vid brandpåverkan. </w:t>
      </w:r>
      <w:r>
        <w:br/>
      </w:r>
      <w:r>
        <w:br/>
        <w:t xml:space="preserve">Gällande prestanda för reaktioner vid brandpåverkan bör det sedvanliga valet av system 1, 3 eller 4 anses lämpligt även för dessa produkter. För att skilja på de olika fall där system 1, system 3 eller system 4 ska tillämpas för reaktioner vid brandpåverkan, är det enda sättet att referera till olika produktundergrupper. </w:t>
      </w:r>
    </w:p>
    <w:p w14:paraId="7AE54F34" w14:textId="77777777" w:rsidR="006849F2" w:rsidRDefault="006849F2" w:rsidP="006849F2">
      <w:pPr>
        <w:pStyle w:val="Rubrik1"/>
      </w:pPr>
      <w:bookmarkStart w:id="13" w:name="_Toc429641284"/>
      <w:r>
        <w:rPr>
          <w:noProof/>
        </w:rPr>
        <w:t>Règlement délégué (UE) …/... de la Commission du 1.7.2015 relatif à la classification des caractéristiques de réaction au feu des produits de construction en vertu du règlement (UE) nº 305/2011 du Parlement européen et du Conseil</w:t>
      </w:r>
      <w:bookmarkEnd w:id="13"/>
    </w:p>
    <w:p w14:paraId="25DDD4D9" w14:textId="77777777" w:rsidR="00304323" w:rsidRDefault="006849F2" w:rsidP="006849F2">
      <w:pPr>
        <w:rPr>
          <w:lang w:val="en-US"/>
        </w:rPr>
      </w:pPr>
      <w:r>
        <w:rPr>
          <w:noProof/>
          <w:lang w:val="en-US"/>
        </w:rPr>
        <w:t>–</w:t>
      </w:r>
      <w:r>
        <w:rPr>
          <w:lang w:val="en-US"/>
        </w:rPr>
        <w:t>Intention de ne pas exprimer d'objections à l'égard d'un acte délégué</w:t>
      </w:r>
    </w:p>
    <w:p w14:paraId="7AE54F35" w14:textId="1C369A7A" w:rsidR="006849F2" w:rsidRDefault="006849F2" w:rsidP="006849F2">
      <w:pPr>
        <w:rPr>
          <w:lang w:val="en-US"/>
        </w:rPr>
      </w:pPr>
      <w:r>
        <w:rPr>
          <w:noProof/>
          <w:lang w:val="en-US"/>
        </w:rPr>
        <w:t>11339</w:t>
      </w:r>
      <w:r>
        <w:rPr>
          <w:lang w:val="en-US"/>
        </w:rPr>
        <w:t>/15 MI 515 ENT 169 COMPET 379 DELACT 101</w:t>
      </w:r>
      <w:r w:rsidR="00304323">
        <w:rPr>
          <w:lang w:val="en-US"/>
        </w:rPr>
        <w:t xml:space="preserve"> </w:t>
      </w:r>
      <w:r>
        <w:rPr>
          <w:lang w:val="en-US"/>
        </w:rPr>
        <w:t>10588/15 MI 444 ENT 133 COMPET 333 DELACT 84+ ADD 1</w:t>
      </w:r>
    </w:p>
    <w:p w14:paraId="7AE54F36" w14:textId="77777777" w:rsidR="006849F2" w:rsidRDefault="006849F2" w:rsidP="006849F2">
      <w:r>
        <w:rPr>
          <w:b/>
        </w:rPr>
        <w:t>Ansvarigt statsråd</w:t>
      </w:r>
      <w:r>
        <w:rPr>
          <w:b/>
        </w:rPr>
        <w:br/>
      </w:r>
      <w:r>
        <w:rPr>
          <w:noProof/>
        </w:rPr>
        <w:t>Mehmet Kaplan</w:t>
      </w:r>
    </w:p>
    <w:p w14:paraId="7AE54F3B" w14:textId="5C155328" w:rsidR="00040EB8" w:rsidRDefault="006849F2" w:rsidP="00304323">
      <w:r w:rsidRPr="00B44CE2">
        <w:rPr>
          <w:b/>
        </w:rPr>
        <w:lastRenderedPageBreak/>
        <w:t>Annotering</w:t>
      </w:r>
      <w:r>
        <w:rPr>
          <w:b/>
        </w:rPr>
        <w:br/>
      </w:r>
      <w:r>
        <w:rPr>
          <w:b/>
          <w:bCs/>
        </w:rPr>
        <w:t>Avsikt med behandlingen i rådet:</w:t>
      </w:r>
      <w:r w:rsidR="00304323">
        <w:rPr>
          <w:b/>
          <w:bCs/>
        </w:rPr>
        <w:t xml:space="preserve"> </w:t>
      </w:r>
      <w:r>
        <w:t xml:space="preserve">Rådet föreslås inte invända mot den delegerade akten. </w:t>
      </w:r>
    </w:p>
    <w:p w14:paraId="7AE54F3D" w14:textId="3E6DFE2B" w:rsidR="00040EB8" w:rsidRDefault="006849F2">
      <w:pPr>
        <w:spacing w:after="280" w:afterAutospacing="1"/>
      </w:pPr>
      <w:r>
        <w:rPr>
          <w:b/>
          <w:bCs/>
        </w:rPr>
        <w:t>Hur regeringen ställer sig till den blivande A-punkten:</w:t>
      </w:r>
      <w:r>
        <w:t xml:space="preserve"> Regeringen har inga invändningar mot förslaget. </w:t>
      </w:r>
    </w:p>
    <w:p w14:paraId="7AE54F3F" w14:textId="24A3E43C" w:rsidR="00040EB8" w:rsidRDefault="006849F2">
      <w:pPr>
        <w:spacing w:after="280" w:afterAutospacing="1"/>
      </w:pPr>
      <w:r>
        <w:rPr>
          <w:b/>
          <w:bCs/>
        </w:rPr>
        <w:t>Bakgrund:</w:t>
      </w:r>
      <w:r w:rsidR="00304323">
        <w:rPr>
          <w:b/>
          <w:bCs/>
        </w:rPr>
        <w:t xml:space="preserve"> </w:t>
      </w:r>
      <w:r>
        <w:t xml:space="preserve">Enligt byggproduktförordningen (CPR) finns två olika möjligheter att fastställa prestandaklasser i förhållande till byggprodukters väsentliga egenskaper. Det kan ske genom delegerade akter från kommissionen eller fastställande i harmoniserade standarder. </w:t>
      </w:r>
      <w:r>
        <w:br/>
      </w:r>
      <w:r>
        <w:br/>
        <w:t>Genom kommissionens beslut 2000/147/EG infördes ett europeiskt system för klassificering av byggprodukter efter deras reaktion vid brandpåverkan. Systemet bygger på europeiska provningsmetoder. Beslutet har senare ändrats för att bredda och förtydliga tillämpningen av det för olika grupper av byggprodukter. Ingen konsoliderad version av beslutet har dock antagits.</w:t>
      </w:r>
    </w:p>
    <w:p w14:paraId="7AE54F40" w14:textId="77777777" w:rsidR="00040EB8" w:rsidRDefault="006849F2">
      <w:pPr>
        <w:spacing w:after="280" w:afterAutospacing="1"/>
      </w:pPr>
      <w:r>
        <w:t>I kommissionens beslut 2000/147/EG står klasserna E, EFL, EL och Eca för de lägsta prestandaintervallen. Dessa klasser anger miniminivåerna för reaktion vid brandpåverkan. Det finns dock byggprodukter vars prestanda inte når upp till dessa miniminivåer. För att tillverkarna ska kunna upprätta prestandadeklarationer för sådana produkter behövs det därför ytterligare en klass med lägre prestanda än klasserna E, EFL, EL och Eca i klassificeringssystemet. Bestämmelserna om klassificeringen bör därför ändras så att nya klasser benämnda F, FFL, FL och Fca införs i systemet och ersätter de tidigare bestämmelserna om klasserna F, FFL, FL och Fca.</w:t>
      </w:r>
    </w:p>
    <w:p w14:paraId="7AE54F42" w14:textId="7872750A" w:rsidR="006849F2" w:rsidRDefault="006849F2">
      <w:pPr>
        <w:spacing w:after="280" w:afterAutospacing="1"/>
        <w:rPr>
          <w:noProof/>
        </w:rPr>
      </w:pPr>
      <w:r>
        <w:t>Erfarenheterna från tillämpningen av kommissionens beslut 2000/147/EG har visat att klassificeringssystemet i övrigt har fungerat väl och tjänat sitt syfte. Inga andra väsentliga ändringar av beslutet görs. Ändringen väntas förtydliga och förenkla situationen för hela byggsektorn.</w:t>
      </w:r>
    </w:p>
    <w:p w14:paraId="7AE54F43" w14:textId="77777777" w:rsidR="006849F2" w:rsidRDefault="006849F2" w:rsidP="006849F2">
      <w:pPr>
        <w:pStyle w:val="Rubrik1"/>
      </w:pPr>
      <w:bookmarkStart w:id="14" w:name="_Toc429641285"/>
      <w:r>
        <w:rPr>
          <w:noProof/>
        </w:rPr>
        <w:t>Décision déléguée (UE) de la Commission du 1.7.2015 relative aux systèmes applicables pour l'évaluation et la vérification de la constance des performances des produits d'assainissement en vertu du règlement (UE) nº 305/2011 du Parlement européen et du Conseil</w:t>
      </w:r>
      <w:bookmarkEnd w:id="14"/>
    </w:p>
    <w:p w14:paraId="459B6BFF" w14:textId="77777777" w:rsidR="00304323" w:rsidRDefault="006849F2" w:rsidP="006849F2">
      <w:pPr>
        <w:rPr>
          <w:lang w:val="en-US"/>
        </w:rPr>
      </w:pPr>
      <w:r>
        <w:rPr>
          <w:noProof/>
          <w:lang w:val="en-US"/>
        </w:rPr>
        <w:t>–</w:t>
      </w:r>
      <w:r>
        <w:rPr>
          <w:lang w:val="en-US"/>
        </w:rPr>
        <w:t>Intention de ne pas exprimer d'objections à l'égard d'un acte délégué</w:t>
      </w:r>
    </w:p>
    <w:p w14:paraId="7AE54F44" w14:textId="22B1967B" w:rsidR="006849F2" w:rsidRDefault="006849F2" w:rsidP="006849F2">
      <w:pPr>
        <w:rPr>
          <w:lang w:val="en-US"/>
        </w:rPr>
      </w:pPr>
      <w:r>
        <w:rPr>
          <w:noProof/>
          <w:lang w:val="en-US"/>
        </w:rPr>
        <w:t>11626</w:t>
      </w:r>
      <w:r>
        <w:rPr>
          <w:lang w:val="en-US"/>
        </w:rPr>
        <w:t>/15 MI 536 ENT 181 COMPET 393 DELACT 115</w:t>
      </w:r>
      <w:r w:rsidR="003C392D">
        <w:rPr>
          <w:lang w:val="en-US"/>
        </w:rPr>
        <w:t xml:space="preserve"> </w:t>
      </w:r>
      <w:r>
        <w:rPr>
          <w:lang w:val="en-US"/>
        </w:rPr>
        <w:t>10543/15 MI 442 ENT 132 COMPET 332 DELACT 83+ ADD 1</w:t>
      </w:r>
    </w:p>
    <w:p w14:paraId="7AE54F45" w14:textId="77777777" w:rsidR="006849F2" w:rsidRDefault="006849F2" w:rsidP="006849F2">
      <w:r>
        <w:rPr>
          <w:b/>
        </w:rPr>
        <w:t>Ansvarigt statsråd</w:t>
      </w:r>
      <w:r>
        <w:rPr>
          <w:b/>
        </w:rPr>
        <w:br/>
      </w:r>
      <w:r>
        <w:rPr>
          <w:noProof/>
        </w:rPr>
        <w:t>Mehmet Kaplan</w:t>
      </w:r>
    </w:p>
    <w:p w14:paraId="7AE54F4A" w14:textId="7AF25000" w:rsidR="00040EB8" w:rsidRDefault="006849F2" w:rsidP="00304323">
      <w:r w:rsidRPr="00B44CE2">
        <w:rPr>
          <w:b/>
        </w:rPr>
        <w:t>Annotering</w:t>
      </w:r>
      <w:r>
        <w:rPr>
          <w:b/>
        </w:rPr>
        <w:br/>
      </w:r>
      <w:r>
        <w:rPr>
          <w:b/>
          <w:bCs/>
        </w:rPr>
        <w:t>Avsikt med behandlingen i rådet:</w:t>
      </w:r>
      <w:r w:rsidR="00304323">
        <w:rPr>
          <w:b/>
          <w:bCs/>
        </w:rPr>
        <w:t xml:space="preserve"> </w:t>
      </w:r>
      <w:r>
        <w:t>Rådet föreslås inte invända mot den delegerade akten. </w:t>
      </w:r>
    </w:p>
    <w:p w14:paraId="7AE54F4C" w14:textId="7663E067" w:rsidR="00040EB8" w:rsidRDefault="006849F2">
      <w:pPr>
        <w:spacing w:after="280" w:afterAutospacing="1"/>
      </w:pPr>
      <w:r>
        <w:rPr>
          <w:b/>
          <w:bCs/>
        </w:rPr>
        <w:t>Hur regeringen ställer sig till den blivande A-punkten:</w:t>
      </w:r>
      <w:r>
        <w:t xml:space="preserve"> Regeringen har inga invändningar mot förslaget. </w:t>
      </w:r>
    </w:p>
    <w:p w14:paraId="7AE54F4E" w14:textId="077E1348" w:rsidR="00040EB8" w:rsidRDefault="006849F2">
      <w:pPr>
        <w:spacing w:after="280" w:afterAutospacing="1"/>
      </w:pPr>
      <w:r>
        <w:rPr>
          <w:b/>
          <w:bCs/>
        </w:rPr>
        <w:lastRenderedPageBreak/>
        <w:t>Bakgrund:</w:t>
      </w:r>
      <w:r w:rsidR="00304323">
        <w:rPr>
          <w:b/>
          <w:bCs/>
        </w:rPr>
        <w:t xml:space="preserve"> </w:t>
      </w:r>
      <w:r>
        <w:t>Enligt byggproduktförordningen (CPR) ska bedömning och fortlöpande kontroll av byggprodukternas prestanda utföras i enlighet med ett av de system som anges i bilaga V. Kommissionen har delegerats uppgiften att fastställa vilka system som ska användas.</w:t>
      </w:r>
    </w:p>
    <w:p w14:paraId="7AE54F4F" w14:textId="77777777" w:rsidR="00040EB8" w:rsidRDefault="006849F2">
      <w:pPr>
        <w:spacing w:after="280" w:afterAutospacing="1"/>
      </w:pPr>
      <w:r>
        <w:t xml:space="preserve">Enligt ett äldre beslut av kommissionen enligt det tidigare byggproduktdirektivet har ett förfarande för bestyrkande av överensstämmelse för byggprodukter för avloppsvatten fastställts. </w:t>
      </w:r>
    </w:p>
    <w:p w14:paraId="7AE54F50" w14:textId="77777777" w:rsidR="00040EB8" w:rsidRDefault="006849F2">
      <w:pPr>
        <w:spacing w:after="280" w:afterAutospacing="1"/>
      </w:pPr>
      <w:r>
        <w:t xml:space="preserve">Det nya förslaget till beslut innebär inte några skillnader i sak för tillverkare i större delen av Europa vad gäller bedömning av prestanda. Bakgrunden är krav på tester m.m. p.g.a. brandkrav i DE. För försäljning av produkter på den tyska marknaden innebär förändringen krav på mer omfattande kontroll. </w:t>
      </w:r>
    </w:p>
    <w:p w14:paraId="7AE54F52" w14:textId="59B7428C" w:rsidR="006849F2" w:rsidRDefault="006849F2">
      <w:pPr>
        <w:spacing w:after="280" w:afterAutospacing="1"/>
        <w:rPr>
          <w:noProof/>
        </w:rPr>
      </w:pPr>
      <w:r>
        <w:t>UK har tidigare protesterat mot den delegerade akten, och efterfrågat stöd från andra medlemsländer. UK har påtalat ytterligare behov av översyn mot bakgrund av andra krav på tester i UK.</w:t>
      </w:r>
    </w:p>
    <w:p w14:paraId="7AE54F53" w14:textId="77777777" w:rsidR="006849F2" w:rsidRDefault="006849F2" w:rsidP="006849F2">
      <w:pPr>
        <w:pStyle w:val="Rubrik1"/>
      </w:pPr>
      <w:bookmarkStart w:id="15" w:name="_Toc429641286"/>
      <w:r>
        <w:rPr>
          <w:noProof/>
        </w:rPr>
        <w:t>Décision déléguée (UE) de la Commission du 1.7.2015 relative aux systèmes applicables pour l'évaluation et la vérification de la constance des performances des géosynthétiques et des produits connexes en vertu du règlement (UE) nº 305/2011 du Parlement européen et du Conseil</w:t>
      </w:r>
      <w:bookmarkEnd w:id="15"/>
    </w:p>
    <w:p w14:paraId="76B7EBCA" w14:textId="77777777" w:rsidR="00304323" w:rsidRDefault="006849F2" w:rsidP="006849F2">
      <w:pPr>
        <w:rPr>
          <w:lang w:val="en-US"/>
        </w:rPr>
      </w:pPr>
      <w:r>
        <w:rPr>
          <w:noProof/>
          <w:lang w:val="en-US"/>
        </w:rPr>
        <w:t>–</w:t>
      </w:r>
      <w:r>
        <w:rPr>
          <w:lang w:val="en-US"/>
        </w:rPr>
        <w:t>Intention de ne pas exprimer d'objections à l'égard d'un acte délégué</w:t>
      </w:r>
    </w:p>
    <w:p w14:paraId="7AE54F54" w14:textId="014C08BB" w:rsidR="006849F2" w:rsidRDefault="006849F2" w:rsidP="006849F2">
      <w:pPr>
        <w:rPr>
          <w:lang w:val="en-US"/>
        </w:rPr>
      </w:pPr>
      <w:r>
        <w:rPr>
          <w:noProof/>
          <w:lang w:val="en-US"/>
        </w:rPr>
        <w:t>11624</w:t>
      </w:r>
      <w:r>
        <w:rPr>
          <w:lang w:val="en-US"/>
        </w:rPr>
        <w:t>/15 MI 535 ENT 180 COMPET 392 DELACT 114</w:t>
      </w:r>
      <w:r w:rsidR="003C392D">
        <w:rPr>
          <w:lang w:val="en-US"/>
        </w:rPr>
        <w:t xml:space="preserve"> </w:t>
      </w:r>
      <w:r>
        <w:rPr>
          <w:lang w:val="en-US"/>
        </w:rPr>
        <w:t>10541/15 MI 441 ENT 131 COMPET 331 DELACT 81+ ADD 1</w:t>
      </w:r>
    </w:p>
    <w:p w14:paraId="7AE54F55" w14:textId="77777777" w:rsidR="006849F2" w:rsidRDefault="006849F2" w:rsidP="006849F2">
      <w:r>
        <w:rPr>
          <w:b/>
        </w:rPr>
        <w:t>Ansvarigt statsråd</w:t>
      </w:r>
      <w:r>
        <w:rPr>
          <w:b/>
        </w:rPr>
        <w:br/>
      </w:r>
      <w:r>
        <w:rPr>
          <w:noProof/>
        </w:rPr>
        <w:t>Mehmet Kaplan</w:t>
      </w:r>
    </w:p>
    <w:p w14:paraId="7AE54F5A" w14:textId="10FBB4DE" w:rsidR="00040EB8" w:rsidRDefault="006849F2" w:rsidP="00304323">
      <w:r w:rsidRPr="00B44CE2">
        <w:rPr>
          <w:b/>
        </w:rPr>
        <w:t>Annotering</w:t>
      </w:r>
      <w:r>
        <w:rPr>
          <w:b/>
        </w:rPr>
        <w:br/>
      </w:r>
      <w:r>
        <w:rPr>
          <w:b/>
          <w:bCs/>
        </w:rPr>
        <w:t>Avsikt med behandlingen i rådet:</w:t>
      </w:r>
      <w:r w:rsidR="00304323">
        <w:rPr>
          <w:b/>
          <w:bCs/>
        </w:rPr>
        <w:t xml:space="preserve"> </w:t>
      </w:r>
      <w:r>
        <w:t>Rådet föreslås inte invända mot den delegerade akten. </w:t>
      </w:r>
    </w:p>
    <w:p w14:paraId="7AE54F5C" w14:textId="14A8E4DE" w:rsidR="00040EB8" w:rsidRDefault="006849F2">
      <w:pPr>
        <w:spacing w:after="280" w:afterAutospacing="1"/>
      </w:pPr>
      <w:r>
        <w:rPr>
          <w:b/>
          <w:bCs/>
        </w:rPr>
        <w:t>Hur regeringen ställer sig till den blivande A-punkten:</w:t>
      </w:r>
      <w:r>
        <w:t xml:space="preserve"> Sverige har inga invändningar mot förslaget. </w:t>
      </w:r>
    </w:p>
    <w:p w14:paraId="7AE54F5E" w14:textId="339B4C0A" w:rsidR="00040EB8" w:rsidRDefault="006849F2">
      <w:pPr>
        <w:spacing w:after="280" w:afterAutospacing="1"/>
      </w:pPr>
      <w:r>
        <w:rPr>
          <w:b/>
          <w:bCs/>
        </w:rPr>
        <w:t>Bakgrund:</w:t>
      </w:r>
      <w:r w:rsidR="00304323">
        <w:rPr>
          <w:b/>
          <w:bCs/>
        </w:rPr>
        <w:t xml:space="preserve"> </w:t>
      </w:r>
      <w:r>
        <w:t>Enligt byggproduktförordningen (CPR) ska bedömning och fortlöpande kontroll av byggprodukternas prestanda utföras i enlighet med ett av de system som anges i bilaga V. Kommissionen har delegerats uppgiften att fastställa vilka system som ska användas.</w:t>
      </w:r>
    </w:p>
    <w:p w14:paraId="7AE54F5F" w14:textId="77777777" w:rsidR="00040EB8" w:rsidRDefault="006849F2">
      <w:pPr>
        <w:spacing w:after="280" w:afterAutospacing="1"/>
      </w:pPr>
      <w:r>
        <w:t xml:space="preserve">Kommissionens förslag innebär i korthet att det minst betungande bedömningssystemet (AVCP- system 4, utan krav på tredjepartsverifiering) för avskiljande geotextilier slopas och system 2+ (krav på fortlöpande tillverkningskontroll av anmält organ) anges rakt av för produktgruppen geotextilier. </w:t>
      </w:r>
    </w:p>
    <w:p w14:paraId="7AE54F60" w14:textId="77777777" w:rsidR="00040EB8" w:rsidRDefault="006849F2">
      <w:pPr>
        <w:spacing w:after="280" w:afterAutospacing="1"/>
      </w:pPr>
      <w:r>
        <w:t xml:space="preserve">SE har efterfrågat tydligare förklaring från kommissionen varför förändringarna genomförs, eftersom dessa ökar regelbördan för företagare. Kommissionen har lämnat förklaring, som utgår från krav på hälsa och säkerhet. SE har ansett att förklaringen är tillfredsställande. </w:t>
      </w:r>
    </w:p>
    <w:p w14:paraId="7AE54F62" w14:textId="30D1B53E" w:rsidR="006849F2" w:rsidRDefault="006849F2">
      <w:pPr>
        <w:spacing w:after="280" w:afterAutospacing="1"/>
        <w:rPr>
          <w:noProof/>
        </w:rPr>
      </w:pPr>
      <w:r>
        <w:lastRenderedPageBreak/>
        <w:t xml:space="preserve">UK har tidigare protesterat mot den delegerade akten och efterfrågat stöd från andra medlemsländer. </w:t>
      </w:r>
    </w:p>
    <w:p w14:paraId="7AE54F63" w14:textId="77777777" w:rsidR="006849F2" w:rsidRDefault="006849F2" w:rsidP="006849F2">
      <w:pPr>
        <w:pStyle w:val="Rubrik1"/>
      </w:pPr>
      <w:bookmarkStart w:id="16" w:name="_Toc429641287"/>
      <w:r>
        <w:rPr>
          <w:noProof/>
        </w:rPr>
        <w:t>Règlement (UE) …/… de la Commission du XXX modifiant l’annexe II du règlement (CE) nº 1333/2008 du Parlement européen et du Conseil et l'annexe du règlement (UE) nº 231/2012 de la Commission en ce qui concerne l'utilisation du tartrate de fer comme anti agglomérant dans le sel et ses substituts</w:t>
      </w:r>
      <w:bookmarkEnd w:id="16"/>
    </w:p>
    <w:p w14:paraId="4EFA6598" w14:textId="77777777" w:rsidR="00304323" w:rsidRDefault="006849F2" w:rsidP="006849F2">
      <w:pPr>
        <w:rPr>
          <w:lang w:val="en-US"/>
        </w:rPr>
      </w:pPr>
      <w:r>
        <w:rPr>
          <w:noProof/>
          <w:lang w:val="en-US"/>
        </w:rPr>
        <w:t>–</w:t>
      </w:r>
      <w:r>
        <w:rPr>
          <w:lang w:val="en-US"/>
        </w:rPr>
        <w:t>Décision de ne pas s'opposer à l'adoption</w:t>
      </w:r>
    </w:p>
    <w:p w14:paraId="7AE54F64" w14:textId="13164504" w:rsidR="006849F2" w:rsidRDefault="006849F2" w:rsidP="006849F2">
      <w:pPr>
        <w:rPr>
          <w:lang w:val="en-US"/>
        </w:rPr>
      </w:pPr>
      <w:r>
        <w:rPr>
          <w:noProof/>
          <w:lang w:val="en-US"/>
        </w:rPr>
        <w:t>11037</w:t>
      </w:r>
      <w:r>
        <w:rPr>
          <w:lang w:val="en-US"/>
        </w:rPr>
        <w:t>/15 DENLEG 105 AGRI 410 SAN 238</w:t>
      </w:r>
      <w:r w:rsidR="003C392D">
        <w:rPr>
          <w:lang w:val="en-US"/>
        </w:rPr>
        <w:t xml:space="preserve"> </w:t>
      </w:r>
      <w:r>
        <w:rPr>
          <w:lang w:val="en-US"/>
        </w:rPr>
        <w:t>10950/15 DENLEG 102 AGRI 402 SAN 235+ ADD 1</w:t>
      </w:r>
    </w:p>
    <w:p w14:paraId="7AE54F65" w14:textId="77777777" w:rsidR="006849F2" w:rsidRDefault="006849F2" w:rsidP="006849F2">
      <w:r>
        <w:rPr>
          <w:b/>
        </w:rPr>
        <w:t>Ansvarigt statsråd</w:t>
      </w:r>
      <w:r>
        <w:rPr>
          <w:b/>
        </w:rPr>
        <w:br/>
      </w:r>
      <w:r>
        <w:rPr>
          <w:noProof/>
        </w:rPr>
        <w:t>Sven-Erik Bucht</w:t>
      </w:r>
    </w:p>
    <w:p w14:paraId="7AE54F68" w14:textId="77777777" w:rsidR="006849F2" w:rsidRDefault="006849F2" w:rsidP="006849F2">
      <w:r w:rsidRPr="00B44CE2">
        <w:rPr>
          <w:b/>
        </w:rPr>
        <w:t>Annotering</w:t>
      </w:r>
      <w:r>
        <w:rPr>
          <w:b/>
        </w:rPr>
        <w:br/>
      </w:r>
      <w:r>
        <w:t>Föranleder ingen annotering.</w:t>
      </w:r>
    </w:p>
    <w:p w14:paraId="7AE54F69" w14:textId="77777777" w:rsidR="006849F2" w:rsidRDefault="006849F2" w:rsidP="006849F2">
      <w:pPr>
        <w:pStyle w:val="Rubrik1"/>
      </w:pPr>
      <w:bookmarkStart w:id="17" w:name="_Toc429641288"/>
      <w:r>
        <w:rPr>
          <w:noProof/>
        </w:rPr>
        <w:t>Règlement (UE) …/… de la Commission du XXX modifiant l'annexe du règlement (UE) nº 231/2012 établissant les spécifications des additifs alimentaires énumérés aux annexes II et III du règlement (CE) nº 1333/2008 du Parlement européen et du Conseil en ce qui concerne les spécifications de l'éthyl lauroyl arginate (E 243)</w:t>
      </w:r>
      <w:bookmarkEnd w:id="17"/>
    </w:p>
    <w:p w14:paraId="3C9EEAA9" w14:textId="77777777" w:rsidR="00304323" w:rsidRDefault="006849F2" w:rsidP="006849F2">
      <w:pPr>
        <w:rPr>
          <w:lang w:val="en-US"/>
        </w:rPr>
      </w:pPr>
      <w:r>
        <w:rPr>
          <w:noProof/>
          <w:lang w:val="en-US"/>
        </w:rPr>
        <w:t>–</w:t>
      </w:r>
      <w:r>
        <w:rPr>
          <w:lang w:val="en-US"/>
        </w:rPr>
        <w:t>Décision de ne pas s'opposer à l'adoption</w:t>
      </w:r>
    </w:p>
    <w:p w14:paraId="7AE54F6A" w14:textId="015A8892" w:rsidR="006849F2" w:rsidRDefault="006849F2" w:rsidP="006849F2">
      <w:pPr>
        <w:rPr>
          <w:lang w:val="en-US"/>
        </w:rPr>
      </w:pPr>
      <w:r>
        <w:rPr>
          <w:noProof/>
          <w:lang w:val="en-US"/>
        </w:rPr>
        <w:t>11038</w:t>
      </w:r>
      <w:r>
        <w:rPr>
          <w:lang w:val="en-US"/>
        </w:rPr>
        <w:t>/15 DENLEG 106 AGRI 411 SAN 239</w:t>
      </w:r>
      <w:r w:rsidR="003C392D">
        <w:rPr>
          <w:lang w:val="en-US"/>
        </w:rPr>
        <w:t xml:space="preserve"> </w:t>
      </w:r>
      <w:r>
        <w:rPr>
          <w:lang w:val="en-US"/>
        </w:rPr>
        <w:t>10951/15 DENLEG 103 AGRI 403 SAN 236+ ADD 1</w:t>
      </w:r>
    </w:p>
    <w:p w14:paraId="7AE54F6B" w14:textId="77777777" w:rsidR="006849F2" w:rsidRDefault="006849F2" w:rsidP="006849F2">
      <w:r>
        <w:rPr>
          <w:b/>
        </w:rPr>
        <w:t>Ansvarigt statsråd</w:t>
      </w:r>
      <w:r>
        <w:rPr>
          <w:b/>
        </w:rPr>
        <w:br/>
      </w:r>
      <w:r>
        <w:rPr>
          <w:noProof/>
        </w:rPr>
        <w:t>Sven-Erik Bucht</w:t>
      </w:r>
    </w:p>
    <w:p w14:paraId="7AE54F6E" w14:textId="77777777" w:rsidR="006849F2" w:rsidRDefault="006849F2" w:rsidP="006849F2">
      <w:r w:rsidRPr="00B44CE2">
        <w:rPr>
          <w:b/>
        </w:rPr>
        <w:t>Annotering</w:t>
      </w:r>
      <w:r>
        <w:rPr>
          <w:b/>
        </w:rPr>
        <w:br/>
      </w:r>
      <w:r>
        <w:t>Föranleder ingen annotering.</w:t>
      </w:r>
    </w:p>
    <w:p w14:paraId="7AE54F6F" w14:textId="77777777" w:rsidR="006849F2" w:rsidRDefault="006849F2" w:rsidP="006849F2">
      <w:pPr>
        <w:pStyle w:val="Rubrik1"/>
      </w:pPr>
      <w:bookmarkStart w:id="18" w:name="_Toc429641289"/>
      <w:r>
        <w:rPr>
          <w:noProof/>
        </w:rPr>
        <w:t>Règlement (UE) …/… de la Commission du XXX refusant d'autoriser diverses allégations de santé relatives à des denrées alimentaires et faisant référence au développement et à la santé des enfants</w:t>
      </w:r>
      <w:bookmarkEnd w:id="18"/>
      <w:r>
        <w:rPr>
          <w:noProof/>
        </w:rPr>
        <w:t xml:space="preserve"> </w:t>
      </w:r>
    </w:p>
    <w:p w14:paraId="646D474A" w14:textId="77777777" w:rsidR="00304323" w:rsidRDefault="006849F2" w:rsidP="006849F2">
      <w:pPr>
        <w:rPr>
          <w:lang w:val="en-US"/>
        </w:rPr>
      </w:pPr>
      <w:r>
        <w:rPr>
          <w:noProof/>
          <w:lang w:val="en-US"/>
        </w:rPr>
        <w:t>–</w:t>
      </w:r>
      <w:r>
        <w:rPr>
          <w:lang w:val="en-US"/>
        </w:rPr>
        <w:t>Décision de ne pas s'opposer à l'adoption</w:t>
      </w:r>
    </w:p>
    <w:p w14:paraId="7AE54F70" w14:textId="4D30981E" w:rsidR="006849F2" w:rsidRDefault="006849F2" w:rsidP="006849F2">
      <w:pPr>
        <w:rPr>
          <w:lang w:val="en-US"/>
        </w:rPr>
      </w:pPr>
      <w:r>
        <w:rPr>
          <w:noProof/>
          <w:lang w:val="en-US"/>
        </w:rPr>
        <w:t>11058</w:t>
      </w:r>
      <w:r>
        <w:rPr>
          <w:lang w:val="en-US"/>
        </w:rPr>
        <w:t>/15 DENLEG 107 AGRI 412 SAN 241</w:t>
      </w:r>
      <w:r w:rsidR="003C392D">
        <w:rPr>
          <w:lang w:val="en-US"/>
        </w:rPr>
        <w:t xml:space="preserve"> </w:t>
      </w:r>
      <w:r>
        <w:rPr>
          <w:lang w:val="en-US"/>
        </w:rPr>
        <w:t>10815/15 DENLEG 97 AGRI 395 SAN 217+ ADD 1</w:t>
      </w:r>
    </w:p>
    <w:p w14:paraId="7AE54F71" w14:textId="77777777" w:rsidR="006849F2" w:rsidRDefault="006849F2" w:rsidP="006849F2">
      <w:r>
        <w:rPr>
          <w:b/>
        </w:rPr>
        <w:t>Ansvarigt statsråd</w:t>
      </w:r>
      <w:r>
        <w:rPr>
          <w:b/>
        </w:rPr>
        <w:br/>
      </w:r>
      <w:r>
        <w:rPr>
          <w:noProof/>
        </w:rPr>
        <w:t>Sven-Erik Bucht</w:t>
      </w:r>
    </w:p>
    <w:p w14:paraId="7AE54F74" w14:textId="77777777" w:rsidR="006849F2" w:rsidRDefault="006849F2" w:rsidP="006849F2">
      <w:r w:rsidRPr="00B44CE2">
        <w:rPr>
          <w:b/>
        </w:rPr>
        <w:t>Annotering</w:t>
      </w:r>
      <w:r>
        <w:rPr>
          <w:b/>
        </w:rPr>
        <w:br/>
      </w:r>
      <w:r>
        <w:t>Föranleder ingen annotering.</w:t>
      </w:r>
    </w:p>
    <w:p w14:paraId="7AE54F75" w14:textId="77777777" w:rsidR="006849F2" w:rsidRDefault="006849F2" w:rsidP="006849F2">
      <w:pPr>
        <w:pStyle w:val="Rubrik1"/>
      </w:pPr>
      <w:bookmarkStart w:id="19" w:name="_Toc429641290"/>
      <w:r>
        <w:rPr>
          <w:noProof/>
        </w:rPr>
        <w:lastRenderedPageBreak/>
        <w:t>Règlement (UE) …/… de la Commission du XXX portant modification du règlement (CE) nº 282/2008 relatif aux matériaux et aux objets en matière plastique recyclée destinés à entrer en contact avec des denrées alimentaires</w:t>
      </w:r>
      <w:bookmarkEnd w:id="19"/>
    </w:p>
    <w:p w14:paraId="43ECC41D" w14:textId="77777777" w:rsidR="00304323" w:rsidRDefault="006849F2" w:rsidP="006849F2">
      <w:pPr>
        <w:rPr>
          <w:lang w:val="en-US"/>
        </w:rPr>
      </w:pPr>
      <w:r>
        <w:rPr>
          <w:noProof/>
          <w:lang w:val="en-US"/>
        </w:rPr>
        <w:t>–</w:t>
      </w:r>
      <w:r>
        <w:rPr>
          <w:lang w:val="en-US"/>
        </w:rPr>
        <w:t>Décision de ne pas s'opposer à l'adoption</w:t>
      </w:r>
    </w:p>
    <w:p w14:paraId="7AE54F76" w14:textId="2AC47548" w:rsidR="006849F2" w:rsidRDefault="006849F2" w:rsidP="006849F2">
      <w:pPr>
        <w:rPr>
          <w:lang w:val="en-US"/>
        </w:rPr>
      </w:pPr>
      <w:r>
        <w:rPr>
          <w:noProof/>
          <w:lang w:val="en-US"/>
        </w:rPr>
        <w:t>11059</w:t>
      </w:r>
      <w:r>
        <w:rPr>
          <w:lang w:val="en-US"/>
        </w:rPr>
        <w:t>/15 DENLEG 108 AGRI 413 SAN 24210816/15 DENLEG 98 AGRI 396 SAN 218</w:t>
      </w:r>
    </w:p>
    <w:p w14:paraId="7AE54F77" w14:textId="77777777" w:rsidR="006849F2" w:rsidRDefault="006849F2" w:rsidP="006849F2">
      <w:r>
        <w:rPr>
          <w:b/>
        </w:rPr>
        <w:t>Ansvarigt statsråd</w:t>
      </w:r>
      <w:r>
        <w:rPr>
          <w:b/>
        </w:rPr>
        <w:br/>
      </w:r>
      <w:r>
        <w:rPr>
          <w:noProof/>
        </w:rPr>
        <w:t>Sven-Erik Bucht</w:t>
      </w:r>
    </w:p>
    <w:p w14:paraId="7AE54F7A" w14:textId="77777777" w:rsidR="006849F2" w:rsidRDefault="006849F2" w:rsidP="006849F2">
      <w:r w:rsidRPr="00B44CE2">
        <w:rPr>
          <w:b/>
        </w:rPr>
        <w:t>Annotering</w:t>
      </w:r>
      <w:r>
        <w:rPr>
          <w:b/>
        </w:rPr>
        <w:br/>
      </w:r>
      <w:r>
        <w:t>Föranleder ingen annotering.</w:t>
      </w:r>
    </w:p>
    <w:p w14:paraId="7AE54F7B" w14:textId="77777777" w:rsidR="006849F2" w:rsidRDefault="006849F2" w:rsidP="006849F2">
      <w:pPr>
        <w:pStyle w:val="Rubrik1"/>
      </w:pPr>
      <w:bookmarkStart w:id="20" w:name="_Toc429641291"/>
      <w:r>
        <w:rPr>
          <w:noProof/>
        </w:rPr>
        <w:t>Règlement (UE) …/… de la Commission du XXX modifiant le règlement (CE) nº 1881/2006 en ce qui concerne les teneurs maximales de certaines céréales brutes en sclérotes d’ergot et les dispositions relatives à la surveillance et aux rapports</w:t>
      </w:r>
      <w:bookmarkEnd w:id="20"/>
    </w:p>
    <w:p w14:paraId="6994E30C" w14:textId="77777777" w:rsidR="00304323" w:rsidRDefault="006849F2" w:rsidP="006849F2">
      <w:pPr>
        <w:rPr>
          <w:lang w:val="en-US"/>
        </w:rPr>
      </w:pPr>
      <w:r>
        <w:rPr>
          <w:noProof/>
          <w:lang w:val="en-US"/>
        </w:rPr>
        <w:t>–</w:t>
      </w:r>
      <w:r>
        <w:rPr>
          <w:lang w:val="en-US"/>
        </w:rPr>
        <w:t>Décision de ne pas s'opposer à l'adoption</w:t>
      </w:r>
    </w:p>
    <w:p w14:paraId="7AE54F7C" w14:textId="2B521E5C" w:rsidR="006849F2" w:rsidRDefault="006849F2" w:rsidP="006849F2">
      <w:pPr>
        <w:rPr>
          <w:lang w:val="en-US"/>
        </w:rPr>
      </w:pPr>
      <w:r>
        <w:rPr>
          <w:noProof/>
          <w:lang w:val="en-US"/>
        </w:rPr>
        <w:t>11060</w:t>
      </w:r>
      <w:r>
        <w:rPr>
          <w:lang w:val="en-US"/>
        </w:rPr>
        <w:t>/15 DENLEG 109 AGRI 414 SAN 24</w:t>
      </w:r>
      <w:r w:rsidR="003C392D">
        <w:rPr>
          <w:lang w:val="en-US"/>
        </w:rPr>
        <w:t xml:space="preserve"> </w:t>
      </w:r>
      <w:r>
        <w:rPr>
          <w:lang w:val="en-US"/>
        </w:rPr>
        <w:t>310817/15 DENLEG 99 AGRI 397 SAN 219+ ADD 1</w:t>
      </w:r>
    </w:p>
    <w:p w14:paraId="7AE54F7D" w14:textId="77777777" w:rsidR="006849F2" w:rsidRDefault="006849F2" w:rsidP="006849F2">
      <w:r>
        <w:rPr>
          <w:b/>
        </w:rPr>
        <w:t>Ansvarigt statsråd</w:t>
      </w:r>
      <w:r>
        <w:rPr>
          <w:b/>
        </w:rPr>
        <w:br/>
      </w:r>
      <w:r>
        <w:rPr>
          <w:noProof/>
        </w:rPr>
        <w:t>Sven-Erik Bucht</w:t>
      </w:r>
    </w:p>
    <w:p w14:paraId="7AE54F80" w14:textId="77777777" w:rsidR="006849F2" w:rsidRDefault="006849F2" w:rsidP="006849F2">
      <w:r w:rsidRPr="00B44CE2">
        <w:rPr>
          <w:b/>
        </w:rPr>
        <w:t>Annotering</w:t>
      </w:r>
      <w:r>
        <w:rPr>
          <w:b/>
        </w:rPr>
        <w:br/>
      </w:r>
      <w:r>
        <w:t>Föranleder ingen annotering.</w:t>
      </w:r>
    </w:p>
    <w:p w14:paraId="7AE54F81" w14:textId="77777777" w:rsidR="006849F2" w:rsidRDefault="006849F2" w:rsidP="006849F2">
      <w:pPr>
        <w:pStyle w:val="Rubrik1"/>
      </w:pPr>
      <w:bookmarkStart w:id="21" w:name="_Toc429641292"/>
      <w:r>
        <w:rPr>
          <w:noProof/>
        </w:rPr>
        <w:t>Règlement (UE) …/… de la Commission du XXX concernant le refus d’autoriser une allégation de santé portant sur les denrées alimentaires, autre que celles faisant référence à la réduction d'un risque de maladie ainsi qu'au développement et à la santé des enfants</w:t>
      </w:r>
      <w:bookmarkEnd w:id="21"/>
    </w:p>
    <w:p w14:paraId="06D4EB2B" w14:textId="77777777" w:rsidR="00304323" w:rsidRDefault="006849F2" w:rsidP="006849F2">
      <w:pPr>
        <w:rPr>
          <w:lang w:val="en-US"/>
        </w:rPr>
      </w:pPr>
      <w:r>
        <w:rPr>
          <w:noProof/>
          <w:lang w:val="en-US"/>
        </w:rPr>
        <w:t>–</w:t>
      </w:r>
      <w:r>
        <w:rPr>
          <w:lang w:val="en-US"/>
        </w:rPr>
        <w:t>Décision de ne pas s'opposer à l'adoption</w:t>
      </w:r>
    </w:p>
    <w:p w14:paraId="7AE54F82" w14:textId="0A05CCD0" w:rsidR="006849F2" w:rsidRDefault="006849F2" w:rsidP="006849F2">
      <w:pPr>
        <w:rPr>
          <w:lang w:val="en-US"/>
        </w:rPr>
      </w:pPr>
      <w:r>
        <w:rPr>
          <w:noProof/>
          <w:lang w:val="en-US"/>
        </w:rPr>
        <w:t>11061</w:t>
      </w:r>
      <w:r>
        <w:rPr>
          <w:lang w:val="en-US"/>
        </w:rPr>
        <w:t>/15 DENLEG 110 AGRI 415 SAN 24410851/15 DENLEG 100 AGRI 398 SAN 224+ ADD 1</w:t>
      </w:r>
    </w:p>
    <w:p w14:paraId="7AE54F83" w14:textId="77777777" w:rsidR="006849F2" w:rsidRDefault="006849F2" w:rsidP="006849F2">
      <w:r>
        <w:rPr>
          <w:b/>
        </w:rPr>
        <w:t>Ansvarigt statsråd</w:t>
      </w:r>
      <w:r>
        <w:rPr>
          <w:b/>
        </w:rPr>
        <w:br/>
      </w:r>
      <w:r>
        <w:rPr>
          <w:noProof/>
        </w:rPr>
        <w:t>Sven-Erik Bucht</w:t>
      </w:r>
    </w:p>
    <w:p w14:paraId="7AE54F86" w14:textId="77777777" w:rsidR="006849F2" w:rsidRDefault="006849F2" w:rsidP="006849F2">
      <w:r w:rsidRPr="00B44CE2">
        <w:rPr>
          <w:b/>
        </w:rPr>
        <w:t>Annotering</w:t>
      </w:r>
      <w:r>
        <w:rPr>
          <w:b/>
        </w:rPr>
        <w:br/>
      </w:r>
      <w:r>
        <w:t>Föranleder ingen annotering.</w:t>
      </w:r>
    </w:p>
    <w:p w14:paraId="7AE54F87" w14:textId="77777777" w:rsidR="006849F2" w:rsidRDefault="006849F2" w:rsidP="006849F2">
      <w:pPr>
        <w:pStyle w:val="Rubrik1"/>
      </w:pPr>
      <w:bookmarkStart w:id="22" w:name="_Toc429641293"/>
      <w:r>
        <w:rPr>
          <w:noProof/>
        </w:rPr>
        <w:t>Règlement (UE) …/… de la Commission du XXX modifiant le règlement (CE) nº 1881/2006 en ce qui concerne les teneurs maximales en hydrocarbures aromatiques polycycliques dans la fibre de cacao, les chips de banane, les compléments alimentaires, les herbes séchées et les épices séchées</w:t>
      </w:r>
      <w:bookmarkEnd w:id="22"/>
    </w:p>
    <w:p w14:paraId="7AE54F88" w14:textId="5BA7D63F" w:rsidR="006849F2" w:rsidRDefault="006849F2" w:rsidP="006849F2">
      <w:pPr>
        <w:rPr>
          <w:lang w:val="en-US"/>
        </w:rPr>
      </w:pPr>
      <w:r>
        <w:rPr>
          <w:noProof/>
          <w:lang w:val="en-US"/>
        </w:rPr>
        <w:t>–</w:t>
      </w:r>
      <w:r>
        <w:rPr>
          <w:lang w:val="en-US"/>
        </w:rPr>
        <w:t>Décision de ne pas s'opposer à l'adoption11062/15 DENLEG 111 AGRI 416 SAN 244</w:t>
      </w:r>
      <w:r w:rsidR="003C392D">
        <w:rPr>
          <w:lang w:val="en-US"/>
        </w:rPr>
        <w:t xml:space="preserve"> </w:t>
      </w:r>
      <w:r>
        <w:rPr>
          <w:lang w:val="en-US"/>
        </w:rPr>
        <w:t>10949/15 DENLEG 101 AGRI 401 SAN 234+ ADD 1</w:t>
      </w:r>
      <w:r>
        <w:rPr>
          <w:lang w:val="en-US"/>
        </w:rPr>
        <w:br/>
      </w:r>
      <w:r>
        <w:rPr>
          <w:noProof/>
          <w:lang w:val="en-US"/>
        </w:rPr>
        <w:t>11062</w:t>
      </w:r>
      <w:r>
        <w:rPr>
          <w:lang w:val="en-US"/>
        </w:rPr>
        <w:t>/15 DENLEG 111 AGRI 416 SAN 244</w:t>
      </w:r>
      <w:r w:rsidR="003C392D">
        <w:rPr>
          <w:lang w:val="en-US"/>
        </w:rPr>
        <w:t xml:space="preserve"> </w:t>
      </w:r>
      <w:r>
        <w:rPr>
          <w:lang w:val="en-US"/>
        </w:rPr>
        <w:t>10949/15 DENLEG 101 AGRI 401 SAN 234+ ADD 1</w:t>
      </w:r>
    </w:p>
    <w:p w14:paraId="7AE54F89" w14:textId="77777777" w:rsidR="006849F2" w:rsidRDefault="006849F2" w:rsidP="006849F2">
      <w:r>
        <w:rPr>
          <w:b/>
        </w:rPr>
        <w:lastRenderedPageBreak/>
        <w:t>Ansvarigt statsråd</w:t>
      </w:r>
      <w:r>
        <w:rPr>
          <w:b/>
        </w:rPr>
        <w:br/>
      </w:r>
      <w:r>
        <w:rPr>
          <w:noProof/>
        </w:rPr>
        <w:t>Sven-Erik Bucht</w:t>
      </w:r>
    </w:p>
    <w:p w14:paraId="7AE54F8C" w14:textId="77777777" w:rsidR="006849F2" w:rsidRDefault="006849F2" w:rsidP="006849F2">
      <w:r w:rsidRPr="00B44CE2">
        <w:rPr>
          <w:b/>
        </w:rPr>
        <w:t>Annotering</w:t>
      </w:r>
      <w:r>
        <w:rPr>
          <w:b/>
        </w:rPr>
        <w:br/>
      </w:r>
      <w:r>
        <w:t>Föranleder ingen annotering.</w:t>
      </w:r>
    </w:p>
    <w:p w14:paraId="7AE54F8D" w14:textId="77777777" w:rsidR="006849F2" w:rsidRDefault="006849F2" w:rsidP="006849F2">
      <w:pPr>
        <w:pStyle w:val="Rubrik1"/>
      </w:pPr>
      <w:bookmarkStart w:id="23" w:name="_Toc429641294"/>
      <w:r>
        <w:rPr>
          <w:noProof/>
        </w:rPr>
        <w:t>Règlement (UE) …/… de la Commission du XXX modifiant l'annexe II du règlement (CE) nº1333/2008 du Parlement européen et du Conseil en ce qui concerne l'utilisation de l'érythritol (E 968) en tant qu'exhausteur de goût dans les boissons aromatisées à valeur énergétique réduite ou sans sucres ajoutés</w:t>
      </w:r>
      <w:bookmarkEnd w:id="23"/>
    </w:p>
    <w:p w14:paraId="7AE54F8E" w14:textId="2FEDAB3D" w:rsidR="006849F2" w:rsidRDefault="006849F2" w:rsidP="006849F2">
      <w:pPr>
        <w:rPr>
          <w:lang w:val="en-US"/>
        </w:rPr>
      </w:pPr>
      <w:r>
        <w:rPr>
          <w:noProof/>
          <w:lang w:val="en-US"/>
        </w:rPr>
        <w:t>–</w:t>
      </w:r>
      <w:r>
        <w:rPr>
          <w:lang w:val="en-US"/>
        </w:rPr>
        <w:t>Décision de ne pas s'opposer à l'adoption</w:t>
      </w:r>
      <w:r w:rsidR="003C392D">
        <w:rPr>
          <w:lang w:val="en-US"/>
        </w:rPr>
        <w:t xml:space="preserve"> </w:t>
      </w:r>
      <w:r>
        <w:rPr>
          <w:lang w:val="en-US"/>
        </w:rPr>
        <w:t>11347/15 DENLEG 113 AGRI 429 SAN 253</w:t>
      </w:r>
      <w:r w:rsidR="003C392D">
        <w:rPr>
          <w:lang w:val="en-US"/>
        </w:rPr>
        <w:t xml:space="preserve"> </w:t>
      </w:r>
      <w:r>
        <w:rPr>
          <w:lang w:val="en-US"/>
        </w:rPr>
        <w:t>11325/15 DENLEG 112 AGRI 427 SAN 252+ ADD1</w:t>
      </w:r>
      <w:r>
        <w:rPr>
          <w:lang w:val="en-US"/>
        </w:rPr>
        <w:br/>
      </w:r>
      <w:r>
        <w:rPr>
          <w:noProof/>
          <w:lang w:val="en-US"/>
        </w:rPr>
        <w:t>11347</w:t>
      </w:r>
      <w:r>
        <w:rPr>
          <w:lang w:val="en-US"/>
        </w:rPr>
        <w:t>/15 DENLEG 113 AGRI 429 SAN 253</w:t>
      </w:r>
      <w:r w:rsidR="003C392D">
        <w:rPr>
          <w:lang w:val="en-US"/>
        </w:rPr>
        <w:t xml:space="preserve"> </w:t>
      </w:r>
      <w:r>
        <w:rPr>
          <w:lang w:val="en-US"/>
        </w:rPr>
        <w:t>11325/15 DENLEG 112 AGRI 427 SAN 252+ ADD1</w:t>
      </w:r>
    </w:p>
    <w:p w14:paraId="7AE54F8F" w14:textId="77777777" w:rsidR="006849F2" w:rsidRDefault="006849F2" w:rsidP="006849F2">
      <w:r>
        <w:rPr>
          <w:b/>
        </w:rPr>
        <w:t>Ansvarigt statsråd</w:t>
      </w:r>
      <w:r>
        <w:rPr>
          <w:b/>
        </w:rPr>
        <w:br/>
      </w:r>
      <w:r>
        <w:rPr>
          <w:noProof/>
        </w:rPr>
        <w:t>Sven-Erik Bucht</w:t>
      </w:r>
    </w:p>
    <w:p w14:paraId="7AE54F92" w14:textId="77777777" w:rsidR="006849F2" w:rsidRDefault="006849F2" w:rsidP="006849F2">
      <w:r w:rsidRPr="00B44CE2">
        <w:rPr>
          <w:b/>
        </w:rPr>
        <w:t>Annotering</w:t>
      </w:r>
      <w:r>
        <w:rPr>
          <w:b/>
        </w:rPr>
        <w:br/>
      </w:r>
      <w:r>
        <w:t>Föranleder ingen annotering.</w:t>
      </w:r>
    </w:p>
    <w:p w14:paraId="7AE54F93" w14:textId="77777777" w:rsidR="006849F2" w:rsidRDefault="006849F2" w:rsidP="006849F2">
      <w:pPr>
        <w:pStyle w:val="Rubrik1"/>
      </w:pPr>
      <w:bookmarkStart w:id="24" w:name="_Toc429641295"/>
      <w:r>
        <w:rPr>
          <w:noProof/>
        </w:rPr>
        <w:t>Règlement (UE) …/… de la Commission du XXX modifiant l’annexe II du règlement (CE) nº 183/2005 du Parlement européen et du Conseil en ce qui concerne le dépistage de la dioxine des huiles, des graisses et des produits dérivés</w:t>
      </w:r>
      <w:bookmarkEnd w:id="24"/>
    </w:p>
    <w:p w14:paraId="61EB5395" w14:textId="77777777" w:rsidR="00304323" w:rsidRDefault="006849F2" w:rsidP="006849F2">
      <w:pPr>
        <w:rPr>
          <w:lang w:val="en-US"/>
        </w:rPr>
      </w:pPr>
      <w:r>
        <w:rPr>
          <w:noProof/>
          <w:lang w:val="en-US"/>
        </w:rPr>
        <w:t>–</w:t>
      </w:r>
      <w:r>
        <w:rPr>
          <w:lang w:val="en-US"/>
        </w:rPr>
        <w:t>Décision de ne pas s'opposer à l'adoption</w:t>
      </w:r>
    </w:p>
    <w:p w14:paraId="7AE54F94" w14:textId="77B55DF9" w:rsidR="006849F2" w:rsidRDefault="006849F2" w:rsidP="006849F2">
      <w:pPr>
        <w:rPr>
          <w:lang w:val="en-US"/>
        </w:rPr>
      </w:pPr>
      <w:r>
        <w:rPr>
          <w:noProof/>
          <w:lang w:val="en-US"/>
        </w:rPr>
        <w:t>11366</w:t>
      </w:r>
      <w:r>
        <w:rPr>
          <w:lang w:val="en-US"/>
        </w:rPr>
        <w:t>/15 AGRILEG 156+ COR 110927/15 AGRILEG 149+ ADD 1</w:t>
      </w:r>
    </w:p>
    <w:p w14:paraId="7AE54F95" w14:textId="77777777" w:rsidR="006849F2" w:rsidRDefault="006849F2" w:rsidP="006849F2">
      <w:r>
        <w:rPr>
          <w:b/>
        </w:rPr>
        <w:t>Ansvarigt statsråd</w:t>
      </w:r>
      <w:r>
        <w:rPr>
          <w:b/>
        </w:rPr>
        <w:br/>
      </w:r>
      <w:r>
        <w:rPr>
          <w:noProof/>
        </w:rPr>
        <w:t>Sven-Erik Bucht</w:t>
      </w:r>
    </w:p>
    <w:p w14:paraId="7AE54F98" w14:textId="77777777" w:rsidR="006849F2" w:rsidRDefault="006849F2" w:rsidP="006849F2">
      <w:r w:rsidRPr="00B44CE2">
        <w:rPr>
          <w:b/>
        </w:rPr>
        <w:t>Annotering</w:t>
      </w:r>
      <w:r>
        <w:rPr>
          <w:b/>
        </w:rPr>
        <w:br/>
      </w:r>
      <w:r>
        <w:t>Föranleder ingen annotering.</w:t>
      </w:r>
    </w:p>
    <w:p w14:paraId="7AE54F99" w14:textId="77777777" w:rsidR="006849F2" w:rsidRDefault="006849F2" w:rsidP="006849F2">
      <w:pPr>
        <w:pStyle w:val="Rubrik1"/>
      </w:pPr>
      <w:bookmarkStart w:id="25" w:name="_Toc429641296"/>
      <w:r>
        <w:rPr>
          <w:noProof/>
        </w:rPr>
        <w:t>Règlement (UE) …/…de la Commission du XXX modifiant l’annexe IV du règlement (CE) nº 396/2005 du Parlement européen et du Conseil en ce qui concerne les limites maximales applicables aux résidus d’acide caprique, d’huile de paraffine (CAS 64742-46-7), d’huile de paraffine (CAS 72623-86-0), d’huile de paraffine (CAS 8042-47-5), d’huile de paraffine (CAS 97862-82-3), de sulfure de calcium et d’urée dans ou sur certains produits</w:t>
      </w:r>
      <w:bookmarkEnd w:id="25"/>
    </w:p>
    <w:p w14:paraId="0469A4E5" w14:textId="77777777" w:rsidR="00304323" w:rsidRDefault="006849F2" w:rsidP="006849F2">
      <w:pPr>
        <w:rPr>
          <w:lang w:val="en-US"/>
        </w:rPr>
      </w:pPr>
      <w:r>
        <w:rPr>
          <w:noProof/>
          <w:lang w:val="en-US"/>
        </w:rPr>
        <w:t>–</w:t>
      </w:r>
      <w:r>
        <w:rPr>
          <w:lang w:val="en-US"/>
        </w:rPr>
        <w:t>Décision de ne pas s'opposer à l'adoption</w:t>
      </w:r>
    </w:p>
    <w:p w14:paraId="7AE54F9A" w14:textId="29A03845" w:rsidR="006849F2" w:rsidRDefault="006849F2" w:rsidP="006849F2">
      <w:pPr>
        <w:rPr>
          <w:lang w:val="en-US"/>
        </w:rPr>
      </w:pPr>
      <w:r>
        <w:rPr>
          <w:noProof/>
          <w:lang w:val="en-US"/>
        </w:rPr>
        <w:t>11365</w:t>
      </w:r>
      <w:r>
        <w:rPr>
          <w:lang w:val="en-US"/>
        </w:rPr>
        <w:t>/1/15 AGRILEG 155 REV 110916/15 AGRILEG 148+ ADD 1</w:t>
      </w:r>
    </w:p>
    <w:p w14:paraId="7AE54F9B" w14:textId="77777777" w:rsidR="006849F2" w:rsidRDefault="006849F2" w:rsidP="006849F2">
      <w:r>
        <w:rPr>
          <w:b/>
        </w:rPr>
        <w:t>Ansvarigt statsråd</w:t>
      </w:r>
      <w:r>
        <w:rPr>
          <w:b/>
        </w:rPr>
        <w:br/>
      </w:r>
      <w:r>
        <w:rPr>
          <w:noProof/>
        </w:rPr>
        <w:t>Sven-Erik Bucht</w:t>
      </w:r>
    </w:p>
    <w:p w14:paraId="7AE54F9E" w14:textId="77777777" w:rsidR="006849F2" w:rsidRDefault="006849F2" w:rsidP="006849F2">
      <w:r w:rsidRPr="00B44CE2">
        <w:rPr>
          <w:b/>
        </w:rPr>
        <w:t>Annotering</w:t>
      </w:r>
      <w:r>
        <w:rPr>
          <w:b/>
        </w:rPr>
        <w:br/>
      </w:r>
      <w:r>
        <w:t>Föranleder ingen annotering.</w:t>
      </w:r>
    </w:p>
    <w:p w14:paraId="7AE54F9F" w14:textId="77777777" w:rsidR="006849F2" w:rsidRDefault="006849F2" w:rsidP="006849F2">
      <w:pPr>
        <w:pStyle w:val="Rubrik1"/>
      </w:pPr>
      <w:bookmarkStart w:id="26" w:name="_Toc429641297"/>
      <w:r>
        <w:rPr>
          <w:noProof/>
        </w:rPr>
        <w:lastRenderedPageBreak/>
        <w:t>Règlement (UE) …/… de la Commission du XXX modifiant les annexes III et V du règlement (CE) nº 396/2005 du Parlement européen et du Conseil en ce qui concerne les limites maximales applicables aux résidus de guazatine présents dans ou sur certains produits</w:t>
      </w:r>
      <w:bookmarkEnd w:id="26"/>
    </w:p>
    <w:p w14:paraId="5818D2F7" w14:textId="77777777" w:rsidR="00304323" w:rsidRDefault="006849F2" w:rsidP="006849F2">
      <w:pPr>
        <w:rPr>
          <w:lang w:val="en-US"/>
        </w:rPr>
      </w:pPr>
      <w:r>
        <w:rPr>
          <w:noProof/>
          <w:lang w:val="en-US"/>
        </w:rPr>
        <w:t>–</w:t>
      </w:r>
      <w:r>
        <w:rPr>
          <w:lang w:val="en-US"/>
        </w:rPr>
        <w:t>Décision de ne pas s'opposer à l'adoption</w:t>
      </w:r>
    </w:p>
    <w:p w14:paraId="7AE54FA0" w14:textId="4BCF11E9" w:rsidR="006849F2" w:rsidRDefault="006849F2" w:rsidP="006849F2">
      <w:pPr>
        <w:rPr>
          <w:lang w:val="en-US"/>
        </w:rPr>
      </w:pPr>
      <w:r>
        <w:rPr>
          <w:noProof/>
          <w:lang w:val="en-US"/>
        </w:rPr>
        <w:t>11500</w:t>
      </w:r>
      <w:r>
        <w:rPr>
          <w:lang w:val="en-US"/>
        </w:rPr>
        <w:t>/15 AGRILEG 159</w:t>
      </w:r>
      <w:r w:rsidR="003C392D">
        <w:rPr>
          <w:lang w:val="en-US"/>
        </w:rPr>
        <w:t xml:space="preserve"> </w:t>
      </w:r>
      <w:r>
        <w:rPr>
          <w:lang w:val="en-US"/>
        </w:rPr>
        <w:t>11378/15 AGRILEG 157+ ADD 1+ ADD 2</w:t>
      </w:r>
    </w:p>
    <w:p w14:paraId="7AE54FA1" w14:textId="77777777" w:rsidR="006849F2" w:rsidRDefault="006849F2" w:rsidP="006849F2">
      <w:r>
        <w:rPr>
          <w:b/>
        </w:rPr>
        <w:t>Ansvarigt statsråd</w:t>
      </w:r>
      <w:r>
        <w:rPr>
          <w:b/>
        </w:rPr>
        <w:br/>
      </w:r>
      <w:r>
        <w:rPr>
          <w:noProof/>
        </w:rPr>
        <w:t>Sven-Erik Bucht</w:t>
      </w:r>
    </w:p>
    <w:p w14:paraId="7AE54FA4" w14:textId="77777777" w:rsidR="006849F2" w:rsidRDefault="006849F2" w:rsidP="006849F2">
      <w:r w:rsidRPr="00B44CE2">
        <w:rPr>
          <w:b/>
        </w:rPr>
        <w:t>Annotering</w:t>
      </w:r>
      <w:r>
        <w:rPr>
          <w:b/>
        </w:rPr>
        <w:br/>
      </w:r>
      <w:r>
        <w:t>Föranleder ingen annotering.</w:t>
      </w:r>
    </w:p>
    <w:p w14:paraId="7AE54FA5" w14:textId="77777777" w:rsidR="006849F2" w:rsidRDefault="006849F2" w:rsidP="006849F2">
      <w:pPr>
        <w:pStyle w:val="Rubrik1"/>
      </w:pPr>
      <w:bookmarkStart w:id="27" w:name="_Toc429641298"/>
      <w:r>
        <w:rPr>
          <w:noProof/>
        </w:rPr>
        <w:t>Projet de décision du Conseil (UE) 2015/... du ... rapportant la décision (UE) 2015/… relative à la conclusion, au nom de l'Union et des États membres, d'un protocole modifiant l'accord entre la Communauté européenne et ses États membres, d'une part, et le gouvernement de la République populaire de Chine, d'autre part, relatif aux transports maritimes, pour tenir compte de l'adhésion de la République de Croatie à l'Union européenne</w:t>
      </w:r>
      <w:bookmarkEnd w:id="27"/>
    </w:p>
    <w:p w14:paraId="1F40ACF1" w14:textId="77777777" w:rsidR="00304323" w:rsidRDefault="006849F2" w:rsidP="006849F2">
      <w:pPr>
        <w:rPr>
          <w:lang w:val="en-US"/>
        </w:rPr>
      </w:pPr>
      <w:r>
        <w:rPr>
          <w:noProof/>
          <w:lang w:val="en-US"/>
        </w:rPr>
        <w:t>–</w:t>
      </w:r>
      <w:r>
        <w:rPr>
          <w:lang w:val="en-US"/>
        </w:rPr>
        <w:t>Adoption</w:t>
      </w:r>
    </w:p>
    <w:p w14:paraId="7AE54FA6" w14:textId="3B9E4DDD" w:rsidR="006849F2" w:rsidRDefault="006849F2" w:rsidP="006849F2">
      <w:pPr>
        <w:rPr>
          <w:lang w:val="en-US"/>
        </w:rPr>
      </w:pPr>
      <w:r>
        <w:rPr>
          <w:noProof/>
          <w:lang w:val="en-US"/>
        </w:rPr>
        <w:t>11476</w:t>
      </w:r>
      <w:r>
        <w:rPr>
          <w:lang w:val="en-US"/>
        </w:rPr>
        <w:t>/15 MAR 88 CHINE 15 11467/15 MAR 87 CHINE 14</w:t>
      </w:r>
    </w:p>
    <w:p w14:paraId="7AE54FA7" w14:textId="77777777" w:rsidR="006849F2" w:rsidRDefault="006849F2" w:rsidP="006849F2">
      <w:r>
        <w:rPr>
          <w:b/>
        </w:rPr>
        <w:t>Ansvarigt statsråd</w:t>
      </w:r>
      <w:r>
        <w:rPr>
          <w:b/>
        </w:rPr>
        <w:br/>
      </w:r>
      <w:r>
        <w:rPr>
          <w:noProof/>
        </w:rPr>
        <w:t>Anna Johansson</w:t>
      </w:r>
    </w:p>
    <w:p w14:paraId="7AE54FA9" w14:textId="77777777" w:rsidR="006849F2" w:rsidRPr="00643D86" w:rsidRDefault="006849F2" w:rsidP="006849F2">
      <w:r w:rsidRPr="00643D86">
        <w:rPr>
          <w:b/>
        </w:rPr>
        <w:t>Tidigare behandling vid rådsmöte</w:t>
      </w:r>
      <w:r>
        <w:rPr>
          <w:b/>
        </w:rPr>
        <w:br/>
      </w:r>
      <w:r>
        <w:rPr>
          <w:noProof/>
        </w:rPr>
        <w:t>2015-03-01</w:t>
      </w:r>
    </w:p>
    <w:p w14:paraId="7AE54FAA" w14:textId="77777777" w:rsidR="006849F2" w:rsidRDefault="006849F2" w:rsidP="006849F2">
      <w:r w:rsidRPr="00B44CE2">
        <w:rPr>
          <w:b/>
        </w:rPr>
        <w:t>Annotering</w:t>
      </w:r>
      <w:r>
        <w:rPr>
          <w:b/>
        </w:rPr>
        <w:br/>
      </w:r>
      <w:r>
        <w:rPr>
          <w:b/>
          <w:bCs/>
        </w:rPr>
        <w:t>Avsikt med behandlingen i rådet:</w:t>
      </w:r>
      <w:r>
        <w:t xml:space="preserve"> Rådet uppmanas att återkalla beslutet från den 2 mars 2015 genom antagande av ett rådsbeslut. </w:t>
      </w:r>
    </w:p>
    <w:p w14:paraId="7AE54FAB" w14:textId="77777777" w:rsidR="00040EB8" w:rsidRDefault="006849F2">
      <w:pPr>
        <w:spacing w:after="280" w:afterAutospacing="1"/>
      </w:pPr>
      <w:r>
        <w:rPr>
          <w:b/>
          <w:bCs/>
        </w:rPr>
        <w:t>Hur regeringen ställer sig till den blivande A-punkten:</w:t>
      </w:r>
      <w:r>
        <w:t xml:space="preserve"> Regeringen har inget att invända mot att beslutet återkallas. </w:t>
      </w:r>
    </w:p>
    <w:p w14:paraId="7AE54FAD" w14:textId="2D9CF2E9" w:rsidR="006849F2" w:rsidRDefault="006849F2">
      <w:pPr>
        <w:spacing w:after="280" w:afterAutospacing="1"/>
        <w:rPr>
          <w:noProof/>
        </w:rPr>
      </w:pPr>
      <w:r>
        <w:rPr>
          <w:b/>
          <w:bCs/>
        </w:rPr>
        <w:t>Bakgrund:</w:t>
      </w:r>
      <w:r>
        <w:t xml:space="preserve"> Den 2 mars 2015 antog rådet ett beslut om ingående på unionens och medlemsstaternas vägnar av protokollet om ändring av avtalet om sjötransport mellan Europeiska gemenskapen och dess medlemsstater, å ena sidan, och Kinas regering, å andra sidan, med anledning av Kroatiens anslutning till EU. Beslutet antogs dock utan att man först inhämtat Europaparlamentets godkännande. För att ge Europaparlamentet möjlighet att utöva sina rättigheter föreslås det att rådet återkallar beslutet och att detta ersätts med ett nytt rådsbeslut om ingående med exakt samma ordalydelse, för vilket Europaparlamentets godkännande begärs.</w:t>
      </w:r>
    </w:p>
    <w:p w14:paraId="7AE54FAE" w14:textId="77777777" w:rsidR="006849F2" w:rsidRDefault="006849F2" w:rsidP="006849F2">
      <w:pPr>
        <w:pStyle w:val="Rubrik1"/>
      </w:pPr>
      <w:bookmarkStart w:id="28" w:name="_Toc429641299"/>
      <w:r>
        <w:rPr>
          <w:noProof/>
        </w:rPr>
        <w:lastRenderedPageBreak/>
        <w:t>Projet de décision du Conseil relative à la conclusion, au nom de l'Union et des États membres, d'un protocole modifiant l'accord entre la Communauté européenne et ses États membres, d'une part, et le gouvernement de la République populaire de Chine, d'autre part, relatif aux transports maritimes, pour tenir compte de l'adhésion de la République de Croatie à l'Union européenne</w:t>
      </w:r>
      <w:bookmarkEnd w:id="28"/>
    </w:p>
    <w:p w14:paraId="06330941" w14:textId="77777777" w:rsidR="004C407E" w:rsidRDefault="006849F2" w:rsidP="006849F2">
      <w:pPr>
        <w:rPr>
          <w:lang w:val="en-US"/>
        </w:rPr>
      </w:pPr>
      <w:r>
        <w:rPr>
          <w:noProof/>
          <w:lang w:val="en-US"/>
        </w:rPr>
        <w:t>–</w:t>
      </w:r>
      <w:r>
        <w:rPr>
          <w:lang w:val="en-US"/>
        </w:rPr>
        <w:t xml:space="preserve">Accord de principe </w:t>
      </w:r>
    </w:p>
    <w:p w14:paraId="7AE54FAF" w14:textId="2ACF1DE3" w:rsidR="006849F2" w:rsidRDefault="006849F2" w:rsidP="006849F2">
      <w:pPr>
        <w:rPr>
          <w:lang w:val="en-US"/>
        </w:rPr>
      </w:pPr>
      <w:r>
        <w:rPr>
          <w:noProof/>
          <w:lang w:val="en-US"/>
        </w:rPr>
        <w:t>11476</w:t>
      </w:r>
      <w:r>
        <w:rPr>
          <w:lang w:val="en-US"/>
        </w:rPr>
        <w:t>/15 MAR 88 CHINE 15 5083/15 MAR 3 CHINE 3+ ADD 1</w:t>
      </w:r>
    </w:p>
    <w:p w14:paraId="7AE54FB0" w14:textId="77777777" w:rsidR="006849F2" w:rsidRDefault="006849F2" w:rsidP="006849F2">
      <w:r>
        <w:rPr>
          <w:b/>
        </w:rPr>
        <w:t>Ansvarigt statsråd</w:t>
      </w:r>
      <w:r>
        <w:rPr>
          <w:b/>
        </w:rPr>
        <w:br/>
      </w:r>
      <w:r>
        <w:rPr>
          <w:noProof/>
        </w:rPr>
        <w:t>Anna Johansson</w:t>
      </w:r>
    </w:p>
    <w:p w14:paraId="7AE54FB2" w14:textId="77777777" w:rsidR="006849F2" w:rsidRPr="00643D86" w:rsidRDefault="006849F2" w:rsidP="006849F2">
      <w:r w:rsidRPr="00643D86">
        <w:rPr>
          <w:b/>
        </w:rPr>
        <w:t>Tidigare behandling vid rådsmöte</w:t>
      </w:r>
      <w:r>
        <w:rPr>
          <w:b/>
        </w:rPr>
        <w:br/>
      </w:r>
      <w:r>
        <w:rPr>
          <w:noProof/>
        </w:rPr>
        <w:t>2015-03-01</w:t>
      </w:r>
    </w:p>
    <w:p w14:paraId="7AE54FB3" w14:textId="77777777" w:rsidR="006849F2" w:rsidRDefault="006849F2" w:rsidP="006849F2">
      <w:r w:rsidRPr="00B44CE2">
        <w:rPr>
          <w:b/>
        </w:rPr>
        <w:t>Annotering</w:t>
      </w:r>
      <w:r>
        <w:rPr>
          <w:b/>
        </w:rPr>
        <w:br/>
      </w:r>
      <w:r>
        <w:rPr>
          <w:b/>
          <w:bCs/>
        </w:rPr>
        <w:t>Avsikt med behandlingen i rådet:</w:t>
      </w:r>
      <w:r>
        <w:t xml:space="preserve"> Rådet uppmanas att nå en principöverenskommelse om det nya beslutet samt besluta att översända det till Europaparlamentet för godkännande. </w:t>
      </w:r>
    </w:p>
    <w:p w14:paraId="7AE54FB4" w14:textId="77777777" w:rsidR="00040EB8" w:rsidRDefault="006849F2">
      <w:pPr>
        <w:spacing w:after="280" w:afterAutospacing="1"/>
      </w:pPr>
      <w:r>
        <w:rPr>
          <w:b/>
          <w:bCs/>
        </w:rPr>
        <w:t>Hur regeringen ställer sig till den blivande A-punkten:</w:t>
      </w:r>
      <w:r>
        <w:t xml:space="preserve"> Regeringen har inget att invända mot vare sig principöverenskommelsen om ett nytt beslut eller beslutet om att översända det till Europaparlamentet. </w:t>
      </w:r>
    </w:p>
    <w:p w14:paraId="7AE54FB6" w14:textId="1053671E" w:rsidR="006849F2" w:rsidRDefault="006849F2">
      <w:pPr>
        <w:spacing w:after="280" w:afterAutospacing="1"/>
        <w:rPr>
          <w:noProof/>
        </w:rPr>
      </w:pPr>
      <w:r>
        <w:rPr>
          <w:b/>
          <w:bCs/>
        </w:rPr>
        <w:t xml:space="preserve">Bakgrund: </w:t>
      </w:r>
      <w:r>
        <w:t>Den 2 mars 2015 antog rådet ett beslut om ingående på unionens och medlemsstaternas vägnar av protokollet om ändring av avtalet om sjötransport mellan Europeiska gemenskapen och dess medlemsstater, å ena sidan, och Kinas regering, å andra sidan, med anledning av Kroatiens anslutning till EU. Beslutet antogs dock utan att man först inhämtat Europaparlamentets godkännande. För att ge Europaparlamentet möjlighet att utöva sina rättigheter föreslås det att rådet återkallar beslutet och att detta ersätts med ett nytt rådsbeslut om ingående med exakt samma ordalydelse, för vilket Europaparlamentets godkännande begärs.</w:t>
      </w:r>
    </w:p>
    <w:p w14:paraId="7AE54FB7" w14:textId="77777777" w:rsidR="006849F2" w:rsidRDefault="006849F2" w:rsidP="006849F2">
      <w:pPr>
        <w:pStyle w:val="Rubrik1"/>
      </w:pPr>
      <w:bookmarkStart w:id="29" w:name="_Toc429641300"/>
      <w:r>
        <w:rPr>
          <w:noProof/>
        </w:rPr>
        <w:t>Proposition de règlement du Parlement européen et du Conseil relatif à la santé animale (première lecture) (délibération législative)</w:t>
      </w:r>
      <w:bookmarkEnd w:id="29"/>
    </w:p>
    <w:p w14:paraId="3E2FB3DF" w14:textId="77777777" w:rsidR="004C407E" w:rsidRDefault="006849F2" w:rsidP="006849F2">
      <w:pPr>
        <w:rPr>
          <w:lang w:val="en-US"/>
        </w:rPr>
      </w:pPr>
      <w:r>
        <w:rPr>
          <w:noProof/>
          <w:lang w:val="en-US"/>
        </w:rPr>
        <w:t>–</w:t>
      </w:r>
      <w:r>
        <w:rPr>
          <w:lang w:val="en-US"/>
        </w:rPr>
        <w:t>Accord politique1</w:t>
      </w:r>
    </w:p>
    <w:p w14:paraId="7AE54FB8" w14:textId="0532D307" w:rsidR="006849F2" w:rsidRDefault="006849F2" w:rsidP="006849F2">
      <w:pPr>
        <w:rPr>
          <w:lang w:val="en-US"/>
        </w:rPr>
      </w:pPr>
      <w:r>
        <w:rPr>
          <w:noProof/>
          <w:lang w:val="en-US"/>
        </w:rPr>
        <w:t>11557</w:t>
      </w:r>
      <w:r>
        <w:rPr>
          <w:lang w:val="en-US"/>
        </w:rPr>
        <w:t>/15 AGRI 443 VETER 64 AGRILEG 160 ANIMAUX 38 SAN 257CODEC 1129+ ADD 1</w:t>
      </w:r>
    </w:p>
    <w:p w14:paraId="7AE54FB9" w14:textId="77777777" w:rsidR="006849F2" w:rsidRDefault="006849F2" w:rsidP="006849F2">
      <w:r>
        <w:rPr>
          <w:b/>
        </w:rPr>
        <w:t>Ansvarigt statsråd</w:t>
      </w:r>
      <w:r>
        <w:rPr>
          <w:b/>
        </w:rPr>
        <w:br/>
      </w:r>
      <w:r>
        <w:rPr>
          <w:noProof/>
        </w:rPr>
        <w:t>Sven-Erik Bucht</w:t>
      </w:r>
    </w:p>
    <w:p w14:paraId="7AE54FBA" w14:textId="77777777" w:rsidR="006849F2" w:rsidRPr="00643D86" w:rsidRDefault="006849F2" w:rsidP="006849F2">
      <w:r w:rsidRPr="00643D86">
        <w:rPr>
          <w:b/>
        </w:rPr>
        <w:t>Tidigare behandling i riksdagen</w:t>
      </w:r>
      <w:r>
        <w:rPr>
          <w:b/>
        </w:rPr>
        <w:br/>
      </w:r>
      <w:r>
        <w:rPr>
          <w:noProof/>
        </w:rPr>
        <w:t>2015-06-11</w:t>
      </w:r>
    </w:p>
    <w:p w14:paraId="7AE54FBB" w14:textId="77777777" w:rsidR="006849F2" w:rsidRPr="00643D86" w:rsidRDefault="006849F2" w:rsidP="006849F2">
      <w:r w:rsidRPr="00643D86">
        <w:rPr>
          <w:b/>
        </w:rPr>
        <w:t>Tidigare behandling vid rådsmöte</w:t>
      </w:r>
      <w:r>
        <w:rPr>
          <w:b/>
        </w:rPr>
        <w:br/>
      </w:r>
      <w:r>
        <w:rPr>
          <w:noProof/>
        </w:rPr>
        <w:t>2015-06-15</w:t>
      </w:r>
    </w:p>
    <w:p w14:paraId="7AE54FBC" w14:textId="77777777" w:rsidR="006849F2" w:rsidRDefault="006849F2" w:rsidP="006849F2">
      <w:r w:rsidRPr="00B44CE2">
        <w:rPr>
          <w:b/>
        </w:rPr>
        <w:lastRenderedPageBreak/>
        <w:t>Annotering</w:t>
      </w:r>
      <w:r>
        <w:rPr>
          <w:b/>
        </w:rPr>
        <w:br/>
      </w:r>
      <w:r>
        <w:rPr>
          <w:b/>
          <w:bCs/>
        </w:rPr>
        <w:t>Avsikt med behandlingen i rådet: Rådet föreslås nå en politisk överenskommelse om förslaget till förordning om djurhälsa.</w:t>
      </w:r>
      <w:r>
        <w:t xml:space="preserve"> </w:t>
      </w:r>
    </w:p>
    <w:p w14:paraId="7AE54FBD" w14:textId="77777777" w:rsidR="00040EB8" w:rsidRDefault="006849F2">
      <w:pPr>
        <w:spacing w:after="280" w:afterAutospacing="1"/>
      </w:pPr>
      <w:r>
        <w:rPr>
          <w:b/>
          <w:bCs/>
        </w:rPr>
        <w:t>Hur regeringen ställer sig till den blivande A-punkten:</w:t>
      </w:r>
      <w:r>
        <w:t xml:space="preserve"> Regeringen avser att rösta ja till att rådet beslutar om en politisk överenskommelse </w:t>
      </w:r>
    </w:p>
    <w:p w14:paraId="7AE54FBE" w14:textId="77777777" w:rsidR="00040EB8" w:rsidRPr="004C407E" w:rsidRDefault="006849F2">
      <w:pPr>
        <w:spacing w:after="280" w:afterAutospacing="1"/>
      </w:pPr>
      <w:r>
        <w:rPr>
          <w:b/>
          <w:bCs/>
        </w:rPr>
        <w:t xml:space="preserve">Bakgrund: </w:t>
      </w:r>
      <w:r w:rsidRPr="004C407E">
        <w:rPr>
          <w:bCs/>
        </w:rPr>
        <w:t xml:space="preserve">I maj 2013 överlämnade kommissionen sitt förslag till förordning om djurhälsa till rådet. Förslaget, som var en del av det större lagstiftningspaketet ”Friskare djur, sundare växter och en säkrare jordbruksbaserad livsmedelskedja - En moderniserad lagstiftning för ett mer konkurrenskraftigt EU”, syftade till att göra lagstiftningen enklare, modernare och mer sammanhållen samt att stärka sjukdomsövervakningen och klargöra djurhållarnas ansvar för djurhälsan. I maj 2014 antog Europaparlamentet sitt yttrande i första läsningen med 331 ändringsförslag. </w:t>
      </w:r>
    </w:p>
    <w:p w14:paraId="7AE54FBF" w14:textId="77777777" w:rsidR="00040EB8" w:rsidRPr="004C407E" w:rsidRDefault="006849F2">
      <w:pPr>
        <w:spacing w:after="280" w:afterAutospacing="1"/>
      </w:pPr>
      <w:r w:rsidRPr="004C407E">
        <w:rPr>
          <w:bCs/>
        </w:rPr>
        <w:t>Förslaget diskuterades i rådsstrukturen mellan maj 2013 och december 2014. Den 17 december 2014 nåddes en överenskommelse i Coreper om ett antal ändringsförslag. Coreper gav ett mandat till det inkommande lettiska ordförandeskapet att förhandla med Europaparlamentet för att nå en tidig andraläsningsöverenskommelse. Efter ett antal tekniska möten och informella trilogmöten nåddes en preliminär överenskommelse kring en kompromisstext vid ett trilogmöte den 1 juni 2015. Kompromisstexten godkändes av Coreper den 10 juni 2015.</w:t>
      </w:r>
    </w:p>
    <w:p w14:paraId="7AE54FC2" w14:textId="4B311AAF" w:rsidR="00040EB8" w:rsidRDefault="006849F2">
      <w:pPr>
        <w:spacing w:after="280" w:afterAutospacing="1"/>
        <w:rPr>
          <w:b/>
          <w:bCs/>
        </w:rPr>
      </w:pPr>
      <w:r w:rsidRPr="004C407E">
        <w:rPr>
          <w:bCs/>
        </w:rPr>
        <w:t>Om rådet beslutar enligt förslaget kommer förordningen att kunna antas av Europaparlamentet i en tidig andraläsningsöverenskommelse.</w:t>
      </w:r>
    </w:p>
    <w:p w14:paraId="7AE54FC3" w14:textId="77777777" w:rsidR="006849F2" w:rsidRDefault="006849F2" w:rsidP="006849F2">
      <w:pPr>
        <w:pStyle w:val="Rubrik1"/>
      </w:pPr>
      <w:bookmarkStart w:id="30" w:name="_Toc429641301"/>
      <w:r>
        <w:rPr>
          <w:noProof/>
        </w:rPr>
        <w:t>Projet de directive du Parlement européen et du Conseil relative aux voyages à forfait et aux prestations de voyage liées, modifiant le règlement (CE) n° 2006/2004, la directive 2011/83/UE et abrogeant la directive 90/314/CEE du Conseil (première lecture) (délibération législative)</w:t>
      </w:r>
      <w:bookmarkEnd w:id="30"/>
    </w:p>
    <w:p w14:paraId="6882B44B" w14:textId="77777777" w:rsidR="004C407E" w:rsidRDefault="006849F2" w:rsidP="006849F2">
      <w:pPr>
        <w:rPr>
          <w:lang w:val="en-US"/>
        </w:rPr>
      </w:pPr>
      <w:r>
        <w:rPr>
          <w:noProof/>
          <w:lang w:val="en-US"/>
        </w:rPr>
        <w:t>–</w:t>
      </w:r>
      <w:r>
        <w:rPr>
          <w:lang w:val="en-US"/>
        </w:rPr>
        <w:t>Adoption</w:t>
      </w:r>
      <w:r>
        <w:rPr>
          <w:lang w:val="en-US"/>
        </w:rPr>
        <w:br/>
        <w:t>a) de la position du Conseil en première lecture</w:t>
      </w:r>
      <w:r>
        <w:rPr>
          <w:lang w:val="en-US"/>
        </w:rPr>
        <w:br/>
        <w:t>b) de l'exposé des motifs du Conseil</w:t>
      </w:r>
    </w:p>
    <w:p w14:paraId="7AE54FC4" w14:textId="1EC26E98" w:rsidR="006849F2" w:rsidRDefault="006849F2" w:rsidP="006849F2">
      <w:pPr>
        <w:rPr>
          <w:lang w:val="en-US"/>
        </w:rPr>
      </w:pPr>
      <w:r>
        <w:rPr>
          <w:noProof/>
          <w:lang w:val="en-US"/>
        </w:rPr>
        <w:t>11257</w:t>
      </w:r>
      <w:r>
        <w:rPr>
          <w:lang w:val="en-US"/>
        </w:rPr>
        <w:t>/15 CODEC 1090 CONSOM 138 MI 511 TOUR 10 JUSTCIV 18</w:t>
      </w:r>
      <w:r w:rsidR="003C392D">
        <w:rPr>
          <w:lang w:val="en-US"/>
        </w:rPr>
        <w:t xml:space="preserve"> </w:t>
      </w:r>
      <w:r>
        <w:rPr>
          <w:lang w:val="en-US"/>
        </w:rPr>
        <w:t>59173/15 CONSOM 92 MI 345 TOUR 8 JUSTCIV 124 CODEC 770+ ADD 1</w:t>
      </w:r>
    </w:p>
    <w:p w14:paraId="7AE54FC5" w14:textId="77777777" w:rsidR="006849F2" w:rsidRDefault="006849F2" w:rsidP="006849F2">
      <w:r>
        <w:rPr>
          <w:b/>
        </w:rPr>
        <w:t>Ansvarigt statsråd</w:t>
      </w:r>
      <w:r>
        <w:rPr>
          <w:b/>
        </w:rPr>
        <w:br/>
      </w:r>
      <w:r>
        <w:rPr>
          <w:noProof/>
        </w:rPr>
        <w:t>Per Bolund</w:t>
      </w:r>
    </w:p>
    <w:p w14:paraId="7AE54FC6" w14:textId="77777777" w:rsidR="006849F2" w:rsidRPr="00643D86" w:rsidRDefault="006849F2" w:rsidP="006849F2">
      <w:r w:rsidRPr="00643D86">
        <w:rPr>
          <w:b/>
        </w:rPr>
        <w:t>Tidigare behandling i riksdagen</w:t>
      </w:r>
      <w:r>
        <w:rPr>
          <w:b/>
        </w:rPr>
        <w:br/>
      </w:r>
      <w:r>
        <w:rPr>
          <w:noProof/>
        </w:rPr>
        <w:t>2015-05-21</w:t>
      </w:r>
    </w:p>
    <w:p w14:paraId="7AE54FC7" w14:textId="77777777" w:rsidR="006849F2" w:rsidRPr="00643D86" w:rsidRDefault="006849F2" w:rsidP="006849F2">
      <w:r w:rsidRPr="00643D86">
        <w:rPr>
          <w:b/>
        </w:rPr>
        <w:t>Tidigare behandling vid rådsmöte</w:t>
      </w:r>
      <w:r>
        <w:rPr>
          <w:b/>
        </w:rPr>
        <w:br/>
      </w:r>
      <w:r>
        <w:rPr>
          <w:noProof/>
        </w:rPr>
        <w:t>2015-05-27</w:t>
      </w:r>
    </w:p>
    <w:p w14:paraId="7AE54FC9" w14:textId="185B8B5D" w:rsidR="00040EB8" w:rsidRDefault="006849F2" w:rsidP="004C407E">
      <w:r w:rsidRPr="00B44CE2">
        <w:rPr>
          <w:b/>
        </w:rPr>
        <w:t>Annotering</w:t>
      </w:r>
      <w:r>
        <w:rPr>
          <w:b/>
        </w:rPr>
        <w:br/>
      </w:r>
      <w:r>
        <w:rPr>
          <w:b/>
          <w:bCs/>
        </w:rPr>
        <w:t>Avsikt med behandlingen i rådet:</w:t>
      </w:r>
      <w:r>
        <w:t xml:space="preserve"> Rådet föreslås anta Europaparlamentets och rådets direktiv om paketresor och sammanlänkade researrangemang, om ändring av förordning (EG) </w:t>
      </w:r>
      <w:r>
        <w:lastRenderedPageBreak/>
        <w:t>nr 2006/2004 och Europarlamentets och rådets direktiv 2011/83/EU samt om upphävande av rådets direktiv 90/314/EEG.</w:t>
      </w:r>
      <w:r>
        <w:rPr>
          <w:b/>
          <w:bCs/>
        </w:rPr>
        <w:t xml:space="preserve"> </w:t>
      </w:r>
    </w:p>
    <w:p w14:paraId="7AE54FCB" w14:textId="2308FF15" w:rsidR="00040EB8" w:rsidRDefault="006849F2">
      <w:pPr>
        <w:spacing w:after="280" w:afterAutospacing="1"/>
      </w:pPr>
      <w:r>
        <w:rPr>
          <w:b/>
          <w:bCs/>
        </w:rPr>
        <w:t>Hur regeringen ställer sig till den blivande A-punkten:</w:t>
      </w:r>
      <w:r>
        <w:t xml:space="preserve"> Regeringen avser att rösta ja till att rådet antar direktivet om paketresor och sammanlänkade researrangemang.</w:t>
      </w:r>
    </w:p>
    <w:p w14:paraId="7AE54FCD" w14:textId="1853F929" w:rsidR="00040EB8" w:rsidRDefault="006849F2">
      <w:pPr>
        <w:spacing w:after="280" w:afterAutospacing="1"/>
      </w:pPr>
      <w:r>
        <w:rPr>
          <w:b/>
          <w:bCs/>
        </w:rPr>
        <w:t>Bakgrund:</w:t>
      </w:r>
      <w:r w:rsidR="004C407E">
        <w:rPr>
          <w:b/>
          <w:bCs/>
        </w:rPr>
        <w:t xml:space="preserve"> </w:t>
      </w:r>
      <w:r>
        <w:t>Europeiska kommissionen presenterade den 9 juli 2013 ett förslag till ett direktiv om paketresor och assisterade (sammanlänkade) researrangemang som ska ersätta det nuvarande minimidirektivet från 1990. Syftet med förslaget är att modernisera regelverket så att det anpassas till dagens sätt att köpa paketresor och på så sätt förbättra konsumentskyddet. Förslaget är huvudsakligen ett fullharmoniseringsdirektiv.</w:t>
      </w:r>
    </w:p>
    <w:p w14:paraId="7AE54FCE" w14:textId="77777777" w:rsidR="00040EB8" w:rsidRDefault="006849F2">
      <w:pPr>
        <w:spacing w:after="280" w:afterAutospacing="1"/>
      </w:pPr>
      <w:r>
        <w:t xml:space="preserve">Under våren har trilogförhandlingar ägt rum och rådet beslutade om en politisk överenskommelse i konkurrenskraftrådet den 28 maj 2015. </w:t>
      </w:r>
    </w:p>
    <w:p w14:paraId="7AE54FD0" w14:textId="77777777" w:rsidR="006849F2" w:rsidRDefault="006849F2" w:rsidP="006849F2">
      <w:pPr>
        <w:pStyle w:val="Rubrik1"/>
      </w:pPr>
      <w:bookmarkStart w:id="31" w:name="_Toc429641302"/>
      <w:r>
        <w:rPr>
          <w:noProof/>
        </w:rPr>
        <w:t>Projet de décision du Parlement européen et du Conseil concernant la création et le fonctionnement d'une réserve de stabilité du marché pour le système d'échange de quotas d'émission de gaz à effet de serre de l'Union et modifiant la directive 2003/87/CE (première lecture) (délibération législative + déclaration)</w:t>
      </w:r>
      <w:bookmarkEnd w:id="31"/>
    </w:p>
    <w:p w14:paraId="3D23ED0B" w14:textId="77777777" w:rsidR="004C407E" w:rsidRDefault="006849F2" w:rsidP="006849F2">
      <w:pPr>
        <w:rPr>
          <w:lang w:val="en-US"/>
        </w:rPr>
      </w:pPr>
      <w:r>
        <w:rPr>
          <w:noProof/>
          <w:lang w:val="en-US"/>
        </w:rPr>
        <w:t>–</w:t>
      </w:r>
      <w:r>
        <w:rPr>
          <w:lang w:val="en-US"/>
        </w:rPr>
        <w:t>Adoption de l'acte législatif1</w:t>
      </w:r>
    </w:p>
    <w:p w14:paraId="7AE54FD1" w14:textId="32000274" w:rsidR="006849F2" w:rsidRDefault="006849F2" w:rsidP="006849F2">
      <w:pPr>
        <w:rPr>
          <w:lang w:val="en-US"/>
        </w:rPr>
      </w:pPr>
      <w:r>
        <w:rPr>
          <w:noProof/>
          <w:lang w:val="en-US"/>
        </w:rPr>
        <w:t>11392</w:t>
      </w:r>
      <w:r>
        <w:rPr>
          <w:lang w:val="en-US"/>
        </w:rPr>
        <w:t>/15 CODEC 1100 CLIMA 89 ENV 511 MI 519 IND 118 ENER 295ECOFIN 643 TRANS 252 COMPET 380+ ADD 1PE-CONS 32/15 CLIMA 55 ENV 316 MI 328 IND 82 ENER 178 ECOFIN 368TRANS 168 COMPET 235 CODEC 742</w:t>
      </w:r>
    </w:p>
    <w:p w14:paraId="7AE54FD2" w14:textId="77777777" w:rsidR="006849F2" w:rsidRDefault="006849F2" w:rsidP="006849F2">
      <w:r>
        <w:rPr>
          <w:b/>
        </w:rPr>
        <w:t>Ansvarigt statsråd</w:t>
      </w:r>
      <w:r>
        <w:rPr>
          <w:b/>
        </w:rPr>
        <w:br/>
      </w:r>
      <w:r>
        <w:rPr>
          <w:noProof/>
        </w:rPr>
        <w:t>Åsa Romson</w:t>
      </w:r>
    </w:p>
    <w:p w14:paraId="7AE54FD3" w14:textId="77777777" w:rsidR="006849F2" w:rsidRPr="00643D86" w:rsidRDefault="006849F2" w:rsidP="006849F2">
      <w:r w:rsidRPr="00643D86">
        <w:rPr>
          <w:b/>
        </w:rPr>
        <w:t>Tidigare behandling i riksdagen</w:t>
      </w:r>
      <w:r>
        <w:rPr>
          <w:b/>
        </w:rPr>
        <w:br/>
      </w:r>
      <w:r>
        <w:rPr>
          <w:noProof/>
        </w:rPr>
        <w:t>2015-06-11</w:t>
      </w:r>
    </w:p>
    <w:p w14:paraId="7AE54FD4" w14:textId="77777777" w:rsidR="006849F2" w:rsidRPr="00643D86" w:rsidRDefault="006849F2" w:rsidP="006849F2">
      <w:r w:rsidRPr="00643D86">
        <w:rPr>
          <w:b/>
        </w:rPr>
        <w:t>Tidigare behandling vid rådsmöte</w:t>
      </w:r>
      <w:r>
        <w:rPr>
          <w:b/>
        </w:rPr>
        <w:br/>
      </w:r>
      <w:r>
        <w:rPr>
          <w:noProof/>
        </w:rPr>
        <w:t>2015-06-14</w:t>
      </w:r>
    </w:p>
    <w:p w14:paraId="7AE54FD6" w14:textId="320D6C86" w:rsidR="00040EB8" w:rsidRDefault="006849F2" w:rsidP="004C407E">
      <w:r w:rsidRPr="00B44CE2">
        <w:rPr>
          <w:b/>
        </w:rPr>
        <w:t>Annotering</w:t>
      </w:r>
      <w:r>
        <w:rPr>
          <w:b/>
        </w:rPr>
        <w:br/>
      </w:r>
      <w:r>
        <w:rPr>
          <w:b/>
          <w:bCs/>
        </w:rPr>
        <w:t>Avsikt med behandlingen i rådet:</w:t>
      </w:r>
      <w:r>
        <w:t xml:space="preserve"> Beslut. </w:t>
      </w:r>
    </w:p>
    <w:p w14:paraId="7AE54FD8" w14:textId="061421D8" w:rsidR="00040EB8" w:rsidRDefault="006849F2">
      <w:pPr>
        <w:spacing w:after="280" w:afterAutospacing="1"/>
      </w:pPr>
      <w:r>
        <w:rPr>
          <w:b/>
          <w:bCs/>
        </w:rPr>
        <w:t>Hur regeringen ställer sig till den blivande A-punkten:</w:t>
      </w:r>
      <w:r>
        <w:t xml:space="preserve"> Regeringen kan rösta för A-punkten. </w:t>
      </w:r>
    </w:p>
    <w:p w14:paraId="7AE54FDA" w14:textId="3E2A30F2" w:rsidR="00040EB8" w:rsidRDefault="006849F2">
      <w:pPr>
        <w:spacing w:after="280" w:afterAutospacing="1"/>
      </w:pPr>
      <w:r>
        <w:rPr>
          <w:b/>
          <w:bCs/>
        </w:rPr>
        <w:t>Bakgrund:</w:t>
      </w:r>
      <w:r w:rsidR="004C407E">
        <w:rPr>
          <w:b/>
          <w:bCs/>
        </w:rPr>
        <w:t xml:space="preserve"> </w:t>
      </w:r>
      <w:r>
        <w:t xml:space="preserve">Europeiska kommissionen lade i början av 2014 ett förslag om en reserv för att stabilisera marknaden för utsläppsrätter. Syftet med förslaget är att förhindra att stora överskott eller underskott uppstår och att minska det nuvarande överskottet av utsläppsrätter på marknaden. Vid Europeiska Rådet i oktober 2014 beslutades att en reserv i linje med kommissionens förslag skulle införas. Vidare förhandlingar om hur reserven ska införas har skett i rådsarbetsgruppen mellan medlemsstater och med Europaparlamentet under våren 2015. En överenskommelse finns nu mellan rådet och Europaparlamentet som bland annat innebär att reserven ska införas från år 2019 och att de utsläppsrätter som undanhålls marknaden genom så kallade backloading ska överföras direkt till reserven. </w:t>
      </w:r>
      <w:r>
        <w:lastRenderedPageBreak/>
        <w:t xml:space="preserve">Överenskommelsen innebär också att utsläppsrätter som inte tilldelas gratis innan 2020 ska placeras i reserven och att kommissionen kan återkomma med ett förslag gällande dessa i den kommande översynen av direktivet för utsläppshandel. </w:t>
      </w:r>
    </w:p>
    <w:p w14:paraId="7AE54FDC" w14:textId="5E63C4F3" w:rsidR="006849F2" w:rsidRDefault="006849F2">
      <w:pPr>
        <w:spacing w:after="280" w:afterAutospacing="1"/>
        <w:rPr>
          <w:noProof/>
        </w:rPr>
      </w:pPr>
      <w:r>
        <w:t xml:space="preserve">I rådsslutsatserna i oktober om ramverket till 2030 beslutades att en reserv i linje med den KOM föreslagit skulle införas. I samband med detta skedde överläggning med EU-nämnden. MJU och EU-nämnden har sedan informerats om de vidare förhandlingarna den 11 juni respektive den 12 juni 2015. </w:t>
      </w:r>
    </w:p>
    <w:p w14:paraId="7AE54FDD" w14:textId="77777777" w:rsidR="006849F2" w:rsidRDefault="006849F2" w:rsidP="006849F2">
      <w:pPr>
        <w:pStyle w:val="Rubrik1"/>
      </w:pPr>
      <w:bookmarkStart w:id="32" w:name="_Toc429641303"/>
      <w:r>
        <w:rPr>
          <w:noProof/>
        </w:rPr>
        <w:t>Projet de directive du Parlement européen et du Conseil modifiant les directives 2008/94/CE, 2009/38/CE et 2002/14/CE du Parlement européen et du Conseil, et les directives 98/59/CE et 2001/23/CE du Conseil en ce qui concerne les gens de mer (première lecture) (délibération législative + déclaration)</w:t>
      </w:r>
      <w:bookmarkEnd w:id="32"/>
    </w:p>
    <w:p w14:paraId="776FDC02" w14:textId="77777777" w:rsidR="004C407E" w:rsidRDefault="006849F2" w:rsidP="006849F2">
      <w:pPr>
        <w:rPr>
          <w:lang w:val="en-US"/>
        </w:rPr>
      </w:pPr>
      <w:r>
        <w:rPr>
          <w:noProof/>
          <w:lang w:val="en-US"/>
        </w:rPr>
        <w:t>–</w:t>
      </w:r>
      <w:r>
        <w:rPr>
          <w:lang w:val="en-US"/>
        </w:rPr>
        <w:t>Adoption de l'acte législatif1</w:t>
      </w:r>
    </w:p>
    <w:p w14:paraId="7AE54FDE" w14:textId="21C058F6" w:rsidR="006849F2" w:rsidRDefault="006849F2" w:rsidP="006849F2">
      <w:pPr>
        <w:rPr>
          <w:lang w:val="en-US"/>
        </w:rPr>
      </w:pPr>
      <w:r>
        <w:rPr>
          <w:noProof/>
          <w:lang w:val="en-US"/>
        </w:rPr>
        <w:t>11393</w:t>
      </w:r>
      <w:r>
        <w:rPr>
          <w:lang w:val="en-US"/>
        </w:rPr>
        <w:t>/15 CODEC 1101 SOC 481 MAR 86+ ADD 1PE-CONS 33/15 SOC 333 EMPL 208 MAR 67 CODEC 749+ COR 1 (de)</w:t>
      </w:r>
    </w:p>
    <w:p w14:paraId="7AE54FDF" w14:textId="77777777" w:rsidR="006849F2" w:rsidRDefault="006849F2" w:rsidP="006849F2">
      <w:r>
        <w:rPr>
          <w:b/>
        </w:rPr>
        <w:t>Ansvarigt statsråd</w:t>
      </w:r>
      <w:r>
        <w:rPr>
          <w:b/>
        </w:rPr>
        <w:br/>
      </w:r>
      <w:r>
        <w:rPr>
          <w:noProof/>
        </w:rPr>
        <w:t xml:space="preserve">Ylva Johansson </w:t>
      </w:r>
    </w:p>
    <w:p w14:paraId="7AE54FE0" w14:textId="77777777" w:rsidR="006849F2" w:rsidRPr="00643D86" w:rsidRDefault="006849F2" w:rsidP="006849F2">
      <w:r w:rsidRPr="00643D86">
        <w:rPr>
          <w:b/>
        </w:rPr>
        <w:t>Tidigare behandling i riksdagen</w:t>
      </w:r>
      <w:r>
        <w:rPr>
          <w:b/>
        </w:rPr>
        <w:br/>
      </w:r>
      <w:r>
        <w:rPr>
          <w:noProof/>
        </w:rPr>
        <w:t>2014-12-04</w:t>
      </w:r>
    </w:p>
    <w:p w14:paraId="7AE54FE1" w14:textId="77777777" w:rsidR="006849F2" w:rsidRPr="00643D86" w:rsidRDefault="006849F2" w:rsidP="006849F2">
      <w:r w:rsidRPr="00643D86">
        <w:rPr>
          <w:b/>
        </w:rPr>
        <w:t>Tidigare behandling vid rådsmöte</w:t>
      </w:r>
      <w:r>
        <w:rPr>
          <w:b/>
        </w:rPr>
        <w:br/>
      </w:r>
      <w:r>
        <w:rPr>
          <w:noProof/>
        </w:rPr>
        <w:t>2014-12-10</w:t>
      </w:r>
    </w:p>
    <w:p w14:paraId="08916EA5" w14:textId="283D30FA" w:rsidR="004C407E" w:rsidRDefault="006849F2" w:rsidP="006849F2">
      <w:r w:rsidRPr="00B44CE2">
        <w:rPr>
          <w:b/>
        </w:rPr>
        <w:t>Annotering</w:t>
      </w:r>
      <w:r>
        <w:rPr>
          <w:b/>
        </w:rPr>
        <w:br/>
      </w:r>
      <w:r>
        <w:rPr>
          <w:b/>
          <w:bCs/>
        </w:rPr>
        <w:t>Avsikt med behandlingen i rådet:</w:t>
      </w:r>
      <w:r>
        <w:t xml:space="preserve"> rådet väntas anta lagstiftningsakten</w:t>
      </w:r>
    </w:p>
    <w:p w14:paraId="2E4368D3" w14:textId="77777777" w:rsidR="004C407E" w:rsidRDefault="006849F2" w:rsidP="006849F2">
      <w:r>
        <w:rPr>
          <w:b/>
          <w:bCs/>
        </w:rPr>
        <w:t xml:space="preserve">Hur regeringen ställer sig till den blivande A-punkten: </w:t>
      </w:r>
      <w:r>
        <w:t xml:space="preserve">Regeringen röstar ja till antagandet. </w:t>
      </w:r>
    </w:p>
    <w:p w14:paraId="7AE54FE2" w14:textId="3EE96031" w:rsidR="006849F2" w:rsidRDefault="006849F2" w:rsidP="006849F2">
      <w:r>
        <w:rPr>
          <w:b/>
          <w:bCs/>
        </w:rPr>
        <w:t>Bakgrund:</w:t>
      </w:r>
      <w:r>
        <w:t xml:space="preserve"> Europeiska kommissionen presenterade i november 2013 ett direktivförslag om sjöfolk (Förslag till Europaparlamentets och rådets direktiv om sjöfolk och om ändring av direktiven 2008/94/EG, 2009/38/EG, 2002/14/EG, 98/59/EG och 2001/23/EG). Det finns för närvarande sex arbetsrättsliga EU-direktiv i kraft där sjöfolk är undantagna, eller kan undantas, från tillämpningsområdet. Kommissionen före-slår att undantag i fem av direktiven avskaffas. Syftet med ändringen är att stärka skyddet för arbetstagare oavsett vilken sektor de arbetar i, att säkerställa att liknande villkor gäller mellan medlemsstaterna och att leva upp till de rättigheter som läggs fast i EU:s stadga för grundläggande rättigheter. Sverige har i genom-förandet av dessa direktiv i nationell lagstiftning inte infört några undantag eller särskilda bestämmelser för sjöfolk. Förslaget bedöms därför inte ha någon betydande effekt på svenska regler. </w:t>
      </w:r>
    </w:p>
    <w:bookmarkEnd w:id="1"/>
    <w:p w14:paraId="7AE54FE3" w14:textId="77777777" w:rsidR="006849F2" w:rsidRPr="00643D86" w:rsidRDefault="006849F2" w:rsidP="006849F2">
      <w:pPr>
        <w:ind w:left="0"/>
        <w:rPr>
          <w:lang w:val="en-US"/>
        </w:rPr>
      </w:pPr>
    </w:p>
    <w:sectPr w:rsidR="006849F2" w:rsidRPr="00643D86" w:rsidSect="006849F2">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54FF5" w14:textId="77777777" w:rsidR="006849F2" w:rsidRDefault="006849F2">
      <w:pPr>
        <w:spacing w:after="0" w:line="240" w:lineRule="auto"/>
      </w:pPr>
      <w:r>
        <w:separator/>
      </w:r>
    </w:p>
  </w:endnote>
  <w:endnote w:type="continuationSeparator" w:id="0">
    <w:p w14:paraId="7AE54FF7" w14:textId="77777777" w:rsidR="006849F2" w:rsidRDefault="0068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54FF1" w14:textId="77777777" w:rsidR="006849F2" w:rsidRDefault="006849F2">
      <w:pPr>
        <w:spacing w:after="0" w:line="240" w:lineRule="auto"/>
      </w:pPr>
      <w:r>
        <w:separator/>
      </w:r>
    </w:p>
  </w:footnote>
  <w:footnote w:type="continuationSeparator" w:id="0">
    <w:p w14:paraId="7AE54FF3" w14:textId="77777777" w:rsidR="006849F2" w:rsidRDefault="00684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973723"/>
      <w:docPartObj>
        <w:docPartGallery w:val="Page Numbers (Top of Page)"/>
        <w:docPartUnique/>
      </w:docPartObj>
    </w:sdtPr>
    <w:sdtEndPr/>
    <w:sdtContent>
      <w:p w14:paraId="7C26814F" w14:textId="4A6E6B49" w:rsidR="006849F2" w:rsidRDefault="006849F2">
        <w:pPr>
          <w:pStyle w:val="Sidhuvud"/>
          <w:jc w:val="right"/>
        </w:pPr>
        <w:r>
          <w:fldChar w:fldCharType="begin"/>
        </w:r>
        <w:r>
          <w:instrText>PAGE   \* MERGEFORMAT</w:instrText>
        </w:r>
        <w:r>
          <w:fldChar w:fldCharType="separate"/>
        </w:r>
        <w:r w:rsidR="003C392D">
          <w:rPr>
            <w:noProof/>
          </w:rPr>
          <w:t>2</w:t>
        </w:r>
        <w:r>
          <w:fldChar w:fldCharType="end"/>
        </w:r>
      </w:p>
    </w:sdtContent>
  </w:sdt>
  <w:p w14:paraId="7AE54FE5" w14:textId="77777777" w:rsidR="006849F2" w:rsidRDefault="006849F2" w:rsidP="006849F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849F2" w14:paraId="7AE54FEB" w14:textId="77777777" w:rsidTr="006849F2">
      <w:tc>
        <w:tcPr>
          <w:tcW w:w="4606" w:type="dxa"/>
        </w:tcPr>
        <w:p w14:paraId="7AE54FE6" w14:textId="77777777" w:rsidR="006849F2" w:rsidRDefault="006849F2" w:rsidP="006849F2">
          <w:pPr>
            <w:pStyle w:val="Sidhuvud"/>
            <w:ind w:left="0"/>
          </w:pPr>
          <w:r>
            <w:rPr>
              <w:noProof/>
              <w:lang w:eastAsia="sv-SE"/>
            </w:rPr>
            <w:drawing>
              <wp:inline distT="0" distB="0" distL="0" distR="0" wp14:anchorId="7AE54FF1" wp14:editId="7AE54FF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AE54FE7" w14:textId="77777777" w:rsidR="006849F2" w:rsidRDefault="006849F2" w:rsidP="006849F2">
          <w:pPr>
            <w:ind w:right="916"/>
            <w:rPr>
              <w:rFonts w:ascii="TradeGothic" w:hAnsi="TradeGothic"/>
              <w:b/>
            </w:rPr>
          </w:pPr>
        </w:p>
        <w:p w14:paraId="7AE54FE8" w14:textId="77777777" w:rsidR="006849F2" w:rsidRDefault="006849F2" w:rsidP="006849F2">
          <w:pPr>
            <w:ind w:right="916"/>
          </w:pPr>
          <w:r>
            <w:rPr>
              <w:rFonts w:ascii="TradeGothic" w:hAnsi="TradeGothic"/>
              <w:b/>
            </w:rPr>
            <w:t>Promemoria</w:t>
          </w:r>
        </w:p>
        <w:p w14:paraId="7AE54FE9" w14:textId="77777777" w:rsidR="006849F2" w:rsidRDefault="006849F2" w:rsidP="006849F2">
          <w:pPr>
            <w:jc w:val="right"/>
          </w:pPr>
        </w:p>
        <w:p w14:paraId="7AE54FEA" w14:textId="32C110FC" w:rsidR="006849F2" w:rsidRDefault="006849F2" w:rsidP="006849F2">
          <w:pPr>
            <w:ind w:right="916"/>
          </w:pPr>
          <w:r>
            <w:rPr>
              <w:rFonts w:ascii="TradeGothic" w:hAnsi="TradeGothic"/>
              <w:b/>
              <w:noProof/>
            </w:rPr>
            <w:t>2015-09-10</w:t>
          </w:r>
          <w:r w:rsidRPr="00934953">
            <w:t xml:space="preserve"> </w:t>
          </w:r>
        </w:p>
      </w:tc>
    </w:tr>
  </w:tbl>
  <w:p w14:paraId="7AE54FEC" w14:textId="77777777" w:rsidR="006849F2" w:rsidRDefault="006849F2" w:rsidP="006849F2">
    <w:pPr>
      <w:pStyle w:val="Avsndare"/>
      <w:framePr w:w="0" w:hRule="auto" w:hSpace="0" w:wrap="auto" w:vAnchor="margin" w:hAnchor="text" w:xAlign="left" w:yAlign="inline"/>
      <w:rPr>
        <w:b/>
        <w:i w:val="0"/>
        <w:sz w:val="22"/>
      </w:rPr>
    </w:pPr>
  </w:p>
  <w:p w14:paraId="7AE54FED" w14:textId="77777777" w:rsidR="006849F2" w:rsidRDefault="006849F2" w:rsidP="006849F2">
    <w:pPr>
      <w:pStyle w:val="Avsndare"/>
      <w:framePr w:w="0" w:hRule="auto" w:hSpace="0" w:wrap="auto" w:vAnchor="margin" w:hAnchor="text" w:xAlign="left" w:yAlign="inline"/>
      <w:rPr>
        <w:b/>
        <w:i w:val="0"/>
        <w:sz w:val="22"/>
      </w:rPr>
    </w:pPr>
    <w:r>
      <w:rPr>
        <w:b/>
        <w:i w:val="0"/>
        <w:sz w:val="22"/>
      </w:rPr>
      <w:t>Statsrådsberedningen</w:t>
    </w:r>
  </w:p>
  <w:p w14:paraId="7AE54FEE" w14:textId="77777777" w:rsidR="006849F2" w:rsidRDefault="006849F2" w:rsidP="006849F2">
    <w:pPr>
      <w:pStyle w:val="Avsndare"/>
      <w:framePr w:w="0" w:hRule="auto" w:hSpace="0" w:wrap="auto" w:vAnchor="margin" w:hAnchor="text" w:xAlign="left" w:yAlign="inline"/>
    </w:pPr>
  </w:p>
  <w:p w14:paraId="7AE54FEF" w14:textId="77777777" w:rsidR="006849F2" w:rsidRDefault="006849F2" w:rsidP="006849F2">
    <w:pPr>
      <w:pStyle w:val="Avsndare"/>
      <w:framePr w:w="0" w:hRule="auto" w:hSpace="0" w:wrap="auto" w:vAnchor="margin" w:hAnchor="text" w:xAlign="left" w:yAlign="inline"/>
    </w:pPr>
    <w:r>
      <w:t>EU-kansliet</w:t>
    </w:r>
  </w:p>
  <w:p w14:paraId="7AE54FF0" w14:textId="77777777" w:rsidR="006849F2" w:rsidRDefault="006849F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C5445C6E">
      <w:start w:val="1"/>
      <w:numFmt w:val="decimal"/>
      <w:pStyle w:val="Rubrik1"/>
      <w:lvlText w:val="%1."/>
      <w:lvlJc w:val="left"/>
      <w:pPr>
        <w:ind w:left="720" w:hanging="360"/>
      </w:pPr>
    </w:lvl>
    <w:lvl w:ilvl="1" w:tplc="75BC0F32" w:tentative="1">
      <w:start w:val="1"/>
      <w:numFmt w:val="lowerLetter"/>
      <w:lvlText w:val="%2."/>
      <w:lvlJc w:val="left"/>
      <w:pPr>
        <w:ind w:left="1440" w:hanging="360"/>
      </w:pPr>
    </w:lvl>
    <w:lvl w:ilvl="2" w:tplc="6B04E11A" w:tentative="1">
      <w:start w:val="1"/>
      <w:numFmt w:val="lowerRoman"/>
      <w:lvlText w:val="%3."/>
      <w:lvlJc w:val="right"/>
      <w:pPr>
        <w:ind w:left="2160" w:hanging="180"/>
      </w:pPr>
    </w:lvl>
    <w:lvl w:ilvl="3" w:tplc="60480FCC" w:tentative="1">
      <w:start w:val="1"/>
      <w:numFmt w:val="decimal"/>
      <w:lvlText w:val="%4."/>
      <w:lvlJc w:val="left"/>
      <w:pPr>
        <w:ind w:left="2880" w:hanging="360"/>
      </w:pPr>
    </w:lvl>
    <w:lvl w:ilvl="4" w:tplc="8610A99C" w:tentative="1">
      <w:start w:val="1"/>
      <w:numFmt w:val="lowerLetter"/>
      <w:lvlText w:val="%5."/>
      <w:lvlJc w:val="left"/>
      <w:pPr>
        <w:ind w:left="3600" w:hanging="360"/>
      </w:pPr>
    </w:lvl>
    <w:lvl w:ilvl="5" w:tplc="6156BEC8" w:tentative="1">
      <w:start w:val="1"/>
      <w:numFmt w:val="lowerRoman"/>
      <w:lvlText w:val="%6."/>
      <w:lvlJc w:val="right"/>
      <w:pPr>
        <w:ind w:left="4320" w:hanging="180"/>
      </w:pPr>
    </w:lvl>
    <w:lvl w:ilvl="6" w:tplc="B71E8276" w:tentative="1">
      <w:start w:val="1"/>
      <w:numFmt w:val="decimal"/>
      <w:lvlText w:val="%7."/>
      <w:lvlJc w:val="left"/>
      <w:pPr>
        <w:ind w:left="5040" w:hanging="360"/>
      </w:pPr>
    </w:lvl>
    <w:lvl w:ilvl="7" w:tplc="65ECAF2A" w:tentative="1">
      <w:start w:val="1"/>
      <w:numFmt w:val="lowerLetter"/>
      <w:lvlText w:val="%8."/>
      <w:lvlJc w:val="left"/>
      <w:pPr>
        <w:ind w:left="5760" w:hanging="360"/>
      </w:pPr>
    </w:lvl>
    <w:lvl w:ilvl="8" w:tplc="8F984070" w:tentative="1">
      <w:start w:val="1"/>
      <w:numFmt w:val="lowerRoman"/>
      <w:lvlText w:val="%9."/>
      <w:lvlJc w:val="right"/>
      <w:pPr>
        <w:ind w:left="6480" w:hanging="180"/>
      </w:pPr>
    </w:lvl>
  </w:abstractNum>
  <w:abstractNum w:abstractNumId="1">
    <w:nsid w:val="73990993"/>
    <w:multiLevelType w:val="hybridMultilevel"/>
    <w:tmpl w:val="3BD822EE"/>
    <w:lvl w:ilvl="0" w:tplc="7300260A">
      <w:start w:val="1"/>
      <w:numFmt w:val="decimal"/>
      <w:lvlText w:val="%1."/>
      <w:lvlJc w:val="left"/>
      <w:pPr>
        <w:ind w:left="360" w:hanging="360"/>
      </w:pPr>
      <w:rPr>
        <w:b w:val="0"/>
      </w:rPr>
    </w:lvl>
    <w:lvl w:ilvl="1" w:tplc="971A5380" w:tentative="1">
      <w:start w:val="1"/>
      <w:numFmt w:val="lowerLetter"/>
      <w:lvlText w:val="%2."/>
      <w:lvlJc w:val="left"/>
      <w:pPr>
        <w:ind w:left="1080" w:hanging="360"/>
      </w:pPr>
    </w:lvl>
    <w:lvl w:ilvl="2" w:tplc="BDCCEB4A" w:tentative="1">
      <w:start w:val="1"/>
      <w:numFmt w:val="lowerRoman"/>
      <w:lvlText w:val="%3."/>
      <w:lvlJc w:val="right"/>
      <w:pPr>
        <w:ind w:left="1800" w:hanging="180"/>
      </w:pPr>
    </w:lvl>
    <w:lvl w:ilvl="3" w:tplc="F6860B3A" w:tentative="1">
      <w:start w:val="1"/>
      <w:numFmt w:val="decimal"/>
      <w:lvlText w:val="%4."/>
      <w:lvlJc w:val="left"/>
      <w:pPr>
        <w:ind w:left="2520" w:hanging="360"/>
      </w:pPr>
    </w:lvl>
    <w:lvl w:ilvl="4" w:tplc="EA2670AA" w:tentative="1">
      <w:start w:val="1"/>
      <w:numFmt w:val="lowerLetter"/>
      <w:lvlText w:val="%5."/>
      <w:lvlJc w:val="left"/>
      <w:pPr>
        <w:ind w:left="3240" w:hanging="360"/>
      </w:pPr>
    </w:lvl>
    <w:lvl w:ilvl="5" w:tplc="B0645AAA" w:tentative="1">
      <w:start w:val="1"/>
      <w:numFmt w:val="lowerRoman"/>
      <w:lvlText w:val="%6."/>
      <w:lvlJc w:val="right"/>
      <w:pPr>
        <w:ind w:left="3960" w:hanging="180"/>
      </w:pPr>
    </w:lvl>
    <w:lvl w:ilvl="6" w:tplc="8B2234A4" w:tentative="1">
      <w:start w:val="1"/>
      <w:numFmt w:val="decimal"/>
      <w:lvlText w:val="%7."/>
      <w:lvlJc w:val="left"/>
      <w:pPr>
        <w:ind w:left="4680" w:hanging="360"/>
      </w:pPr>
    </w:lvl>
    <w:lvl w:ilvl="7" w:tplc="C92AE05E" w:tentative="1">
      <w:start w:val="1"/>
      <w:numFmt w:val="lowerLetter"/>
      <w:lvlText w:val="%8."/>
      <w:lvlJc w:val="left"/>
      <w:pPr>
        <w:ind w:left="5400" w:hanging="360"/>
      </w:pPr>
    </w:lvl>
    <w:lvl w:ilvl="8" w:tplc="354E37C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B8"/>
    <w:rsid w:val="00040EB8"/>
    <w:rsid w:val="001326A3"/>
    <w:rsid w:val="00304323"/>
    <w:rsid w:val="003C392D"/>
    <w:rsid w:val="00400886"/>
    <w:rsid w:val="004C407E"/>
    <w:rsid w:val="005578C4"/>
    <w:rsid w:val="006849F2"/>
    <w:rsid w:val="00751F2B"/>
    <w:rsid w:val="008E0F15"/>
    <w:rsid w:val="00954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JE6N4JFJXNNF-9-68972</_dlc_DocId>
    <_dlc_DocIdUrl xmlns="8b66ae41-1ec6-402e-b662-35d1932ca064">
      <Url>http://rkdhs-sb/enhet/EUKansli/_layouts/DocIdRedir.aspx?ID=JE6N4JFJXNNF-9-68972</Url>
      <Description>JE6N4JFJXNNF-9-68972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A31F-51EE-41F2-AAEC-2FD31657908C}"/>
</file>

<file path=customXml/itemProps2.xml><?xml version="1.0" encoding="utf-8"?>
<ds:datastoreItem xmlns:ds="http://schemas.openxmlformats.org/officeDocument/2006/customXml" ds:itemID="{FB680726-D1C2-403E-8E35-3A8F7394B808}"/>
</file>

<file path=customXml/itemProps3.xml><?xml version="1.0" encoding="utf-8"?>
<ds:datastoreItem xmlns:ds="http://schemas.openxmlformats.org/officeDocument/2006/customXml" ds:itemID="{05736284-5C07-48CC-81DA-B06CED8DC7D9}"/>
</file>

<file path=customXml/itemProps4.xml><?xml version="1.0" encoding="utf-8"?>
<ds:datastoreItem xmlns:ds="http://schemas.openxmlformats.org/officeDocument/2006/customXml" ds:itemID="{2C5AC636-0115-441A-8D69-6254DCC22A7E}"/>
</file>

<file path=customXml/itemProps5.xml><?xml version="1.0" encoding="utf-8"?>
<ds:datastoreItem xmlns:ds="http://schemas.openxmlformats.org/officeDocument/2006/customXml" ds:itemID="{621C9708-973B-46FF-9B02-ADAA177E427D}"/>
</file>

<file path=customXml/itemProps6.xml><?xml version="1.0" encoding="utf-8"?>
<ds:datastoreItem xmlns:ds="http://schemas.openxmlformats.org/officeDocument/2006/customXml" ds:itemID="{BCA22D8A-B0E8-4F40-B1BF-A1AD27EB2A15}"/>
</file>

<file path=customXml/itemProps7.xml><?xml version="1.0" encoding="utf-8"?>
<ds:datastoreItem xmlns:ds="http://schemas.openxmlformats.org/officeDocument/2006/customXml" ds:itemID="{650085DC-F2C2-4BCF-80E0-4DCB422834D3}"/>
</file>

<file path=docProps/app.xml><?xml version="1.0" encoding="utf-8"?>
<Properties xmlns="http://schemas.openxmlformats.org/officeDocument/2006/extended-properties" xmlns:vt="http://schemas.openxmlformats.org/officeDocument/2006/docPropsVTypes">
  <Template>Normal</Template>
  <TotalTime>0</TotalTime>
  <Pages>22</Pages>
  <Words>7833</Words>
  <Characters>41515</Characters>
  <Application>Microsoft Office Word</Application>
  <DocSecurity>0</DocSecurity>
  <Lines>345</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2015-09-10T07:39:00Z</dcterms:created>
  <dcterms:modified xsi:type="dcterms:W3CDTF">2015-09-10T07:39:00Z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85f255c5-26ae-4412-a36a-f2051343e8d0</vt:lpwstr>
  </property>
</Properties>
</file>