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84C" w:rsidRPr="002A4CFF" w:rsidRDefault="004D084C">
      <w:pPr>
        <w:pStyle w:val="Hemstlrubrik"/>
      </w:pPr>
      <w:r w:rsidRPr="002A4CFF">
        <w:t>Förslag till riksdagsbeslut</w:t>
      </w:r>
    </w:p>
    <w:p w:rsidR="004D084C" w:rsidRPr="002A4CFF" w:rsidRDefault="004D084C">
      <w:pPr>
        <w:pStyle w:val="Hemstlatt"/>
        <w:ind w:left="0"/>
      </w:pPr>
      <w:r w:rsidRPr="002A4CFF">
        <w:t xml:space="preserve">Riksdagen tillkännager för regeringen som sin mening vad som anförs i motionen om </w:t>
      </w:r>
      <w:r w:rsidRPr="002A4CFF">
        <w:rPr>
          <w:color w:val="000000"/>
          <w:szCs w:val="24"/>
        </w:rPr>
        <w:t>kultur- och informationscentret Gaalt</w:t>
      </w:r>
      <w:r w:rsidRPr="002A4CFF">
        <w:rPr>
          <w:color w:val="000000"/>
          <w:szCs w:val="24"/>
        </w:rPr>
        <w:t>i</w:t>
      </w:r>
      <w:r w:rsidRPr="002A4CFF">
        <w:rPr>
          <w:color w:val="000000"/>
          <w:szCs w:val="24"/>
        </w:rPr>
        <w:t>je.</w:t>
      </w:r>
    </w:p>
    <w:p w:rsidR="004D084C" w:rsidRPr="002A4CFF" w:rsidRDefault="004D084C">
      <w:pPr>
        <w:pStyle w:val="Rubrik1"/>
        <w:rPr>
          <w:color w:val="000000"/>
          <w:szCs w:val="24"/>
        </w:rPr>
      </w:pPr>
      <w:r w:rsidRPr="002A4CFF">
        <w:t>Motivering</w:t>
      </w:r>
    </w:p>
    <w:p w:rsidR="004D084C" w:rsidRPr="002A4CFF" w:rsidRDefault="004D084C">
      <w:pPr>
        <w:rPr>
          <w:color w:val="34123C"/>
        </w:rPr>
      </w:pPr>
      <w:r w:rsidRPr="002A4CFF">
        <w:t xml:space="preserve">Kultur- och informationscentret </w:t>
      </w:r>
      <w:r w:rsidRPr="002A4CFF">
        <w:rPr>
          <w:color w:val="34123C"/>
        </w:rPr>
        <w:t>Gaaltije, som</w:t>
      </w:r>
      <w:r w:rsidRPr="002A4CFF">
        <w:t xml:space="preserve"> är en av de få samiska instit</w:t>
      </w:r>
      <w:r w:rsidRPr="002A4CFF">
        <w:t>u</w:t>
      </w:r>
      <w:r w:rsidRPr="002A4CFF">
        <w:t>tioner som finns i Sverige och den enda på sydsamiskt område,</w:t>
      </w:r>
      <w:r w:rsidRPr="002A4CFF">
        <w:rPr>
          <w:color w:val="34123C"/>
        </w:rPr>
        <w:t xml:space="preserve"> kan indela sin verksamhet i följande områden:</w:t>
      </w:r>
    </w:p>
    <w:p w:rsidR="004D084C" w:rsidRPr="002A4CFF" w:rsidRDefault="004D084C">
      <w:pPr>
        <w:pStyle w:val="PunktlistaBomb"/>
      </w:pPr>
      <w:r w:rsidRPr="002A4CFF">
        <w:t>Språk, historia och kultur.</w:t>
      </w:r>
    </w:p>
    <w:p w:rsidR="004D084C" w:rsidRPr="002A4CFF" w:rsidRDefault="004D084C">
      <w:pPr>
        <w:pStyle w:val="PunktlistaBomb"/>
        <w:spacing w:before="0"/>
      </w:pPr>
      <w:r w:rsidRPr="002A4CFF">
        <w:t>Näring och samhälle.</w:t>
      </w:r>
    </w:p>
    <w:p w:rsidR="004D084C" w:rsidRPr="002A4CFF" w:rsidRDefault="004D084C">
      <w:pPr>
        <w:pStyle w:val="PunktlistaBomb"/>
        <w:spacing w:before="0"/>
      </w:pPr>
      <w:r w:rsidRPr="002A4CFF">
        <w:t>Information och kunskapsförmedling.</w:t>
      </w:r>
    </w:p>
    <w:p w:rsidR="004D084C" w:rsidRPr="002A4CFF" w:rsidRDefault="004D084C">
      <w:pPr>
        <w:pStyle w:val="PunktlistaBomb"/>
        <w:spacing w:before="0"/>
      </w:pPr>
      <w:r w:rsidRPr="002A4CFF">
        <w:t>Mötesplats och samiskt ”marknadstorg”.</w:t>
      </w:r>
    </w:p>
    <w:p w:rsidR="004D084C" w:rsidRPr="002A4CFF" w:rsidRDefault="004D084C">
      <w:r w:rsidRPr="002A4CFF">
        <w:t xml:space="preserve">Gaaltije bedrev under fjolåret 12 utvecklingsprojekt i syfte att stärka och utveckla det samiska närings- och kulturlivet. Av dessa var hälften EU-projekt och två i samarbete med institutioner i Norge som interreg.projekt. De övriga projekten var utredningsinriktade och hade en tämligen liten budget.   </w:t>
      </w:r>
    </w:p>
    <w:p w:rsidR="004D084C" w:rsidRPr="002A4CFF" w:rsidRDefault="004D084C">
      <w:pPr>
        <w:pStyle w:val="Normaltindrag"/>
      </w:pPr>
      <w:r w:rsidRPr="002A4CFF">
        <w:t>Med det arbete Gaaltije genomfört har det visat sig att kulturen fått en starkare roll i det regionala utvecklings- och tillväxtarbetet. I Strukturfond</w:t>
      </w:r>
      <w:r w:rsidRPr="002A4CFF">
        <w:t>s</w:t>
      </w:r>
      <w:r w:rsidRPr="002A4CFF">
        <w:t>programmet för regional konkurrenskraft och sysselsättning i mellersta Nor</w:t>
      </w:r>
      <w:r w:rsidRPr="002A4CFF">
        <w:t>r</w:t>
      </w:r>
      <w:r w:rsidRPr="002A4CFF">
        <w:t>land 2007–2013 anges att utvecklingskraften i den samiska kulturen skall tas tillvara. Man avser därför stödja turistisk utveckling med naturmiljön, kult</w:t>
      </w:r>
      <w:r w:rsidRPr="002A4CFF">
        <w:t>u</w:t>
      </w:r>
      <w:r w:rsidRPr="002A4CFF">
        <w:t>ren och kulturarvet som utvecklingspotentialer.</w:t>
      </w:r>
    </w:p>
    <w:p w:rsidR="004D084C" w:rsidRPr="002A4CFF" w:rsidRDefault="004D084C">
      <w:pPr>
        <w:pStyle w:val="Normaltindrag"/>
        <w:rPr>
          <w:color w:val="000000"/>
          <w:szCs w:val="24"/>
        </w:rPr>
      </w:pPr>
      <w:r w:rsidRPr="002A4CFF">
        <w:rPr>
          <w:color w:val="000000"/>
          <w:szCs w:val="24"/>
        </w:rPr>
        <w:t xml:space="preserve">Centret har funnits sedan 1998 och är i dag </w:t>
      </w:r>
      <w:bookmarkStart w:id="0" w:name="PassTempLäge"/>
      <w:bookmarkEnd w:id="0"/>
      <w:r w:rsidRPr="002A4CFF">
        <w:rPr>
          <w:color w:val="000000"/>
          <w:szCs w:val="24"/>
        </w:rPr>
        <w:t>utlämnat till projektfinansi</w:t>
      </w:r>
      <w:r w:rsidRPr="002A4CFF">
        <w:rPr>
          <w:color w:val="000000"/>
          <w:szCs w:val="24"/>
        </w:rPr>
        <w:t>e</w:t>
      </w:r>
      <w:r w:rsidRPr="002A4CFF">
        <w:rPr>
          <w:color w:val="000000"/>
          <w:szCs w:val="24"/>
        </w:rPr>
        <w:t xml:space="preserve">ring och bundet till beslutade strukturfondsperioder för sin överlevnad. </w:t>
      </w:r>
    </w:p>
    <w:p w:rsidR="004D084C" w:rsidRPr="002A4CFF" w:rsidRDefault="004D084C">
      <w:pPr>
        <w:pStyle w:val="Normaltindrag"/>
      </w:pPr>
      <w:r w:rsidRPr="002A4CFF">
        <w:t xml:space="preserve">I inledningsskedet har det varit ett bra och smidigt sätt att bedriva EU-projekt. Verksamheter med olika inriktningar har kunnat starta samtidigt som </w:t>
      </w:r>
      <w:r w:rsidRPr="002A4CFF">
        <w:lastRenderedPageBreak/>
        <w:t>det gett möjligheter att pröva nya och intressanta idéer och därmed göra insa</w:t>
      </w:r>
      <w:r w:rsidRPr="002A4CFF">
        <w:t>t</w:t>
      </w:r>
      <w:r w:rsidRPr="002A4CFF">
        <w:t>ser för att utveckla såväl det lokala som det regionala kultur- och samhällsl</w:t>
      </w:r>
      <w:r w:rsidRPr="002A4CFF">
        <w:t>i</w:t>
      </w:r>
      <w:r w:rsidRPr="002A4CFF">
        <w:t xml:space="preserve">vet. Men allt eftersom resultaten förankrats och verksamheten stabiliserats har Gaaltije samtidigt kommit att uppfattas som en fast institution med en säker och stabil ekonomi. En bidragande orsak till denna uppfattning kan vara att Gaaltije sedan starten haft en på årsbasis ”fast” personalbemanning på 4–5 personer som varit projektanställda. </w:t>
      </w:r>
    </w:p>
    <w:p w:rsidR="004D084C" w:rsidRPr="002A4CFF" w:rsidRDefault="004D084C">
      <w:pPr>
        <w:pStyle w:val="Normaltindrag"/>
      </w:pPr>
      <w:r w:rsidRPr="002A4CFF">
        <w:t>För att bl</w:t>
      </w:r>
      <w:r w:rsidRPr="002A4CFF">
        <w:t>.a. tillmötesgå de krav som ställts har Gaaltije sökt samarbete med andra institutioner och organisationer. Exempelvis har Gaaltije haft ett samarbetsavtal (avsiktsförklaring) med Mitthögskolan i Östersund (numera Mittuniversitetet) för att förbättra den samiska forskningen på sydsamiskt område. Länsstyrelsen i Jämtlands län och länsmuseerna i Jämtlands, Vä</w:t>
      </w:r>
      <w:r w:rsidRPr="002A4CFF">
        <w:t>s</w:t>
      </w:r>
      <w:r w:rsidRPr="002A4CFF">
        <w:t xml:space="preserve">ternorrlands och Västerbottens län är andra parter Gaaltije haft nära kontakt </w:t>
      </w:r>
      <w:r w:rsidRPr="002A4CFF">
        <w:rPr>
          <w:spacing w:val="-2"/>
        </w:rPr>
        <w:t>och samarbete med i olika projekt. Samarbetet gentemot Saemien Sijte i Snå</w:t>
      </w:r>
      <w:r w:rsidRPr="002A4CFF">
        <w:t>sa, Röros museum och Sör-Tröndelag Fylkesbibliotek har prioriterats för att stärka och markera det gränsöverskridande samarbete som är naturligt i s</w:t>
      </w:r>
      <w:r w:rsidRPr="002A4CFF">
        <w:t>a</w:t>
      </w:r>
      <w:r w:rsidRPr="002A4CFF">
        <w:t>miska sammanhang.</w:t>
      </w:r>
    </w:p>
    <w:p w:rsidR="004D084C" w:rsidRPr="002A4CFF" w:rsidRDefault="004D084C">
      <w:pPr>
        <w:pStyle w:val="Normaltindrag"/>
        <w:rPr>
          <w:color w:val="000000"/>
          <w:szCs w:val="24"/>
        </w:rPr>
      </w:pPr>
      <w:r w:rsidRPr="002A4CFF">
        <w:t>Ett annat prioriterat område har varit att förbättra informationen om s</w:t>
      </w:r>
      <w:r w:rsidRPr="002A4CFF">
        <w:t>a</w:t>
      </w:r>
      <w:r w:rsidRPr="002A4CFF">
        <w:t xml:space="preserve">merna för att det är viktigt att samerna ges möjlighet att ge sin bild av sin historia och kultur, sitt språk och samhällsliv. Gaaltije har t.ex. producerat cd </w:t>
      </w:r>
      <w:r w:rsidRPr="002A4CFF">
        <w:rPr>
          <w:spacing w:val="-2"/>
        </w:rPr>
        <w:t>med information om sydsamerna och ett femtontal böcker och skrifter anting</w:t>
      </w:r>
      <w:r w:rsidRPr="002A4CFF">
        <w:t xml:space="preserve">en i egen regi eller i samarbete med andra förlag. </w:t>
      </w:r>
    </w:p>
    <w:p w:rsidR="004D084C" w:rsidRPr="002A4CFF" w:rsidRDefault="004D084C">
      <w:pPr>
        <w:pStyle w:val="Normaltindrag"/>
        <w:rPr>
          <w:rStyle w:val="brodtext1"/>
          <w:rFonts w:ascii="Times New Roman" w:hAnsi="Times New Roman"/>
          <w:color w:val="000000"/>
          <w:szCs w:val="24"/>
        </w:rPr>
      </w:pPr>
      <w:r w:rsidRPr="002A4CFF">
        <w:rPr>
          <w:rStyle w:val="brodtext1"/>
          <w:rFonts w:ascii="Times New Roman" w:hAnsi="Times New Roman"/>
          <w:color w:val="000000"/>
          <w:szCs w:val="24"/>
        </w:rPr>
        <w:t>Samtliga projekt vid Gaaltije som har finansierats med EU-medel har löpt ut, det sista under juni i år. Nya projektpengar kan sökas under hösten, men de kan i så fall användas först under vintern med start vid årsskiftet 2008</w:t>
      </w:r>
      <w:r w:rsidRPr="002A4CFF">
        <w:rPr>
          <w:rStyle w:val="brodtext1"/>
          <w:rFonts w:ascii="Times New Roman" w:hAnsi="Times New Roman"/>
          <w:color w:val="000000"/>
          <w:szCs w:val="24"/>
        </w:rPr>
        <w:t>/09.</w:t>
      </w:r>
    </w:p>
    <w:p w:rsidR="004D084C" w:rsidRPr="002A4CFF" w:rsidRDefault="004D084C">
      <w:pPr>
        <w:pStyle w:val="Normaltindrag"/>
      </w:pPr>
      <w:r w:rsidRPr="002A4CFF">
        <w:rPr>
          <w:rStyle w:val="brodtext1"/>
          <w:rFonts w:ascii="Times New Roman" w:hAnsi="Times New Roman"/>
          <w:color w:val="000000"/>
          <w:szCs w:val="24"/>
        </w:rPr>
        <w:t>Som en insats för att stärka möjligheterna till inflytande och påverkan att utveckla fjäll- och glesbygden bör regeringen uttrycka sitt stöd för basver</w:t>
      </w:r>
      <w:r w:rsidRPr="002A4CFF">
        <w:rPr>
          <w:rStyle w:val="brodtext1"/>
          <w:rFonts w:ascii="Times New Roman" w:hAnsi="Times New Roman"/>
          <w:color w:val="000000"/>
          <w:szCs w:val="24"/>
        </w:rPr>
        <w:t>k</w:t>
      </w:r>
      <w:r w:rsidRPr="002A4CFF">
        <w:rPr>
          <w:rStyle w:val="brodtext1"/>
          <w:rFonts w:ascii="Times New Roman" w:hAnsi="Times New Roman"/>
          <w:color w:val="000000"/>
          <w:szCs w:val="24"/>
        </w:rPr>
        <w:t xml:space="preserve">samheten i Gaaltije, vilket kan skapa </w:t>
      </w:r>
      <w:r w:rsidRPr="002A4CFF">
        <w:t>hållbar verksamhet med fast anställd personal och därmed möjlighet till en långsiktig planering.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CFF">
        <w:trPr>
          <w:cantSplit/>
        </w:trPr>
        <w:tc>
          <w:tcPr>
            <w:tcW w:w="3046" w:type="dxa"/>
          </w:tcPr>
          <w:p w:rsidR="004D084C" w:rsidRPr="002A4CFF" w:rsidRDefault="004D084C">
            <w:pPr>
              <w:pStyle w:val="UnderskriftDatum"/>
              <w:spacing w:before="240"/>
            </w:pPr>
            <w:r w:rsidRPr="002A4CFF">
              <w:t>Stockholm den 2 oktober 2008</w:t>
            </w:r>
          </w:p>
        </w:tc>
        <w:tc>
          <w:tcPr>
            <w:tcW w:w="3047" w:type="dxa"/>
          </w:tcPr>
          <w:p w:rsidR="004D084C" w:rsidRPr="002A4CFF" w:rsidRDefault="004D084C">
            <w:pPr>
              <w:pStyle w:val="Underskrifter"/>
              <w:spacing w:before="240"/>
            </w:pPr>
          </w:p>
        </w:tc>
      </w:tr>
      <w:tr w:rsidR="00000000" w:rsidRPr="002A4CFF">
        <w:trPr>
          <w:cantSplit/>
        </w:trPr>
        <w:tc>
          <w:tcPr>
            <w:tcW w:w="3046" w:type="dxa"/>
          </w:tcPr>
          <w:p w:rsidR="004D084C" w:rsidRPr="002A4CFF" w:rsidRDefault="004D084C">
            <w:pPr>
              <w:pStyle w:val="Underskrifter"/>
            </w:pPr>
            <w:r w:rsidRPr="002A4CFF">
              <w:t>Marie Nordén (s)</w:t>
            </w:r>
          </w:p>
        </w:tc>
        <w:tc>
          <w:tcPr>
            <w:tcW w:w="3046" w:type="dxa"/>
          </w:tcPr>
          <w:p w:rsidR="004D084C" w:rsidRPr="002A4CFF" w:rsidRDefault="004D084C">
            <w:pPr>
              <w:pStyle w:val="Underskrifter"/>
            </w:pPr>
          </w:p>
        </w:tc>
      </w:tr>
      <w:tr w:rsidR="00000000" w:rsidRPr="002A4CFF">
        <w:trPr>
          <w:cantSplit/>
        </w:trPr>
        <w:tc>
          <w:tcPr>
            <w:tcW w:w="3046" w:type="dxa"/>
          </w:tcPr>
          <w:p w:rsidR="004D084C" w:rsidRPr="002A4CFF" w:rsidRDefault="004D084C">
            <w:pPr>
              <w:pStyle w:val="Underskrifter"/>
            </w:pPr>
            <w:r w:rsidRPr="002A4CFF">
              <w:t>Berit Andnor (s)</w:t>
            </w:r>
          </w:p>
        </w:tc>
        <w:tc>
          <w:tcPr>
            <w:tcW w:w="3046" w:type="dxa"/>
          </w:tcPr>
          <w:p w:rsidR="004D084C" w:rsidRPr="002A4CFF" w:rsidRDefault="004D084C">
            <w:pPr>
              <w:pStyle w:val="Underskrifter"/>
            </w:pPr>
            <w:r w:rsidRPr="002A4CFF">
              <w:t>Gunnar Sandberg (s)</w:t>
            </w:r>
          </w:p>
        </w:tc>
      </w:tr>
    </w:tbl>
    <w:p w:rsidR="004D084C" w:rsidRPr="002A4CFF" w:rsidRDefault="004D084C">
      <w:pPr>
        <w:pStyle w:val="Normaltindrag"/>
      </w:pPr>
    </w:p>
    <w:sectPr w:rsidR="004D084C" w:rsidRPr="002A4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84C" w:rsidRPr="002A4CFF" w:rsidRDefault="004D084C">
      <w:r w:rsidRPr="002A4CFF">
        <w:separator/>
      </w:r>
    </w:p>
  </w:endnote>
  <w:endnote w:type="continuationSeparator" w:id="0">
    <w:p w:rsidR="004D084C" w:rsidRPr="002A4CFF" w:rsidRDefault="004D084C">
      <w:r w:rsidRPr="002A4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84C" w:rsidRPr="002A4CFF" w:rsidRDefault="002A4CFF">
    <w:pPr>
      <w:pStyle w:val="Sidfot"/>
    </w:pPr>
    <w:r w:rsidRPr="002A4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104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84C" w:rsidRDefault="004D08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84C" w:rsidRDefault="004D08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84C" w:rsidRPr="002A4CFF" w:rsidRDefault="002A4CFF">
    <w:pPr>
      <w:pStyle w:val="Sidfot"/>
    </w:pPr>
    <w:r w:rsidRPr="002A4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014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84C" w:rsidRDefault="004D0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84C" w:rsidRDefault="004D0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84C" w:rsidRPr="002A4CFF" w:rsidRDefault="002A4CFF">
    <w:pPr>
      <w:pStyle w:val="Sidfot"/>
    </w:pPr>
    <w:r w:rsidRPr="002A4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008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84C" w:rsidRDefault="004D0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84C" w:rsidRDefault="004D0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84C" w:rsidRPr="002A4CFF" w:rsidRDefault="004D084C">
      <w:r w:rsidRPr="002A4CFF">
        <w:separator/>
      </w:r>
    </w:p>
  </w:footnote>
  <w:footnote w:type="continuationSeparator" w:id="0">
    <w:p w:rsidR="004D084C" w:rsidRPr="002A4CFF" w:rsidRDefault="004D084C">
      <w:r w:rsidRPr="002A4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84C" w:rsidRPr="002A4CFF" w:rsidRDefault="002A4CFF">
    <w:pPr>
      <w:pStyle w:val="Sidhuvud"/>
    </w:pPr>
    <w:r w:rsidRPr="002A4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605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84C" w:rsidRDefault="004D08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84C" w:rsidRDefault="004D08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84C" w:rsidRPr="002A4CFF" w:rsidRDefault="002A4CFF">
    <w:pPr>
      <w:pStyle w:val="Sidhuvud"/>
    </w:pPr>
    <w:r w:rsidRPr="002A4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152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84C" w:rsidRDefault="004D08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84C" w:rsidRDefault="004D08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84C" w:rsidRPr="002A4CFF" w:rsidRDefault="004D084C">
    <w:pPr>
      <w:pStyle w:val="FSHNormal"/>
      <w:tabs>
        <w:tab w:val="right" w:pos="5840"/>
      </w:tabs>
    </w:pPr>
    <w:r w:rsidRPr="002A4CFF">
      <w:br/>
    </w:r>
    <w:r w:rsidRPr="002A4CFF">
      <w:fldChar w:fldCharType="begin" w:fldLock="1"/>
    </w:r>
    <w:r w:rsidRPr="002A4CFF">
      <w:instrText xml:space="preserve"> DOCPROPERTY</w:instrText>
    </w:r>
    <w:r w:rsidRPr="002A4CFF">
      <w:rPr>
        <w:sz w:val="18"/>
      </w:rPr>
      <w:instrText xml:space="preserve"> "YearUser" *\charformat </w:instrText>
    </w:r>
    <w:r w:rsidRPr="002A4CFF">
      <w:fldChar w:fldCharType="separate"/>
    </w:r>
    <w:r w:rsidRPr="002A4CFF">
      <w:t>2008/09</w:t>
    </w:r>
    <w:r w:rsidRPr="002A4CFF">
      <w:fldChar w:fldCharType="end"/>
    </w:r>
    <w:r w:rsidRPr="002A4CFF">
      <w:t xml:space="preserve"> </w:t>
    </w:r>
    <w:r w:rsidRPr="002A4CFF">
      <w:tab/>
      <w:t xml:space="preserve">mnr: </w:t>
    </w:r>
    <w:r w:rsidRPr="002A4CFF">
      <w:fldChar w:fldCharType="begin" w:fldLock="1"/>
    </w:r>
    <w:r w:rsidRPr="002A4CFF">
      <w:instrText xml:space="preserve"> DOCPROPERTY</w:instrText>
    </w:r>
    <w:r w:rsidRPr="002A4CFF">
      <w:rPr>
        <w:sz w:val="18"/>
      </w:rPr>
      <w:instrText xml:space="preserve"> "Motionsnummer" *\charformat </w:instrText>
    </w:r>
    <w:r w:rsidRPr="002A4CFF">
      <w:fldChar w:fldCharType="separate"/>
    </w:r>
    <w:r w:rsidRPr="002A4CFF">
      <w:t>Kr277</w:t>
    </w:r>
    <w:r w:rsidRPr="002A4CFF">
      <w:fldChar w:fldCharType="end"/>
    </w:r>
    <w:r w:rsidRPr="002A4CFF">
      <w:br/>
    </w:r>
    <w:r w:rsidRPr="002A4CFF">
      <w:fldChar w:fldCharType="begin" w:fldLock="1"/>
    </w:r>
    <w:r w:rsidRPr="002A4CFF">
      <w:instrText xml:space="preserve"> DOCPROPERTY</w:instrText>
    </w:r>
    <w:r w:rsidRPr="002A4CFF">
      <w:rPr>
        <w:sz w:val="18"/>
      </w:rPr>
      <w:instrText xml:space="preserve"> "Samling" *\charformat </w:instrText>
    </w:r>
    <w:r w:rsidRPr="002A4CFF">
      <w:fldChar w:fldCharType="end"/>
    </w:r>
    <w:r w:rsidRPr="002A4CFF">
      <w:tab/>
      <w:t xml:space="preserve">pnr: </w:t>
    </w:r>
    <w:r w:rsidRPr="002A4CFF">
      <w:fldChar w:fldCharType="begin" w:fldLock="1"/>
    </w:r>
    <w:r w:rsidRPr="002A4CFF">
      <w:instrText xml:space="preserve"> DOCPROPERTY</w:instrText>
    </w:r>
    <w:r w:rsidRPr="002A4CFF">
      <w:rPr>
        <w:sz w:val="18"/>
      </w:rPr>
      <w:instrText xml:space="preserve"> "Partinummer" *\charformat </w:instrText>
    </w:r>
    <w:r w:rsidRPr="002A4CFF">
      <w:fldChar w:fldCharType="separate"/>
    </w:r>
    <w:r w:rsidRPr="002A4CFF">
      <w:t>s27094</w:t>
    </w:r>
    <w:r w:rsidRPr="002A4CFF">
      <w:fldChar w:fldCharType="end"/>
    </w:r>
  </w:p>
  <w:p w:rsidR="004D084C" w:rsidRPr="002A4CFF" w:rsidRDefault="004D084C">
    <w:pPr>
      <w:pStyle w:val="FSHRub1"/>
    </w:pPr>
    <w:r w:rsidRPr="002A4CFF">
      <w:t>Motion till riksdagen</w:t>
    </w:r>
    <w:r w:rsidRPr="002A4CFF">
      <w:br/>
    </w:r>
    <w:r w:rsidRPr="002A4CFF">
      <w:fldChar w:fldCharType="begin" w:fldLock="1"/>
    </w:r>
    <w:r w:rsidRPr="002A4CFF">
      <w:instrText xml:space="preserve"> DOCPROPERTY "YearUser" *\charformat </w:instrText>
    </w:r>
    <w:r w:rsidRPr="002A4CFF">
      <w:fldChar w:fldCharType="separate"/>
    </w:r>
    <w:r w:rsidRPr="002A4CFF">
      <w:t>2008/09</w:t>
    </w:r>
    <w:r w:rsidRPr="002A4CFF">
      <w:fldChar w:fldCharType="end"/>
    </w:r>
    <w:r w:rsidRPr="002A4CFF">
      <w:t>:</w:t>
    </w:r>
    <w:r w:rsidRPr="002A4CFF">
      <w:fldChar w:fldCharType="begin" w:fldLock="1"/>
    </w:r>
    <w:r w:rsidRPr="002A4CFF">
      <w:instrText xml:space="preserve"> DOCPROPERTY "Motionsnummer" *\charformat </w:instrText>
    </w:r>
    <w:r w:rsidRPr="002A4CFF">
      <w:fldChar w:fldCharType="separate"/>
    </w:r>
    <w:r w:rsidRPr="002A4CFF">
      <w:t>Kr277</w:t>
    </w:r>
    <w:r w:rsidRPr="002A4CFF">
      <w:fldChar w:fldCharType="end"/>
    </w:r>
  </w:p>
  <w:p w:rsidR="004D084C" w:rsidRPr="002A4CFF" w:rsidRDefault="004D084C">
    <w:pPr>
      <w:pStyle w:val="FSHNormalS5"/>
    </w:pPr>
    <w:r w:rsidRPr="002A4CFF">
      <w:fldChar w:fldCharType="begin" w:fldLock="1"/>
    </w:r>
    <w:r w:rsidRPr="002A4CFF">
      <w:instrText xml:space="preserve"> DOCPROPERTY "MotionarText" *\charformat </w:instrText>
    </w:r>
    <w:r w:rsidRPr="002A4CFF">
      <w:fldChar w:fldCharType="separate"/>
    </w:r>
    <w:r w:rsidRPr="002A4CFF">
      <w:t>av Marie Nordén m.fl. (s)</w:t>
    </w:r>
    <w:r w:rsidRPr="002A4CFF">
      <w:fldChar w:fldCharType="end"/>
    </w:r>
    <w:r w:rsidRPr="002A4CFF">
      <w:br/>
    </w:r>
    <w:r w:rsidRPr="002A4CFF">
      <w:fldChar w:fldCharType="begin" w:fldLock="1"/>
    </w:r>
    <w:r w:rsidRPr="002A4CFF">
      <w:instrText xml:space="preserve"> DOCPROPERTY "SvarFrasKort" *\charformat </w:instrText>
    </w:r>
    <w:r w:rsidRPr="002A4CFF">
      <w:fldChar w:fldCharType="end"/>
    </w:r>
  </w:p>
  <w:p w:rsidR="004D084C" w:rsidRPr="002A4CFF" w:rsidRDefault="004D084C">
    <w:pPr>
      <w:pStyle w:val="FSHTitel"/>
    </w:pPr>
    <w:r w:rsidRPr="002A4CFF">
      <w:fldChar w:fldCharType="begin" w:fldLock="1"/>
    </w:r>
    <w:r w:rsidRPr="002A4CFF">
      <w:instrText xml:space="preserve"> DOCPROPERTY</w:instrText>
    </w:r>
    <w:r w:rsidRPr="002A4CFF">
      <w:rPr>
        <w:sz w:val="18"/>
      </w:rPr>
      <w:instrText xml:space="preserve"> "RubrikSvar" *\charformat </w:instrText>
    </w:r>
    <w:r w:rsidRPr="002A4CFF">
      <w:fldChar w:fldCharType="separate"/>
    </w:r>
    <w:r w:rsidRPr="002A4CFF">
      <w:t>Kultur- och informationscentret Gaaltije</w:t>
    </w:r>
    <w:r w:rsidRPr="002A4CFF">
      <w:fldChar w:fldCharType="end"/>
    </w:r>
  </w:p>
  <w:p w:rsidR="004D084C" w:rsidRPr="002A4CFF" w:rsidRDefault="004D084C">
    <w:pPr>
      <w:pStyle w:val="Normal00"/>
    </w:pPr>
  </w:p>
  <w:p w:rsidR="004D084C" w:rsidRPr="002A4CFF" w:rsidRDefault="004D08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7E79"/>
    <w:multiLevelType w:val="multilevel"/>
    <w:tmpl w:val="70B09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8524904"/>
    <w:multiLevelType w:val="hybridMultilevel"/>
    <w:tmpl w:val="E82A252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9673052">
    <w:abstractNumId w:val="8"/>
  </w:num>
  <w:num w:numId="2" w16cid:durableId="198470923">
    <w:abstractNumId w:val="9"/>
  </w:num>
  <w:num w:numId="3" w16cid:durableId="2120756023">
    <w:abstractNumId w:val="8"/>
  </w:num>
  <w:num w:numId="4" w16cid:durableId="713970766">
    <w:abstractNumId w:val="9"/>
  </w:num>
  <w:num w:numId="5" w16cid:durableId="114178083">
    <w:abstractNumId w:val="15"/>
  </w:num>
  <w:num w:numId="6" w16cid:durableId="1437364680">
    <w:abstractNumId w:val="11"/>
  </w:num>
  <w:num w:numId="7" w16cid:durableId="1602951374">
    <w:abstractNumId w:val="13"/>
  </w:num>
  <w:num w:numId="8" w16cid:durableId="1339625701">
    <w:abstractNumId w:val="14"/>
  </w:num>
  <w:num w:numId="9" w16cid:durableId="1534347005">
    <w:abstractNumId w:val="8"/>
  </w:num>
  <w:num w:numId="10" w16cid:durableId="675692161">
    <w:abstractNumId w:val="3"/>
  </w:num>
  <w:num w:numId="11" w16cid:durableId="315376430">
    <w:abstractNumId w:val="2"/>
  </w:num>
  <w:num w:numId="12" w16cid:durableId="1898125361">
    <w:abstractNumId w:val="1"/>
  </w:num>
  <w:num w:numId="13" w16cid:durableId="1261908100">
    <w:abstractNumId w:val="0"/>
  </w:num>
  <w:num w:numId="14" w16cid:durableId="1804425329">
    <w:abstractNumId w:val="9"/>
  </w:num>
  <w:num w:numId="15" w16cid:durableId="972370378">
    <w:abstractNumId w:val="7"/>
  </w:num>
  <w:num w:numId="16" w16cid:durableId="1523591875">
    <w:abstractNumId w:val="6"/>
  </w:num>
  <w:num w:numId="17" w16cid:durableId="829949671">
    <w:abstractNumId w:val="5"/>
  </w:num>
  <w:num w:numId="18" w16cid:durableId="2048989744">
    <w:abstractNumId w:val="4"/>
  </w:num>
  <w:num w:numId="19" w16cid:durableId="1495410140">
    <w:abstractNumId w:val="10"/>
  </w:num>
  <w:num w:numId="20" w16cid:durableId="564413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D85B743-97BA-480E-AD21-5623D019C5CE},{36FA034E-DC39-47F3-9CBF-A58816E9D614},{CA7D3CBE-D579-4C0A-9167-C63078DC176D}"/>
  </w:docVars>
  <w:rsids>
    <w:rsidRoot w:val="0062406D"/>
    <w:rsid w:val="002A4CFF"/>
    <w:rsid w:val="004D084C"/>
    <w:rsid w:val="006240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F6A11E-39C3-4054-84EC-4CA43567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character" w:customStyle="1" w:styleId="brodtext1">
    <w:name w:val="brodtext1"/>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3131</Characters>
  <Application>Microsoft Office Word</Application>
  <DocSecurity>4</DocSecurity>
  <Lines>60</Lines>
  <Paragraphs>23</Paragraphs>
  <ScaleCrop>false</ScaleCrop>
  <HeadingPairs>
    <vt:vector size="2" baseType="variant">
      <vt:variant>
        <vt:lpstr>Rubrik</vt:lpstr>
      </vt:variant>
      <vt:variant>
        <vt:i4>1</vt:i4>
      </vt:variant>
    </vt:vector>
  </HeadingPairs>
  <TitlesOfParts>
    <vt:vector size="1" baseType="lpstr">
      <vt:lpstr>s27094</vt:lpstr>
    </vt:vector>
  </TitlesOfParts>
  <Company>Riksdagen</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s27094</dc:title>
  <dc:subject>s27094</dc:subject>
  <dc:creator>Riksdagen</dc:creator>
  <cp:keywords>Riksdagen</cp:keywords>
  <dc:description>TKG-ktrl, MSMQ4mb, PersReg-Distribution mm b-&gt;ny fplogga c-&gt;nygamla s-rosen</dc:description>
  <cp:lastModifiedBy>Lars Brink</cp:lastModifiedBy>
  <cp:revision>2</cp:revision>
  <cp:lastPrinted>2009-03-05T09:50:00Z</cp:lastPrinted>
  <dcterms:created xsi:type="dcterms:W3CDTF">2025-12-17T17:20:00Z</dcterms:created>
  <dcterms:modified xsi:type="dcterms:W3CDTF">2025-12-17T17:20:00Z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 och informationscentret Gaaltije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informationscentret Gaaltije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20082009000000000115000270940069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20082009000000000115000270940069</vt:lpwstr>
  </property>
  <property fmtid="{D5CDD505-2E9C-101B-9397-08002B2CF9AE}" pid="50" name="nummer">
    <vt:lpwstr>277</vt:lpwstr>
  </property>
  <property fmtid="{D5CDD505-2E9C-101B-9397-08002B2CF9AE}" pid="51" name="utskottsbeteckning">
    <vt:lpwstr>Kr</vt:lpwstr>
  </property>
  <property fmtid="{D5CDD505-2E9C-101B-9397-08002B2CF9AE}" pid="52" name="GlobalUID">
    <vt:lpwstr>{87F7FC5E-D0BB-4F5E-8DAF-2A3BC3CEB03D}</vt:lpwstr>
  </property>
  <property fmtid="{D5CDD505-2E9C-101B-9397-08002B2CF9AE}" pid="53" name="Överföringar">
    <vt:i4>0</vt:i4>
  </property>
  <property fmtid="{D5CDD505-2E9C-101B-9397-08002B2CF9AE}" pid="54" name="Checksum">
    <vt:lpwstr>*1001702298374*</vt:lpwstr>
  </property>
  <property fmtid="{D5CDD505-2E9C-101B-9397-08002B2CF9AE}" pid="55" name="skuggnummer">
    <vt:lpwstr>1835</vt:lpwstr>
  </property>
  <property fmtid="{D5CDD505-2E9C-101B-9397-08002B2CF9AE}" pid="56" name="urixVersion">
    <vt:lpwstr>3.2.0.8</vt:lpwstr>
  </property>
  <property fmtid="{D5CDD505-2E9C-101B-9397-08002B2CF9AE}" pid="57" name="urixOrigin">
    <vt:lpwstr>090402 14:04:52.372</vt:lpwstr>
  </property>
  <property fmtid="{D5CDD505-2E9C-101B-9397-08002B2CF9AE}" pid="58" name="urixGuid">
    <vt:lpwstr>{C9AE540E-F410-4557-A1E7-8C6E0ECB792D}</vt:lpwstr>
  </property>
</Properties>
</file>