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C19" w:rsidRPr="00611394" w:rsidRDefault="00695C19" w:rsidP="00A56F2A">
      <w:pPr>
        <w:pStyle w:val="RubrikSammanf"/>
      </w:pPr>
      <w:bookmarkStart w:id="0" w:name="_Toc53197756"/>
      <w:bookmarkStart w:id="1" w:name="_Toc75762359"/>
      <w:bookmarkStart w:id="2" w:name="_Toc78885907"/>
      <w:bookmarkStart w:id="3" w:name="_Toc78886090"/>
      <w:bookmarkStart w:id="4" w:name="_Toc78886621"/>
      <w:bookmarkStart w:id="5" w:name="_Toc78887071"/>
      <w:bookmarkStart w:id="6" w:name="_Toc78887586"/>
      <w:bookmarkStart w:id="7" w:name="_Toc78887729"/>
      <w:bookmarkStart w:id="8" w:name="_Toc78887937"/>
      <w:bookmarkStart w:id="9" w:name="_Toc78887975"/>
      <w:bookmarkStart w:id="10" w:name="_Toc81116978"/>
      <w:bookmarkStart w:id="11" w:name="_Toc81117089"/>
      <w:bookmarkStart w:id="12" w:name="_Toc81719995"/>
      <w:bookmarkStart w:id="13" w:name="_Toc81720027"/>
      <w:bookmarkStart w:id="14" w:name="_Toc83011583"/>
      <w:bookmarkStart w:id="15" w:name="_Toc84155920"/>
      <w:bookmarkStart w:id="16" w:name="_Toc84252437"/>
      <w:bookmarkStart w:id="17" w:name="_Toc84734063"/>
      <w:bookmarkStart w:id="18" w:name="_Toc118520618"/>
      <w:r w:rsidRPr="00611394">
        <w:t>Sammanfattning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695C19" w:rsidRPr="00611394" w:rsidRDefault="00695C19" w:rsidP="00A10193">
      <w:r w:rsidRPr="00611394">
        <w:t>Begreppet hållbar utveckling definieras ofta som ”en utveckling som tillgod</w:t>
      </w:r>
      <w:r w:rsidRPr="00611394">
        <w:t>o</w:t>
      </w:r>
      <w:r w:rsidRPr="00611394">
        <w:t>ser dagens behov utan att äventyra kommande generationers möjligheter att tillgodose sina behov”. Generationsperspektivet återspeglar väl de principer som är grundläggande för Kristdemokraternas förhållningssätt till miljön, den s.k. förvaltarskapsprincipen. För att lösa många av de mest hotande probl</w:t>
      </w:r>
      <w:r w:rsidRPr="00611394">
        <w:t>e</w:t>
      </w:r>
      <w:r w:rsidRPr="00611394">
        <w:t>men krävs en effektivisering av vår egen energi- och resurshantering och teknisk hjälp till utvecklingsländerna att ho</w:t>
      </w:r>
      <w:r w:rsidR="00A10193" w:rsidRPr="00611394">
        <w:t>ppa över smuts</w:t>
      </w:r>
      <w:r w:rsidRPr="00611394">
        <w:t>iga steg i utvec</w:t>
      </w:r>
      <w:r w:rsidRPr="00611394">
        <w:t>k</w:t>
      </w:r>
      <w:r w:rsidRPr="00611394">
        <w:t>lingen.</w:t>
      </w:r>
    </w:p>
    <w:p w:rsidR="00695C19" w:rsidRPr="00611394" w:rsidRDefault="00695C19" w:rsidP="00695C19">
      <w:pPr>
        <w:pStyle w:val="Normaltindrag"/>
      </w:pPr>
      <w:r w:rsidRPr="00611394">
        <w:t>Det internationella miljösamarbetet måste präglas av ökad forskning fö</w:t>
      </w:r>
      <w:r w:rsidR="00A10193" w:rsidRPr="00611394">
        <w:t>r att utveckla hållbar teknik</w:t>
      </w:r>
      <w:r w:rsidRPr="00611394">
        <w:t xml:space="preserve"> och effektiva system som överförs från västvärlden till utvecklingsländerna. Men det behövs också en starkare internationell miljöi</w:t>
      </w:r>
      <w:r w:rsidRPr="00611394">
        <w:t>n</w:t>
      </w:r>
      <w:r w:rsidRPr="00611394">
        <w:t>stitution, som kan övervaka miljökonventionerna och främja informationsu</w:t>
      </w:r>
      <w:r w:rsidRPr="00611394">
        <w:t>t</w:t>
      </w:r>
      <w:r w:rsidRPr="00611394">
        <w:t>byte, kunskapsuppbyggnad m.m. En internationell överenskommelse om miljöavgifter på transporter är också nödvändig och bör även inkludera fly</w:t>
      </w:r>
      <w:r w:rsidRPr="00611394">
        <w:t>g</w:t>
      </w:r>
      <w:r w:rsidRPr="00611394">
        <w:t>bränsle.</w:t>
      </w:r>
    </w:p>
    <w:p w:rsidR="00695C19" w:rsidRPr="00611394" w:rsidRDefault="00695C19" w:rsidP="00695C19">
      <w:pPr>
        <w:pStyle w:val="Normaltindrag"/>
      </w:pPr>
      <w:r w:rsidRPr="00611394">
        <w:t>EU:s roll för den hållbara utvecklingen kan inte överskattas</w:t>
      </w:r>
      <w:r w:rsidR="00A10193" w:rsidRPr="00611394">
        <w:t>,</w:t>
      </w:r>
      <w:r w:rsidRPr="00611394">
        <w:t xml:space="preserve"> och unionen måste i ökad utsträckning integrera miljöperspektivet i övriga politikområden och i samarbete med utvecklingsländerna. EU-länderna måste även leva upp till Kyotoprotokollet om klimatförändringar genom kraftfulla insatser på hemmaplan, i synnerhet en ökad samordning på energiområdet. Samtliga åtgärder kommer att vara kostsamma</w:t>
      </w:r>
      <w:r w:rsidR="00A10193" w:rsidRPr="00611394">
        <w:t>,</w:t>
      </w:r>
      <w:r w:rsidRPr="00611394">
        <w:t xml:space="preserve"> och motionen efterlyser därför nya sätt att finansiera globala miljöinsatser.</w:t>
      </w:r>
    </w:p>
    <w:p w:rsidR="00695C19" w:rsidRPr="00611394" w:rsidRDefault="00695C19" w:rsidP="00951396">
      <w:pPr>
        <w:pStyle w:val="RubrikInnehllsf"/>
        <w:pageBreakBefore/>
        <w:spacing w:before="0"/>
      </w:pPr>
      <w:bookmarkStart w:id="19" w:name="_Toc53197757"/>
      <w:bookmarkStart w:id="20" w:name="_Toc75762360"/>
      <w:bookmarkStart w:id="21" w:name="_Toc78885908"/>
      <w:bookmarkStart w:id="22" w:name="_Toc78886091"/>
      <w:bookmarkStart w:id="23" w:name="_Toc78886622"/>
      <w:bookmarkStart w:id="24" w:name="_Toc78887072"/>
      <w:bookmarkStart w:id="25" w:name="_Toc78887587"/>
      <w:bookmarkStart w:id="26" w:name="_Toc78887730"/>
      <w:bookmarkStart w:id="27" w:name="_Toc78887938"/>
      <w:bookmarkStart w:id="28" w:name="_Toc78887976"/>
      <w:bookmarkStart w:id="29" w:name="_Toc81116979"/>
      <w:bookmarkStart w:id="30" w:name="_Toc81117090"/>
      <w:bookmarkStart w:id="31" w:name="_Toc81719996"/>
      <w:bookmarkStart w:id="32" w:name="_Toc81720028"/>
      <w:bookmarkStart w:id="33" w:name="_Toc83011584"/>
      <w:bookmarkStart w:id="34" w:name="_Toc84155921"/>
      <w:bookmarkStart w:id="35" w:name="_Toc84252438"/>
      <w:bookmarkStart w:id="36" w:name="_Toc84734064"/>
      <w:bookmarkStart w:id="37" w:name="_Toc118520619"/>
      <w:r w:rsidRPr="00611394">
        <w:lastRenderedPageBreak/>
        <w:t>Innehållsförteckning</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A56F2A" w:rsidRPr="00611394" w:rsidRDefault="00695C19" w:rsidP="00A56F2A">
      <w:pPr>
        <w:pStyle w:val="Innehll1"/>
        <w:tabs>
          <w:tab w:val="left" w:pos="380"/>
        </w:tabs>
        <w:rPr>
          <w:sz w:val="24"/>
          <w:szCs w:val="24"/>
        </w:rPr>
      </w:pPr>
      <w:r w:rsidRPr="00611394">
        <w:fldChar w:fldCharType="begin" w:fldLock="1"/>
      </w:r>
      <w:r w:rsidRPr="00611394">
        <w:instrText xml:space="preserve"> TOC \o "1-3" \t "HEMSTL_RUBRIK" </w:instrText>
      </w:r>
      <w:r w:rsidRPr="00611394">
        <w:fldChar w:fldCharType="separate"/>
      </w:r>
      <w:r w:rsidR="00A56F2A" w:rsidRPr="00611394">
        <w:t>1</w:t>
      </w:r>
      <w:r w:rsidR="00A56F2A" w:rsidRPr="00611394">
        <w:rPr>
          <w:sz w:val="24"/>
          <w:szCs w:val="24"/>
        </w:rPr>
        <w:tab/>
      </w:r>
      <w:r w:rsidR="00A56F2A" w:rsidRPr="00611394">
        <w:t>Sammanfattning</w:t>
      </w:r>
      <w:r w:rsidR="00A56F2A" w:rsidRPr="00611394">
        <w:tab/>
      </w:r>
      <w:r w:rsidR="00A56F2A" w:rsidRPr="00611394">
        <w:fldChar w:fldCharType="begin" w:fldLock="1"/>
      </w:r>
      <w:r w:rsidR="00A56F2A" w:rsidRPr="00611394">
        <w:instrText xml:space="preserve"> PAGEREF _Toc118520618 \h </w:instrText>
      </w:r>
      <w:r w:rsidR="00A56F2A" w:rsidRPr="00611394">
        <w:fldChar w:fldCharType="separate"/>
      </w:r>
      <w:r w:rsidR="001F0AEF" w:rsidRPr="00611394">
        <w:t>1</w:t>
      </w:r>
      <w:r w:rsidR="00A56F2A" w:rsidRPr="00611394">
        <w:fldChar w:fldCharType="end"/>
      </w:r>
    </w:p>
    <w:p w:rsidR="00A56F2A" w:rsidRPr="00611394" w:rsidRDefault="00A56F2A" w:rsidP="00A56F2A">
      <w:pPr>
        <w:pStyle w:val="Innehll1"/>
        <w:tabs>
          <w:tab w:val="left" w:pos="380"/>
        </w:tabs>
        <w:rPr>
          <w:sz w:val="24"/>
          <w:szCs w:val="24"/>
        </w:rPr>
      </w:pPr>
      <w:r w:rsidRPr="00611394">
        <w:t>2</w:t>
      </w:r>
      <w:r w:rsidRPr="00611394">
        <w:rPr>
          <w:sz w:val="24"/>
          <w:szCs w:val="24"/>
        </w:rPr>
        <w:tab/>
      </w:r>
      <w:r w:rsidRPr="00611394">
        <w:t>Innehållsförteckning</w:t>
      </w:r>
      <w:r w:rsidRPr="00611394">
        <w:tab/>
      </w:r>
      <w:r w:rsidRPr="00611394">
        <w:fldChar w:fldCharType="begin" w:fldLock="1"/>
      </w:r>
      <w:r w:rsidRPr="00611394">
        <w:instrText xml:space="preserve"> PAGEREF _Toc118520619 \h </w:instrText>
      </w:r>
      <w:r w:rsidRPr="00611394">
        <w:fldChar w:fldCharType="separate"/>
      </w:r>
      <w:r w:rsidR="001F0AEF" w:rsidRPr="00611394">
        <w:t>2</w:t>
      </w:r>
      <w:r w:rsidRPr="00611394">
        <w:fldChar w:fldCharType="end"/>
      </w:r>
    </w:p>
    <w:p w:rsidR="00A56F2A" w:rsidRPr="00611394" w:rsidRDefault="00A56F2A" w:rsidP="00A56F2A">
      <w:pPr>
        <w:pStyle w:val="Innehll1"/>
        <w:tabs>
          <w:tab w:val="left" w:pos="380"/>
        </w:tabs>
        <w:rPr>
          <w:sz w:val="24"/>
          <w:szCs w:val="24"/>
        </w:rPr>
      </w:pPr>
      <w:r w:rsidRPr="00611394">
        <w:t>3</w:t>
      </w:r>
      <w:r w:rsidRPr="00611394">
        <w:rPr>
          <w:sz w:val="24"/>
          <w:szCs w:val="24"/>
        </w:rPr>
        <w:tab/>
      </w:r>
      <w:r w:rsidRPr="00611394">
        <w:t>Förslag till riksdagsbeslut</w:t>
      </w:r>
      <w:r w:rsidRPr="00611394">
        <w:tab/>
      </w:r>
      <w:r w:rsidRPr="00611394">
        <w:fldChar w:fldCharType="begin" w:fldLock="1"/>
      </w:r>
      <w:r w:rsidRPr="00611394">
        <w:instrText xml:space="preserve"> PAGEREF _Toc118520620 \h </w:instrText>
      </w:r>
      <w:r w:rsidRPr="00611394">
        <w:fldChar w:fldCharType="separate"/>
      </w:r>
      <w:r w:rsidR="001F0AEF" w:rsidRPr="00611394">
        <w:t>3</w:t>
      </w:r>
      <w:r w:rsidRPr="00611394">
        <w:fldChar w:fldCharType="end"/>
      </w:r>
    </w:p>
    <w:p w:rsidR="00A56F2A" w:rsidRPr="00611394" w:rsidRDefault="00A56F2A" w:rsidP="00A56F2A">
      <w:pPr>
        <w:pStyle w:val="Innehll1"/>
        <w:tabs>
          <w:tab w:val="left" w:pos="380"/>
        </w:tabs>
        <w:rPr>
          <w:sz w:val="24"/>
          <w:szCs w:val="24"/>
        </w:rPr>
      </w:pPr>
      <w:r w:rsidRPr="00611394">
        <w:t>4</w:t>
      </w:r>
      <w:r w:rsidRPr="00611394">
        <w:rPr>
          <w:sz w:val="24"/>
          <w:szCs w:val="24"/>
        </w:rPr>
        <w:tab/>
      </w:r>
      <w:r w:rsidRPr="00611394">
        <w:t>Klockan tickar på...</w:t>
      </w:r>
      <w:r w:rsidRPr="00611394">
        <w:tab/>
      </w:r>
      <w:r w:rsidRPr="00611394">
        <w:fldChar w:fldCharType="begin" w:fldLock="1"/>
      </w:r>
      <w:r w:rsidRPr="00611394">
        <w:instrText xml:space="preserve"> PAGEREF _Toc118520621 \h </w:instrText>
      </w:r>
      <w:r w:rsidRPr="00611394">
        <w:fldChar w:fldCharType="separate"/>
      </w:r>
      <w:r w:rsidR="001F0AEF" w:rsidRPr="00611394">
        <w:t>5</w:t>
      </w:r>
      <w:r w:rsidRPr="00611394">
        <w:fldChar w:fldCharType="end"/>
      </w:r>
    </w:p>
    <w:p w:rsidR="00A56F2A" w:rsidRPr="00611394" w:rsidRDefault="00A56F2A" w:rsidP="00A56F2A">
      <w:pPr>
        <w:pStyle w:val="Innehll2"/>
        <w:tabs>
          <w:tab w:val="left" w:pos="760"/>
        </w:tabs>
        <w:ind w:left="380"/>
        <w:rPr>
          <w:sz w:val="24"/>
          <w:szCs w:val="24"/>
        </w:rPr>
      </w:pPr>
      <w:r w:rsidRPr="00611394">
        <w:t>4.1</w:t>
      </w:r>
      <w:r w:rsidRPr="00611394">
        <w:rPr>
          <w:sz w:val="24"/>
          <w:szCs w:val="24"/>
        </w:rPr>
        <w:tab/>
      </w:r>
      <w:r w:rsidRPr="00611394">
        <w:t>Nationella strategier för hållbar utveckling</w:t>
      </w:r>
      <w:r w:rsidRPr="00611394">
        <w:tab/>
      </w:r>
      <w:r w:rsidRPr="00611394">
        <w:fldChar w:fldCharType="begin" w:fldLock="1"/>
      </w:r>
      <w:r w:rsidRPr="00611394">
        <w:instrText xml:space="preserve"> PAGEREF _Toc118520622 \h </w:instrText>
      </w:r>
      <w:r w:rsidRPr="00611394">
        <w:fldChar w:fldCharType="separate"/>
      </w:r>
      <w:r w:rsidR="001F0AEF" w:rsidRPr="00611394">
        <w:t>5</w:t>
      </w:r>
      <w:r w:rsidRPr="00611394">
        <w:fldChar w:fldCharType="end"/>
      </w:r>
    </w:p>
    <w:p w:rsidR="00A56F2A" w:rsidRPr="00611394" w:rsidRDefault="00A56F2A" w:rsidP="00A56F2A">
      <w:pPr>
        <w:pStyle w:val="Innehll1"/>
        <w:tabs>
          <w:tab w:val="left" w:pos="380"/>
        </w:tabs>
        <w:rPr>
          <w:sz w:val="24"/>
          <w:szCs w:val="24"/>
        </w:rPr>
      </w:pPr>
      <w:r w:rsidRPr="00611394">
        <w:t>5</w:t>
      </w:r>
      <w:r w:rsidRPr="00611394">
        <w:rPr>
          <w:sz w:val="24"/>
          <w:szCs w:val="24"/>
        </w:rPr>
        <w:tab/>
      </w:r>
      <w:r w:rsidRPr="00611394">
        <w:t>Globaliseringen</w:t>
      </w:r>
      <w:r w:rsidRPr="00611394">
        <w:tab/>
      </w:r>
      <w:r w:rsidRPr="00611394">
        <w:fldChar w:fldCharType="begin" w:fldLock="1"/>
      </w:r>
      <w:r w:rsidRPr="00611394">
        <w:instrText xml:space="preserve"> PAGEREF _Toc118520623 \h </w:instrText>
      </w:r>
      <w:r w:rsidRPr="00611394">
        <w:fldChar w:fldCharType="separate"/>
      </w:r>
      <w:r w:rsidR="001F0AEF" w:rsidRPr="00611394">
        <w:t>6</w:t>
      </w:r>
      <w:r w:rsidRPr="00611394">
        <w:fldChar w:fldCharType="end"/>
      </w:r>
    </w:p>
    <w:p w:rsidR="00A56F2A" w:rsidRPr="00611394" w:rsidRDefault="00A56F2A" w:rsidP="00A56F2A">
      <w:pPr>
        <w:pStyle w:val="Innehll2"/>
        <w:tabs>
          <w:tab w:val="left" w:pos="760"/>
        </w:tabs>
        <w:ind w:left="380"/>
      </w:pPr>
      <w:r w:rsidRPr="00611394">
        <w:t>5.1</w:t>
      </w:r>
      <w:r w:rsidRPr="00611394">
        <w:rPr>
          <w:sz w:val="24"/>
          <w:szCs w:val="24"/>
        </w:rPr>
        <w:tab/>
      </w:r>
      <w:r w:rsidRPr="00611394">
        <w:t>Globaliseringens mångsidiga effekter</w:t>
      </w:r>
      <w:r w:rsidRPr="00611394">
        <w:tab/>
      </w:r>
      <w:r w:rsidRPr="00611394">
        <w:fldChar w:fldCharType="begin" w:fldLock="1"/>
      </w:r>
      <w:r w:rsidRPr="00611394">
        <w:instrText xml:space="preserve"> PAGEREF _Toc118520624 \h </w:instrText>
      </w:r>
      <w:r w:rsidRPr="00611394">
        <w:fldChar w:fldCharType="separate"/>
      </w:r>
      <w:r w:rsidR="001F0AEF" w:rsidRPr="00611394">
        <w:t>6</w:t>
      </w:r>
      <w:r w:rsidRPr="00611394">
        <w:fldChar w:fldCharType="end"/>
      </w:r>
    </w:p>
    <w:p w:rsidR="00A56F2A" w:rsidRPr="00611394" w:rsidRDefault="00A56F2A" w:rsidP="00A56F2A">
      <w:pPr>
        <w:pStyle w:val="Innehll2"/>
        <w:tabs>
          <w:tab w:val="left" w:pos="760"/>
        </w:tabs>
        <w:ind w:left="380"/>
      </w:pPr>
      <w:r w:rsidRPr="00611394">
        <w:t>5.2</w:t>
      </w:r>
      <w:r w:rsidRPr="00611394">
        <w:tab/>
        <w:t>Samarbetsstrukturen på miljöområdet</w:t>
      </w:r>
      <w:r w:rsidRPr="00611394">
        <w:tab/>
      </w:r>
      <w:r w:rsidRPr="00611394">
        <w:fldChar w:fldCharType="begin" w:fldLock="1"/>
      </w:r>
      <w:r w:rsidRPr="00611394">
        <w:instrText xml:space="preserve"> PAGEREF _Toc118520625 \h </w:instrText>
      </w:r>
      <w:r w:rsidRPr="00611394">
        <w:fldChar w:fldCharType="separate"/>
      </w:r>
      <w:r w:rsidR="001F0AEF" w:rsidRPr="00611394">
        <w:t>6</w:t>
      </w:r>
      <w:r w:rsidRPr="00611394">
        <w:fldChar w:fldCharType="end"/>
      </w:r>
    </w:p>
    <w:p w:rsidR="00A56F2A" w:rsidRPr="00611394" w:rsidRDefault="00A56F2A" w:rsidP="00A56F2A">
      <w:pPr>
        <w:pStyle w:val="Innehll2"/>
        <w:tabs>
          <w:tab w:val="left" w:pos="760"/>
        </w:tabs>
        <w:ind w:left="380"/>
      </w:pPr>
      <w:r w:rsidRPr="00611394">
        <w:t>5.3</w:t>
      </w:r>
      <w:r w:rsidRPr="00611394">
        <w:tab/>
        <w:t>Handel för hållbar utveckling</w:t>
      </w:r>
      <w:r w:rsidRPr="00611394">
        <w:tab/>
      </w:r>
      <w:r w:rsidRPr="00611394">
        <w:fldChar w:fldCharType="begin" w:fldLock="1"/>
      </w:r>
      <w:r w:rsidRPr="00611394">
        <w:instrText xml:space="preserve"> PAGEREF _Toc118520626 \h </w:instrText>
      </w:r>
      <w:r w:rsidRPr="00611394">
        <w:fldChar w:fldCharType="separate"/>
      </w:r>
      <w:r w:rsidR="001F0AEF" w:rsidRPr="00611394">
        <w:t>7</w:t>
      </w:r>
      <w:r w:rsidRPr="00611394">
        <w:fldChar w:fldCharType="end"/>
      </w:r>
    </w:p>
    <w:p w:rsidR="00A56F2A" w:rsidRPr="00611394" w:rsidRDefault="00A56F2A" w:rsidP="00A56F2A">
      <w:pPr>
        <w:pStyle w:val="Innehll2"/>
        <w:tabs>
          <w:tab w:val="left" w:pos="760"/>
        </w:tabs>
        <w:ind w:left="380"/>
      </w:pPr>
      <w:r w:rsidRPr="00611394">
        <w:t>5.4</w:t>
      </w:r>
      <w:r w:rsidRPr="00611394">
        <w:tab/>
        <w:t>Globala gemensamma nyttigheter</w:t>
      </w:r>
      <w:r w:rsidRPr="00611394">
        <w:tab/>
      </w:r>
      <w:r w:rsidRPr="00611394">
        <w:fldChar w:fldCharType="begin" w:fldLock="1"/>
      </w:r>
      <w:r w:rsidRPr="00611394">
        <w:instrText xml:space="preserve"> PAGEREF _Toc118520627 \h </w:instrText>
      </w:r>
      <w:r w:rsidRPr="00611394">
        <w:fldChar w:fldCharType="separate"/>
      </w:r>
      <w:r w:rsidR="001F0AEF" w:rsidRPr="00611394">
        <w:t>7</w:t>
      </w:r>
      <w:r w:rsidRPr="00611394">
        <w:fldChar w:fldCharType="end"/>
      </w:r>
    </w:p>
    <w:p w:rsidR="00A56F2A" w:rsidRPr="00611394" w:rsidRDefault="00A56F2A" w:rsidP="00A56F2A">
      <w:pPr>
        <w:pStyle w:val="Innehll2"/>
        <w:tabs>
          <w:tab w:val="left" w:pos="760"/>
        </w:tabs>
        <w:ind w:left="380"/>
      </w:pPr>
      <w:r w:rsidRPr="00611394">
        <w:t>5.5</w:t>
      </w:r>
      <w:r w:rsidRPr="00611394">
        <w:tab/>
        <w:t>Framtidens utmaning – att förändra beteende</w:t>
      </w:r>
      <w:r w:rsidRPr="00611394">
        <w:tab/>
      </w:r>
      <w:r w:rsidRPr="00611394">
        <w:fldChar w:fldCharType="begin" w:fldLock="1"/>
      </w:r>
      <w:r w:rsidRPr="00611394">
        <w:instrText xml:space="preserve"> PAGEREF _Toc118520628 \h </w:instrText>
      </w:r>
      <w:r w:rsidRPr="00611394">
        <w:fldChar w:fldCharType="separate"/>
      </w:r>
      <w:r w:rsidR="001F0AEF" w:rsidRPr="00611394">
        <w:t>8</w:t>
      </w:r>
      <w:r w:rsidRPr="00611394">
        <w:fldChar w:fldCharType="end"/>
      </w:r>
    </w:p>
    <w:p w:rsidR="00A56F2A" w:rsidRPr="00611394" w:rsidRDefault="00A56F2A" w:rsidP="00A56F2A">
      <w:pPr>
        <w:pStyle w:val="Innehll2"/>
        <w:tabs>
          <w:tab w:val="left" w:pos="760"/>
        </w:tabs>
        <w:ind w:left="380"/>
        <w:rPr>
          <w:sz w:val="24"/>
          <w:szCs w:val="24"/>
        </w:rPr>
      </w:pPr>
      <w:r w:rsidRPr="00611394">
        <w:t>5.6</w:t>
      </w:r>
      <w:r w:rsidRPr="00611394">
        <w:tab/>
        <w:t>Fem principer för agerande på global nivå</w:t>
      </w:r>
      <w:r w:rsidRPr="00611394">
        <w:tab/>
      </w:r>
      <w:r w:rsidRPr="00611394">
        <w:fldChar w:fldCharType="begin" w:fldLock="1"/>
      </w:r>
      <w:r w:rsidRPr="00611394">
        <w:instrText xml:space="preserve"> PAGEREF _Toc118520629 \h </w:instrText>
      </w:r>
      <w:r w:rsidRPr="00611394">
        <w:fldChar w:fldCharType="separate"/>
      </w:r>
      <w:r w:rsidR="001F0AEF" w:rsidRPr="00611394">
        <w:t>8</w:t>
      </w:r>
      <w:r w:rsidRPr="00611394">
        <w:fldChar w:fldCharType="end"/>
      </w:r>
    </w:p>
    <w:p w:rsidR="00A56F2A" w:rsidRPr="00611394" w:rsidRDefault="00A56F2A" w:rsidP="00A56F2A">
      <w:pPr>
        <w:pStyle w:val="Innehll1"/>
        <w:tabs>
          <w:tab w:val="left" w:pos="380"/>
        </w:tabs>
      </w:pPr>
      <w:r w:rsidRPr="00611394">
        <w:t>6</w:t>
      </w:r>
      <w:r w:rsidRPr="00611394">
        <w:rPr>
          <w:sz w:val="24"/>
          <w:szCs w:val="24"/>
        </w:rPr>
        <w:tab/>
      </w:r>
      <w:r w:rsidRPr="00611394">
        <w:t>Urbaniseringen</w:t>
      </w:r>
      <w:r w:rsidRPr="00611394">
        <w:tab/>
      </w:r>
      <w:r w:rsidRPr="00611394">
        <w:fldChar w:fldCharType="begin" w:fldLock="1"/>
      </w:r>
      <w:r w:rsidRPr="00611394">
        <w:instrText xml:space="preserve"> PAGEREF _Toc118520630 \h </w:instrText>
      </w:r>
      <w:r w:rsidRPr="00611394">
        <w:fldChar w:fldCharType="separate"/>
      </w:r>
      <w:r w:rsidR="001F0AEF" w:rsidRPr="00611394">
        <w:t>9</w:t>
      </w:r>
      <w:r w:rsidRPr="00611394">
        <w:fldChar w:fldCharType="end"/>
      </w:r>
    </w:p>
    <w:p w:rsidR="00A56F2A" w:rsidRPr="00611394" w:rsidRDefault="00A56F2A" w:rsidP="00A56F2A">
      <w:pPr>
        <w:pStyle w:val="Innehll1"/>
        <w:tabs>
          <w:tab w:val="left" w:pos="380"/>
        </w:tabs>
      </w:pPr>
      <w:r w:rsidRPr="00611394">
        <w:t>7</w:t>
      </w:r>
      <w:r w:rsidRPr="00611394">
        <w:tab/>
        <w:t>Miljöpolitiken inom EU</w:t>
      </w:r>
      <w:r w:rsidRPr="00611394">
        <w:tab/>
      </w:r>
      <w:r w:rsidRPr="00611394">
        <w:fldChar w:fldCharType="begin" w:fldLock="1"/>
      </w:r>
      <w:r w:rsidRPr="00611394">
        <w:instrText xml:space="preserve"> PAGEREF _Toc118520631 \h </w:instrText>
      </w:r>
      <w:r w:rsidRPr="00611394">
        <w:fldChar w:fldCharType="separate"/>
      </w:r>
      <w:r w:rsidR="001F0AEF" w:rsidRPr="00611394">
        <w:t>9</w:t>
      </w:r>
      <w:r w:rsidRPr="00611394">
        <w:fldChar w:fldCharType="end"/>
      </w:r>
    </w:p>
    <w:p w:rsidR="00A56F2A" w:rsidRPr="00611394" w:rsidRDefault="00A56F2A" w:rsidP="00A56F2A">
      <w:pPr>
        <w:pStyle w:val="Innehll1"/>
        <w:tabs>
          <w:tab w:val="left" w:pos="380"/>
        </w:tabs>
        <w:rPr>
          <w:sz w:val="24"/>
          <w:szCs w:val="24"/>
        </w:rPr>
      </w:pPr>
      <w:r w:rsidRPr="00611394">
        <w:t>8</w:t>
      </w:r>
      <w:r w:rsidRPr="00611394">
        <w:tab/>
        <w:t>Hållbar utveckling i utvecklingsländerna</w:t>
      </w:r>
      <w:r w:rsidRPr="00611394">
        <w:tab/>
      </w:r>
      <w:r w:rsidRPr="00611394">
        <w:fldChar w:fldCharType="begin" w:fldLock="1"/>
      </w:r>
      <w:r w:rsidRPr="00611394">
        <w:instrText xml:space="preserve"> PAGEREF _Toc118520632 \h </w:instrText>
      </w:r>
      <w:r w:rsidRPr="00611394">
        <w:fldChar w:fldCharType="separate"/>
      </w:r>
      <w:r w:rsidR="001F0AEF" w:rsidRPr="00611394">
        <w:t>11</w:t>
      </w:r>
      <w:r w:rsidRPr="00611394">
        <w:fldChar w:fldCharType="end"/>
      </w:r>
    </w:p>
    <w:p w:rsidR="00A56F2A" w:rsidRPr="00611394" w:rsidRDefault="00A56F2A" w:rsidP="00A56F2A">
      <w:pPr>
        <w:pStyle w:val="Innehll2"/>
        <w:tabs>
          <w:tab w:val="left" w:pos="760"/>
        </w:tabs>
        <w:ind w:left="380"/>
      </w:pPr>
      <w:r w:rsidRPr="00611394">
        <w:t>8.1</w:t>
      </w:r>
      <w:r w:rsidRPr="00611394">
        <w:rPr>
          <w:sz w:val="24"/>
          <w:szCs w:val="24"/>
        </w:rPr>
        <w:tab/>
      </w:r>
      <w:r w:rsidRPr="00611394">
        <w:t>Miljöförstöring och fattigdom</w:t>
      </w:r>
      <w:r w:rsidRPr="00611394">
        <w:tab/>
      </w:r>
      <w:r w:rsidRPr="00611394">
        <w:fldChar w:fldCharType="begin" w:fldLock="1"/>
      </w:r>
      <w:r w:rsidRPr="00611394">
        <w:instrText xml:space="preserve"> PAGEREF _Toc118520633 \h </w:instrText>
      </w:r>
      <w:r w:rsidRPr="00611394">
        <w:fldChar w:fldCharType="separate"/>
      </w:r>
      <w:r w:rsidR="001F0AEF" w:rsidRPr="00611394">
        <w:t>11</w:t>
      </w:r>
      <w:r w:rsidRPr="00611394">
        <w:fldChar w:fldCharType="end"/>
      </w:r>
    </w:p>
    <w:p w:rsidR="00A56F2A" w:rsidRPr="00611394" w:rsidRDefault="00A56F2A" w:rsidP="00A56F2A">
      <w:pPr>
        <w:pStyle w:val="Innehll2"/>
        <w:tabs>
          <w:tab w:val="left" w:pos="760"/>
        </w:tabs>
        <w:ind w:left="380"/>
        <w:rPr>
          <w:sz w:val="24"/>
          <w:szCs w:val="24"/>
        </w:rPr>
      </w:pPr>
      <w:r w:rsidRPr="00611394">
        <w:t>8.2</w:t>
      </w:r>
      <w:r w:rsidRPr="00611394">
        <w:tab/>
        <w:t>Tekniksprång till miljövänligare produktion och konsumtion</w:t>
      </w:r>
      <w:r w:rsidRPr="00611394">
        <w:tab/>
      </w:r>
      <w:r w:rsidRPr="00611394">
        <w:fldChar w:fldCharType="begin" w:fldLock="1"/>
      </w:r>
      <w:r w:rsidRPr="00611394">
        <w:instrText xml:space="preserve"> PAGEREF _Toc118520634 \h </w:instrText>
      </w:r>
      <w:r w:rsidRPr="00611394">
        <w:fldChar w:fldCharType="separate"/>
      </w:r>
      <w:r w:rsidR="001F0AEF" w:rsidRPr="00611394">
        <w:t>11</w:t>
      </w:r>
      <w:r w:rsidRPr="00611394">
        <w:fldChar w:fldCharType="end"/>
      </w:r>
    </w:p>
    <w:p w:rsidR="00A56F2A" w:rsidRPr="00611394" w:rsidRDefault="00A56F2A" w:rsidP="00A56F2A">
      <w:pPr>
        <w:pStyle w:val="Innehll2"/>
        <w:tabs>
          <w:tab w:val="left" w:pos="760"/>
        </w:tabs>
        <w:ind w:left="380"/>
      </w:pPr>
      <w:r w:rsidRPr="00611394">
        <w:t>8.3</w:t>
      </w:r>
      <w:r w:rsidRPr="00611394">
        <w:rPr>
          <w:sz w:val="24"/>
          <w:szCs w:val="24"/>
        </w:rPr>
        <w:tab/>
      </w:r>
      <w:r w:rsidRPr="00611394">
        <w:t>Nya finansieringsmekanismer</w:t>
      </w:r>
      <w:r w:rsidRPr="00611394">
        <w:tab/>
      </w:r>
      <w:r w:rsidRPr="00611394">
        <w:fldChar w:fldCharType="begin" w:fldLock="1"/>
      </w:r>
      <w:r w:rsidRPr="00611394">
        <w:instrText xml:space="preserve"> PAGEREF _Toc118520635 \h </w:instrText>
      </w:r>
      <w:r w:rsidRPr="00611394">
        <w:fldChar w:fldCharType="separate"/>
      </w:r>
      <w:r w:rsidR="001F0AEF" w:rsidRPr="00611394">
        <w:t>12</w:t>
      </w:r>
      <w:r w:rsidRPr="00611394">
        <w:fldChar w:fldCharType="end"/>
      </w:r>
    </w:p>
    <w:p w:rsidR="00A56F2A" w:rsidRPr="00611394" w:rsidRDefault="00A56F2A" w:rsidP="00A56F2A">
      <w:pPr>
        <w:pStyle w:val="Innehll2"/>
        <w:tabs>
          <w:tab w:val="left" w:pos="760"/>
        </w:tabs>
        <w:ind w:left="380"/>
        <w:rPr>
          <w:sz w:val="24"/>
          <w:szCs w:val="24"/>
        </w:rPr>
      </w:pPr>
      <w:r w:rsidRPr="00611394">
        <w:t>8.4</w:t>
      </w:r>
      <w:r w:rsidRPr="00611394">
        <w:tab/>
        <w:t>Exportkreditnämnderna</w:t>
      </w:r>
      <w:r w:rsidRPr="00611394">
        <w:tab/>
      </w:r>
      <w:r w:rsidRPr="00611394">
        <w:fldChar w:fldCharType="begin" w:fldLock="1"/>
      </w:r>
      <w:r w:rsidRPr="00611394">
        <w:instrText xml:space="preserve"> PAGEREF _Toc118520636 \h </w:instrText>
      </w:r>
      <w:r w:rsidRPr="00611394">
        <w:fldChar w:fldCharType="separate"/>
      </w:r>
      <w:r w:rsidR="001F0AEF" w:rsidRPr="00611394">
        <w:t>12</w:t>
      </w:r>
      <w:r w:rsidRPr="00611394">
        <w:fldChar w:fldCharType="end"/>
      </w:r>
    </w:p>
    <w:p w:rsidR="00A56F2A" w:rsidRPr="00611394" w:rsidRDefault="00A56F2A" w:rsidP="00A56F2A">
      <w:pPr>
        <w:pStyle w:val="Innehll1"/>
        <w:tabs>
          <w:tab w:val="left" w:pos="380"/>
        </w:tabs>
        <w:rPr>
          <w:sz w:val="24"/>
          <w:szCs w:val="24"/>
        </w:rPr>
      </w:pPr>
      <w:r w:rsidRPr="00611394">
        <w:t>9</w:t>
      </w:r>
      <w:r w:rsidRPr="00611394">
        <w:rPr>
          <w:sz w:val="24"/>
          <w:szCs w:val="24"/>
        </w:rPr>
        <w:tab/>
      </w:r>
      <w:r w:rsidRPr="00611394">
        <w:t>De stora utmaningarna</w:t>
      </w:r>
      <w:r w:rsidRPr="00611394">
        <w:tab/>
      </w:r>
      <w:r w:rsidRPr="00611394">
        <w:fldChar w:fldCharType="begin" w:fldLock="1"/>
      </w:r>
      <w:r w:rsidRPr="00611394">
        <w:instrText xml:space="preserve"> PAGEREF _Toc118520637 \h </w:instrText>
      </w:r>
      <w:r w:rsidRPr="00611394">
        <w:fldChar w:fldCharType="separate"/>
      </w:r>
      <w:r w:rsidR="001F0AEF" w:rsidRPr="00611394">
        <w:t>13</w:t>
      </w:r>
      <w:r w:rsidRPr="00611394">
        <w:fldChar w:fldCharType="end"/>
      </w:r>
    </w:p>
    <w:p w:rsidR="00A56F2A" w:rsidRPr="00611394" w:rsidRDefault="00A56F2A" w:rsidP="00A56F2A">
      <w:pPr>
        <w:pStyle w:val="Innehll2"/>
        <w:tabs>
          <w:tab w:val="left" w:pos="760"/>
        </w:tabs>
        <w:ind w:left="380"/>
      </w:pPr>
      <w:r w:rsidRPr="00611394">
        <w:t>9.1</w:t>
      </w:r>
      <w:r w:rsidRPr="00611394">
        <w:rPr>
          <w:sz w:val="24"/>
          <w:szCs w:val="24"/>
        </w:rPr>
        <w:tab/>
      </w:r>
      <w:r w:rsidRPr="00611394">
        <w:t>Klimatfrågan</w:t>
      </w:r>
      <w:r w:rsidRPr="00611394">
        <w:tab/>
      </w:r>
      <w:r w:rsidRPr="00611394">
        <w:fldChar w:fldCharType="begin" w:fldLock="1"/>
      </w:r>
      <w:r w:rsidRPr="00611394">
        <w:instrText xml:space="preserve"> PAGEREF _Toc118520638 \h </w:instrText>
      </w:r>
      <w:r w:rsidRPr="00611394">
        <w:fldChar w:fldCharType="separate"/>
      </w:r>
      <w:r w:rsidR="001F0AEF" w:rsidRPr="00611394">
        <w:t>13</w:t>
      </w:r>
      <w:r w:rsidRPr="00611394">
        <w:fldChar w:fldCharType="end"/>
      </w:r>
    </w:p>
    <w:p w:rsidR="00A56F2A" w:rsidRPr="00611394" w:rsidRDefault="00A56F2A" w:rsidP="00A56F2A">
      <w:pPr>
        <w:pStyle w:val="Innehll2"/>
        <w:tabs>
          <w:tab w:val="left" w:pos="760"/>
        </w:tabs>
        <w:ind w:left="380"/>
      </w:pPr>
      <w:r w:rsidRPr="00611394">
        <w:t>9.2</w:t>
      </w:r>
      <w:r w:rsidRPr="00611394">
        <w:tab/>
        <w:t>Hållbara internationella transporter</w:t>
      </w:r>
      <w:r w:rsidRPr="00611394">
        <w:tab/>
      </w:r>
      <w:r w:rsidRPr="00611394">
        <w:fldChar w:fldCharType="begin" w:fldLock="1"/>
      </w:r>
      <w:r w:rsidRPr="00611394">
        <w:instrText xml:space="preserve"> PAGEREF _Toc118520639 \h </w:instrText>
      </w:r>
      <w:r w:rsidRPr="00611394">
        <w:fldChar w:fldCharType="separate"/>
      </w:r>
      <w:r w:rsidR="001F0AEF" w:rsidRPr="00611394">
        <w:t>14</w:t>
      </w:r>
      <w:r w:rsidRPr="00611394">
        <w:fldChar w:fldCharType="end"/>
      </w:r>
    </w:p>
    <w:p w:rsidR="00A56F2A" w:rsidRPr="00611394" w:rsidRDefault="00A56F2A" w:rsidP="00A56F2A">
      <w:pPr>
        <w:pStyle w:val="Innehll2"/>
        <w:tabs>
          <w:tab w:val="left" w:pos="760"/>
        </w:tabs>
        <w:ind w:left="380"/>
      </w:pPr>
      <w:r w:rsidRPr="00611394">
        <w:t>9.3</w:t>
      </w:r>
      <w:r w:rsidRPr="00611394">
        <w:tab/>
        <w:t>Energiförsörjningen för fattiga länder</w:t>
      </w:r>
      <w:r w:rsidRPr="00611394">
        <w:tab/>
      </w:r>
      <w:r w:rsidRPr="00611394">
        <w:fldChar w:fldCharType="begin" w:fldLock="1"/>
      </w:r>
      <w:r w:rsidRPr="00611394">
        <w:instrText xml:space="preserve"> PAGEREF _Toc118520640 \h </w:instrText>
      </w:r>
      <w:r w:rsidRPr="00611394">
        <w:fldChar w:fldCharType="separate"/>
      </w:r>
      <w:r w:rsidR="001F0AEF" w:rsidRPr="00611394">
        <w:t>14</w:t>
      </w:r>
      <w:r w:rsidRPr="00611394">
        <w:fldChar w:fldCharType="end"/>
      </w:r>
    </w:p>
    <w:p w:rsidR="00A56F2A" w:rsidRPr="00611394" w:rsidRDefault="00A56F2A" w:rsidP="00A56F2A">
      <w:pPr>
        <w:pStyle w:val="Innehll2"/>
        <w:tabs>
          <w:tab w:val="left" w:pos="760"/>
        </w:tabs>
        <w:ind w:left="380"/>
        <w:rPr>
          <w:sz w:val="24"/>
          <w:szCs w:val="24"/>
        </w:rPr>
      </w:pPr>
      <w:r w:rsidRPr="00611394">
        <w:t>9.4</w:t>
      </w:r>
      <w:r w:rsidRPr="00611394">
        <w:tab/>
        <w:t>Energipolitiken i EU</w:t>
      </w:r>
      <w:r w:rsidRPr="00611394">
        <w:tab/>
      </w:r>
      <w:r w:rsidRPr="00611394">
        <w:fldChar w:fldCharType="begin" w:fldLock="1"/>
      </w:r>
      <w:r w:rsidRPr="00611394">
        <w:instrText xml:space="preserve"> PAGEREF _Toc118520641 \h </w:instrText>
      </w:r>
      <w:r w:rsidRPr="00611394">
        <w:fldChar w:fldCharType="separate"/>
      </w:r>
      <w:r w:rsidR="001F0AEF" w:rsidRPr="00611394">
        <w:t>15</w:t>
      </w:r>
      <w:r w:rsidRPr="00611394">
        <w:fldChar w:fldCharType="end"/>
      </w:r>
    </w:p>
    <w:p w:rsidR="00A56F2A" w:rsidRPr="00611394" w:rsidRDefault="00A56F2A" w:rsidP="00A56F2A">
      <w:pPr>
        <w:pStyle w:val="Innehll3"/>
        <w:tabs>
          <w:tab w:val="left" w:pos="1330"/>
        </w:tabs>
        <w:ind w:left="1330" w:hanging="570"/>
        <w:rPr>
          <w:sz w:val="24"/>
          <w:szCs w:val="24"/>
        </w:rPr>
      </w:pPr>
      <w:r w:rsidRPr="00611394">
        <w:t>9.4.1</w:t>
      </w:r>
      <w:r w:rsidRPr="00611394">
        <w:rPr>
          <w:sz w:val="24"/>
          <w:szCs w:val="24"/>
        </w:rPr>
        <w:tab/>
      </w:r>
      <w:r w:rsidRPr="00611394">
        <w:t>Utveckling efter Kyotoprotokollet år 2012</w:t>
      </w:r>
      <w:r w:rsidRPr="00611394">
        <w:tab/>
      </w:r>
      <w:r w:rsidRPr="00611394">
        <w:fldChar w:fldCharType="begin" w:fldLock="1"/>
      </w:r>
      <w:r w:rsidRPr="00611394">
        <w:instrText xml:space="preserve"> PAGEREF _Toc118520642 \h </w:instrText>
      </w:r>
      <w:r w:rsidRPr="00611394">
        <w:fldChar w:fldCharType="separate"/>
      </w:r>
      <w:r w:rsidR="001F0AEF" w:rsidRPr="00611394">
        <w:t>15</w:t>
      </w:r>
      <w:r w:rsidRPr="00611394">
        <w:fldChar w:fldCharType="end"/>
      </w:r>
    </w:p>
    <w:p w:rsidR="00A56F2A" w:rsidRPr="00611394" w:rsidRDefault="00A56F2A" w:rsidP="00A56F2A">
      <w:pPr>
        <w:pStyle w:val="Innehll2"/>
        <w:tabs>
          <w:tab w:val="left" w:pos="760"/>
        </w:tabs>
        <w:ind w:left="380"/>
      </w:pPr>
      <w:r w:rsidRPr="00611394">
        <w:t>9.5</w:t>
      </w:r>
      <w:r w:rsidRPr="00611394">
        <w:rPr>
          <w:sz w:val="24"/>
          <w:szCs w:val="24"/>
        </w:rPr>
        <w:tab/>
      </w:r>
      <w:r w:rsidRPr="00611394">
        <w:t>Investeringar och tekniköverföring</w:t>
      </w:r>
      <w:r w:rsidRPr="00611394">
        <w:tab/>
      </w:r>
      <w:r w:rsidRPr="00611394">
        <w:fldChar w:fldCharType="begin" w:fldLock="1"/>
      </w:r>
      <w:r w:rsidRPr="00611394">
        <w:instrText xml:space="preserve"> PAGEREF _Toc118520643 \h </w:instrText>
      </w:r>
      <w:r w:rsidRPr="00611394">
        <w:fldChar w:fldCharType="separate"/>
      </w:r>
      <w:r w:rsidR="001F0AEF" w:rsidRPr="00611394">
        <w:t>17</w:t>
      </w:r>
      <w:r w:rsidRPr="00611394">
        <w:fldChar w:fldCharType="end"/>
      </w:r>
    </w:p>
    <w:p w:rsidR="00A56F2A" w:rsidRPr="00611394" w:rsidRDefault="00A56F2A" w:rsidP="00A56F2A">
      <w:pPr>
        <w:pStyle w:val="Innehll2"/>
        <w:tabs>
          <w:tab w:val="left" w:pos="760"/>
        </w:tabs>
        <w:ind w:left="380"/>
        <w:rPr>
          <w:sz w:val="24"/>
          <w:szCs w:val="24"/>
        </w:rPr>
      </w:pPr>
      <w:r w:rsidRPr="00611394">
        <w:t>9.6</w:t>
      </w:r>
      <w:r w:rsidRPr="00611394">
        <w:tab/>
        <w:t>Bioteknik</w:t>
      </w:r>
      <w:r w:rsidRPr="00611394">
        <w:tab/>
      </w:r>
      <w:r w:rsidRPr="00611394">
        <w:fldChar w:fldCharType="begin" w:fldLock="1"/>
      </w:r>
      <w:r w:rsidRPr="00611394">
        <w:instrText xml:space="preserve"> PAGEREF _Toc118520644 \h </w:instrText>
      </w:r>
      <w:r w:rsidRPr="00611394">
        <w:fldChar w:fldCharType="separate"/>
      </w:r>
      <w:r w:rsidR="001F0AEF" w:rsidRPr="00611394">
        <w:t>17</w:t>
      </w:r>
      <w:r w:rsidRPr="00611394">
        <w:fldChar w:fldCharType="end"/>
      </w:r>
    </w:p>
    <w:p w:rsidR="00A56F2A" w:rsidRPr="00611394" w:rsidRDefault="00A56F2A" w:rsidP="00A56F2A">
      <w:pPr>
        <w:pStyle w:val="Innehll1"/>
        <w:tabs>
          <w:tab w:val="left" w:pos="380"/>
        </w:tabs>
      </w:pPr>
      <w:r w:rsidRPr="00611394">
        <w:t>10</w:t>
      </w:r>
      <w:r w:rsidRPr="00611394">
        <w:rPr>
          <w:sz w:val="24"/>
          <w:szCs w:val="24"/>
        </w:rPr>
        <w:tab/>
      </w:r>
      <w:r w:rsidRPr="00611394">
        <w:t>Näringslivets betydelse för miljöarbetet</w:t>
      </w:r>
      <w:r w:rsidRPr="00611394">
        <w:tab/>
      </w:r>
      <w:r w:rsidRPr="00611394">
        <w:fldChar w:fldCharType="begin" w:fldLock="1"/>
      </w:r>
      <w:r w:rsidRPr="00611394">
        <w:instrText xml:space="preserve"> PAGEREF _Toc118520645 \h </w:instrText>
      </w:r>
      <w:r w:rsidRPr="00611394">
        <w:fldChar w:fldCharType="separate"/>
      </w:r>
      <w:r w:rsidR="001F0AEF" w:rsidRPr="00611394">
        <w:t>18</w:t>
      </w:r>
      <w:r w:rsidRPr="00611394">
        <w:fldChar w:fldCharType="end"/>
      </w:r>
    </w:p>
    <w:p w:rsidR="00A56F2A" w:rsidRPr="00611394" w:rsidRDefault="00A56F2A" w:rsidP="00A56F2A">
      <w:pPr>
        <w:pStyle w:val="Innehll1"/>
        <w:tabs>
          <w:tab w:val="left" w:pos="380"/>
        </w:tabs>
        <w:rPr>
          <w:sz w:val="24"/>
          <w:szCs w:val="24"/>
        </w:rPr>
      </w:pPr>
      <w:r w:rsidRPr="00611394">
        <w:t>11</w:t>
      </w:r>
      <w:r w:rsidRPr="00611394">
        <w:tab/>
        <w:t>Forskning om hållbar utveckling</w:t>
      </w:r>
      <w:r w:rsidRPr="00611394">
        <w:tab/>
      </w:r>
      <w:r w:rsidRPr="00611394">
        <w:fldChar w:fldCharType="begin" w:fldLock="1"/>
      </w:r>
      <w:r w:rsidRPr="00611394">
        <w:instrText xml:space="preserve"> PAGEREF _Toc118520646 \h </w:instrText>
      </w:r>
      <w:r w:rsidRPr="00611394">
        <w:fldChar w:fldCharType="separate"/>
      </w:r>
      <w:r w:rsidR="001F0AEF" w:rsidRPr="00611394">
        <w:t>19</w:t>
      </w:r>
      <w:r w:rsidRPr="00611394">
        <w:fldChar w:fldCharType="end"/>
      </w:r>
    </w:p>
    <w:p w:rsidR="00695C19" w:rsidRPr="00611394" w:rsidRDefault="00695C19" w:rsidP="00951396">
      <w:pPr>
        <w:pStyle w:val="Hemstlrubrik"/>
        <w:pageBreakBefore/>
        <w:spacing w:before="0"/>
      </w:pPr>
      <w:r w:rsidRPr="00611394">
        <w:fldChar w:fldCharType="end"/>
      </w:r>
      <w:bookmarkStart w:id="38" w:name="_Toc53197758"/>
      <w:bookmarkStart w:id="39" w:name="_Toc75762361"/>
      <w:bookmarkStart w:id="40" w:name="_Toc78885909"/>
      <w:bookmarkStart w:id="41" w:name="_Toc78886092"/>
      <w:bookmarkStart w:id="42" w:name="_Toc78886623"/>
      <w:bookmarkStart w:id="43" w:name="_Toc78887073"/>
      <w:bookmarkStart w:id="44" w:name="_Toc78887588"/>
      <w:bookmarkStart w:id="45" w:name="_Toc78887731"/>
      <w:bookmarkStart w:id="46" w:name="_Toc78887939"/>
      <w:bookmarkStart w:id="47" w:name="_Toc78887977"/>
      <w:bookmarkStart w:id="48" w:name="_Toc81116980"/>
      <w:bookmarkStart w:id="49" w:name="_Toc81117091"/>
      <w:bookmarkStart w:id="50" w:name="_Toc81719997"/>
      <w:bookmarkStart w:id="51" w:name="_Toc81720029"/>
      <w:bookmarkStart w:id="52" w:name="_Toc83011585"/>
      <w:bookmarkStart w:id="53" w:name="_Toc84155922"/>
      <w:bookmarkStart w:id="54" w:name="_Toc84252439"/>
      <w:bookmarkStart w:id="55" w:name="_Toc84734065"/>
      <w:bookmarkStart w:id="56" w:name="_Toc118520620"/>
      <w:r w:rsidRPr="00611394">
        <w:t>Förslag till riksdagsbeslut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695C19" w:rsidRPr="00611394" w:rsidRDefault="00695C19" w:rsidP="00695C19">
      <w:pPr>
        <w:pStyle w:val="Hemstlatt"/>
      </w:pPr>
      <w:r w:rsidRPr="00611394">
        <w:t>Riksdagen tillkännager för regeringen som sin mening vad i motionen anförs om att följa de mål som upprättades under FN-toppmötet i Joha</w:t>
      </w:r>
      <w:r w:rsidRPr="00611394">
        <w:t>n</w:t>
      </w:r>
      <w:r w:rsidRPr="00611394">
        <w:t>nesburg år 2002, om att integrera miljöaspekterna i all form av fatti</w:t>
      </w:r>
      <w:r w:rsidRPr="00611394">
        <w:t>g</w:t>
      </w:r>
      <w:r w:rsidRPr="00611394">
        <w:t>domsb</w:t>
      </w:r>
      <w:r w:rsidRPr="00611394">
        <w:t>e</w:t>
      </w:r>
      <w:r w:rsidRPr="00611394">
        <w:t>kämpning.</w:t>
      </w:r>
    </w:p>
    <w:p w:rsidR="00695C19" w:rsidRPr="00611394" w:rsidRDefault="00695C19" w:rsidP="00695C19">
      <w:pPr>
        <w:pStyle w:val="Hemstlatt"/>
      </w:pPr>
      <w:r w:rsidRPr="00611394">
        <w:t>Riksdagen tillkännager för regeringen som sin mening vad i motionen anförs om klargöranden av vilka kapaciteter och kompetenser Sverige ska</w:t>
      </w:r>
      <w:r w:rsidR="00682657" w:rsidRPr="00611394">
        <w:t>ll</w:t>
      </w:r>
      <w:r w:rsidRPr="00611394">
        <w:t xml:space="preserve"> bidra med i samarbetsländerna för att på sikt skapa ett trovärdigt i</w:t>
      </w:r>
      <w:r w:rsidRPr="00611394">
        <w:t>n</w:t>
      </w:r>
      <w:r w:rsidRPr="00611394">
        <w:t>ternati</w:t>
      </w:r>
      <w:r w:rsidRPr="00611394">
        <w:t>o</w:t>
      </w:r>
      <w:r w:rsidRPr="00611394">
        <w:t>nellt miljösamarbete.</w:t>
      </w:r>
    </w:p>
    <w:p w:rsidR="00695C19" w:rsidRPr="00611394" w:rsidRDefault="00695C19" w:rsidP="00695C19">
      <w:pPr>
        <w:pStyle w:val="Hemstlatt"/>
      </w:pPr>
      <w:r w:rsidRPr="00611394">
        <w:t>Riksdagen tillkännager för regeringen som sin mening vad i motionen anförs om att Sverige ytterligare måste driva på för ett starkare globalt sama</w:t>
      </w:r>
      <w:r w:rsidRPr="00611394">
        <w:t>r</w:t>
      </w:r>
      <w:r w:rsidRPr="00611394">
        <w:t>bete kring hållbarhetsfrågorna, både inom landet och på europeisk nivå, där hänsyn också skall tas till de fattiga ländernas villkor och akuta problem.</w:t>
      </w:r>
    </w:p>
    <w:p w:rsidR="00695C19" w:rsidRPr="00611394" w:rsidRDefault="00695C19" w:rsidP="00695C19">
      <w:pPr>
        <w:pStyle w:val="Hemstlatt"/>
      </w:pPr>
      <w:r w:rsidRPr="00611394">
        <w:t xml:space="preserve">Riksdagen tillkännager för regeringen som sin mening vad i motionen anförs om att den etiska dimensionen bör betonas i det fortsatta arbetet mot </w:t>
      </w:r>
      <w:r w:rsidR="004122CB" w:rsidRPr="00611394">
        <w:t>hållbar</w:t>
      </w:r>
      <w:r w:rsidRPr="00611394">
        <w:t xml:space="preserve"> utveckling och </w:t>
      </w:r>
      <w:r w:rsidR="004122CB" w:rsidRPr="00611394">
        <w:t xml:space="preserve">uthållig </w:t>
      </w:r>
      <w:r w:rsidRPr="00611394">
        <w:t>tillväxt.</w:t>
      </w:r>
    </w:p>
    <w:p w:rsidR="00695C19" w:rsidRPr="00611394" w:rsidRDefault="00695C19" w:rsidP="00695C19">
      <w:pPr>
        <w:pStyle w:val="Hemstlatt"/>
      </w:pPr>
      <w:r w:rsidRPr="00611394">
        <w:t>Riksdagen tillkännager för regeringen som sin mening vad i motionen anförs om bildandet av en världsmiljöorganisation (WEO).</w:t>
      </w:r>
    </w:p>
    <w:p w:rsidR="00695C19" w:rsidRPr="00611394" w:rsidRDefault="00695C19" w:rsidP="00695C19">
      <w:pPr>
        <w:pStyle w:val="Hemstlatt"/>
      </w:pPr>
      <w:r w:rsidRPr="00611394">
        <w:t>Riksdagen tillkännager för regeringen som sin mening vad i motionen anförs om att Sverige bör verka för inrättandet av en internationell milj</w:t>
      </w:r>
      <w:r w:rsidRPr="00611394">
        <w:t>ö</w:t>
      </w:r>
      <w:r w:rsidRPr="00611394">
        <w:t>do</w:t>
      </w:r>
      <w:r w:rsidRPr="00611394">
        <w:t>m</w:t>
      </w:r>
      <w:r w:rsidRPr="00611394">
        <w:t>stol samt att verka för att denna placeras i Sverige.</w:t>
      </w:r>
    </w:p>
    <w:p w:rsidR="00695C19" w:rsidRPr="00611394" w:rsidRDefault="00695C19" w:rsidP="00695C19">
      <w:pPr>
        <w:pStyle w:val="Hemstlatt"/>
      </w:pPr>
      <w:r w:rsidRPr="00611394">
        <w:t>Riksdagen tillkännager för regeringen som sin mening vad i motionen anförs om att Sverige bör betona vikten av att skydda produktionen av de ”gemensamma globala nyttigheterna”. Prioriterade bland dessa bör vara en effektivisering av energi- och materialhanteringen inom ramen för en hållbar utveckling.</w:t>
      </w:r>
    </w:p>
    <w:p w:rsidR="00695C19" w:rsidRPr="00611394" w:rsidRDefault="00695C19" w:rsidP="00695C19">
      <w:pPr>
        <w:pStyle w:val="Hemstlatt"/>
      </w:pPr>
      <w:r w:rsidRPr="00611394">
        <w:t>Riksdagen tillkännager för regeringen som sin mening vad i motionen anförs om att skydda de naturresurser som ligger till grund för en ek</w:t>
      </w:r>
      <w:r w:rsidRPr="00611394">
        <w:t>o</w:t>
      </w:r>
      <w:r w:rsidRPr="00611394">
        <w:t>nomisk utveckling.</w:t>
      </w:r>
    </w:p>
    <w:p w:rsidR="00695C19" w:rsidRPr="00611394" w:rsidRDefault="00695C19" w:rsidP="00695C19">
      <w:pPr>
        <w:pStyle w:val="Hemstlatt"/>
      </w:pPr>
      <w:r w:rsidRPr="00611394">
        <w:t>Riksdagen tillkännager för regeringen som sin mening vad i motionen anförs om att främja en ekologiskt hållbar globalisering.</w:t>
      </w:r>
    </w:p>
    <w:p w:rsidR="00695C19" w:rsidRPr="00611394" w:rsidRDefault="00695C19" w:rsidP="00695C19">
      <w:pPr>
        <w:pStyle w:val="Hemstlatt"/>
      </w:pPr>
      <w:r w:rsidRPr="00611394">
        <w:t>Riksdagen tillkännager för regeringen som sin mening vad i motionen anförs om att handel med varor som har framställts i enlighet med kraven om en hållbar utveckling skall främjas.</w:t>
      </w:r>
    </w:p>
    <w:p w:rsidR="00695C19" w:rsidRPr="00611394" w:rsidRDefault="00695C19" w:rsidP="00695C19">
      <w:pPr>
        <w:pStyle w:val="Hemstlatt"/>
      </w:pPr>
      <w:r w:rsidRPr="00611394">
        <w:t>Riksdagen tillkännager för regeringen som sin mening vad i motionen anförs om att Sverige bör arbeta för en global samordning av genomf</w:t>
      </w:r>
      <w:r w:rsidRPr="00611394">
        <w:t>ö</w:t>
      </w:r>
      <w:r w:rsidRPr="00611394">
        <w:t>randet av de internationella miljökonventionerna, såsom håller på att ske inom EU</w:t>
      </w:r>
      <w:r w:rsidR="00EF3C3B" w:rsidRPr="00611394">
        <w:t>.</w:t>
      </w:r>
    </w:p>
    <w:p w:rsidR="00695C19" w:rsidRPr="00611394" w:rsidRDefault="00695C19" w:rsidP="00695C19">
      <w:pPr>
        <w:pStyle w:val="Hemstlatt"/>
      </w:pPr>
      <w:r w:rsidRPr="00611394">
        <w:t>Riksdagen tillkännager för regeringen som sin mening vad i motionen anförs om att Sverige bör verka för att våra goda erfarenheter av milj</w:t>
      </w:r>
      <w:r w:rsidRPr="00611394">
        <w:t>ö</w:t>
      </w:r>
      <w:r w:rsidRPr="00611394">
        <w:t>hänsyn inom biståndspolitiken inkluderas i EU-biståndet och att större hänsyn tas till miljöaspekter i samtliga biståndsprojekt.</w:t>
      </w:r>
    </w:p>
    <w:p w:rsidR="00695C19" w:rsidRPr="00611394" w:rsidRDefault="00695C19" w:rsidP="00695C19">
      <w:pPr>
        <w:pStyle w:val="Hemstlatt"/>
      </w:pPr>
      <w:r w:rsidRPr="00611394">
        <w:t>Riksdagen tillkännager för regeringen som sin mening vad i motionen anförs om att Sverige bör vara pådrivande i att utveckla nya finansi</w:t>
      </w:r>
      <w:r w:rsidRPr="00611394">
        <w:t>e</w:t>
      </w:r>
      <w:r w:rsidRPr="00611394">
        <w:t>ringsmekanismer för globala miljöinsatser i enlighet med de idéer som presenterade</w:t>
      </w:r>
      <w:r w:rsidR="00682657" w:rsidRPr="00611394">
        <w:t>s i samband med FN-konferensen Finansiering för utvec</w:t>
      </w:r>
      <w:r w:rsidR="00682657" w:rsidRPr="00611394">
        <w:t>k</w:t>
      </w:r>
      <w:r w:rsidR="00682657" w:rsidRPr="00611394">
        <w:t>ling</w:t>
      </w:r>
      <w:r w:rsidRPr="00611394">
        <w:t xml:space="preserve"> 2002.</w:t>
      </w:r>
    </w:p>
    <w:p w:rsidR="00695C19" w:rsidRPr="00611394" w:rsidRDefault="00695C19" w:rsidP="00695C19">
      <w:pPr>
        <w:pStyle w:val="Hemstlatt"/>
      </w:pPr>
      <w:r w:rsidRPr="00611394">
        <w:t>Riksdagen tillkännager för regeringen som sin mening vad i motionen anförs om skärpta regler för den svenska exportkreditnämnden (EKN).</w:t>
      </w:r>
      <w:r w:rsidR="00682657" w:rsidRPr="00611394">
        <w:rPr>
          <w:vertAlign w:val="superscript"/>
        </w:rPr>
        <w:t>1</w:t>
      </w:r>
    </w:p>
    <w:p w:rsidR="00695C19" w:rsidRPr="00611394" w:rsidRDefault="00695C19" w:rsidP="00695C19">
      <w:pPr>
        <w:pStyle w:val="Hemstlatt"/>
      </w:pPr>
      <w:r w:rsidRPr="00611394">
        <w:t>Riksdagen tillkännager för regeringen som sin mening vad i motionen anförs om att verka för att bindande gemensamma miljöregler antas för EU-ländernas exportkreditnämnder.</w:t>
      </w:r>
      <w:r w:rsidR="00682657" w:rsidRPr="00611394">
        <w:rPr>
          <w:vertAlign w:val="superscript"/>
        </w:rPr>
        <w:t>1</w:t>
      </w:r>
    </w:p>
    <w:p w:rsidR="00695C19" w:rsidRPr="00611394" w:rsidRDefault="00695C19" w:rsidP="00695C19">
      <w:pPr>
        <w:pStyle w:val="Hemstlatt"/>
      </w:pPr>
      <w:r w:rsidRPr="00611394">
        <w:t>Riksdagen tillkännager för regeringen som sin mening vad i motionen anförs om att verka för en global integrering av EU:s strategi för hållbar utveckling och klimathandlingsprogrammet, med betoning på en föran</w:t>
      </w:r>
      <w:r w:rsidRPr="00611394">
        <w:t>k</w:t>
      </w:r>
      <w:r w:rsidRPr="00611394">
        <w:t>ring i den fattiga världen.</w:t>
      </w:r>
    </w:p>
    <w:p w:rsidR="00695C19" w:rsidRPr="00611394" w:rsidRDefault="00695C19" w:rsidP="00695C19">
      <w:pPr>
        <w:pStyle w:val="Hemstlatt"/>
      </w:pPr>
      <w:r w:rsidRPr="00611394">
        <w:t>Riksdagen tillkännager för regeringen som sin mening vad i motionen anförs om att utveckla ytterligare förslag på instrument och verktyg som kan användas för en mer hållbar trafikplanering såväl i Sverige, i EU som för utvecklingsländerna.</w:t>
      </w:r>
    </w:p>
    <w:p w:rsidR="00695C19" w:rsidRPr="00611394" w:rsidRDefault="00695C19" w:rsidP="00695C19">
      <w:pPr>
        <w:pStyle w:val="Hemstlatt"/>
      </w:pPr>
      <w:r w:rsidRPr="00611394">
        <w:t>Riksdagen tillkännager för regeringen som sin mening vad i motionen anförs om att utveckla innovativa vägar för att effektivisera energia</w:t>
      </w:r>
      <w:r w:rsidRPr="00611394">
        <w:t>n</w:t>
      </w:r>
      <w:r w:rsidRPr="00611394">
        <w:t>vändningen.</w:t>
      </w:r>
    </w:p>
    <w:p w:rsidR="00695C19" w:rsidRPr="00611394" w:rsidRDefault="00695C19" w:rsidP="00695C19">
      <w:pPr>
        <w:pStyle w:val="Hemstlatt"/>
      </w:pPr>
      <w:r w:rsidRPr="00611394">
        <w:t xml:space="preserve">Riksdagen tillkännager för regeringen som sin mening vad i motionen anförs om att skapa en </w:t>
      </w:r>
      <w:r w:rsidR="00682657" w:rsidRPr="00611394">
        <w:t xml:space="preserve">energifond </w:t>
      </w:r>
      <w:r w:rsidRPr="00611394">
        <w:t>som bör användas för att stärka u</w:t>
      </w:r>
      <w:r w:rsidRPr="00611394">
        <w:t>t</w:t>
      </w:r>
      <w:r w:rsidRPr="00611394">
        <w:t>vecklingsländernas kapacitet att föra en hållbar energipolitik.</w:t>
      </w:r>
    </w:p>
    <w:p w:rsidR="00695C19" w:rsidRPr="00611394" w:rsidRDefault="00695C19" w:rsidP="00695C19">
      <w:pPr>
        <w:pStyle w:val="Hemstlatt"/>
      </w:pPr>
      <w:r w:rsidRPr="00611394">
        <w:t>Riksdagen tillkännager för regeringen som sin mening vad i motionen anförs om att Sverige bör vara pådrivande för en fortsatt utveckling av den gränsöverskridande, tvärvetenskapliga miljöforskningen inom omr</w:t>
      </w:r>
      <w:r w:rsidRPr="00611394">
        <w:t>å</w:t>
      </w:r>
      <w:r w:rsidRPr="00611394">
        <w:t xml:space="preserve">det för hållbar utveckling på </w:t>
      </w:r>
      <w:r w:rsidR="00682657" w:rsidRPr="00611394">
        <w:t>Europanivå</w:t>
      </w:r>
      <w:r w:rsidRPr="00611394">
        <w:t>.</w:t>
      </w:r>
    </w:p>
    <w:p w:rsidR="00695C19" w:rsidRPr="00611394" w:rsidRDefault="00695C19" w:rsidP="00695C19">
      <w:pPr>
        <w:pStyle w:val="Hemstlatt"/>
      </w:pPr>
      <w:r w:rsidRPr="00611394">
        <w:t>Riksdagen tillkännager för regeringen som sin mening vad i motionen anförs om att Sverige och EU bör uppmuntra forskningssatsningar på hur utvecklingen av hållbara energisystem och mer effektivt och miljömä</w:t>
      </w:r>
      <w:r w:rsidRPr="00611394">
        <w:t>s</w:t>
      </w:r>
      <w:r w:rsidRPr="00611394">
        <w:t>sigt jordbruk kan utvecklas i fattiga länder.</w:t>
      </w:r>
    </w:p>
    <w:p w:rsidR="00A56F2A" w:rsidRPr="00611394" w:rsidRDefault="00A56F2A" w:rsidP="00A56F2A"/>
    <w:p w:rsidR="00A56F2A" w:rsidRPr="00611394" w:rsidRDefault="00A56F2A" w:rsidP="00A56F2A">
      <w:pPr>
        <w:pStyle w:val="Normaltindrag"/>
      </w:pPr>
    </w:p>
    <w:p w:rsidR="00A56F2A" w:rsidRPr="00611394" w:rsidRDefault="00A56F2A" w:rsidP="00A56F2A">
      <w:pPr>
        <w:pStyle w:val="Normaltindrag"/>
      </w:pPr>
    </w:p>
    <w:p w:rsidR="00A56F2A" w:rsidRPr="00611394" w:rsidRDefault="00A56F2A" w:rsidP="00A56F2A">
      <w:pPr>
        <w:pStyle w:val="Normaltindrag"/>
      </w:pPr>
    </w:p>
    <w:p w:rsidR="00A56F2A" w:rsidRPr="00611394" w:rsidRDefault="00A56F2A" w:rsidP="00A56F2A">
      <w:pPr>
        <w:pStyle w:val="Normaltindrag"/>
      </w:pPr>
    </w:p>
    <w:p w:rsidR="00A56F2A" w:rsidRPr="00611394" w:rsidRDefault="00A56F2A" w:rsidP="00A56F2A">
      <w:pPr>
        <w:pStyle w:val="Normaltindrag"/>
      </w:pPr>
    </w:p>
    <w:p w:rsidR="00A56F2A" w:rsidRPr="00611394" w:rsidRDefault="00A56F2A" w:rsidP="00A56F2A">
      <w:pPr>
        <w:pStyle w:val="Normaltindrag"/>
      </w:pPr>
    </w:p>
    <w:p w:rsidR="00A56F2A" w:rsidRPr="00611394" w:rsidRDefault="00A56F2A" w:rsidP="00A56F2A">
      <w:pPr>
        <w:pStyle w:val="Normaltindrag"/>
      </w:pPr>
    </w:p>
    <w:p w:rsidR="00A56F2A" w:rsidRPr="00611394" w:rsidRDefault="00A56F2A" w:rsidP="00A56F2A">
      <w:pPr>
        <w:pStyle w:val="Normaltindrag"/>
      </w:pPr>
    </w:p>
    <w:p w:rsidR="00A56F2A" w:rsidRPr="00611394" w:rsidRDefault="00A56F2A" w:rsidP="00A56F2A">
      <w:pPr>
        <w:pStyle w:val="Normaltindrag"/>
      </w:pPr>
    </w:p>
    <w:p w:rsidR="00A56F2A" w:rsidRPr="00611394" w:rsidRDefault="00A56F2A" w:rsidP="00A56F2A">
      <w:pPr>
        <w:pStyle w:val="Normaltindrag"/>
      </w:pPr>
    </w:p>
    <w:p w:rsidR="00A56F2A" w:rsidRPr="00611394" w:rsidRDefault="00A56F2A" w:rsidP="00A56F2A">
      <w:pPr>
        <w:pStyle w:val="Normaltindrag"/>
      </w:pPr>
    </w:p>
    <w:p w:rsidR="00A56F2A" w:rsidRPr="00611394" w:rsidRDefault="00A56F2A" w:rsidP="00A56F2A">
      <w:pPr>
        <w:pStyle w:val="Normaltindrag"/>
      </w:pPr>
    </w:p>
    <w:p w:rsidR="00682657" w:rsidRPr="00611394" w:rsidRDefault="00682657" w:rsidP="00A56F2A">
      <w:pPr>
        <w:spacing w:before="0" w:line="240" w:lineRule="auto"/>
        <w:rPr>
          <w:sz w:val="16"/>
          <w:szCs w:val="16"/>
        </w:rPr>
      </w:pPr>
      <w:r w:rsidRPr="00611394">
        <w:rPr>
          <w:vertAlign w:val="superscript"/>
        </w:rPr>
        <w:t>1</w:t>
      </w:r>
      <w:r w:rsidRPr="00611394">
        <w:t xml:space="preserve"> </w:t>
      </w:r>
      <w:r w:rsidR="00951396" w:rsidRPr="00611394">
        <w:rPr>
          <w:sz w:val="16"/>
          <w:szCs w:val="16"/>
        </w:rPr>
        <w:t>Yrkandena 14</w:t>
      </w:r>
      <w:r w:rsidRPr="00611394">
        <w:rPr>
          <w:sz w:val="16"/>
          <w:szCs w:val="16"/>
        </w:rPr>
        <w:t xml:space="preserve"> och 15 hänvisade till NU.</w:t>
      </w:r>
    </w:p>
    <w:p w:rsidR="00695C19" w:rsidRPr="00611394" w:rsidRDefault="00695C19" w:rsidP="00951396">
      <w:pPr>
        <w:pStyle w:val="Rubrik1"/>
        <w:pageBreakBefore/>
        <w:spacing w:before="0"/>
      </w:pPr>
      <w:bookmarkStart w:id="57" w:name="_Toc53197761"/>
      <w:bookmarkStart w:id="58" w:name="_Toc75762364"/>
      <w:bookmarkStart w:id="59" w:name="_Toc78885912"/>
      <w:bookmarkStart w:id="60" w:name="_Toc78886095"/>
      <w:bookmarkStart w:id="61" w:name="_Toc78886626"/>
      <w:bookmarkStart w:id="62" w:name="_Toc78887076"/>
      <w:bookmarkStart w:id="63" w:name="_Toc78887591"/>
      <w:bookmarkStart w:id="64" w:name="_Toc78887734"/>
      <w:bookmarkStart w:id="65" w:name="_Toc78887942"/>
      <w:bookmarkStart w:id="66" w:name="_Toc78887980"/>
      <w:bookmarkStart w:id="67" w:name="_Toc81116983"/>
      <w:bookmarkStart w:id="68" w:name="_Toc81117094"/>
      <w:bookmarkStart w:id="69" w:name="_Toc81720000"/>
      <w:bookmarkStart w:id="70" w:name="_Toc81720032"/>
      <w:bookmarkStart w:id="71" w:name="_Toc83011588"/>
      <w:bookmarkStart w:id="72" w:name="_Toc84155925"/>
      <w:bookmarkStart w:id="73" w:name="_Toc84252442"/>
      <w:bookmarkStart w:id="74" w:name="_Toc84734068"/>
      <w:bookmarkStart w:id="75" w:name="_Toc118520621"/>
      <w:r w:rsidRPr="00611394">
        <w:t>Klockan tickar på...</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695C19" w:rsidRPr="00611394" w:rsidRDefault="00695C19" w:rsidP="00695C19">
      <w:r w:rsidRPr="00611394">
        <w:t>Många av de allvarligaste hoten har blivit mer akuta. Det ökande antalet fatt</w:t>
      </w:r>
      <w:r w:rsidRPr="00611394">
        <w:t>i</w:t>
      </w:r>
      <w:r w:rsidRPr="00611394">
        <w:t>ga människor i världen förvärrar problemen ytterligare. En grundorsak till många av problemen är det moderna samhällets höga förbrukning av energi och råvaror.</w:t>
      </w:r>
    </w:p>
    <w:p w:rsidR="00695C19" w:rsidRPr="00611394" w:rsidRDefault="00695C19" w:rsidP="00695C19">
      <w:pPr>
        <w:pStyle w:val="Normaltindrag"/>
      </w:pPr>
      <w:r w:rsidRPr="00611394">
        <w:t>Kina</w:t>
      </w:r>
      <w:r w:rsidR="00A10193" w:rsidRPr="00611394">
        <w:t>s</w:t>
      </w:r>
      <w:r w:rsidRPr="00611394">
        <w:t xml:space="preserve"> och Indiens ekonomiska uppsving innebär en allt större efterfrågan på energi</w:t>
      </w:r>
      <w:r w:rsidR="00A10193" w:rsidRPr="00611394">
        <w:t>,</w:t>
      </w:r>
      <w:r w:rsidRPr="00611394">
        <w:t xml:space="preserve"> och belastningen på världens ekosystem och lager av icke förnyb</w:t>
      </w:r>
      <w:r w:rsidRPr="00611394">
        <w:t>a</w:t>
      </w:r>
      <w:r w:rsidRPr="00611394">
        <w:t>ra resurser ökar lavinartat. Fler bilar och energikrävande produkter som ky</w:t>
      </w:r>
      <w:r w:rsidRPr="00611394">
        <w:t>l</w:t>
      </w:r>
      <w:r w:rsidRPr="00611394">
        <w:t>skåp ökar efterfrågan på olja, vilket märks i de kraftigt ökade oljepriserna. USA använder fortfarande tre gånger så mycket olja som Kina (20,4 miljoner fat om dagen jämfört med 6,5 miljoner år 2004), men Kina har redan gått om Japan som oljeförbrukare. Bara under år 2004 fördubblades Kinas oljea</w:t>
      </w:r>
      <w:r w:rsidRPr="00611394">
        <w:t>n</w:t>
      </w:r>
      <w:r w:rsidRPr="00611394">
        <w:t>vändning</w:t>
      </w:r>
      <w:r w:rsidR="00A10193" w:rsidRPr="00611394">
        <w:t>,</w:t>
      </w:r>
      <w:r w:rsidRPr="00611394">
        <w:t xml:space="preserve"> och landet ligg</w:t>
      </w:r>
      <w:r w:rsidR="00637B38" w:rsidRPr="00611394">
        <w:t>er nu tvåa i världen efter USA.</w:t>
      </w:r>
    </w:p>
    <w:p w:rsidR="00695C19" w:rsidRPr="00611394" w:rsidRDefault="00695C19" w:rsidP="00695C19">
      <w:r w:rsidRPr="00611394">
        <w:t>Den globala energiförbrukningen och därmed utsläppen av växthusgaser kommer att accelerera de kommande åren. Vattenförbrukningen ökar med 2</w:t>
      </w:r>
      <w:r w:rsidR="00A10193" w:rsidRPr="00611394">
        <w:t>–</w:t>
      </w:r>
      <w:r w:rsidRPr="00611394">
        <w:t>3</w:t>
      </w:r>
      <w:r w:rsidR="00A10193" w:rsidRPr="00611394">
        <w:t> %</w:t>
      </w:r>
      <w:r w:rsidRPr="00611394">
        <w:t xml:space="preserve"> varje år</w:t>
      </w:r>
      <w:r w:rsidR="00A10193" w:rsidRPr="00611394">
        <w:t>,</w:t>
      </w:r>
      <w:r w:rsidRPr="00611394">
        <w:t xml:space="preserve"> och 5</w:t>
      </w:r>
      <w:r w:rsidR="00A10193" w:rsidRPr="00611394">
        <w:t>–</w:t>
      </w:r>
      <w:r w:rsidRPr="00611394">
        <w:t>6</w:t>
      </w:r>
      <w:r w:rsidR="00A10193" w:rsidRPr="00611394">
        <w:t> </w:t>
      </w:r>
      <w:r w:rsidRPr="00611394">
        <w:t xml:space="preserve"> miljoner hektar jordbruksmark försvinner varje år p</w:t>
      </w:r>
      <w:r w:rsidR="00A10193" w:rsidRPr="00611394">
        <w:t>å grund av</w:t>
      </w:r>
      <w:r w:rsidRPr="00611394">
        <w:t xml:space="preserve"> dåliga jordbruksmetoder. Mer än 50 miljarder hektar skog har fö</w:t>
      </w:r>
      <w:r w:rsidRPr="00611394">
        <w:t>r</w:t>
      </w:r>
      <w:r w:rsidRPr="00611394">
        <w:t>svunnit över en tioårsperiod. En fjärdedel av världens däggdjur är utrotning</w:t>
      </w:r>
      <w:r w:rsidRPr="00611394">
        <w:t>s</w:t>
      </w:r>
      <w:r w:rsidRPr="00611394">
        <w:t>hotade.</w:t>
      </w:r>
    </w:p>
    <w:p w:rsidR="00695C19" w:rsidRPr="00611394" w:rsidRDefault="00695C19" w:rsidP="00695C19">
      <w:pPr>
        <w:pStyle w:val="Normaltindrag"/>
      </w:pPr>
      <w:r w:rsidRPr="00611394">
        <w:t>Makroekonomin måste styras av ett etiskt ramverk där hänsyn till miljö och människors villkor står i centrum. Det följer av principerna om förvalta</w:t>
      </w:r>
      <w:r w:rsidRPr="00611394">
        <w:t>r</w:t>
      </w:r>
      <w:r w:rsidRPr="00611394">
        <w:t>skap och solidaritet. Sådana hänsyn kan inte marknaden klara av med autom</w:t>
      </w:r>
      <w:r w:rsidRPr="00611394">
        <w:t>a</w:t>
      </w:r>
      <w:r w:rsidRPr="00611394">
        <w:t>tik, utan det krävs kloka politiska styrmedel. Globaliseringen kräver att såd</w:t>
      </w:r>
      <w:r w:rsidRPr="00611394">
        <w:t>a</w:t>
      </w:r>
      <w:r w:rsidRPr="00611394">
        <w:t>na ramar och styrmedel beslutas på internationell nivå</w:t>
      </w:r>
      <w:r w:rsidR="00A10193" w:rsidRPr="00611394">
        <w:t>, i</w:t>
      </w:r>
      <w:r w:rsidRPr="00611394">
        <w:t xml:space="preserve"> synnerhet som flert</w:t>
      </w:r>
      <w:r w:rsidRPr="00611394">
        <w:t>a</w:t>
      </w:r>
      <w:r w:rsidRPr="00611394">
        <w:t>let av de största problemen är globala till sin natur. Sverige måste fortsätta driva på för ett starkare globalt samarbete kring hållbarhetsfrågorna, både inom landet och på europeisk nivå.</w:t>
      </w:r>
    </w:p>
    <w:p w:rsidR="00695C19" w:rsidRPr="00611394" w:rsidRDefault="00695C19" w:rsidP="00695C19">
      <w:pPr>
        <w:pStyle w:val="Normaltindrag"/>
      </w:pPr>
      <w:r w:rsidRPr="00611394">
        <w:t>Alla dessa problem är en moralisk utmaning, me</w:t>
      </w:r>
      <w:r w:rsidR="00A10193" w:rsidRPr="00611394">
        <w:t>n</w:t>
      </w:r>
      <w:r w:rsidRPr="00611394">
        <w:t xml:space="preserve"> det ligger också i</w:t>
      </w:r>
      <w:r w:rsidR="00A10193" w:rsidRPr="00611394">
        <w:t xml:space="preserve"> vårt egenintresse att lösa dem</w:t>
      </w:r>
      <w:r w:rsidRPr="00611394">
        <w:t xml:space="preserve"> med tanke på vilka konsekvenser miljöförstöringen, och därpå följande mänskliga katastrofer, kan få.</w:t>
      </w:r>
    </w:p>
    <w:p w:rsidR="00695C19" w:rsidRPr="00611394" w:rsidRDefault="00695C19" w:rsidP="00A4718B">
      <w:pPr>
        <w:pStyle w:val="Rubrik2"/>
      </w:pPr>
      <w:bookmarkStart w:id="76" w:name="_Toc53197762"/>
      <w:bookmarkStart w:id="77" w:name="_Toc75762365"/>
      <w:bookmarkStart w:id="78" w:name="_Toc78885913"/>
      <w:bookmarkStart w:id="79" w:name="_Toc78886096"/>
      <w:bookmarkStart w:id="80" w:name="_Toc78886627"/>
      <w:bookmarkStart w:id="81" w:name="_Toc78887077"/>
      <w:bookmarkStart w:id="82" w:name="_Toc78887592"/>
      <w:bookmarkStart w:id="83" w:name="_Toc78887735"/>
      <w:bookmarkStart w:id="84" w:name="_Toc78887943"/>
      <w:bookmarkStart w:id="85" w:name="_Toc78887981"/>
      <w:bookmarkStart w:id="86" w:name="_Toc81116984"/>
      <w:bookmarkStart w:id="87" w:name="_Toc81117095"/>
      <w:bookmarkStart w:id="88" w:name="_Toc81720001"/>
      <w:bookmarkStart w:id="89" w:name="_Toc81720033"/>
      <w:bookmarkStart w:id="90" w:name="_Toc83011589"/>
      <w:bookmarkStart w:id="91" w:name="_Toc84155926"/>
      <w:bookmarkStart w:id="92" w:name="_Toc84252443"/>
      <w:bookmarkStart w:id="93" w:name="_Toc84734069"/>
      <w:bookmarkStart w:id="94" w:name="_Toc118520622"/>
      <w:r w:rsidRPr="00611394">
        <w:t>Nationella strategier för hållbar utveckling</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695C19" w:rsidRPr="00611394" w:rsidRDefault="00695C19" w:rsidP="00695C19">
      <w:r w:rsidRPr="00611394">
        <w:t>Demokratiska styrelseskick och medborgerlig delaktighet framhålls allt oftare som grundläggande förutsättningar för hållbar utveckling. Vikten av en god samhällsstyrning med öppna arbetsformer på såväl lokal, regional, nationell som internationell nivå betonas därför i det internationella miljö- och b</w:t>
      </w:r>
      <w:r w:rsidRPr="00611394">
        <w:t>i</w:t>
      </w:r>
      <w:r w:rsidRPr="00611394">
        <w:t>ståndssamarbetet. Ett viktigt framsteg från FN:s miljökonferens i Johanne</w:t>
      </w:r>
      <w:r w:rsidRPr="00611394">
        <w:t>s</w:t>
      </w:r>
      <w:r w:rsidRPr="00611394">
        <w:t>burg år 2002 var att man beslutade att genomföra nationella strategier för hållbar utveckling. Strategierna berör lokala, regionala, nationella och inte</w:t>
      </w:r>
      <w:r w:rsidRPr="00611394">
        <w:t>r</w:t>
      </w:r>
      <w:r w:rsidRPr="00611394">
        <w:t>nationella problem och måste utvecklas genom samarbete med aktörer och företrädare på samtliga nivåer. Strategierna skall även gälla generellt för arb</w:t>
      </w:r>
      <w:r w:rsidRPr="00611394">
        <w:t>e</w:t>
      </w:r>
      <w:r w:rsidRPr="00611394">
        <w:t>tet inom hela FN-systemet.</w:t>
      </w:r>
    </w:p>
    <w:p w:rsidR="00695C19" w:rsidRPr="00611394" w:rsidRDefault="00695C19" w:rsidP="00695C19">
      <w:pPr>
        <w:pStyle w:val="Rubrik1"/>
      </w:pPr>
      <w:bookmarkStart w:id="95" w:name="_Toc53197763"/>
      <w:bookmarkStart w:id="96" w:name="_Toc75762366"/>
      <w:bookmarkStart w:id="97" w:name="_Toc78885914"/>
      <w:bookmarkStart w:id="98" w:name="_Toc78886097"/>
      <w:bookmarkStart w:id="99" w:name="_Toc78886628"/>
      <w:bookmarkStart w:id="100" w:name="_Toc78887078"/>
      <w:bookmarkStart w:id="101" w:name="_Toc78887593"/>
      <w:bookmarkStart w:id="102" w:name="_Toc78887736"/>
      <w:bookmarkStart w:id="103" w:name="_Toc78887944"/>
      <w:bookmarkStart w:id="104" w:name="_Toc78887982"/>
      <w:bookmarkStart w:id="105" w:name="_Toc81116985"/>
      <w:bookmarkStart w:id="106" w:name="_Toc81117096"/>
      <w:bookmarkStart w:id="107" w:name="_Toc81720002"/>
      <w:bookmarkStart w:id="108" w:name="_Toc81720034"/>
      <w:bookmarkStart w:id="109" w:name="_Toc83011590"/>
      <w:bookmarkStart w:id="110" w:name="_Toc84155927"/>
      <w:bookmarkStart w:id="111" w:name="_Toc84252444"/>
      <w:bookmarkStart w:id="112" w:name="_Toc84734070"/>
      <w:bookmarkStart w:id="113" w:name="_Toc118520623"/>
      <w:r w:rsidRPr="00611394">
        <w:t>Global</w:t>
      </w:r>
      <w:bookmarkEnd w:id="95"/>
      <w:bookmarkEnd w:id="96"/>
      <w:bookmarkEnd w:id="97"/>
      <w:bookmarkEnd w:id="98"/>
      <w:r w:rsidRPr="00611394">
        <w:t>iseringen</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695C19" w:rsidRPr="00611394" w:rsidRDefault="00695C19" w:rsidP="00951396">
      <w:pPr>
        <w:pStyle w:val="Rubrik2"/>
        <w:spacing w:before="120"/>
      </w:pPr>
      <w:bookmarkStart w:id="114" w:name="_Toc53197781"/>
      <w:bookmarkStart w:id="115" w:name="_Toc75762384"/>
      <w:bookmarkStart w:id="116" w:name="_Toc78885933"/>
      <w:bookmarkStart w:id="117" w:name="_Toc78886116"/>
      <w:bookmarkStart w:id="118" w:name="_Toc78886629"/>
      <w:bookmarkStart w:id="119" w:name="_Toc78887079"/>
      <w:bookmarkStart w:id="120" w:name="_Toc78887594"/>
      <w:bookmarkStart w:id="121" w:name="_Toc78887737"/>
      <w:bookmarkStart w:id="122" w:name="_Toc78887945"/>
      <w:bookmarkStart w:id="123" w:name="_Toc78887983"/>
      <w:bookmarkStart w:id="124" w:name="_Toc81116986"/>
      <w:bookmarkStart w:id="125" w:name="_Toc81117097"/>
      <w:bookmarkStart w:id="126" w:name="_Toc81720003"/>
      <w:bookmarkStart w:id="127" w:name="_Toc81720035"/>
      <w:bookmarkStart w:id="128" w:name="_Toc83011591"/>
      <w:bookmarkStart w:id="129" w:name="_Toc84155928"/>
      <w:bookmarkStart w:id="130" w:name="_Toc84252445"/>
      <w:bookmarkStart w:id="131" w:name="_Toc84734071"/>
      <w:bookmarkStart w:id="132" w:name="_Toc118520624"/>
      <w:r w:rsidRPr="00611394">
        <w:t>Globaliseringens mångsidiga effekter</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695C19" w:rsidRPr="00611394" w:rsidRDefault="00695C19" w:rsidP="00695C19">
      <w:r w:rsidRPr="00611394">
        <w:t>Globaliseringen accentuerar många av problemen genom att icke hållbara produktions- och konsumtionsmönster sprids över världen. Det är paradoxalt att globaliseringen också erbjuder goda möjligheter att steg för steg attackera problemen via ett nära kunskaps- och tekniksamarbete mellan västvärlden och utvecklingsländerna. Ansvaret vilar tungt på de rika länderna att se till att tekniken och kunskapen har en inriktning som gör att miljöhoten bemästras och inte, som i</w:t>
      </w:r>
      <w:r w:rsidR="00A10193" w:rsidRPr="00611394">
        <w:t xml:space="preserve"> </w:t>
      </w:r>
      <w:r w:rsidRPr="00611394">
        <w:t xml:space="preserve">dag, förvärras. Ytterst gäller frågan hur steget från en modell, med ett tydligt sektoriellt seende och </w:t>
      </w:r>
      <w:r w:rsidR="00A10193" w:rsidRPr="00611394">
        <w:t xml:space="preserve">en tydlig sektoriell </w:t>
      </w:r>
      <w:r w:rsidRPr="00611394">
        <w:t>organisation, till en modell präglad av mer helhetssyn skall kunna tas. Stora delar av hållbarhet</w:t>
      </w:r>
      <w:r w:rsidRPr="00611394">
        <w:t>s</w:t>
      </w:r>
      <w:r w:rsidRPr="00611394">
        <w:t>problemet förnekas i</w:t>
      </w:r>
      <w:r w:rsidR="00A10193" w:rsidRPr="00611394">
        <w:t xml:space="preserve"> </w:t>
      </w:r>
      <w:r w:rsidRPr="00611394">
        <w:t>dag. Det borde vara Sveriges uppgift att ta initiativet till en allomfattande internationell diskussion, även som en del av biståndsdi</w:t>
      </w:r>
      <w:r w:rsidRPr="00611394">
        <w:t>s</w:t>
      </w:r>
      <w:r w:rsidRPr="00611394">
        <w:t>kussionen, där frågan tas upp om vilken typ av kapacitet och kompetens det egentligen är vi vill bidra till att bygga upp.</w:t>
      </w:r>
    </w:p>
    <w:p w:rsidR="00695C19" w:rsidRPr="00611394" w:rsidRDefault="00695C19" w:rsidP="00A4718B">
      <w:pPr>
        <w:pStyle w:val="Rubrik2"/>
      </w:pPr>
      <w:bookmarkStart w:id="133" w:name="_Toc53197764"/>
      <w:bookmarkStart w:id="134" w:name="_Toc75762367"/>
      <w:bookmarkStart w:id="135" w:name="_Toc78885915"/>
      <w:bookmarkStart w:id="136" w:name="_Toc78886098"/>
      <w:bookmarkStart w:id="137" w:name="_Toc78886630"/>
      <w:bookmarkStart w:id="138" w:name="_Toc78887080"/>
      <w:bookmarkStart w:id="139" w:name="_Toc78887595"/>
      <w:bookmarkStart w:id="140" w:name="_Toc78887738"/>
      <w:bookmarkStart w:id="141" w:name="_Toc78887946"/>
      <w:bookmarkStart w:id="142" w:name="_Toc78887984"/>
      <w:bookmarkStart w:id="143" w:name="_Toc81116987"/>
      <w:bookmarkStart w:id="144" w:name="_Toc81117098"/>
      <w:bookmarkStart w:id="145" w:name="_Toc81720004"/>
      <w:bookmarkStart w:id="146" w:name="_Toc81720036"/>
      <w:bookmarkStart w:id="147" w:name="_Toc83011592"/>
      <w:bookmarkStart w:id="148" w:name="_Toc84155929"/>
      <w:bookmarkStart w:id="149" w:name="_Toc84252446"/>
      <w:bookmarkStart w:id="150" w:name="_Toc84734072"/>
      <w:bookmarkStart w:id="151" w:name="_Toc118520625"/>
      <w:r w:rsidRPr="00611394">
        <w:t>Samarbetsstrukturen på miljöområdet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695C19" w:rsidRPr="00611394" w:rsidRDefault="00695C19" w:rsidP="00695C19">
      <w:r w:rsidRPr="00611394">
        <w:t>Det globala samarbetet i miljöfrågor lider av bristen på starka institutioner. Jämfört med världshandelsorganisationen WTO, som har en tvistlösningsm</w:t>
      </w:r>
      <w:r w:rsidRPr="00611394">
        <w:t>e</w:t>
      </w:r>
      <w:r w:rsidRPr="00611394">
        <w:t>kanism och fungerande sanktionsmöjligheter, saknar världssamfundet til</w:t>
      </w:r>
      <w:r w:rsidRPr="00611394">
        <w:t>l</w:t>
      </w:r>
      <w:r w:rsidRPr="00611394">
        <w:t>räckliga möjligheter att genomdriva efterlevnaden av olika miljökonventi</w:t>
      </w:r>
      <w:r w:rsidRPr="00611394">
        <w:t>o</w:t>
      </w:r>
      <w:r w:rsidRPr="00611394">
        <w:t>ner. FN:s miljöorgan U</w:t>
      </w:r>
      <w:r w:rsidR="00A10193" w:rsidRPr="00611394">
        <w:t>nep</w:t>
      </w:r>
      <w:r w:rsidRPr="00611394">
        <w:t xml:space="preserve"> uppvisar stor brister när det gäller resurser, pers</w:t>
      </w:r>
      <w:r w:rsidRPr="00611394">
        <w:t>o</w:t>
      </w:r>
      <w:r w:rsidRPr="00611394">
        <w:t>nal och befogenheter. Det globala ramverket på miljöområdet måste stärkas. En viktig fråga gäller avvägningen mellan olika miljökonventioner och WTO:s regelverk. De återkommande motsättningarna i samband med WTO-förhandlingarna visar vilken svår tvistefråga detta är inför framtiden. Kris</w:t>
      </w:r>
      <w:r w:rsidRPr="00611394">
        <w:t>t</w:t>
      </w:r>
      <w:r w:rsidRPr="00611394">
        <w:t>demokraterna anser at</w:t>
      </w:r>
      <w:r w:rsidR="00A10193" w:rsidRPr="00611394">
        <w:t xml:space="preserve">t det i analogi med WTO bör </w:t>
      </w:r>
      <w:r w:rsidRPr="00611394">
        <w:t>skapas en ”World Env</w:t>
      </w:r>
      <w:r w:rsidRPr="00611394">
        <w:t>i</w:t>
      </w:r>
      <w:r w:rsidRPr="00611394">
        <w:t>ronment Organisation” (WEO). En internationell miljödomstol bör samtidigt skapas för att döma i tvister kring WEO:s regler. Idén om att skapa WEO uppstod bland internationella politiker och miljöexperter år 2002 inför värld</w:t>
      </w:r>
      <w:r w:rsidRPr="00611394">
        <w:t>s</w:t>
      </w:r>
      <w:r w:rsidRPr="00611394">
        <w:t>toppmötet i Johannesburg. En sådan organisation skulle bland annat ha som uppgift att övervaka och kontrollera miljökonventionernas efterlevnad. Därtill skulle också resurserna stärkas för att följa vär</w:t>
      </w:r>
      <w:r w:rsidR="00A10193" w:rsidRPr="00611394">
        <w:t>ldsutvecklingen på miljöomr</w:t>
      </w:r>
      <w:r w:rsidR="00A10193" w:rsidRPr="00611394">
        <w:t>å</w:t>
      </w:r>
      <w:r w:rsidR="00A10193" w:rsidRPr="00611394">
        <w:t>det</w:t>
      </w:r>
      <w:r w:rsidRPr="00611394">
        <w:t xml:space="preserve"> genom samarbete med nationella myndigheter och oberoende organisati</w:t>
      </w:r>
      <w:r w:rsidRPr="00611394">
        <w:t>o</w:t>
      </w:r>
      <w:r w:rsidRPr="00611394">
        <w:t>ner.</w:t>
      </w:r>
    </w:p>
    <w:p w:rsidR="00695C19" w:rsidRPr="00611394" w:rsidRDefault="00695C19" w:rsidP="00695C19">
      <w:pPr>
        <w:pStyle w:val="Normaltindrag"/>
      </w:pPr>
      <w:r w:rsidRPr="00611394">
        <w:t>Sverige och EU-länderna har kommit relativt långt i arbetet med att u</w:t>
      </w:r>
      <w:r w:rsidRPr="00611394">
        <w:t>t</w:t>
      </w:r>
      <w:r w:rsidRPr="00611394">
        <w:t>veckla strategier för hållbar utveckling. Det gäller exempelvis i</w:t>
      </w:r>
      <w:r w:rsidR="00A10193" w:rsidRPr="00611394">
        <w:t>ntegreringen av den s</w:t>
      </w:r>
      <w:r w:rsidR="00951396" w:rsidRPr="00611394">
        <w:t>.</w:t>
      </w:r>
      <w:r w:rsidR="00A10193" w:rsidRPr="00611394">
        <w:t>k. Cardiff</w:t>
      </w:r>
      <w:r w:rsidRPr="00611394">
        <w:t>processen, om hållbar utveckling i samtliga politikomr</w:t>
      </w:r>
      <w:r w:rsidRPr="00611394">
        <w:t>å</w:t>
      </w:r>
      <w:r w:rsidRPr="00611394">
        <w:t>den, kemikaliestrategin, den integrerade produktpolitiken (IPP), det sjätte milj</w:t>
      </w:r>
      <w:r w:rsidRPr="00611394">
        <w:t>ö</w:t>
      </w:r>
      <w:r w:rsidRPr="00611394">
        <w:t>handlingsprogrammet, klimathandlingsprogrammet m.m. Vad som dock bri</w:t>
      </w:r>
      <w:r w:rsidRPr="00611394">
        <w:t>s</w:t>
      </w:r>
      <w:r w:rsidRPr="00611394">
        <w:t>ter är själva implementeringen. Den rika världens insatser för att stödja milj</w:t>
      </w:r>
      <w:r w:rsidRPr="00611394">
        <w:t>ö</w:t>
      </w:r>
      <w:r w:rsidRPr="00611394">
        <w:t>anpassningen av utvecklingsländernas ekonomier har varit otillräcklig och skulle kunna vara en huvuduppgift för den föreslagna organisationen, WEO.</w:t>
      </w:r>
    </w:p>
    <w:p w:rsidR="00695C19" w:rsidRPr="00611394" w:rsidRDefault="00695C19" w:rsidP="00695C19">
      <w:pPr>
        <w:pStyle w:val="Normaltindrag"/>
      </w:pPr>
      <w:r w:rsidRPr="00611394">
        <w:t>Den internationella miljörätten innehåller en stor mängd konventioner och ett stort antal sinsemellan mycket olika instrument för att se till att förplikte</w:t>
      </w:r>
      <w:r w:rsidRPr="00611394">
        <w:t>l</w:t>
      </w:r>
      <w:r w:rsidRPr="00611394">
        <w:t>serna efterlevs. Därtill kommer det politiska problemet att många stater är ovilliga att låta domstolar slita deras tvister. De nuvarande miljöavtalen inn</w:t>
      </w:r>
      <w:r w:rsidRPr="00611394">
        <w:t>e</w:t>
      </w:r>
      <w:r w:rsidRPr="00611394">
        <w:t>håller ofta tvistelösningsmekanismer som bedöms vara för svaga eftersom de i flertalet fall bygger på en s.k. opt in-lösning, vilket innebär att parterna sjä</w:t>
      </w:r>
      <w:r w:rsidRPr="00611394">
        <w:t>l</w:t>
      </w:r>
      <w:r w:rsidRPr="00611394">
        <w:t>va avgör om de vill acceptera tvistelösningsmekanismen eller ej.</w:t>
      </w:r>
    </w:p>
    <w:p w:rsidR="00695C19" w:rsidRPr="00611394" w:rsidRDefault="00695C19" w:rsidP="00695C19">
      <w:pPr>
        <w:pStyle w:val="Normaltindrag"/>
      </w:pPr>
      <w:r w:rsidRPr="00611394">
        <w:t>En annan uppgift för den internationella miljödomstolen, när den bildats, bör vara att ta över de tvister som rör miljöfrågor och som i</w:t>
      </w:r>
      <w:r w:rsidR="00A10193" w:rsidRPr="00611394">
        <w:t xml:space="preserve"> </w:t>
      </w:r>
      <w:r w:rsidRPr="00611394">
        <w:t>dag hamnar i den internationella domstolen i Haag. I och med detta kan man skapa fungerande sanktionsmöjligheter och ställa ökade krav på efterlevnaden av olika milj</w:t>
      </w:r>
      <w:r w:rsidRPr="00611394">
        <w:t>ö</w:t>
      </w:r>
      <w:r w:rsidRPr="00611394">
        <w:t>konventioner. Kristdemokraterna anser att regeringen bör verka för att ett sådant organ placeras i Sverige.</w:t>
      </w:r>
    </w:p>
    <w:p w:rsidR="00695C19" w:rsidRPr="00611394" w:rsidRDefault="00695C19" w:rsidP="00A4718B">
      <w:pPr>
        <w:pStyle w:val="Rubrik2"/>
      </w:pPr>
      <w:bookmarkStart w:id="152" w:name="_Toc71444712"/>
      <w:bookmarkStart w:id="153" w:name="_Toc71444745"/>
      <w:bookmarkStart w:id="154" w:name="_Toc71444935"/>
      <w:bookmarkStart w:id="155" w:name="_Toc71446051"/>
      <w:bookmarkStart w:id="156" w:name="_Toc71448171"/>
      <w:bookmarkStart w:id="157" w:name="_Toc71448500"/>
      <w:bookmarkStart w:id="158" w:name="_Toc71451057"/>
      <w:bookmarkStart w:id="159" w:name="_Toc71451329"/>
      <w:bookmarkStart w:id="160" w:name="_Toc71512384"/>
      <w:bookmarkStart w:id="161" w:name="_Toc71539978"/>
      <w:bookmarkStart w:id="162" w:name="_Toc71606321"/>
      <w:bookmarkStart w:id="163" w:name="_Toc71614197"/>
      <w:bookmarkStart w:id="164" w:name="_Toc71614767"/>
      <w:bookmarkStart w:id="165" w:name="_Toc71627406"/>
      <w:bookmarkStart w:id="166" w:name="_Toc71690470"/>
      <w:bookmarkStart w:id="167" w:name="_Toc71690858"/>
      <w:bookmarkStart w:id="168" w:name="_Toc71703030"/>
      <w:bookmarkStart w:id="169" w:name="_Toc71703200"/>
      <w:bookmarkStart w:id="170" w:name="_Toc78885916"/>
      <w:bookmarkStart w:id="171" w:name="_Toc78886099"/>
      <w:bookmarkStart w:id="172" w:name="_Toc78886631"/>
      <w:bookmarkStart w:id="173" w:name="_Toc78887081"/>
      <w:bookmarkStart w:id="174" w:name="_Toc78887596"/>
      <w:bookmarkStart w:id="175" w:name="_Toc78887739"/>
      <w:bookmarkStart w:id="176" w:name="_Toc78887947"/>
      <w:bookmarkStart w:id="177" w:name="_Toc78887985"/>
      <w:bookmarkStart w:id="178" w:name="_Toc81116988"/>
      <w:bookmarkStart w:id="179" w:name="_Toc81117099"/>
      <w:bookmarkStart w:id="180" w:name="_Toc81720005"/>
      <w:bookmarkStart w:id="181" w:name="_Toc81720037"/>
      <w:bookmarkStart w:id="182" w:name="_Toc83011593"/>
      <w:bookmarkStart w:id="183" w:name="_Toc84155930"/>
      <w:bookmarkStart w:id="184" w:name="_Toc84252447"/>
      <w:bookmarkStart w:id="185" w:name="_Toc84734073"/>
      <w:bookmarkStart w:id="186" w:name="_Toc118520626"/>
      <w:r w:rsidRPr="00611394">
        <w:t>Handel för hållbar utveckling</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695C19" w:rsidRPr="00611394" w:rsidRDefault="00695C19" w:rsidP="00695C19">
      <w:pPr>
        <w:rPr>
          <w:snapToGrid w:val="0"/>
        </w:rPr>
      </w:pPr>
      <w:r w:rsidRPr="00611394">
        <w:rPr>
          <w:snapToGrid w:val="0"/>
        </w:rPr>
        <w:t xml:space="preserve">Frihandeln kan på flera sätt bidra till en mer hållbar global utveckling – inte minst genom snabbare spridning av ny teknik </w:t>
      </w:r>
      <w:r w:rsidR="00A10193" w:rsidRPr="00611394">
        <w:rPr>
          <w:snapToGrid w:val="0"/>
        </w:rPr>
        <w:t>–</w:t>
      </w:r>
      <w:r w:rsidRPr="00611394">
        <w:rPr>
          <w:snapToGrid w:val="0"/>
        </w:rPr>
        <w:t xml:space="preserve"> men att det kräver klok pol</w:t>
      </w:r>
      <w:r w:rsidRPr="00611394">
        <w:rPr>
          <w:snapToGrid w:val="0"/>
        </w:rPr>
        <w:t>i</w:t>
      </w:r>
      <w:r w:rsidRPr="00611394">
        <w:rPr>
          <w:snapToGrid w:val="0"/>
        </w:rPr>
        <w:t xml:space="preserve">tik </w:t>
      </w:r>
      <w:r w:rsidR="00A10193" w:rsidRPr="00611394">
        <w:rPr>
          <w:snapToGrid w:val="0"/>
        </w:rPr>
        <w:t xml:space="preserve">på </w:t>
      </w:r>
      <w:r w:rsidRPr="00611394">
        <w:rPr>
          <w:snapToGrid w:val="0"/>
        </w:rPr>
        <w:t>både nationell och internationell nivå. WTO:s samarbetsmodell, bas</w:t>
      </w:r>
      <w:r w:rsidRPr="00611394">
        <w:rPr>
          <w:snapToGrid w:val="0"/>
        </w:rPr>
        <w:t>e</w:t>
      </w:r>
      <w:r w:rsidRPr="00611394">
        <w:rPr>
          <w:snapToGrid w:val="0"/>
        </w:rPr>
        <w:t>rad på lagbundna rättigheter och skyldigheter, skulle kunna vara en modell för en ny global samarbetsarkitektur på miljöområdet.</w:t>
      </w:r>
    </w:p>
    <w:p w:rsidR="00695C19" w:rsidRPr="00611394" w:rsidRDefault="00695C19" w:rsidP="00695C19">
      <w:pPr>
        <w:pStyle w:val="Normaltindrag"/>
        <w:rPr>
          <w:snapToGrid w:val="0"/>
        </w:rPr>
      </w:pPr>
      <w:r w:rsidRPr="00611394">
        <w:rPr>
          <w:snapToGrid w:val="0"/>
        </w:rPr>
        <w:t>En brist i dagens världshandelssystem är att ekonomiska intressen ofta tar överhanden över olika internationella miljöregler. Visserligen finns redan i dag ett antal undantag i WTO-reglerna för att länder ska kunna ta hänsyn till internationella miljöavtal eller nationella miljöskäl, förutsatt att restriktione</w:t>
      </w:r>
      <w:r w:rsidRPr="00611394">
        <w:rPr>
          <w:snapToGrid w:val="0"/>
        </w:rPr>
        <w:t>r</w:t>
      </w:r>
      <w:r w:rsidRPr="00611394">
        <w:rPr>
          <w:snapToGrid w:val="0"/>
        </w:rPr>
        <w:t>na inte sker på ett godtyckligt eller diskriminerande sätt. Men i framtiden måste WTO-systemet som helhet genomsyras av ett hållbarhetstänkande och försiktighetsprincipen få ett bättre genomslag. I framtida WTO-rundor bör man också eftersträva en dialog om de stödsystem inom t.ex. jordbruk, fiske och energiområdet som motverkar en hållbar utveckling.</w:t>
      </w:r>
    </w:p>
    <w:p w:rsidR="00695C19" w:rsidRPr="00611394" w:rsidRDefault="00695C19" w:rsidP="00695C19">
      <w:pPr>
        <w:pStyle w:val="Normaltindrag"/>
        <w:rPr>
          <w:snapToGrid w:val="0"/>
        </w:rPr>
      </w:pPr>
      <w:r w:rsidRPr="00611394">
        <w:rPr>
          <w:snapToGrid w:val="0"/>
        </w:rPr>
        <w:t>WTO:s kompetens i miljöfrågor bör därför stärkas och samarbetet med andra globala organisationer, inte minst det föreslagna WEO och FN:s milj</w:t>
      </w:r>
      <w:r w:rsidRPr="00611394">
        <w:rPr>
          <w:snapToGrid w:val="0"/>
        </w:rPr>
        <w:t>ö</w:t>
      </w:r>
      <w:r w:rsidRPr="00611394">
        <w:rPr>
          <w:snapToGrid w:val="0"/>
        </w:rPr>
        <w:t>program U</w:t>
      </w:r>
      <w:r w:rsidR="00A10193" w:rsidRPr="00611394">
        <w:rPr>
          <w:snapToGrid w:val="0"/>
        </w:rPr>
        <w:t>nep</w:t>
      </w:r>
      <w:r w:rsidRPr="00611394">
        <w:rPr>
          <w:snapToGrid w:val="0"/>
        </w:rPr>
        <w:t>, öka. En bättre balans mellan frihandelsreglerna och miljömä</w:t>
      </w:r>
      <w:r w:rsidRPr="00611394">
        <w:rPr>
          <w:snapToGrid w:val="0"/>
        </w:rPr>
        <w:t>s</w:t>
      </w:r>
      <w:r w:rsidRPr="00611394">
        <w:rPr>
          <w:snapToGrid w:val="0"/>
        </w:rPr>
        <w:t>siga hänsyn får dock inte innebära möjligheter till förtäckt protektionism.</w:t>
      </w:r>
    </w:p>
    <w:p w:rsidR="00695C19" w:rsidRPr="00611394" w:rsidRDefault="00695C19" w:rsidP="00A4718B">
      <w:pPr>
        <w:pStyle w:val="Rubrik2"/>
      </w:pPr>
      <w:bookmarkStart w:id="187" w:name="_Toc78886100"/>
      <w:bookmarkStart w:id="188" w:name="_Toc78886632"/>
      <w:bookmarkStart w:id="189" w:name="_Toc78887082"/>
      <w:bookmarkStart w:id="190" w:name="_Toc78887597"/>
      <w:bookmarkStart w:id="191" w:name="_Toc78887740"/>
      <w:bookmarkStart w:id="192" w:name="_Toc78887948"/>
      <w:bookmarkStart w:id="193" w:name="_Toc78887986"/>
      <w:bookmarkStart w:id="194" w:name="_Toc81116989"/>
      <w:bookmarkStart w:id="195" w:name="_Toc81117100"/>
      <w:bookmarkStart w:id="196" w:name="_Toc81720006"/>
      <w:bookmarkStart w:id="197" w:name="_Toc81720038"/>
      <w:bookmarkStart w:id="198" w:name="_Toc83011594"/>
      <w:bookmarkStart w:id="199" w:name="_Toc84155931"/>
      <w:bookmarkStart w:id="200" w:name="_Toc84252448"/>
      <w:bookmarkStart w:id="201" w:name="_Toc84734074"/>
      <w:bookmarkStart w:id="202" w:name="_Toc118520627"/>
      <w:r w:rsidRPr="00611394">
        <w:t>Globala gemensamma nyttigheter</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695C19" w:rsidRPr="00611394" w:rsidRDefault="00695C19" w:rsidP="00695C19">
      <w:r w:rsidRPr="00611394">
        <w:t>Det krävs ett utökat stöd för produktionen av ”globala gemensamma nyttigh</w:t>
      </w:r>
      <w:r w:rsidRPr="00611394">
        <w:t>e</w:t>
      </w:r>
      <w:r w:rsidRPr="00611394">
        <w:t>ter” (en god miljö, finansiell stabilitet, frånvaro av internationell terrorism, begränsningen av smittsamma sjukdomar etc.). Insatserna för att skapa bättre fungerande internationella regelverk och standarder för dessa nyttigheter måste ökas. Det är på främst miljö- och hälsoområdena som det globala och regionala samarbetet är av stor vikt i detta avseende. Eftersom begreppet ”globala nyttigheter” innefattar vitt skilda områden ser vi det som önskvärt att arbetet fokuseras på ett begränsat antal av dessa. Några av de områden som bör prioriteras i arbetet rör kampen för en hållbar utveckling, klimatfrågan och försörjningen av rent vatten. Aktörer inom t.ex. det svenska näringslivet bör kunna kopplas in i arbetet. Hur dessa insatser bättre skall kunna samor</w:t>
      </w:r>
      <w:r w:rsidRPr="00611394">
        <w:t>d</w:t>
      </w:r>
      <w:r w:rsidRPr="00611394">
        <w:t>nas är en fråga som lämpar sig för utredning i den expertgrupp som Kristd</w:t>
      </w:r>
      <w:r w:rsidRPr="00611394">
        <w:t>e</w:t>
      </w:r>
      <w:r w:rsidRPr="00611394">
        <w:t>mokraterna föreslår skall inrättas enligt svenskt initiativ och som skall utarb</w:t>
      </w:r>
      <w:r w:rsidRPr="00611394">
        <w:t>e</w:t>
      </w:r>
      <w:r w:rsidRPr="00611394">
        <w:t>ta en samordnad utvecklingspolitik som skall genomsyra samtliga regeringens politikområden.</w:t>
      </w:r>
    </w:p>
    <w:p w:rsidR="00695C19" w:rsidRPr="00611394" w:rsidRDefault="00695C19" w:rsidP="00A4718B">
      <w:pPr>
        <w:pStyle w:val="Rubrik2"/>
      </w:pPr>
      <w:bookmarkStart w:id="203" w:name="_Toc53197780"/>
      <w:bookmarkStart w:id="204" w:name="_Toc75762383"/>
      <w:bookmarkStart w:id="205" w:name="_Toc78885932"/>
      <w:bookmarkStart w:id="206" w:name="_Toc78886115"/>
      <w:bookmarkStart w:id="207" w:name="_Toc78886633"/>
      <w:bookmarkStart w:id="208" w:name="_Toc78887083"/>
      <w:bookmarkStart w:id="209" w:name="_Toc78887598"/>
      <w:bookmarkStart w:id="210" w:name="_Toc78887741"/>
      <w:bookmarkStart w:id="211" w:name="_Toc78887949"/>
      <w:bookmarkStart w:id="212" w:name="_Toc78887987"/>
      <w:bookmarkStart w:id="213" w:name="_Toc81116990"/>
      <w:bookmarkStart w:id="214" w:name="_Toc81117101"/>
      <w:bookmarkStart w:id="215" w:name="_Toc81720007"/>
      <w:bookmarkStart w:id="216" w:name="_Toc81720039"/>
      <w:bookmarkStart w:id="217" w:name="_Toc83011595"/>
      <w:bookmarkStart w:id="218" w:name="_Toc84155932"/>
      <w:bookmarkStart w:id="219" w:name="_Toc84252449"/>
      <w:bookmarkStart w:id="220" w:name="_Toc84734075"/>
      <w:bookmarkStart w:id="221" w:name="_Toc118520628"/>
      <w:r w:rsidRPr="00611394">
        <w:t>Framtidens utmaning – att förändra beteende</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695C19" w:rsidRPr="00611394" w:rsidRDefault="00695C19" w:rsidP="00695C19">
      <w:r w:rsidRPr="00611394">
        <w:t>Den stora utmaningen inför framtiden består i att förändra beteenden och teknik så att energi- och resursanvändningen blir många gånger effektivare. Experter pekar på att det över ett antal decennier måste utvecklas konsu</w:t>
      </w:r>
      <w:r w:rsidRPr="00611394">
        <w:t>m</w:t>
      </w:r>
      <w:r w:rsidRPr="00611394">
        <w:t xml:space="preserve">tions- och produktionssystem som är minst </w:t>
      </w:r>
      <w:r w:rsidR="00A10193" w:rsidRPr="00611394">
        <w:t>tio</w:t>
      </w:r>
      <w:r w:rsidRPr="00611394">
        <w:t xml:space="preserve"> gånger effektivare för att klara resursbehoven. Frågan måste ställas om dagens mycket kortsiktiga ekonomi</w:t>
      </w:r>
      <w:r w:rsidRPr="00611394">
        <w:t>s</w:t>
      </w:r>
      <w:r w:rsidRPr="00611394">
        <w:t>ka system verkligen innehåller de incitament och drivkrafter som behövs för att leda utvecklingen mot en allt större effektivitet i resurshanteringen. De begränsade framsteg som har gjorts de senaste åren (bl.a. inom ramen för en ökad energieffektivisering) har i mycket ”ätits upp” av ökade genomsnittliga inkomster och en fortsatt snabb ökning av jordens befolkning. Det enda b</w:t>
      </w:r>
      <w:r w:rsidRPr="00611394">
        <w:t>e</w:t>
      </w:r>
      <w:r w:rsidRPr="00611394">
        <w:t xml:space="preserve">gränsade </w:t>
      </w:r>
      <w:r w:rsidR="00A10193" w:rsidRPr="00611394">
        <w:t>framsteg som uppnåtts efter Rio</w:t>
      </w:r>
      <w:r w:rsidRPr="00611394">
        <w:t>konferensen är att användningen av ozonnedbrytande ämnen minskat. Men situationen framstår i</w:t>
      </w:r>
      <w:r w:rsidR="00A10193" w:rsidRPr="00611394">
        <w:t xml:space="preserve"> </w:t>
      </w:r>
      <w:r w:rsidRPr="00611394">
        <w:t>dag som långt allvarligare när det gäller klimatfrågan, skogsförstöringen, jorderosionen, överfiskningen, förstöringen av stora kustområden, färskvattenkrisen och urholkningen av den biologiska mångfalden.</w:t>
      </w:r>
    </w:p>
    <w:p w:rsidR="00695C19" w:rsidRPr="00611394" w:rsidRDefault="00695C19" w:rsidP="00A4718B">
      <w:pPr>
        <w:pStyle w:val="Rubrik2"/>
      </w:pPr>
      <w:bookmarkStart w:id="222" w:name="_Toc78886634"/>
      <w:bookmarkStart w:id="223" w:name="_Toc78887084"/>
      <w:bookmarkStart w:id="224" w:name="_Toc78887599"/>
      <w:bookmarkStart w:id="225" w:name="_Toc78887742"/>
      <w:bookmarkStart w:id="226" w:name="_Toc78887950"/>
      <w:bookmarkStart w:id="227" w:name="_Toc78887988"/>
      <w:bookmarkStart w:id="228" w:name="_Toc81116991"/>
      <w:bookmarkStart w:id="229" w:name="_Toc81117102"/>
      <w:bookmarkStart w:id="230" w:name="_Toc81720008"/>
      <w:bookmarkStart w:id="231" w:name="_Toc81720040"/>
      <w:bookmarkStart w:id="232" w:name="_Toc83011596"/>
      <w:bookmarkStart w:id="233" w:name="_Toc84155933"/>
      <w:bookmarkStart w:id="234" w:name="_Toc84252450"/>
      <w:bookmarkStart w:id="235" w:name="_Toc84734076"/>
      <w:bookmarkStart w:id="236" w:name="_Toc118520629"/>
      <w:r w:rsidRPr="00611394">
        <w:t>Fem principer för agerande på global nivå</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695C19" w:rsidRPr="00611394" w:rsidRDefault="00695C19" w:rsidP="00695C19">
      <w:r w:rsidRPr="00611394">
        <w:t>Kristdemokraterna presenterar fem övergripande mål som måste prioriteras inom det framtida internationella miljösamarbetet för hållbar utveckling:</w:t>
      </w:r>
    </w:p>
    <w:p w:rsidR="00DF04EF" w:rsidRPr="00611394" w:rsidRDefault="00DF04EF" w:rsidP="00DF04EF">
      <w:pPr>
        <w:pStyle w:val="PunktlistaNummer"/>
      </w:pPr>
      <w:r w:rsidRPr="00611394">
        <w:t>Skydd av de naturresurser som ligger till grund för ekonomisk utveckling; inte minst dricksvatten, energi och jord. Målet måste vara att bryta sa</w:t>
      </w:r>
      <w:r w:rsidRPr="00611394">
        <w:t>m</w:t>
      </w:r>
      <w:r w:rsidRPr="00611394">
        <w:t>bandet mellan ekonomisk tillväxt och ökad miljöbelastning.</w:t>
      </w:r>
    </w:p>
    <w:p w:rsidR="00695C19" w:rsidRPr="00611394" w:rsidRDefault="00695C19" w:rsidP="00A56F2A">
      <w:pPr>
        <w:pStyle w:val="PunktlistaNummer"/>
        <w:spacing w:before="0"/>
      </w:pPr>
      <w:r w:rsidRPr="00611394">
        <w:t>Integration av miljöaspekter o</w:t>
      </w:r>
      <w:r w:rsidR="00A10193" w:rsidRPr="00611394">
        <w:t>ch bekämpning av fattigdomen; dv</w:t>
      </w:r>
      <w:r w:rsidRPr="00611394">
        <w:t>s. kopplingarna mellan fattigdom och miljöförstöring måste förstås bättre.</w:t>
      </w:r>
    </w:p>
    <w:p w:rsidR="00695C19" w:rsidRPr="00611394" w:rsidRDefault="00695C19" w:rsidP="00A56F2A">
      <w:pPr>
        <w:pStyle w:val="PunktlistaNummer"/>
        <w:spacing w:before="0"/>
      </w:pPr>
      <w:r w:rsidRPr="00611394">
        <w:t>Främjande a</w:t>
      </w:r>
      <w:r w:rsidR="00A10193" w:rsidRPr="00611394">
        <w:t>v en hållbar globalisering; dv</w:t>
      </w:r>
      <w:r w:rsidRPr="00611394">
        <w:t>s. se till att den internationella handeln entydigt främjar hållbar utveckling och inte går på tvärs mot amb</w:t>
      </w:r>
      <w:r w:rsidRPr="00611394">
        <w:t>i</w:t>
      </w:r>
      <w:r w:rsidRPr="00611394">
        <w:t>tionerna på t.ex. miljöområdet.</w:t>
      </w:r>
    </w:p>
    <w:p w:rsidR="00695C19" w:rsidRPr="00611394" w:rsidRDefault="00695C19" w:rsidP="00A56F2A">
      <w:pPr>
        <w:pStyle w:val="PunktlistaNummer"/>
        <w:spacing w:before="0"/>
      </w:pPr>
      <w:r w:rsidRPr="00611394">
        <w:t>Främjande av god förvaltningssed och större engagemang; vilket bl.a. handlar om att förstärka institutioner på både internationell och nationell nivå.</w:t>
      </w:r>
    </w:p>
    <w:p w:rsidR="00695C19" w:rsidRPr="00611394" w:rsidRDefault="00695C19" w:rsidP="00A56F2A">
      <w:pPr>
        <w:pStyle w:val="PunktlistaNummer"/>
        <w:spacing w:before="0"/>
      </w:pPr>
      <w:r w:rsidRPr="00611394">
        <w:t>En konkretisering och samordning av genomförandet av internationella miljökonventionerna. De rika och de fattiga länderna har här ett geme</w:t>
      </w:r>
      <w:r w:rsidRPr="00611394">
        <w:t>n</w:t>
      </w:r>
      <w:r w:rsidRPr="00611394">
        <w:t>samt ansvar.</w:t>
      </w:r>
    </w:p>
    <w:p w:rsidR="00695C19" w:rsidRPr="00611394" w:rsidRDefault="00695C19" w:rsidP="00695C19">
      <w:r w:rsidRPr="00611394">
        <w:t>Med dessa prioriteringar som grund måste EU och Sverige ta initiativ till ett förstärkt internationellt samarbete på miljöområdet, som också skall ta hänsyn till de fattiga ländernas villkor och akuta problem.</w:t>
      </w:r>
    </w:p>
    <w:p w:rsidR="00695C19" w:rsidRPr="00611394" w:rsidRDefault="00695C19" w:rsidP="00695C19">
      <w:pPr>
        <w:pStyle w:val="Rubrik1"/>
      </w:pPr>
      <w:bookmarkStart w:id="237" w:name="_Toc53197774"/>
      <w:bookmarkStart w:id="238" w:name="_Toc75762377"/>
      <w:bookmarkStart w:id="239" w:name="_Toc78885926"/>
      <w:bookmarkStart w:id="240" w:name="_Toc78886110"/>
      <w:bookmarkStart w:id="241" w:name="_Toc78886635"/>
      <w:bookmarkStart w:id="242" w:name="_Toc78887085"/>
      <w:bookmarkStart w:id="243" w:name="_Toc78887600"/>
      <w:bookmarkStart w:id="244" w:name="_Toc78887743"/>
      <w:bookmarkStart w:id="245" w:name="_Toc78887951"/>
      <w:bookmarkStart w:id="246" w:name="_Toc78887989"/>
      <w:bookmarkStart w:id="247" w:name="_Toc81116992"/>
      <w:bookmarkStart w:id="248" w:name="_Toc81117103"/>
      <w:bookmarkStart w:id="249" w:name="_Toc81720009"/>
      <w:bookmarkStart w:id="250" w:name="_Toc81720041"/>
      <w:bookmarkStart w:id="251" w:name="_Toc83011597"/>
      <w:bookmarkStart w:id="252" w:name="_Toc84155934"/>
      <w:bookmarkStart w:id="253" w:name="_Toc84252451"/>
      <w:bookmarkStart w:id="254" w:name="_Toc84734077"/>
      <w:bookmarkStart w:id="255" w:name="_Toc118520630"/>
      <w:r w:rsidRPr="00611394">
        <w:t>Urbaniseringen</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695C19" w:rsidRPr="00611394" w:rsidRDefault="00695C19" w:rsidP="00695C19">
      <w:r w:rsidRPr="00611394">
        <w:t>Urbaniseringen är en av de stora framtidsfrågorna för det internationella u</w:t>
      </w:r>
      <w:r w:rsidRPr="00611394">
        <w:t>t</w:t>
      </w:r>
      <w:r w:rsidRPr="00611394">
        <w:t>vecklingssamarbetet. Hälften av världens c</w:t>
      </w:r>
      <w:r w:rsidR="00A10193" w:rsidRPr="00611394">
        <w:t>irka</w:t>
      </w:r>
      <w:r w:rsidRPr="00611394">
        <w:t xml:space="preserve"> </w:t>
      </w:r>
      <w:r w:rsidR="00A10193" w:rsidRPr="00611394">
        <w:t>sex</w:t>
      </w:r>
      <w:r w:rsidRPr="00611394">
        <w:t xml:space="preserve"> miljarder människor bor snart i städer. Mer än 95</w:t>
      </w:r>
      <w:r w:rsidR="00A10193" w:rsidRPr="00611394">
        <w:t> </w:t>
      </w:r>
      <w:r w:rsidRPr="00611394">
        <w:t>% av ökningen av den urbana befolkningen fram till år 2020 beräknas ske i utvecklingsländernas städer. En av fyra av världens stadsinvånare lever i dag under fattigdomsgränsen. Majoriteten av de männ</w:t>
      </w:r>
      <w:r w:rsidRPr="00611394">
        <w:t>i</w:t>
      </w:r>
      <w:r w:rsidRPr="00611394">
        <w:t xml:space="preserve">skor som lever i fattigdom saknar dessutom legal säkerhet för sina bostäder och andra har inte ens acceptabel bostad. Detta </w:t>
      </w:r>
      <w:r w:rsidR="00A10193" w:rsidRPr="00611394">
        <w:t xml:space="preserve">sker </w:t>
      </w:r>
      <w:r w:rsidRPr="00611394">
        <w:t>samtidigt som städer och samhällen utgör en grund för tillväxt, förbättrade livsvillkor och demokratiu</w:t>
      </w:r>
      <w:r w:rsidRPr="00611394">
        <w:t>t</w:t>
      </w:r>
      <w:r w:rsidRPr="00611394">
        <w:t>veckling.</w:t>
      </w:r>
    </w:p>
    <w:p w:rsidR="00695C19" w:rsidRPr="00611394" w:rsidRDefault="00695C19" w:rsidP="00695C19">
      <w:pPr>
        <w:pStyle w:val="Normaltindrag"/>
      </w:pPr>
      <w:r w:rsidRPr="00611394">
        <w:t>Under 1990-talet förflyttades delar av Sidas bistånd från landsbygdsu</w:t>
      </w:r>
      <w:r w:rsidRPr="00611394">
        <w:t>t</w:t>
      </w:r>
      <w:r w:rsidRPr="00611394">
        <w:t>veckling till urban utveckling. Viktiga inslag för det senare biståndet är d</w:t>
      </w:r>
      <w:r w:rsidRPr="00611394">
        <w:t>e</w:t>
      </w:r>
      <w:r w:rsidRPr="00611394">
        <w:t xml:space="preserve">centraliseringsåtgärder, stöd till det civila samhället på lokal nivå, stöd till långsiktiga strategier för stadsutveckling och finansiering av bostäder och infrastruktur. Transportsektorn har stor betydelse för samhällets påverkan på miljön. Städernas beroende av fossilbaserad energi, utsläppen av växthusgaser samt städernas påverkan på miljön i övrigt gör det angeläget att utveckla styrmedel och praktiska verktyg för </w:t>
      </w:r>
      <w:r w:rsidR="00DF04EF" w:rsidRPr="00611394">
        <w:t xml:space="preserve">exempelvis </w:t>
      </w:r>
      <w:r w:rsidRPr="00611394">
        <w:t>en</w:t>
      </w:r>
      <w:r w:rsidR="00DF04EF" w:rsidRPr="00611394">
        <w:t xml:space="preserve"> </w:t>
      </w:r>
      <w:r w:rsidRPr="00611394">
        <w:t>hållbar trafikutveckling. Ytterligare förslag på vilka instrument och verktyg som skulle kunna anvä</w:t>
      </w:r>
      <w:r w:rsidRPr="00611394">
        <w:t>n</w:t>
      </w:r>
      <w:r w:rsidRPr="00611394">
        <w:t>das för en mer hållbar trafikplanering måste utvecklas. Det gäller såväl för Sverige som för EU och utvecklingsländerna.</w:t>
      </w:r>
    </w:p>
    <w:p w:rsidR="00695C19" w:rsidRPr="00611394" w:rsidRDefault="00695C19" w:rsidP="00695C19">
      <w:pPr>
        <w:pStyle w:val="Rubrik1"/>
      </w:pPr>
      <w:bookmarkStart w:id="256" w:name="_Toc81116993"/>
      <w:bookmarkStart w:id="257" w:name="_Toc81117104"/>
      <w:bookmarkStart w:id="258" w:name="_Toc81720010"/>
      <w:bookmarkStart w:id="259" w:name="_Toc81720042"/>
      <w:bookmarkStart w:id="260" w:name="_Toc83011598"/>
      <w:bookmarkStart w:id="261" w:name="_Toc84155935"/>
      <w:bookmarkStart w:id="262" w:name="_Toc84252452"/>
      <w:bookmarkStart w:id="263" w:name="_Toc84734078"/>
      <w:bookmarkStart w:id="264" w:name="_Toc118520631"/>
      <w:r w:rsidRPr="00611394">
        <w:t>Miljöpolitiken inom EU</w:t>
      </w:r>
      <w:bookmarkEnd w:id="256"/>
      <w:bookmarkEnd w:id="257"/>
      <w:bookmarkEnd w:id="258"/>
      <w:bookmarkEnd w:id="259"/>
      <w:bookmarkEnd w:id="260"/>
      <w:bookmarkEnd w:id="261"/>
      <w:bookmarkEnd w:id="262"/>
      <w:bookmarkEnd w:id="263"/>
      <w:bookmarkEnd w:id="264"/>
    </w:p>
    <w:p w:rsidR="00695C19" w:rsidRPr="00611394" w:rsidRDefault="00695C19" w:rsidP="00695C19">
      <w:pPr>
        <w:rPr>
          <w:snapToGrid w:val="0"/>
        </w:rPr>
      </w:pPr>
      <w:r w:rsidRPr="00611394">
        <w:t xml:space="preserve">Omfattande nationella åtgärder mot miljöförstöringen har en begränsad effekt om inte Europas länder drar åt samma håll. </w:t>
      </w:r>
      <w:r w:rsidRPr="00611394">
        <w:rPr>
          <w:snapToGrid w:val="0"/>
        </w:rPr>
        <w:t>De allvarligaste m</w:t>
      </w:r>
      <w:r w:rsidR="00A10193" w:rsidRPr="00611394">
        <w:rPr>
          <w:snapToGrid w:val="0"/>
        </w:rPr>
        <w:t>iljöhoten är globala eller stor</w:t>
      </w:r>
      <w:r w:rsidRPr="00611394">
        <w:rPr>
          <w:snapToGrid w:val="0"/>
        </w:rPr>
        <w:t>regiona</w:t>
      </w:r>
      <w:r w:rsidR="00A10193" w:rsidRPr="00611394">
        <w:rPr>
          <w:snapToGrid w:val="0"/>
        </w:rPr>
        <w:t>la. Det gäller bl.a. växt</w:t>
      </w:r>
      <w:r w:rsidRPr="00611394">
        <w:rPr>
          <w:snapToGrid w:val="0"/>
        </w:rPr>
        <w:t>huseffekten, ozonförtunning, försurning, övergödning och spridning av miljögifter och tungmetaller. Fö</w:t>
      </w:r>
      <w:r w:rsidRPr="00611394">
        <w:rPr>
          <w:snapToGrid w:val="0"/>
        </w:rPr>
        <w:t>r</w:t>
      </w:r>
      <w:r w:rsidRPr="00611394">
        <w:rPr>
          <w:snapToGrid w:val="0"/>
        </w:rPr>
        <w:t>oreningar sprids storskaligt och låter sig inte stoppas av nationsgränser. Dä</w:t>
      </w:r>
      <w:r w:rsidRPr="00611394">
        <w:rPr>
          <w:snapToGrid w:val="0"/>
        </w:rPr>
        <w:t>r</w:t>
      </w:r>
      <w:r w:rsidRPr="00611394">
        <w:rPr>
          <w:snapToGrid w:val="0"/>
        </w:rPr>
        <w:t>för är ett samarbete över nationsgränserna nödvändigt och en av EU:s vikt</w:t>
      </w:r>
      <w:r w:rsidRPr="00611394">
        <w:rPr>
          <w:snapToGrid w:val="0"/>
        </w:rPr>
        <w:t>i</w:t>
      </w:r>
      <w:r w:rsidRPr="00611394">
        <w:rPr>
          <w:snapToGrid w:val="0"/>
        </w:rPr>
        <w:t>gaste uppgifter.</w:t>
      </w:r>
    </w:p>
    <w:p w:rsidR="00695C19" w:rsidRPr="00611394" w:rsidRDefault="00695C19" w:rsidP="00695C19">
      <w:pPr>
        <w:pStyle w:val="Normaltindrag"/>
      </w:pPr>
      <w:r w:rsidRPr="00611394">
        <w:t>Möjligheterna för enskilda medlemsländer att gå före och ställa hårdare miljökrav är begränsade. Hur långt miljögarantin i praktiken sträcker sig är det svårt att uttala sig om, då någon närmare praxis på området inte vuxit fram. Att reglerna är harmoniserade försvårar Sveriges möjligheter att fö</w:t>
      </w:r>
      <w:r w:rsidRPr="00611394">
        <w:t>r</w:t>
      </w:r>
      <w:r w:rsidRPr="00611394">
        <w:t>hindra att ett växtskyddsmedel godkänns eller att ett medel fasas ut. Erfare</w:t>
      </w:r>
      <w:r w:rsidRPr="00611394">
        <w:t>n</w:t>
      </w:r>
      <w:r w:rsidRPr="00611394">
        <w:t>heten har visat att om ett medlemsland infört strängare regler på nationell nivå kan detta höja ambitionsnivån i det gemensamma EU-arbetet.</w:t>
      </w:r>
    </w:p>
    <w:p w:rsidR="00695C19" w:rsidRPr="00611394" w:rsidRDefault="00695C19" w:rsidP="00695C19">
      <w:pPr>
        <w:pStyle w:val="Normaltindrag"/>
      </w:pPr>
      <w:r w:rsidRPr="00611394">
        <w:t>EU:s beslutsregler behöver förändras så att exempelvis miljöpolitiska b</w:t>
      </w:r>
      <w:r w:rsidRPr="00611394">
        <w:t>e</w:t>
      </w:r>
      <w:r w:rsidRPr="00611394">
        <w:t>slut om miniminivåer för miljöavgifter kan ske med enkel majoritet. Milj</w:t>
      </w:r>
      <w:r w:rsidRPr="00611394">
        <w:t>ö</w:t>
      </w:r>
      <w:r w:rsidRPr="00611394">
        <w:t>kostnaderna bör internaliseras i produktion, transport och konsumtion. Annars kan både tillväxt och frihandel utgöra hot mot vår gemensamma miljö. Grundregeln måste vara att uppmuntra frihandel men se till att miljökostn</w:t>
      </w:r>
      <w:r w:rsidRPr="00611394">
        <w:t>a</w:t>
      </w:r>
      <w:r w:rsidRPr="00611394">
        <w:t>derna är internaliserade i priset. EU:s upphandlingsregler bör kompletteras och förtydligas med krav på att miljökostnaderna vägs in vid upphandling. Miljökostnaderna bör även vägas in vi</w:t>
      </w:r>
      <w:r w:rsidR="00A10193" w:rsidRPr="00611394">
        <w:t>d andra internationella handels</w:t>
      </w:r>
      <w:r w:rsidRPr="00611394">
        <w:t>överen</w:t>
      </w:r>
      <w:r w:rsidRPr="00611394">
        <w:t>s</w:t>
      </w:r>
      <w:r w:rsidRPr="00611394">
        <w:t>kommelser. En av EU:s största utmaningar kommande år blir att klara av de minskningar av koldioxidutsläppen som man åtagit sig enligt Kyotoprotoko</w:t>
      </w:r>
      <w:r w:rsidRPr="00611394">
        <w:t>l</w:t>
      </w:r>
      <w:r w:rsidRPr="00611394">
        <w:t>let. Detta kräver gemensamma EU-insatser för en effektivare och mer milj</w:t>
      </w:r>
      <w:r w:rsidRPr="00611394">
        <w:t>ö</w:t>
      </w:r>
      <w:r w:rsidRPr="00611394">
        <w:t>vänlig energianvändning.</w:t>
      </w:r>
    </w:p>
    <w:p w:rsidR="00695C19" w:rsidRPr="00611394" w:rsidRDefault="00695C19" w:rsidP="00695C19">
      <w:pPr>
        <w:pStyle w:val="Normaltindrag"/>
      </w:pPr>
      <w:r w:rsidRPr="00611394">
        <w:t>Det är viktigt att enskilda länder i EU kan vara föregångsländer när det gäller miljöfrågor så att skärpningar av miljökrav på nationell nivå är tillåtna om de kan motiveras med hälso- och miljöskäl. Amsterdamfördraget, som trädde i kraft den 1 maj 1999, stärker ekologisk hållbarhet som målsättning inom unionen, det vill säga alla beslut inom olika instanser i EU skall ta hä</w:t>
      </w:r>
      <w:r w:rsidRPr="00611394">
        <w:t>n</w:t>
      </w:r>
      <w:r w:rsidRPr="00611394">
        <w:t>syn till sociala, ekonomiska och ekologiska effekter. Fördraget ger också länderna rätt att behålla nationella regler samt begränsad rätt att införa nya egna regler. Försiktighetsprincipen skall vara central inom unionens miljöp</w:t>
      </w:r>
      <w:r w:rsidRPr="00611394">
        <w:t>o</w:t>
      </w:r>
      <w:r w:rsidRPr="00611394">
        <w:t>litik.</w:t>
      </w:r>
    </w:p>
    <w:p w:rsidR="00695C19" w:rsidRPr="00611394" w:rsidRDefault="00695C19" w:rsidP="00695C19">
      <w:pPr>
        <w:pStyle w:val="Normaltindrag"/>
      </w:pPr>
      <w:r w:rsidRPr="00611394">
        <w:t>Den rika världen är ett hot mot en ekologisk balans genom sin höga ko</w:t>
      </w:r>
      <w:r w:rsidRPr="00611394">
        <w:t>n</w:t>
      </w:r>
      <w:r w:rsidRPr="00611394">
        <w:t xml:space="preserve">sumtion och sitt ineffektiva resursutnyttjande. </w:t>
      </w:r>
      <w:r w:rsidRPr="00611394">
        <w:rPr>
          <w:snapToGrid w:val="0"/>
        </w:rPr>
        <w:t>Fattigdomen i stora delar av världen förvärrar ytterligare hoten mot ekosystemet, som utsätts för ett myc</w:t>
      </w:r>
      <w:r w:rsidRPr="00611394">
        <w:rPr>
          <w:snapToGrid w:val="0"/>
        </w:rPr>
        <w:t>k</w:t>
      </w:r>
      <w:r w:rsidRPr="00611394">
        <w:rPr>
          <w:snapToGrid w:val="0"/>
        </w:rPr>
        <w:t>et hårt tryck till följd av urbanisering och kortsiktigt utnyttjande av framför</w:t>
      </w:r>
      <w:r w:rsidR="00A10193" w:rsidRPr="00611394">
        <w:rPr>
          <w:snapToGrid w:val="0"/>
        </w:rPr>
        <w:t xml:space="preserve"> </w:t>
      </w:r>
      <w:r w:rsidRPr="00611394">
        <w:rPr>
          <w:snapToGrid w:val="0"/>
        </w:rPr>
        <w:t>allt träråvaror. Den rika världen har ett ansvar att hantera denna situation genom en rättvis handelspolitik och ett effektivt bistånd på en anständig nivå.</w:t>
      </w:r>
    </w:p>
    <w:p w:rsidR="00695C19" w:rsidRPr="00611394" w:rsidRDefault="00695C19" w:rsidP="00695C19">
      <w:pPr>
        <w:pStyle w:val="Normaltindrag"/>
      </w:pPr>
      <w:r w:rsidRPr="00611394">
        <w:t>En hållbar utveckling förutsätter också marknadsekonomi</w:t>
      </w:r>
      <w:r w:rsidR="00DF04EF" w:rsidRPr="00611394">
        <w:t>, mänskliga rä</w:t>
      </w:r>
      <w:r w:rsidR="00DF04EF" w:rsidRPr="00611394">
        <w:t>t</w:t>
      </w:r>
      <w:r w:rsidR="00DF04EF" w:rsidRPr="00611394">
        <w:t>tigheter</w:t>
      </w:r>
      <w:r w:rsidRPr="00611394">
        <w:t xml:space="preserve"> och demokrati. Inte någonstans har miljöförstöringen varit så stor som i de länder där man tillämpat planekonomi. De rika länderna måste också se till att fattiga länder får del av den tekniska utvecklingen så att de kan un</w:t>
      </w:r>
      <w:r w:rsidRPr="00611394">
        <w:t>d</w:t>
      </w:r>
      <w:r w:rsidRPr="00611394">
        <w:t>vika många av de felsatsningar som gjorts i den rika världen. Sverige bör genom handel och bistånd underlätta omställningen till miljömässigt hållbara teknologier, i synnerhet energisystem, i tredje världen.</w:t>
      </w:r>
    </w:p>
    <w:p w:rsidR="00695C19" w:rsidRPr="00611394" w:rsidRDefault="00695C19" w:rsidP="00695C19">
      <w:pPr>
        <w:pStyle w:val="Normaltindrag"/>
      </w:pPr>
      <w:r w:rsidRPr="00611394">
        <w:t>Övriga krav som Kristdemokraterna vill driva internationellt:</w:t>
      </w:r>
    </w:p>
    <w:p w:rsidR="00695C19" w:rsidRPr="00611394" w:rsidRDefault="00695C19" w:rsidP="00A56F2A">
      <w:pPr>
        <w:numPr>
          <w:ilvl w:val="0"/>
          <w:numId w:val="15"/>
        </w:numPr>
        <w:tabs>
          <w:tab w:val="clear" w:pos="360"/>
        </w:tabs>
        <w:ind w:left="285" w:hanging="285"/>
      </w:pPr>
      <w:r w:rsidRPr="00611394">
        <w:t>Sverige bör medverka till skydd för tropiska skogar samt stödja en inte</w:t>
      </w:r>
      <w:r w:rsidRPr="00611394">
        <w:t>r</w:t>
      </w:r>
      <w:r w:rsidRPr="00611394">
        <w:t>nationell ökenkonvention och en konvention till skydd för sötvatten.</w:t>
      </w:r>
    </w:p>
    <w:p w:rsidR="00695C19" w:rsidRPr="00611394" w:rsidRDefault="00695C19" w:rsidP="00A56F2A">
      <w:pPr>
        <w:numPr>
          <w:ilvl w:val="0"/>
          <w:numId w:val="15"/>
        </w:numPr>
        <w:tabs>
          <w:tab w:val="clear" w:pos="360"/>
        </w:tabs>
        <w:spacing w:before="0"/>
        <w:ind w:left="285" w:hanging="285"/>
      </w:pPr>
      <w:r w:rsidRPr="00611394">
        <w:t>De hav som omger Sverige skall skyddas mot miljögifter i form av tun</w:t>
      </w:r>
      <w:r w:rsidRPr="00611394">
        <w:t>g</w:t>
      </w:r>
      <w:r w:rsidRPr="00611394">
        <w:t>metaller, olja, radioaktiva utsläpp och andra föroreningar.</w:t>
      </w:r>
    </w:p>
    <w:p w:rsidR="00695C19" w:rsidRPr="00611394" w:rsidRDefault="00695C19" w:rsidP="00A56F2A">
      <w:pPr>
        <w:numPr>
          <w:ilvl w:val="0"/>
          <w:numId w:val="15"/>
        </w:numPr>
        <w:tabs>
          <w:tab w:val="clear" w:pos="360"/>
        </w:tabs>
        <w:spacing w:before="0"/>
        <w:ind w:left="285" w:hanging="285"/>
      </w:pPr>
      <w:r w:rsidRPr="00611394">
        <w:t>Miljöbistånd bör ges. Sverige skall särskilt ge bistånd så att staterna öster och söder om Östersjön kan medverka till att rena sina utsläpp till Öste</w:t>
      </w:r>
      <w:r w:rsidRPr="00611394">
        <w:t>r</w:t>
      </w:r>
      <w:r w:rsidRPr="00611394">
        <w:t>sjön.</w:t>
      </w:r>
    </w:p>
    <w:p w:rsidR="00695C19" w:rsidRPr="00611394" w:rsidRDefault="00695C19" w:rsidP="00A56F2A">
      <w:pPr>
        <w:numPr>
          <w:ilvl w:val="0"/>
          <w:numId w:val="15"/>
        </w:numPr>
        <w:tabs>
          <w:tab w:val="clear" w:pos="360"/>
        </w:tabs>
        <w:spacing w:before="0"/>
        <w:ind w:left="285" w:hanging="285"/>
      </w:pPr>
      <w:r w:rsidRPr="00611394">
        <w:t>Sver</w:t>
      </w:r>
      <w:r w:rsidR="00A10193" w:rsidRPr="00611394">
        <w:t>ige skall verka för att vinster</w:t>
      </w:r>
      <w:r w:rsidRPr="00611394">
        <w:t xml:space="preserve"> som uppkommer till följd av nyttjandet av bioteknik och</w:t>
      </w:r>
      <w:r w:rsidR="00A10193" w:rsidRPr="00611394">
        <w:t xml:space="preserve"> jordens gemensamma genresurser</w:t>
      </w:r>
      <w:r w:rsidRPr="00611394">
        <w:t xml:space="preserve"> fördelas rättvist.</w:t>
      </w:r>
    </w:p>
    <w:p w:rsidR="00695C19" w:rsidRPr="00611394" w:rsidRDefault="00695C19" w:rsidP="00A56F2A">
      <w:pPr>
        <w:numPr>
          <w:ilvl w:val="0"/>
          <w:numId w:val="15"/>
        </w:numPr>
        <w:tabs>
          <w:tab w:val="clear" w:pos="360"/>
        </w:tabs>
        <w:spacing w:before="0"/>
        <w:ind w:left="285" w:hanging="285"/>
      </w:pPr>
      <w:r w:rsidRPr="00611394">
        <w:t>Genbanksverksamhet skall stimuleras.</w:t>
      </w:r>
    </w:p>
    <w:p w:rsidR="00695C19" w:rsidRPr="00611394" w:rsidRDefault="00695C19" w:rsidP="00695C19">
      <w:pPr>
        <w:pStyle w:val="Rubrik1"/>
      </w:pPr>
      <w:bookmarkStart w:id="265" w:name="_Toc53197776"/>
      <w:bookmarkStart w:id="266" w:name="_Toc75762379"/>
      <w:bookmarkStart w:id="267" w:name="_Toc78885928"/>
      <w:bookmarkStart w:id="268" w:name="_Toc78886111"/>
      <w:bookmarkStart w:id="269" w:name="_Toc78886645"/>
      <w:bookmarkStart w:id="270" w:name="_Toc78887094"/>
      <w:bookmarkStart w:id="271" w:name="_Toc78887606"/>
      <w:bookmarkStart w:id="272" w:name="_Toc78887749"/>
      <w:bookmarkStart w:id="273" w:name="_Toc78887952"/>
      <w:bookmarkStart w:id="274" w:name="_Toc78887990"/>
      <w:bookmarkStart w:id="275" w:name="_Toc81116994"/>
      <w:bookmarkStart w:id="276" w:name="_Toc81117105"/>
      <w:bookmarkStart w:id="277" w:name="_Toc81720012"/>
      <w:bookmarkStart w:id="278" w:name="_Toc81720044"/>
      <w:bookmarkStart w:id="279" w:name="_Toc83011600"/>
      <w:bookmarkStart w:id="280" w:name="_Toc84155936"/>
      <w:bookmarkStart w:id="281" w:name="_Toc84252453"/>
      <w:bookmarkStart w:id="282" w:name="_Toc84734079"/>
      <w:bookmarkStart w:id="283" w:name="_Toc118520632"/>
      <w:r w:rsidRPr="00611394">
        <w:t>Hållbar utveckling i utvecklingsländerna</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695C19" w:rsidRPr="00611394" w:rsidRDefault="00695C19" w:rsidP="00951396">
      <w:pPr>
        <w:pStyle w:val="Rubrik2"/>
        <w:spacing w:before="120"/>
      </w:pPr>
      <w:bookmarkStart w:id="284" w:name="_Toc53293698"/>
      <w:bookmarkStart w:id="285" w:name="_Toc75762387"/>
      <w:bookmarkStart w:id="286" w:name="_Toc78885936"/>
      <w:bookmarkStart w:id="287" w:name="_Toc78886119"/>
      <w:bookmarkStart w:id="288" w:name="_Toc78886651"/>
      <w:bookmarkStart w:id="289" w:name="_Toc78887102"/>
      <w:bookmarkStart w:id="290" w:name="_Toc53197773"/>
      <w:bookmarkStart w:id="291" w:name="_Toc75762376"/>
      <w:bookmarkStart w:id="292" w:name="_Toc78885925"/>
      <w:bookmarkStart w:id="293" w:name="_Toc78886109"/>
      <w:bookmarkStart w:id="294" w:name="_Toc78886644"/>
      <w:bookmarkStart w:id="295" w:name="_Toc78887095"/>
      <w:bookmarkStart w:id="296" w:name="_Toc78887607"/>
      <w:bookmarkStart w:id="297" w:name="_Toc78887750"/>
      <w:bookmarkStart w:id="298" w:name="_Toc78887953"/>
      <w:bookmarkStart w:id="299" w:name="_Toc78887991"/>
      <w:bookmarkStart w:id="300" w:name="_Toc81116995"/>
      <w:bookmarkStart w:id="301" w:name="_Toc81117106"/>
      <w:bookmarkStart w:id="302" w:name="_Toc81720013"/>
      <w:bookmarkStart w:id="303" w:name="_Toc81720045"/>
      <w:bookmarkStart w:id="304" w:name="_Toc83011601"/>
      <w:bookmarkStart w:id="305" w:name="_Toc84155937"/>
      <w:bookmarkStart w:id="306" w:name="_Toc84252454"/>
      <w:bookmarkStart w:id="307" w:name="_Toc84734080"/>
      <w:bookmarkStart w:id="308" w:name="_Toc118520633"/>
      <w:r w:rsidRPr="00611394">
        <w:t>Miljöförstöring och fattigdom</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695C19" w:rsidRPr="00611394" w:rsidRDefault="00695C19" w:rsidP="00695C19">
      <w:r w:rsidRPr="00611394">
        <w:t>Vid FN-toppmötet i Johannesburg 2002 upprättades målet att miljöaspekter skall integreras i all form av fattigdomsbekämpning. Varje strategi för att bekämpa fattigdomen skall alltså även beakta miljö- och naturresurserna. Det är vårt gemensamma ansvar att målen från Johannesburg följs upp och i</w:t>
      </w:r>
      <w:r w:rsidRPr="00611394">
        <w:t>m</w:t>
      </w:r>
      <w:r w:rsidRPr="00611394">
        <w:t>plementeras i största möjliga mån. Kopplingen mellan miljöförstöring och fattigdom har många olika sidor. Fattiga människor är mer sårbara för milj</w:t>
      </w:r>
      <w:r w:rsidRPr="00611394">
        <w:t>ö</w:t>
      </w:r>
      <w:r w:rsidRPr="00611394">
        <w:t>förstöring eller olika typer av föroreningar. Detta gäller såväl den globala som den regionala miljöförändringen</w:t>
      </w:r>
      <w:r w:rsidR="00A10193" w:rsidRPr="00611394">
        <w:t>, o</w:t>
      </w:r>
      <w:r w:rsidRPr="00611394">
        <w:t>fta på grund av att fattiga människor lever direkt av naturresurser och i nära samspel med miljön. Fattigdom kan dessu</w:t>
      </w:r>
      <w:r w:rsidRPr="00611394">
        <w:t>t</w:t>
      </w:r>
      <w:r w:rsidRPr="00611394">
        <w:t>om vara en bidragande orsak till miljöförstöring. Exempel på detta är öve</w:t>
      </w:r>
      <w:r w:rsidRPr="00611394">
        <w:t>r</w:t>
      </w:r>
      <w:r w:rsidRPr="00611394">
        <w:t>betning, vegetationsutarmning, avskogning och förstöring av den marina och kustnära miljön. Dessutom är miljöproblemen ett hinder för att minska fatti</w:t>
      </w:r>
      <w:r w:rsidRPr="00611394">
        <w:t>g</w:t>
      </w:r>
      <w:r w:rsidRPr="00611394">
        <w:t>domen. De fattigas villkor försämras av miljöproblem</w:t>
      </w:r>
      <w:r w:rsidR="00A10193" w:rsidRPr="00611394">
        <w:t>,</w:t>
      </w:r>
      <w:r w:rsidRPr="00611394">
        <w:t xml:space="preserve"> och ofta har de mycket små möjligheter att motverka miljöförstöringens negativa effekter. Detta gäller inte minst för de många fattiga som lever i utvecklingsländernas städer. Den ökande urbaniseringen leder till att människor ofta lever i direkt hä</w:t>
      </w:r>
      <w:r w:rsidRPr="00611394">
        <w:t>l</w:t>
      </w:r>
      <w:r w:rsidRPr="00611394">
        <w:t>sovådliga miljöer. Vidare är bristande tillgång till vatten en allt större ko</w:t>
      </w:r>
      <w:r w:rsidRPr="00611394">
        <w:t>n</w:t>
      </w:r>
      <w:r w:rsidRPr="00611394">
        <w:t xml:space="preserve">fliktorsak, och en av de mest akuta utmaningarna är det faktum att </w:t>
      </w:r>
      <w:r w:rsidR="00A10193" w:rsidRPr="00611394">
        <w:t>en</w:t>
      </w:r>
      <w:r w:rsidRPr="00611394">
        <w:t xml:space="preserve"> miljard människor (</w:t>
      </w:r>
      <w:r w:rsidR="00A10193" w:rsidRPr="00611394">
        <w:t>en</w:t>
      </w:r>
      <w:r w:rsidRPr="00611394">
        <w:t xml:space="preserve"> av </w:t>
      </w:r>
      <w:r w:rsidR="00A10193" w:rsidRPr="00611394">
        <w:t>fem</w:t>
      </w:r>
      <w:r w:rsidRPr="00611394">
        <w:t xml:space="preserve"> i utvecklingsländerna) i</w:t>
      </w:r>
      <w:r w:rsidR="00A10193" w:rsidRPr="00611394">
        <w:t xml:space="preserve"> </w:t>
      </w:r>
      <w:r w:rsidRPr="00611394">
        <w:t>dag saknar tillgång till rent dricksvatten. Samtidigt orsakar bristen på goda hygieniska förhållanden ca 80</w:t>
      </w:r>
      <w:r w:rsidR="00A10193" w:rsidRPr="00611394">
        <w:t> </w:t>
      </w:r>
      <w:r w:rsidRPr="00611394">
        <w:t>% av alla sjukdomar i utvecklingsländerna.</w:t>
      </w:r>
      <w:r w:rsidR="00A40DD1" w:rsidRPr="00611394">
        <w:t xml:space="preserve"> Mycket talar för att miljöfö</w:t>
      </w:r>
      <w:r w:rsidR="00A40DD1" w:rsidRPr="00611394">
        <w:t>r</w:t>
      </w:r>
      <w:r w:rsidR="00A40DD1" w:rsidRPr="00611394">
        <w:t>ändringarna kommer att drabba de fattigaste länderna mest negativt.</w:t>
      </w:r>
    </w:p>
    <w:p w:rsidR="00695C19" w:rsidRPr="00611394" w:rsidRDefault="00695C19" w:rsidP="00951396">
      <w:pPr>
        <w:pStyle w:val="Rubrik2"/>
      </w:pPr>
      <w:bookmarkStart w:id="309" w:name="_Toc78887096"/>
      <w:bookmarkStart w:id="310" w:name="_Toc78887608"/>
      <w:bookmarkStart w:id="311" w:name="_Toc78887751"/>
      <w:bookmarkStart w:id="312" w:name="_Toc78887954"/>
      <w:bookmarkStart w:id="313" w:name="_Toc78887992"/>
      <w:bookmarkStart w:id="314" w:name="_Toc81116996"/>
      <w:bookmarkStart w:id="315" w:name="_Toc81117107"/>
      <w:bookmarkStart w:id="316" w:name="_Toc81720014"/>
      <w:bookmarkStart w:id="317" w:name="_Toc81720046"/>
      <w:bookmarkStart w:id="318" w:name="_Toc83011602"/>
      <w:bookmarkStart w:id="319" w:name="_Toc84155938"/>
      <w:bookmarkStart w:id="320" w:name="_Toc84252455"/>
      <w:bookmarkStart w:id="321" w:name="_Toc84734081"/>
      <w:bookmarkStart w:id="322" w:name="_Toc118520634"/>
      <w:r w:rsidRPr="00611394">
        <w:t>Tekniksprång till miljövänligare produktion och konsumtion</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695C19" w:rsidRPr="00611394" w:rsidRDefault="00695C19" w:rsidP="00695C19">
      <w:r w:rsidRPr="00611394">
        <w:t>Investeringar i miljövänlig teknik kostar betydligt mera på kort sikt än ko</w:t>
      </w:r>
      <w:r w:rsidRPr="00611394">
        <w:t>n</w:t>
      </w:r>
      <w:r w:rsidRPr="00611394">
        <w:t xml:space="preserve">ventionell teknik. U-länder med akuta fattigdomsproblem kan inte på egen hand ta på sig de högre kostnader som sådana investeringar innebär. Men i stället för utökade biståndsinsatser har den totala biståndsvolymen i världen sjunkit på senare år. </w:t>
      </w:r>
      <w:r w:rsidR="00A10193" w:rsidRPr="00611394">
        <w:t>Det är e</w:t>
      </w:r>
      <w:r w:rsidRPr="00611394">
        <w:t>n utveckling som till varje pris måste brytas.</w:t>
      </w:r>
    </w:p>
    <w:p w:rsidR="00695C19" w:rsidRPr="00611394" w:rsidRDefault="00695C19" w:rsidP="00695C19">
      <w:pPr>
        <w:pStyle w:val="Normaltindrag"/>
      </w:pPr>
      <w:r w:rsidRPr="00611394">
        <w:t>De fattigaste länderna behöver alltså hjälp att genomföra s.k. tekniksprång för att hoppa över de smutsigaste leden i moderniseringsprocessen. Redan har länderna på södra halvklotet drabbats hårt av klimatkatastrofer, t.ex. i form av översvämningar och torka. Därför krävs gemensamma satsningar från b</w:t>
      </w:r>
      <w:r w:rsidRPr="00611394">
        <w:t>i</w:t>
      </w:r>
      <w:r w:rsidRPr="00611394">
        <w:t>ståndsgivare, näringslivet och mottagarländernas regeringar för att främja moderna, innovativa tekn</w:t>
      </w:r>
      <w:r w:rsidR="00A10193" w:rsidRPr="00611394">
        <w:t>ike</w:t>
      </w:r>
      <w:r w:rsidRPr="00611394">
        <w:t>r som är anpassade till u-ländernas villkor och t</w:t>
      </w:r>
      <w:r w:rsidR="00951396" w:rsidRPr="00611394">
        <w:t xml:space="preserve">ill miljömässiga hänsyn. IT </w:t>
      </w:r>
      <w:r w:rsidR="00A10193" w:rsidRPr="00611394">
        <w:t>och förny</w:t>
      </w:r>
      <w:r w:rsidRPr="00611394">
        <w:t>bara energisystem är två exempel på o</w:t>
      </w:r>
      <w:r w:rsidRPr="00611394">
        <w:t>m</w:t>
      </w:r>
      <w:r w:rsidRPr="00611394">
        <w:t>råden som båda kan vara effektiva verktyg för fattigdomsbekämpnin</w:t>
      </w:r>
      <w:r w:rsidRPr="00611394">
        <w:t>g</w:t>
      </w:r>
      <w:r w:rsidRPr="00611394">
        <w:t>en och samtidigt bidra till ett mer hållbart samhälle. Sverige har inlett arbetet med att integrera hållbarhetsperspektivet i biståndet, t.ex. genom att arbeta med mi</w:t>
      </w:r>
      <w:r w:rsidRPr="00611394">
        <w:t>l</w:t>
      </w:r>
      <w:r w:rsidRPr="00611394">
        <w:t>jökonsekvensbeskrivningar, u</w:t>
      </w:r>
      <w:r w:rsidR="00A10193" w:rsidRPr="00611394">
        <w:t>tbildning om ekologiska samband</w:t>
      </w:r>
      <w:r w:rsidRPr="00611394">
        <w:t xml:space="preserve"> och återstä</w:t>
      </w:r>
      <w:r w:rsidRPr="00611394">
        <w:t>l</w:t>
      </w:r>
      <w:r w:rsidRPr="00611394">
        <w:t>lande av förstörda ekosystem</w:t>
      </w:r>
      <w:r w:rsidR="00A10193" w:rsidRPr="00611394">
        <w:t>. D</w:t>
      </w:r>
      <w:r w:rsidRPr="00611394">
        <w:t>et är viktigt att våra erfarenheter tas till</w:t>
      </w:r>
      <w:r w:rsidR="00A10193" w:rsidRPr="00611394">
        <w:t xml:space="preserve"> </w:t>
      </w:r>
      <w:r w:rsidRPr="00611394">
        <w:t>vara även i EU-biståndet och att Sverige verkar för att större hänsyn tas till milj</w:t>
      </w:r>
      <w:r w:rsidRPr="00611394">
        <w:t>ö</w:t>
      </w:r>
      <w:r w:rsidRPr="00611394">
        <w:t>aspekter i samtliga biståndsprojekt. Kristdemokraterna vill verka för att en rad förslag inkluderas i samarbete med utvecklingsländer:</w:t>
      </w:r>
    </w:p>
    <w:p w:rsidR="00695C19" w:rsidRPr="00611394" w:rsidRDefault="00695C19" w:rsidP="00A56F2A">
      <w:pPr>
        <w:pStyle w:val="PunktlistaBomb"/>
        <w:tabs>
          <w:tab w:val="clear" w:pos="360"/>
        </w:tabs>
        <w:ind w:left="285" w:hanging="285"/>
      </w:pPr>
      <w:r w:rsidRPr="00611394">
        <w:t>Miljökriterier införs för samtliga biståndsprojekt för att fastställa proje</w:t>
      </w:r>
      <w:r w:rsidRPr="00611394">
        <w:t>k</w:t>
      </w:r>
      <w:r w:rsidRPr="00611394">
        <w:t>tens hållbarhet ur miljösynpunkt.</w:t>
      </w:r>
    </w:p>
    <w:p w:rsidR="00695C19" w:rsidRPr="00611394" w:rsidRDefault="00695C19" w:rsidP="00A56F2A">
      <w:pPr>
        <w:pStyle w:val="PunktlistaBomb"/>
        <w:tabs>
          <w:tab w:val="clear" w:pos="360"/>
        </w:tabs>
        <w:spacing w:before="0"/>
        <w:ind w:left="285" w:hanging="285"/>
      </w:pPr>
      <w:r w:rsidRPr="00611394">
        <w:t>Förnybara energikällor och ökad energieffektivitet ska främjas.</w:t>
      </w:r>
    </w:p>
    <w:p w:rsidR="00695C19" w:rsidRPr="00611394" w:rsidRDefault="00695C19" w:rsidP="00A56F2A">
      <w:pPr>
        <w:pStyle w:val="PunktlistaBomb"/>
        <w:tabs>
          <w:tab w:val="clear" w:pos="360"/>
        </w:tabs>
        <w:spacing w:before="0"/>
        <w:ind w:left="285" w:hanging="285"/>
      </w:pPr>
      <w:r w:rsidRPr="00611394">
        <w:t>Handel med varor som har framställts i enlighet med kraven om en hål</w:t>
      </w:r>
      <w:r w:rsidRPr="00611394">
        <w:t>l</w:t>
      </w:r>
      <w:r w:rsidRPr="00611394">
        <w:t>bar utveckling ska främjas.</w:t>
      </w:r>
    </w:p>
    <w:p w:rsidR="00695C19" w:rsidRPr="00611394" w:rsidRDefault="00695C19" w:rsidP="00A56F2A">
      <w:pPr>
        <w:pStyle w:val="PunktlistaBomb"/>
        <w:tabs>
          <w:tab w:val="clear" w:pos="360"/>
        </w:tabs>
        <w:spacing w:before="0"/>
        <w:ind w:left="285" w:hanging="285"/>
      </w:pPr>
      <w:r w:rsidRPr="00611394">
        <w:t>Exportkreditnämnderna i medlemsländerna skall ställa miljökrav för alla projekt som beviljas exportkrediter.</w:t>
      </w:r>
    </w:p>
    <w:p w:rsidR="00695C19" w:rsidRPr="00611394" w:rsidRDefault="00695C19" w:rsidP="00A4718B">
      <w:pPr>
        <w:pStyle w:val="Rubrik2"/>
      </w:pPr>
      <w:bookmarkStart w:id="323" w:name="_Toc53197778"/>
      <w:bookmarkStart w:id="324" w:name="_Toc75762381"/>
      <w:bookmarkStart w:id="325" w:name="_Toc78885930"/>
      <w:bookmarkStart w:id="326" w:name="_Toc78886113"/>
      <w:bookmarkStart w:id="327" w:name="_Toc78886647"/>
      <w:bookmarkStart w:id="328" w:name="_Toc78887098"/>
      <w:bookmarkStart w:id="329" w:name="_Toc78887610"/>
      <w:bookmarkStart w:id="330" w:name="_Toc78887753"/>
      <w:bookmarkStart w:id="331" w:name="_Toc78887956"/>
      <w:bookmarkStart w:id="332" w:name="_Toc78887994"/>
      <w:bookmarkStart w:id="333" w:name="_Toc81116998"/>
      <w:bookmarkStart w:id="334" w:name="_Toc81117109"/>
      <w:bookmarkStart w:id="335" w:name="_Toc81720015"/>
      <w:bookmarkStart w:id="336" w:name="_Toc81720047"/>
      <w:bookmarkStart w:id="337" w:name="_Toc83011603"/>
      <w:bookmarkStart w:id="338" w:name="_Toc84155939"/>
      <w:bookmarkStart w:id="339" w:name="_Toc84252456"/>
      <w:bookmarkStart w:id="340" w:name="_Toc84734082"/>
      <w:bookmarkStart w:id="341" w:name="_Toc118520635"/>
      <w:r w:rsidRPr="00611394">
        <w:t>Nya finansieringsmekanismer</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695C19" w:rsidRPr="00611394" w:rsidRDefault="00695C19" w:rsidP="00695C19">
      <w:r w:rsidRPr="00611394">
        <w:t xml:space="preserve">Nya finansieringsmekanismer bör också prövas </w:t>
      </w:r>
      <w:r w:rsidR="00A10193" w:rsidRPr="00611394">
        <w:t>–</w:t>
      </w:r>
      <w:r w:rsidRPr="00611394">
        <w:t xml:space="preserve"> i synnerhet som de privata investeringarna i dag är väldigt koncentrerade till ett begränsat antal utvec</w:t>
      </w:r>
      <w:r w:rsidRPr="00611394">
        <w:t>k</w:t>
      </w:r>
      <w:r w:rsidRPr="00611394">
        <w:t>lingsländer. Särskilt intressant är möjligheten att inrätta speciella fonder för globala miljöinsatser, som tydligt skiljs från biståndet. Den globala miljöfo</w:t>
      </w:r>
      <w:r w:rsidRPr="00611394">
        <w:t>n</w:t>
      </w:r>
      <w:r w:rsidRPr="00611394">
        <w:t>den, Global Environment Facility (GEF)</w:t>
      </w:r>
      <w:r w:rsidR="00A10193" w:rsidRPr="00611394">
        <w:t>,</w:t>
      </w:r>
      <w:r w:rsidRPr="00611394">
        <w:t xml:space="preserve"> har t.ex. blivit ett viktigt verktyg för miljöinsatser, inte minst för tekn</w:t>
      </w:r>
      <w:r w:rsidR="00A10193" w:rsidRPr="00611394">
        <w:t>ik</w:t>
      </w:r>
      <w:r w:rsidRPr="00611394">
        <w:t>överföring till u-länderna. Men fonden är i stort behov av ökade resurser. Inom ramen för klimatkonventionen har flera nya fonder bildats för att underlätta finansieringen av klimatrelaterade insa</w:t>
      </w:r>
      <w:r w:rsidRPr="00611394">
        <w:t>t</w:t>
      </w:r>
      <w:r w:rsidRPr="00611394">
        <w:t>ser i utvecklingsländerna. Partnerskap med näringslivet är en möjlighet som bör utnyttjas mera, inte minst inom ramen för globala fonder av detta slag.</w:t>
      </w:r>
    </w:p>
    <w:p w:rsidR="00695C19" w:rsidRPr="00611394" w:rsidRDefault="00695C19" w:rsidP="00A4718B">
      <w:pPr>
        <w:pStyle w:val="Rubrik2"/>
      </w:pPr>
      <w:bookmarkStart w:id="342" w:name="_Toc53197779"/>
      <w:bookmarkStart w:id="343" w:name="_Toc75762382"/>
      <w:bookmarkStart w:id="344" w:name="_Toc78885931"/>
      <w:bookmarkStart w:id="345" w:name="_Toc78886114"/>
      <w:bookmarkStart w:id="346" w:name="_Toc78886648"/>
      <w:bookmarkStart w:id="347" w:name="_Toc78887099"/>
      <w:bookmarkStart w:id="348" w:name="_Toc78887611"/>
      <w:bookmarkStart w:id="349" w:name="_Toc78887754"/>
      <w:bookmarkStart w:id="350" w:name="_Toc78887957"/>
      <w:bookmarkStart w:id="351" w:name="_Toc78887995"/>
      <w:bookmarkStart w:id="352" w:name="_Toc81116999"/>
      <w:bookmarkStart w:id="353" w:name="_Toc81117110"/>
      <w:bookmarkStart w:id="354" w:name="_Toc81720016"/>
      <w:bookmarkStart w:id="355" w:name="_Toc81720048"/>
      <w:bookmarkStart w:id="356" w:name="_Toc83011604"/>
      <w:bookmarkStart w:id="357" w:name="_Toc84155940"/>
      <w:bookmarkStart w:id="358" w:name="_Toc84252457"/>
      <w:bookmarkStart w:id="359" w:name="_Toc84734083"/>
      <w:bookmarkStart w:id="360" w:name="_Toc118520636"/>
      <w:r w:rsidRPr="00611394">
        <w:t>Exportkreditnämnderna</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695C19" w:rsidRPr="00611394" w:rsidRDefault="00695C19" w:rsidP="00695C19">
      <w:r w:rsidRPr="00611394">
        <w:t>Många länder i väst bidrar till en ohållbar utveckling i u-länderna genom de nationella exportkreditnämnderna som ger finansiellt stöd till investeringar i utvecklingsländer. En stor del av energisatsningarna görs i</w:t>
      </w:r>
      <w:r w:rsidR="00A10193" w:rsidRPr="00611394">
        <w:t xml:space="preserve"> </w:t>
      </w:r>
      <w:r w:rsidRPr="00611394">
        <w:t>dag med stöd av exportkreditnämnder, och dessa måste ge långt större prioritet åt energieffe</w:t>
      </w:r>
      <w:r w:rsidRPr="00611394">
        <w:t>k</w:t>
      </w:r>
      <w:r w:rsidRPr="00611394">
        <w:t>tivitet och förnybar energi. Projekt som finansieras av västvärldens expor</w:t>
      </w:r>
      <w:r w:rsidRPr="00611394">
        <w:t>t</w:t>
      </w:r>
      <w:r w:rsidRPr="00611394">
        <w:t>kreditnämnder måste också uppfylla grundläggande miljökrav. U-länderna genomför varje år investeringar i nya energi- och transportsystem, huvudsa</w:t>
      </w:r>
      <w:r w:rsidRPr="00611394">
        <w:t>k</w:t>
      </w:r>
      <w:r w:rsidRPr="00611394">
        <w:t>ligen fossilbaserade, i storleksordningen 150</w:t>
      </w:r>
      <w:r w:rsidR="00A10193" w:rsidRPr="00611394">
        <w:t>–</w:t>
      </w:r>
      <w:r w:rsidRPr="00611394">
        <w:t>200 miljarder dollar. En bet</w:t>
      </w:r>
      <w:r w:rsidRPr="00611394">
        <w:t>y</w:t>
      </w:r>
      <w:r w:rsidRPr="00611394">
        <w:t>dande del av dessa genomförs med stöd av OECD-ländernas exportkredi</w:t>
      </w:r>
      <w:r w:rsidRPr="00611394">
        <w:t>t</w:t>
      </w:r>
      <w:r w:rsidRPr="00611394">
        <w:t>nämnder. Om en växande del av dessa medel kanaliserades till förmån f</w:t>
      </w:r>
      <w:r w:rsidR="00A10193" w:rsidRPr="00611394">
        <w:t>ör alternativ energiteknik (dv</w:t>
      </w:r>
      <w:r w:rsidRPr="00611394">
        <w:t>s. vind, sol, modern biomassa m.m.) i</w:t>
      </w:r>
      <w:r w:rsidR="00A10193" w:rsidRPr="00611394">
        <w:t xml:space="preserve"> </w:t>
      </w:r>
      <w:r w:rsidRPr="00611394">
        <w:t>stället för att stödja olja och kol skulle de mil</w:t>
      </w:r>
      <w:r w:rsidR="00A10193" w:rsidRPr="00611394">
        <w:t>jö- och klimatmässiga vinsterna</w:t>
      </w:r>
      <w:r w:rsidRPr="00611394">
        <w:t xml:space="preserve"> vara stora. Inom OECD finns rekommendationer om riktlinjer angående miljöhänsyn vid statsstödd exportfinansiering. Regelbunden uppföljning skall göras genom att alla OECD-länder årligen rapporterar om den nationella tillämpningen av riktlinjerna. Men endast ett fåtal av OECD-länderna har satt upp miljökrav för sina exportkreditnämnder. OECD-ländernas exportkreditnämnders verksa</w:t>
      </w:r>
      <w:r w:rsidRPr="00611394">
        <w:t>m</w:t>
      </w:r>
      <w:r w:rsidRPr="00611394">
        <w:t>het behöver miljöanpassas. Bindande gemensamma miljöregler bör därför antas för OECD-ländernas exportkreditnämnder.</w:t>
      </w:r>
    </w:p>
    <w:p w:rsidR="00695C19" w:rsidRPr="00611394" w:rsidRDefault="00695C19" w:rsidP="00695C19">
      <w:pPr>
        <w:pStyle w:val="Normaltindrag"/>
      </w:pPr>
      <w:r w:rsidRPr="00611394">
        <w:t>När svenska entreprenörer är verksamma utomlands är det inte ovanligt att projektens finansiering stöds av statliga exportgarantier och exportkrediter. Att svenska företag ger sig in i projekt som innebär negativ miljöpåverkan förvånar, men än mer allvarligt är att Exportkreditnämnden ger ekonomiska garantier för sådana projekt via vår skattsedel. Den svenska exportkredi</w:t>
      </w:r>
      <w:r w:rsidRPr="00611394">
        <w:t>t</w:t>
      </w:r>
      <w:r w:rsidRPr="00611394">
        <w:t>nämnden (EKN) har en miljöpolicy för garantigivning, men denna innebär i stort sett bara att det är möjligt att göra en miljögranskning av de projekt som det ansöks om medel för. Vilka projekt som skall granskas avgörs av EKN</w:t>
      </w:r>
      <w:r w:rsidR="00A10193" w:rsidRPr="00611394">
        <w:t>,</w:t>
      </w:r>
      <w:r w:rsidRPr="00611394">
        <w:t xml:space="preserve"> och det är också EKN själv som avgör om projektet skall få medel beviljade. Kristdemorkaterna menar att en obligatorisk miljöprövning måste föregå alla beslut om statliga exportkrediter. Tydliga riktlinjer bör utarbetas för vilka negativa miljöeffekter som inte kan accepteras. Regeringen bör ta initiativ till ändrade regler för EKN i enlighet med detta.</w:t>
      </w:r>
    </w:p>
    <w:p w:rsidR="00695C19" w:rsidRPr="00611394" w:rsidRDefault="00695C19" w:rsidP="00695C19">
      <w:pPr>
        <w:pStyle w:val="Normaltindrag"/>
      </w:pPr>
      <w:r w:rsidRPr="00611394">
        <w:t>Vidare anser Kristdmeokraterna att Sverige bör verka för att gemensamma regler för exportkreditnämnderna tillkommer inom EU och att dessa regler bl</w:t>
      </w:r>
      <w:r w:rsidR="00A10193" w:rsidRPr="00611394">
        <w:t>.</w:t>
      </w:r>
      <w:r w:rsidRPr="00611394">
        <w:t>a</w:t>
      </w:r>
      <w:r w:rsidR="00A10193" w:rsidRPr="00611394">
        <w:t>.</w:t>
      </w:r>
      <w:r w:rsidRPr="00611394">
        <w:t xml:space="preserve"> skall innefatta krav på obligatorisk miljöprövning av projekt som bevi</w:t>
      </w:r>
      <w:r w:rsidRPr="00611394">
        <w:t>l</w:t>
      </w:r>
      <w:r w:rsidRPr="00611394">
        <w:t>jas exportkrediter.</w:t>
      </w:r>
    </w:p>
    <w:p w:rsidR="00695C19" w:rsidRPr="00611394" w:rsidRDefault="00695C19" w:rsidP="00695C19">
      <w:pPr>
        <w:pStyle w:val="Rubrik1"/>
      </w:pPr>
      <w:bookmarkStart w:id="361" w:name="_Toc78887958"/>
      <w:bookmarkStart w:id="362" w:name="_Toc78887996"/>
      <w:bookmarkStart w:id="363" w:name="_Toc81117000"/>
      <w:bookmarkStart w:id="364" w:name="_Toc81117111"/>
      <w:bookmarkStart w:id="365" w:name="_Toc81720017"/>
      <w:bookmarkStart w:id="366" w:name="_Toc81720049"/>
      <w:bookmarkStart w:id="367" w:name="_Toc83011605"/>
      <w:bookmarkStart w:id="368" w:name="_Toc84155941"/>
      <w:bookmarkStart w:id="369" w:name="_Toc84252458"/>
      <w:bookmarkStart w:id="370" w:name="_Toc84734084"/>
      <w:bookmarkStart w:id="371" w:name="_Toc118520637"/>
      <w:r w:rsidRPr="00611394">
        <w:t>De stora utmaningarna</w:t>
      </w:r>
      <w:bookmarkEnd w:id="361"/>
      <w:bookmarkEnd w:id="362"/>
      <w:bookmarkEnd w:id="363"/>
      <w:bookmarkEnd w:id="364"/>
      <w:bookmarkEnd w:id="365"/>
      <w:bookmarkEnd w:id="366"/>
      <w:bookmarkEnd w:id="367"/>
      <w:bookmarkEnd w:id="368"/>
      <w:bookmarkEnd w:id="369"/>
      <w:bookmarkEnd w:id="370"/>
      <w:bookmarkEnd w:id="371"/>
    </w:p>
    <w:p w:rsidR="00695C19" w:rsidRPr="00611394" w:rsidRDefault="00695C19" w:rsidP="00695C19">
      <w:r w:rsidRPr="00611394">
        <w:t xml:space="preserve">Globaliseringen integrerar </w:t>
      </w:r>
      <w:r w:rsidR="00A10193" w:rsidRPr="00611394">
        <w:t>inte bara handel</w:t>
      </w:r>
      <w:r w:rsidRPr="00611394">
        <w:t xml:space="preserve"> utan även konsumtion och ko</w:t>
      </w:r>
      <w:r w:rsidRPr="00611394">
        <w:t>n</w:t>
      </w:r>
      <w:r w:rsidRPr="00611394">
        <w:t>sumentmarknader. Självklart skall utvecklingsländerna inte förnekas rätt till utveckling och en bra standard. Tvärtom. Lösningen på problemet är dels en effektivisering av den rika världens energi- och resurshantering, dels att e</w:t>
      </w:r>
      <w:r w:rsidRPr="00611394">
        <w:t>r</w:t>
      </w:r>
      <w:r w:rsidRPr="00611394">
        <w:t>bjuda utvecklingsländerna teknisk hjälp för att undvika smutsiga utveckling</w:t>
      </w:r>
      <w:r w:rsidRPr="00611394">
        <w:t>s</w:t>
      </w:r>
      <w:r w:rsidRPr="00611394">
        <w:t>steg. Behovet av s</w:t>
      </w:r>
      <w:r w:rsidR="00951396" w:rsidRPr="00611394">
        <w:t>.k. grön teknik</w:t>
      </w:r>
      <w:r w:rsidRPr="00611394">
        <w:t xml:space="preserve"> är i</w:t>
      </w:r>
      <w:r w:rsidR="00951396" w:rsidRPr="00611394">
        <w:t xml:space="preserve"> </w:t>
      </w:r>
      <w:r w:rsidRPr="00611394">
        <w:t>dag större än någonsin med tanke på den mycket snabba ekonomiska utveckling som många utvecklingsländer geno</w:t>
      </w:r>
      <w:r w:rsidRPr="00611394">
        <w:t>m</w:t>
      </w:r>
      <w:r w:rsidRPr="00611394">
        <w:t>gått under senare år. Om mer satsningar gjordes på alternativ energ</w:t>
      </w:r>
      <w:r w:rsidRPr="00611394">
        <w:t>i</w:t>
      </w:r>
      <w:r w:rsidRPr="00611394">
        <w:t>teknik (t.ex. biomassa och olika former av direktverkande solenergi) skulle mycket stora miljövinster göras.</w:t>
      </w:r>
    </w:p>
    <w:p w:rsidR="00695C19" w:rsidRPr="00611394" w:rsidRDefault="00695C19" w:rsidP="00A4718B">
      <w:pPr>
        <w:pStyle w:val="Rubrik2"/>
      </w:pPr>
      <w:bookmarkStart w:id="372" w:name="_Toc53197768"/>
      <w:bookmarkStart w:id="373" w:name="_Toc75762371"/>
      <w:bookmarkStart w:id="374" w:name="_Toc78885920"/>
      <w:bookmarkStart w:id="375" w:name="_Toc78886104"/>
      <w:bookmarkStart w:id="376" w:name="_Toc78886639"/>
      <w:bookmarkStart w:id="377" w:name="_Toc78887089"/>
      <w:bookmarkStart w:id="378" w:name="_Toc78887601"/>
      <w:bookmarkStart w:id="379" w:name="_Toc78887744"/>
      <w:bookmarkStart w:id="380" w:name="_Toc78887959"/>
      <w:bookmarkStart w:id="381" w:name="_Toc78887997"/>
      <w:bookmarkStart w:id="382" w:name="_Toc81117001"/>
      <w:bookmarkStart w:id="383" w:name="_Toc81117112"/>
      <w:bookmarkStart w:id="384" w:name="_Toc81720018"/>
      <w:bookmarkStart w:id="385" w:name="_Toc81720050"/>
      <w:bookmarkStart w:id="386" w:name="_Toc83011606"/>
      <w:bookmarkStart w:id="387" w:name="_Toc84155942"/>
      <w:bookmarkStart w:id="388" w:name="_Toc84252459"/>
      <w:bookmarkStart w:id="389" w:name="_Toc84734085"/>
      <w:bookmarkStart w:id="390" w:name="_Toc118520638"/>
      <w:r w:rsidRPr="00611394">
        <w:t>Klimatfrågan</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A97E1F" w:rsidRPr="00611394" w:rsidRDefault="00695C19" w:rsidP="00695C19">
      <w:r w:rsidRPr="00611394">
        <w:t xml:space="preserve">Klimatförändringar är ett av våra mest </w:t>
      </w:r>
      <w:r w:rsidR="00ED2A5A" w:rsidRPr="00611394">
        <w:t>omfattande</w:t>
      </w:r>
      <w:r w:rsidRPr="00611394">
        <w:t xml:space="preserve"> globala miljöproblem. Genom bl.a. Kyotoprotokollet har världen fått redskap att bekämpa utsläppen av växthusgaser</w:t>
      </w:r>
      <w:r w:rsidR="00A10193" w:rsidRPr="00611394">
        <w:t>,</w:t>
      </w:r>
      <w:r w:rsidRPr="00611394">
        <w:t xml:space="preserve"> men tyvärr</w:t>
      </w:r>
      <w:r w:rsidR="00A10193" w:rsidRPr="00611394">
        <w:t xml:space="preserve"> har arbetet dragit ut på tiden</w:t>
      </w:r>
      <w:r w:rsidRPr="00611394">
        <w:t xml:space="preserve"> och förhandlingarna varit präglade av stora motsättningar. Besvikelsen </w:t>
      </w:r>
      <w:r w:rsidR="00ED2A5A" w:rsidRPr="00611394">
        <w:t>är stor över att</w:t>
      </w:r>
      <w:r w:rsidRPr="00611394">
        <w:t xml:space="preserve"> USA </w:t>
      </w:r>
      <w:r w:rsidR="00ED2A5A" w:rsidRPr="00611394">
        <w:t>vägrar att skriva under</w:t>
      </w:r>
      <w:r w:rsidRPr="00611394">
        <w:t xml:space="preserve"> Kyotoprotokollet</w:t>
      </w:r>
      <w:r w:rsidR="00A10193" w:rsidRPr="00611394">
        <w:t>,</w:t>
      </w:r>
      <w:r w:rsidR="00A97E1F" w:rsidRPr="00611394">
        <w:t xml:space="preserve"> och det är viktigt med fortsatt</w:t>
      </w:r>
      <w:r w:rsidR="00A10193" w:rsidRPr="00611394">
        <w:t>a</w:t>
      </w:r>
      <w:r w:rsidR="00A97E1F" w:rsidRPr="00611394">
        <w:t xml:space="preserve"> påtryc</w:t>
      </w:r>
      <w:r w:rsidR="00A97E1F" w:rsidRPr="00611394">
        <w:t>k</w:t>
      </w:r>
      <w:r w:rsidR="00A97E1F" w:rsidRPr="00611394">
        <w:t>ningar på USA</w:t>
      </w:r>
      <w:r w:rsidRPr="00611394">
        <w:t xml:space="preserve">. </w:t>
      </w:r>
    </w:p>
    <w:p w:rsidR="00695C19" w:rsidRPr="00611394" w:rsidRDefault="00695C19" w:rsidP="00A97E1F">
      <w:pPr>
        <w:pStyle w:val="Normaltindrag"/>
      </w:pPr>
      <w:r w:rsidRPr="00611394">
        <w:t xml:space="preserve">Det är </w:t>
      </w:r>
      <w:r w:rsidR="00A97E1F" w:rsidRPr="00611394">
        <w:t xml:space="preserve">även </w:t>
      </w:r>
      <w:r w:rsidRPr="00611394">
        <w:t>viktigt att Sverige och övriga EU verkligen anstränger sig och utför ambitiösa utsläppsreduceringar inom unionen. Men det räcker inte. EU måste hjälpa utvecklingsländerna att bryta kopplingen mellan ekonomisk tillväxt och ökade koldioxidutsläpp. Det kan bl.a. göras genom en ökad te</w:t>
      </w:r>
      <w:r w:rsidRPr="00611394">
        <w:t>k</w:t>
      </w:r>
      <w:r w:rsidRPr="00611394">
        <w:t>n</w:t>
      </w:r>
      <w:r w:rsidR="00A10193" w:rsidRPr="00611394">
        <w:t>ik</w:t>
      </w:r>
      <w:r w:rsidRPr="00611394">
        <w:t>överföring.</w:t>
      </w:r>
    </w:p>
    <w:p w:rsidR="00695C19" w:rsidRPr="00611394" w:rsidRDefault="00695C19" w:rsidP="00A4718B">
      <w:pPr>
        <w:pStyle w:val="Rubrik2"/>
      </w:pPr>
      <w:bookmarkStart w:id="391" w:name="_Toc53197769"/>
      <w:bookmarkStart w:id="392" w:name="_Toc75762372"/>
      <w:bookmarkStart w:id="393" w:name="_Toc78885921"/>
      <w:bookmarkStart w:id="394" w:name="_Toc78886105"/>
      <w:bookmarkStart w:id="395" w:name="_Toc78886640"/>
      <w:bookmarkStart w:id="396" w:name="_Toc78887090"/>
      <w:bookmarkStart w:id="397" w:name="_Toc78887602"/>
      <w:bookmarkStart w:id="398" w:name="_Toc78887745"/>
      <w:bookmarkStart w:id="399" w:name="_Toc78887960"/>
      <w:bookmarkStart w:id="400" w:name="_Toc78887998"/>
      <w:bookmarkStart w:id="401" w:name="_Toc81117002"/>
      <w:bookmarkStart w:id="402" w:name="_Toc81117113"/>
      <w:bookmarkStart w:id="403" w:name="_Toc81720019"/>
      <w:bookmarkStart w:id="404" w:name="_Toc81720051"/>
      <w:bookmarkStart w:id="405" w:name="_Toc83011607"/>
      <w:bookmarkStart w:id="406" w:name="_Toc84155943"/>
      <w:bookmarkStart w:id="407" w:name="_Toc84252460"/>
      <w:bookmarkStart w:id="408" w:name="_Toc84734086"/>
      <w:bookmarkStart w:id="409" w:name="_Toc118520639"/>
      <w:r w:rsidRPr="00611394">
        <w:t>Hållbara internationella transporter</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0271B8" w:rsidRPr="00611394" w:rsidRDefault="00695C19" w:rsidP="00695C19">
      <w:r w:rsidRPr="00611394">
        <w:t xml:space="preserve">Ett miljömässigt hållbart handelssystem måste ha incitament för effektiva och miljövänliga transporter. Det är en allmän princip för hållbar utveckling att en produkts eller tjänsts miljöpåverkan måste reflekteras i priset. I Sverige finns </w:t>
      </w:r>
      <w:r w:rsidR="00556CBC" w:rsidRPr="00611394">
        <w:t>exempelvis</w:t>
      </w:r>
      <w:r w:rsidRPr="00611394">
        <w:t xml:space="preserve"> koldioxidavgifter som ett ekonomiskt styrmedel för transporter. Dessvärre återfinns hittills inte principen när det gäller internationella tran</w:t>
      </w:r>
      <w:r w:rsidRPr="00611394">
        <w:t>s</w:t>
      </w:r>
      <w:r w:rsidRPr="00611394">
        <w:t xml:space="preserve">porter av olika slag. </w:t>
      </w:r>
    </w:p>
    <w:p w:rsidR="00695C19" w:rsidRPr="00611394" w:rsidRDefault="00695C19" w:rsidP="000271B8">
      <w:pPr>
        <w:pStyle w:val="Normaltindrag"/>
      </w:pPr>
      <w:r w:rsidRPr="00611394">
        <w:t>Speciellt uppmärksammat är att priset på flygbränsle i dag inte avspeglar dess miljökonsekvenser. För att främja miljömässigt hållbara transporter anser Kristdemokraterna att Sverige skall verka för en global överensko</w:t>
      </w:r>
      <w:r w:rsidRPr="00611394">
        <w:t>m</w:t>
      </w:r>
      <w:r w:rsidRPr="00611394">
        <w:t xml:space="preserve">melse om </w:t>
      </w:r>
      <w:r w:rsidR="00B230C5" w:rsidRPr="00611394">
        <w:t>ekonomiska styrmedel</w:t>
      </w:r>
      <w:r w:rsidRPr="00611394">
        <w:t xml:space="preserve"> på koldioxidutsläpp. </w:t>
      </w:r>
      <w:r w:rsidR="000271B8" w:rsidRPr="00611394">
        <w:t xml:space="preserve">Att ensidigt införa en flygskatt i Sverige, som Socialdemokraterna gjort i årets budgetproposition, snedvrider </w:t>
      </w:r>
      <w:r w:rsidR="00B84635" w:rsidRPr="00611394">
        <w:t xml:space="preserve">dessvärre </w:t>
      </w:r>
      <w:r w:rsidR="000271B8" w:rsidRPr="00611394">
        <w:t xml:space="preserve">konkurrensen. </w:t>
      </w:r>
    </w:p>
    <w:p w:rsidR="00695C19" w:rsidRPr="00611394" w:rsidRDefault="00695C19" w:rsidP="00A4718B">
      <w:pPr>
        <w:pStyle w:val="Rubrik2"/>
      </w:pPr>
      <w:bookmarkStart w:id="410" w:name="_Toc53197771"/>
      <w:bookmarkStart w:id="411" w:name="_Toc75762374"/>
      <w:bookmarkStart w:id="412" w:name="_Toc78885923"/>
      <w:bookmarkStart w:id="413" w:name="_Toc78886107"/>
      <w:bookmarkStart w:id="414" w:name="_Toc78886642"/>
      <w:bookmarkStart w:id="415" w:name="_Toc78887092"/>
      <w:bookmarkStart w:id="416" w:name="_Toc78887604"/>
      <w:bookmarkStart w:id="417" w:name="_Toc78887747"/>
      <w:bookmarkStart w:id="418" w:name="_Toc78887961"/>
      <w:bookmarkStart w:id="419" w:name="_Toc78887999"/>
      <w:bookmarkStart w:id="420" w:name="_Toc81117003"/>
      <w:bookmarkStart w:id="421" w:name="_Toc81117114"/>
      <w:bookmarkStart w:id="422" w:name="_Toc81720020"/>
      <w:bookmarkStart w:id="423" w:name="_Toc81720052"/>
      <w:bookmarkStart w:id="424" w:name="_Toc83011608"/>
      <w:bookmarkStart w:id="425" w:name="_Toc84155944"/>
      <w:bookmarkStart w:id="426" w:name="_Toc84252461"/>
      <w:bookmarkStart w:id="427" w:name="_Toc84734087"/>
      <w:bookmarkStart w:id="428" w:name="_Toc118520640"/>
      <w:r w:rsidRPr="00611394">
        <w:t>Energiförsörjningen för fattiga länder</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695C19" w:rsidRPr="00611394" w:rsidRDefault="00695C19" w:rsidP="00695C19">
      <w:r w:rsidRPr="00611394">
        <w:t>Det krävs långtgående effektivisering av energi- och materialhanteringen i Sverige och i övriga västvärlden för att bekämpa de många negativa effekter som dagens energisystem medför. Samtidigt saknar över två miljarder männ</w:t>
      </w:r>
      <w:r w:rsidRPr="00611394">
        <w:t>i</w:t>
      </w:r>
      <w:r w:rsidRPr="00611394">
        <w:t>skor tillgång till modern energi. För att utrota fattigdomen måste dessa mä</w:t>
      </w:r>
      <w:r w:rsidRPr="00611394">
        <w:t>n</w:t>
      </w:r>
      <w:r w:rsidRPr="00611394">
        <w:t>niskor få tillgång till el och bränslen. Men detta måste ske med hänsyn till miljö och klimat. Det är hög tid att sunda och samordnade strategier för ene</w:t>
      </w:r>
      <w:r w:rsidRPr="00611394">
        <w:t>r</w:t>
      </w:r>
      <w:r w:rsidRPr="00611394">
        <w:t xml:space="preserve">giförsörjningen utvecklas </w:t>
      </w:r>
      <w:r w:rsidR="00792A5E" w:rsidRPr="00611394">
        <w:t xml:space="preserve">såväl </w:t>
      </w:r>
      <w:r w:rsidRPr="00611394">
        <w:t>för västvärlden som för fattiga länder. Anvä</w:t>
      </w:r>
      <w:r w:rsidRPr="00611394">
        <w:t>n</w:t>
      </w:r>
      <w:r w:rsidRPr="00611394">
        <w:t>dandet av förnybara källor är en viktig utgångspunkt för den hållbara utvec</w:t>
      </w:r>
      <w:r w:rsidRPr="00611394">
        <w:t>k</w:t>
      </w:r>
      <w:r w:rsidRPr="00611394">
        <w:t>lingen och minskade koldioxidutsläpp. Det är avgörande att energin görs tillgänglig för alla, även de som bor på landsbygden. Däri ligger nyckeln till deltagande i den globala ekonomin och tillgång till nödvändig information. Det behö</w:t>
      </w:r>
      <w:r w:rsidR="00792A5E" w:rsidRPr="00611394">
        <w:t>vs stora investeringar och teknik</w:t>
      </w:r>
      <w:r w:rsidRPr="00611394">
        <w:t>tillskott från västvärlden.</w:t>
      </w:r>
    </w:p>
    <w:p w:rsidR="00695C19" w:rsidRPr="00611394" w:rsidRDefault="00695C19" w:rsidP="00695C19">
      <w:pPr>
        <w:pStyle w:val="Normaltindrag"/>
      </w:pPr>
      <w:r w:rsidRPr="00611394">
        <w:t>Kristdemokraterna är positiva till att en särskild Energifond (Global R</w:t>
      </w:r>
      <w:r w:rsidRPr="00611394">
        <w:t>e</w:t>
      </w:r>
      <w:r w:rsidRPr="00611394">
        <w:t>newable Energy Fund of Funds) upprättas för att stärka utvecklingsländernas kapacitet att ta itu med energifrågan och underlätta investeringar i miljöa</w:t>
      </w:r>
      <w:r w:rsidRPr="00611394">
        <w:t>n</w:t>
      </w:r>
      <w:r w:rsidRPr="00611394">
        <w:t xml:space="preserve">passad energiteknik. Nu återstår att se om tillräckligt med pengar avsätts för </w:t>
      </w:r>
      <w:r w:rsidR="00A97E1F" w:rsidRPr="00611394">
        <w:t>detta</w:t>
      </w:r>
      <w:r w:rsidRPr="00611394">
        <w:t xml:space="preserve"> ändamål.</w:t>
      </w:r>
    </w:p>
    <w:p w:rsidR="00695C19" w:rsidRPr="00611394" w:rsidRDefault="00695C19" w:rsidP="00695C19">
      <w:pPr>
        <w:pStyle w:val="Normaltindrag"/>
      </w:pPr>
      <w:r w:rsidRPr="00611394">
        <w:t xml:space="preserve">Dagens stöd till utvecklingsländerna för att modernisera och miljöanpassa sina energisystem är mer eller mindre obefintligt. Av EU:s </w:t>
      </w:r>
      <w:r w:rsidR="00792A5E" w:rsidRPr="00611394">
        <w:t>samlade bistånd går mindre än 4 %</w:t>
      </w:r>
      <w:r w:rsidRPr="00611394">
        <w:t xml:space="preserve"> till energiområdet. Den andel som går till att stödja alte</w:t>
      </w:r>
      <w:r w:rsidRPr="00611394">
        <w:t>r</w:t>
      </w:r>
      <w:r w:rsidRPr="00611394">
        <w:t xml:space="preserve">nativa energiformer är mikroskopisk. </w:t>
      </w:r>
      <w:r w:rsidR="00792A5E" w:rsidRPr="00611394">
        <w:t>Även inom det svenska biståndet</w:t>
      </w:r>
      <w:r w:rsidRPr="00611394">
        <w:t xml:space="preserve"> har stödet till energi- och transportområdet varit utomordentligt lågt.</w:t>
      </w:r>
    </w:p>
    <w:p w:rsidR="00695C19" w:rsidRPr="00611394" w:rsidRDefault="00695C19" w:rsidP="00A4718B">
      <w:pPr>
        <w:pStyle w:val="Rubrik2"/>
      </w:pPr>
      <w:bookmarkStart w:id="429" w:name="_Toc53197772"/>
      <w:bookmarkStart w:id="430" w:name="_Toc75762375"/>
      <w:bookmarkStart w:id="431" w:name="_Toc78885924"/>
      <w:bookmarkStart w:id="432" w:name="_Toc78886108"/>
      <w:bookmarkStart w:id="433" w:name="_Toc78886643"/>
      <w:bookmarkStart w:id="434" w:name="_Toc78887093"/>
      <w:bookmarkStart w:id="435" w:name="_Toc78887605"/>
      <w:bookmarkStart w:id="436" w:name="_Toc78887748"/>
      <w:bookmarkStart w:id="437" w:name="_Toc78887962"/>
      <w:bookmarkStart w:id="438" w:name="_Toc78888000"/>
      <w:bookmarkStart w:id="439" w:name="_Toc81117004"/>
      <w:bookmarkStart w:id="440" w:name="_Toc81117115"/>
      <w:bookmarkStart w:id="441" w:name="_Toc81720021"/>
      <w:bookmarkStart w:id="442" w:name="_Toc81720053"/>
      <w:bookmarkStart w:id="443" w:name="_Toc83011609"/>
      <w:bookmarkStart w:id="444" w:name="_Toc84155945"/>
      <w:bookmarkStart w:id="445" w:name="_Toc84252462"/>
      <w:bookmarkStart w:id="446" w:name="_Toc84734088"/>
      <w:bookmarkStart w:id="447" w:name="_Toc118520641"/>
      <w:r w:rsidRPr="00611394">
        <w:t>Energipolitiken i EU</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695C19" w:rsidRPr="00611394" w:rsidRDefault="00695C19" w:rsidP="00695C19">
      <w:r w:rsidRPr="00611394">
        <w:t>EU:s energiförbrukning kan minska med 30</w:t>
      </w:r>
      <w:r w:rsidR="00792A5E" w:rsidRPr="00611394">
        <w:t> %</w:t>
      </w:r>
      <w:r w:rsidRPr="00611394">
        <w:t xml:space="preserve"> genom klokare användning av allt från hushållsapparater till bygg</w:t>
      </w:r>
      <w:r w:rsidR="001C6779" w:rsidRPr="00611394">
        <w:t>material</w:t>
      </w:r>
      <w:r w:rsidRPr="00611394">
        <w:t>. Det framgår av en rapport (”Energiintelligent Europa”, 2003) från en grupp EU-parlamentariker från olika länder och partigrupper med den svenske kristdemokraten Anders Wijkman som initiativtagare. Hundratals miljoner människor i tredje världen vill leva lika energislösande som Europas medelklass. Om detta blev verkli</w:t>
      </w:r>
      <w:r w:rsidRPr="00611394">
        <w:t>g</w:t>
      </w:r>
      <w:r w:rsidRPr="00611394">
        <w:t>het vore det ett mycket säkert sätt att få jorden att kollapsa. Därför är frågan om hur energin används en ödesfråga. En viktig del av lösningen för Europas egen del ligger i gemensamma satsningar och mer samordning på energipol</w:t>
      </w:r>
      <w:r w:rsidRPr="00611394">
        <w:t>i</w:t>
      </w:r>
      <w:r w:rsidRPr="00611394">
        <w:t>tikens område. Det handlar bl.a. om satsningar på energieffektivitet och fö</w:t>
      </w:r>
      <w:r w:rsidRPr="00611394">
        <w:t>r</w:t>
      </w:r>
      <w:r w:rsidRPr="00611394">
        <w:t>nybara energikällor. Genom ökat europeiskt samarbete kan vi nå b</w:t>
      </w:r>
      <w:r w:rsidR="00792A5E" w:rsidRPr="00611394">
        <w:t>etydligt längre än på egen hand</w:t>
      </w:r>
      <w:r w:rsidR="00951396" w:rsidRPr="00611394">
        <w:t xml:space="preserve"> –</w:t>
      </w:r>
      <w:r w:rsidRPr="00611394">
        <w:t xml:space="preserve"> och med rättvisare konkurrensvillkor. Samordning av miljöavgifter på energi, satsningar på forskning om förnybara en</w:t>
      </w:r>
      <w:r w:rsidR="00792A5E" w:rsidRPr="00611394">
        <w:t>ergikällor och renare drivmedel</w:t>
      </w:r>
      <w:r w:rsidRPr="00611394">
        <w:t xml:space="preserve"> samt europeisk lagstiftning för ökad energieffektivitet i byggnader, transporter och industri är exempel på nödvändiga åtgärder. B</w:t>
      </w:r>
      <w:r w:rsidRPr="00611394">
        <w:t>i</w:t>
      </w:r>
      <w:r w:rsidRPr="00611394">
        <w:t>dragen till fossila bränslen måste fasas ut inom en tioårsperiod. Även jor</w:t>
      </w:r>
      <w:r w:rsidRPr="00611394">
        <w:t>d</w:t>
      </w:r>
      <w:r w:rsidRPr="00611394">
        <w:t>brukspolitiken kan spela en roll genom att uppmuntra omställning till odling av energigrödor. Det europeiska transportsystemet måste också skapa goda konkurrensvillkor och en inre marknad för järnvägs- och sjötransporter. Vid</w:t>
      </w:r>
      <w:r w:rsidRPr="00611394">
        <w:t>a</w:t>
      </w:r>
      <w:r w:rsidRPr="00611394">
        <w:t xml:space="preserve">re bör </w:t>
      </w:r>
      <w:r w:rsidR="001C6779" w:rsidRPr="00611394">
        <w:t>fortsatt utveckling av</w:t>
      </w:r>
      <w:r w:rsidRPr="00611394">
        <w:t xml:space="preserve"> handel</w:t>
      </w:r>
      <w:r w:rsidR="001C6779" w:rsidRPr="00611394">
        <w:t>n</w:t>
      </w:r>
      <w:r w:rsidRPr="00611394">
        <w:t xml:space="preserve"> med utsläppsrätter vara ett kostnadse</w:t>
      </w:r>
      <w:r w:rsidRPr="00611394">
        <w:t>f</w:t>
      </w:r>
      <w:r w:rsidRPr="00611394">
        <w:t xml:space="preserve">fektivt sätt att minska utsläppen. </w:t>
      </w:r>
    </w:p>
    <w:p w:rsidR="00695C19" w:rsidRPr="00611394" w:rsidRDefault="00695C19" w:rsidP="00695C19">
      <w:pPr>
        <w:pStyle w:val="Normaltindrag"/>
      </w:pPr>
      <w:r w:rsidRPr="00611394">
        <w:t>Med den framväxande europeiska marknaden för el kommer det svenska elpriset successivt att öka. Det är därför god politik att redan nu underlätta övergången till ett mera energieffektivt samhälle. Både hushåll och företag tjänar på detta. Därtill är exportmöjligheterna goda för energiintelligent te</w:t>
      </w:r>
      <w:r w:rsidRPr="00611394">
        <w:t>k</w:t>
      </w:r>
      <w:r w:rsidRPr="00611394">
        <w:t>nik. Sveriges elexport till EU bör öka. Vår el skulle kunna ersätta smutsigare alternativ på kontinenten och bidra till att reducera de totala utsläppen av växthusgaser inom EU. Kristdemokraterna förespråkar således en politik som går tvärt emot vad den socialdemokratiska regeringen driver, då den stänger ner svensk elproduktion och via statliga Vattenfall satsar stort på tysk ko</w:t>
      </w:r>
      <w:r w:rsidRPr="00611394">
        <w:t>l</w:t>
      </w:r>
      <w:r w:rsidRPr="00611394">
        <w:t>kraft. Framväxten av en europeisk marknad för både el och gas ändrar rad</w:t>
      </w:r>
      <w:r w:rsidRPr="00611394">
        <w:t>i</w:t>
      </w:r>
      <w:r w:rsidRPr="00611394">
        <w:t>kalt förutsättningarna för den svenska energipolitiken. Att använda energin mera intelligent är ett ypperligt exempel på hur ekonomisk tillväxt, ökad sysselsättning och bättre miljö kan gå hand i hand. Sverige har en verklig chans att ta ledningen i detta arbete på Europanivå.</w:t>
      </w:r>
      <w:bookmarkStart w:id="448" w:name="_Toc78887614"/>
      <w:bookmarkStart w:id="449" w:name="_Toc78887757"/>
      <w:bookmarkEnd w:id="448"/>
      <w:bookmarkEnd w:id="449"/>
    </w:p>
    <w:p w:rsidR="00695C19" w:rsidRPr="00611394" w:rsidRDefault="00695C19" w:rsidP="00A4718B">
      <w:pPr>
        <w:pStyle w:val="Rubrik3"/>
      </w:pPr>
      <w:bookmarkStart w:id="450" w:name="_Toc118520642"/>
      <w:r w:rsidRPr="00611394">
        <w:t>Utveckling efter Kyotoprotokollet år 2012</w:t>
      </w:r>
      <w:bookmarkEnd w:id="450"/>
    </w:p>
    <w:p w:rsidR="00695C19" w:rsidRPr="00611394" w:rsidRDefault="00695C19" w:rsidP="00695C19">
      <w:r w:rsidRPr="00611394">
        <w:t xml:space="preserve">Att leva upp till kraven enligt Kyotoprotokollet måste vara </w:t>
      </w:r>
      <w:r w:rsidR="00227B2C" w:rsidRPr="00611394">
        <w:t xml:space="preserve">en av </w:t>
      </w:r>
      <w:r w:rsidRPr="00611394">
        <w:t>EU:s främ</w:t>
      </w:r>
      <w:r w:rsidRPr="00611394">
        <w:t>s</w:t>
      </w:r>
      <w:r w:rsidRPr="00611394">
        <w:t>ta prioritering</w:t>
      </w:r>
      <w:r w:rsidR="00227B2C" w:rsidRPr="00611394">
        <w:t>ar för EU på miljöområdet</w:t>
      </w:r>
      <w:r w:rsidRPr="00611394">
        <w:t>. I alltför många medlemsstater ligger utsläppen dessvärre långt över deras Kyotoåtaganden</w:t>
      </w:r>
      <w:r w:rsidR="00792A5E" w:rsidRPr="00611394">
        <w:t>,</w:t>
      </w:r>
      <w:r w:rsidRPr="00611394">
        <w:t xml:space="preserve"> och merparten av de minskade koldioxidutsläppen i EU är än så länge resultatet av att man stängt gamla ineffektiva koleldade anläggningar. Därför måste kraftfulla åtgärder snarast genomföras om EU verkligen </w:t>
      </w:r>
      <w:r w:rsidR="00227B2C" w:rsidRPr="00611394">
        <w:t>ska</w:t>
      </w:r>
      <w:r w:rsidR="00792A5E" w:rsidRPr="00611394">
        <w:t>ll</w:t>
      </w:r>
      <w:r w:rsidR="00227B2C" w:rsidRPr="00611394">
        <w:t xml:space="preserve"> kunna </w:t>
      </w:r>
      <w:r w:rsidRPr="00611394">
        <w:t>uppfyll</w:t>
      </w:r>
      <w:r w:rsidR="00227B2C" w:rsidRPr="00611394">
        <w:t>a</w:t>
      </w:r>
      <w:r w:rsidRPr="00611394">
        <w:t xml:space="preserve"> sina åtaganden enligt Kyotoprotokollet.</w:t>
      </w:r>
    </w:p>
    <w:p w:rsidR="00695C19" w:rsidRPr="00611394" w:rsidRDefault="00695C19" w:rsidP="00695C19">
      <w:pPr>
        <w:pStyle w:val="Normaltindrag"/>
      </w:pPr>
      <w:r w:rsidRPr="00611394">
        <w:t>Men Kyoto är bara ett första blygsamt steg. De samlade utsläppen av väx</w:t>
      </w:r>
      <w:r w:rsidRPr="00611394">
        <w:t>t</w:t>
      </w:r>
      <w:r w:rsidRPr="00611394">
        <w:t xml:space="preserve">husgaser i världen måste minska markant även efter Kyotoprotokollets utgång år 2012. EU:s andel av </w:t>
      </w:r>
      <w:r w:rsidR="00227B2C" w:rsidRPr="00611394">
        <w:t>världens</w:t>
      </w:r>
      <w:r w:rsidRPr="00611394">
        <w:t xml:space="preserve"> totala växthusgasutsläpp ligger på 14 %, därför måste sänkningen ske tillsammans med USA, eller åtminstone med flertalet av USA:s delstater, Japan, Kina, Indien och andra länder som prod</w:t>
      </w:r>
      <w:r w:rsidRPr="00611394">
        <w:t>u</w:t>
      </w:r>
      <w:r w:rsidRPr="00611394">
        <w:t>cerar stora mängder växthusgaser.</w:t>
      </w:r>
    </w:p>
    <w:p w:rsidR="00695C19" w:rsidRPr="00611394" w:rsidRDefault="00695C19" w:rsidP="00695C19">
      <w:pPr>
        <w:pStyle w:val="Normaltindrag"/>
      </w:pPr>
      <w:r w:rsidRPr="00611394">
        <w:t>I FN:s klimatkonvention är det övergripande målet att klimatpåverkan inte skall äventyra de ekologiska gränserna. EU har tolkat detta mål så att det innebär att ”ett hållbart EU-mål för klimatförändringen bör begränsa höjnin</w:t>
      </w:r>
      <w:r w:rsidRPr="00611394">
        <w:t>g</w:t>
      </w:r>
      <w:r w:rsidRPr="00611394">
        <w:t xml:space="preserve">en av världens medeltemperatur till </w:t>
      </w:r>
      <w:smartTag w:uri="urn:schemas-microsoft-com:office:smarttags" w:element="place">
        <w:smartTagPr>
          <w:attr w:name="ProductID" w:val="2ﾰC"/>
        </w:smartTagPr>
        <w:r w:rsidRPr="00611394">
          <w:t>2°C</w:t>
        </w:r>
      </w:smartTag>
      <w:r w:rsidRPr="00611394">
        <w:t xml:space="preserve"> i förhållande till förindustriell tid”. När detta mål omvandlas till en specifik nivå för koncentrationen av växthu</w:t>
      </w:r>
      <w:r w:rsidRPr="00611394">
        <w:t>s</w:t>
      </w:r>
      <w:r w:rsidRPr="00611394">
        <w:t>gaser i atmosfären är experternas rekommendation att en stabilisering på en nivå under 500 ppm koldioxidekvivalenter bör vara strävan. En sådan nivå ligger inte långt ifrån nuvarande värde, vilket visar hur akut situationen är. En minsknin</w:t>
      </w:r>
      <w:r w:rsidR="00227B2C" w:rsidRPr="00611394">
        <w:t xml:space="preserve">g av de globala utsläppen med minst </w:t>
      </w:r>
      <w:r w:rsidRPr="00611394">
        <w:t>25</w:t>
      </w:r>
      <w:r w:rsidR="00792A5E" w:rsidRPr="00611394">
        <w:t>–</w:t>
      </w:r>
      <w:r w:rsidRPr="00611394">
        <w:t>30</w:t>
      </w:r>
      <w:r w:rsidR="00792A5E" w:rsidRPr="00611394">
        <w:t> %</w:t>
      </w:r>
      <w:r w:rsidRPr="00611394">
        <w:t xml:space="preserve"> behövs med största säkerhet om oacceptabla klimatförändringar ska</w:t>
      </w:r>
      <w:r w:rsidR="00792A5E" w:rsidRPr="00611394">
        <w:t>ll</w:t>
      </w:r>
      <w:r w:rsidRPr="00611394">
        <w:t xml:space="preserve"> undvikas.</w:t>
      </w:r>
    </w:p>
    <w:p w:rsidR="00695C19" w:rsidRPr="00611394" w:rsidRDefault="00695C19" w:rsidP="00695C19">
      <w:pPr>
        <w:pStyle w:val="Normaltindrag"/>
      </w:pPr>
      <w:r w:rsidRPr="00611394">
        <w:t>Energiefterfrågan av energi kommer att öka markant de kommande åren, inte minst på grund av det ekonomiska uppsvinget i Asien. Att producera ständigt ökande mängder energi är en enorm utmaning som kräver investe</w:t>
      </w:r>
      <w:r w:rsidRPr="00611394">
        <w:t>r</w:t>
      </w:r>
      <w:r w:rsidRPr="00611394">
        <w:t>ingar i ny teknik, men mycket av den teknik som behövs för ett hållbart ene</w:t>
      </w:r>
      <w:r w:rsidRPr="00611394">
        <w:t>r</w:t>
      </w:r>
      <w:r w:rsidRPr="00611394">
        <w:t>gisystem finns redan i</w:t>
      </w:r>
      <w:r w:rsidR="00792A5E" w:rsidRPr="00611394">
        <w:t xml:space="preserve"> </w:t>
      </w:r>
      <w:r w:rsidRPr="00611394">
        <w:t xml:space="preserve">dag. Forskare vid Princeton har identifierat </w:t>
      </w:r>
      <w:r w:rsidR="00792A5E" w:rsidRPr="00611394">
        <w:t>15</w:t>
      </w:r>
      <w:r w:rsidRPr="00611394">
        <w:t xml:space="preserve"> exist</w:t>
      </w:r>
      <w:r w:rsidRPr="00611394">
        <w:t>e</w:t>
      </w:r>
      <w:r w:rsidRPr="00611394">
        <w:t>rande tekniker som på lång sikt var och en skulle kunna förhindra motsvara</w:t>
      </w:r>
      <w:r w:rsidRPr="00611394">
        <w:t>n</w:t>
      </w:r>
      <w:r w:rsidRPr="00611394">
        <w:t>de 1 miljard ton koldioxidutsläpp om året (nuvarande nivå på utsläppen är ca 7 miljarder ton koldioxid per år).</w:t>
      </w:r>
    </w:p>
    <w:p w:rsidR="00695C19" w:rsidRPr="00611394" w:rsidRDefault="00695C19" w:rsidP="00695C19">
      <w:pPr>
        <w:pStyle w:val="Normaltindrag"/>
      </w:pPr>
      <w:r w:rsidRPr="00611394">
        <w:t>Det faktum att ett stort antal alternativa tekniker redan existerar innebär inte att de sprids spontant. Det finns många hinder att undanröja, såsom brist på information, perversa subventioner, brist på stimulansåtgärder, förlegade regleringar, otillräcklig teknisk kapacitet, höga kostnader osv.</w:t>
      </w:r>
    </w:p>
    <w:p w:rsidR="00695C19" w:rsidRPr="00611394" w:rsidRDefault="00695C19" w:rsidP="00695C19">
      <w:pPr>
        <w:pStyle w:val="Normaltindrag"/>
      </w:pPr>
      <w:r w:rsidRPr="00611394">
        <w:t>Den första prioriteringen bör vara att väsentligen öka energieffektiviteten. Potentialen är mycket stor. Incitamentsstrukturen inom ekonomin är avgöra</w:t>
      </w:r>
      <w:r w:rsidRPr="00611394">
        <w:t>n</w:t>
      </w:r>
      <w:r w:rsidRPr="00611394">
        <w:t>de, men samma sak gäller för tillgången till finansiering och att kraftigt öka kunskapen hos företag och hushåll när det gäller vilken teknik som finns.</w:t>
      </w:r>
    </w:p>
    <w:p w:rsidR="00695C19" w:rsidRPr="00611394" w:rsidRDefault="00695C19" w:rsidP="00695C19">
      <w:pPr>
        <w:pStyle w:val="Normaltindrag"/>
      </w:pPr>
      <w:r w:rsidRPr="00611394">
        <w:t>Stöd till fossila bränslen måste bort (det rör sig f</w:t>
      </w:r>
      <w:r w:rsidR="00792A5E" w:rsidRPr="00611394">
        <w:t>ör närvarande</w:t>
      </w:r>
      <w:r w:rsidRPr="00611394">
        <w:t xml:space="preserve"> om ca 25 miljarder euro per år i olika bidrag) och i stället ska stöd utgå till förnybara energikällor. Utvecklingen av alternativa bränslen måste stödjas. Kraftvärm</w:t>
      </w:r>
      <w:r w:rsidRPr="00611394">
        <w:t>e</w:t>
      </w:r>
      <w:r w:rsidRPr="00611394">
        <w:t>verken måste byggas ut. Den utveckling inom produktionen av biobränslen som skett nyligen är lovande, t.ex. genom kombinerad produktion av livsm</w:t>
      </w:r>
      <w:r w:rsidRPr="00611394">
        <w:t>e</w:t>
      </w:r>
      <w:r w:rsidRPr="00611394">
        <w:t>del och biobränslen och biodieselproduktion i tropikerna (med användning av tropiska vegetabiliska oljor).</w:t>
      </w:r>
    </w:p>
    <w:p w:rsidR="00695C19" w:rsidRPr="00611394" w:rsidRDefault="00695C19" w:rsidP="00A4718B">
      <w:pPr>
        <w:pStyle w:val="Rubrik2"/>
      </w:pPr>
      <w:bookmarkStart w:id="451" w:name="_Toc78887615"/>
      <w:bookmarkStart w:id="452" w:name="_Toc78887758"/>
      <w:bookmarkStart w:id="453" w:name="_Toc78887963"/>
      <w:bookmarkStart w:id="454" w:name="_Toc78888001"/>
      <w:bookmarkStart w:id="455" w:name="_Toc81117005"/>
      <w:bookmarkStart w:id="456" w:name="_Toc81117116"/>
      <w:bookmarkStart w:id="457" w:name="_Toc81720022"/>
      <w:bookmarkStart w:id="458" w:name="_Toc81720054"/>
      <w:bookmarkStart w:id="459" w:name="_Toc83011610"/>
      <w:bookmarkStart w:id="460" w:name="_Toc84155946"/>
      <w:bookmarkStart w:id="461" w:name="_Toc84252463"/>
      <w:bookmarkStart w:id="462" w:name="_Toc84734089"/>
      <w:bookmarkStart w:id="463" w:name="_Toc118520643"/>
      <w:r w:rsidRPr="00611394">
        <w:t>Investeringar och tekn</w:t>
      </w:r>
      <w:r w:rsidR="00792A5E" w:rsidRPr="00611394">
        <w:t>ik</w:t>
      </w:r>
      <w:r w:rsidRPr="00611394">
        <w:t>överföring</w:t>
      </w:r>
      <w:bookmarkEnd w:id="284"/>
      <w:bookmarkEnd w:id="285"/>
      <w:bookmarkEnd w:id="286"/>
      <w:bookmarkEnd w:id="287"/>
      <w:bookmarkEnd w:id="288"/>
      <w:bookmarkEnd w:id="289"/>
      <w:bookmarkEnd w:id="451"/>
      <w:bookmarkEnd w:id="452"/>
      <w:bookmarkEnd w:id="453"/>
      <w:bookmarkEnd w:id="454"/>
      <w:bookmarkEnd w:id="455"/>
      <w:bookmarkEnd w:id="456"/>
      <w:bookmarkEnd w:id="457"/>
      <w:bookmarkEnd w:id="458"/>
      <w:bookmarkEnd w:id="459"/>
      <w:bookmarkEnd w:id="460"/>
      <w:bookmarkEnd w:id="461"/>
      <w:bookmarkEnd w:id="462"/>
      <w:bookmarkEnd w:id="463"/>
    </w:p>
    <w:p w:rsidR="00695C19" w:rsidRPr="00611394" w:rsidRDefault="00695C19" w:rsidP="00695C19">
      <w:r w:rsidRPr="00611394">
        <w:t>Det räcker inte att skriva under olika konventioner och sätta upp långsiktiga mål för miljöarbetet. Det krävs också snabba och politiska beslut om förän</w:t>
      </w:r>
      <w:r w:rsidRPr="00611394">
        <w:t>d</w:t>
      </w:r>
      <w:r w:rsidRPr="00611394">
        <w:t>ringar. Det saknas fortfarande radikala, djärva grepp för att gå till botten med en rad svåra miljö- och utvecklingsproblem. Sverige och EU har en viktig uppgift att fortsätta med arbetet för att få till stånd konkreta mål och åtgärder för hållbar utveckling.</w:t>
      </w:r>
    </w:p>
    <w:p w:rsidR="00695C19" w:rsidRPr="00611394" w:rsidRDefault="00695C19" w:rsidP="00695C19">
      <w:pPr>
        <w:pStyle w:val="Normaltindrag"/>
      </w:pPr>
      <w:r w:rsidRPr="00611394">
        <w:t>De framtida energinvesteringar och tjänster för energiförsörjning som b</w:t>
      </w:r>
      <w:r w:rsidRPr="00611394">
        <w:t>e</w:t>
      </w:r>
      <w:r w:rsidRPr="00611394">
        <w:t>hövs för såväl utvecklingen i västvärlden som i fattiga länder måste i långt större utsträckning än i</w:t>
      </w:r>
      <w:r w:rsidR="00792A5E" w:rsidRPr="00611394">
        <w:t xml:space="preserve"> </w:t>
      </w:r>
      <w:r w:rsidRPr="00611394">
        <w:t>dag vara långsiktigt hållbara och energieffektiva. Eftersom tillgången till energi är ett viktigt instrument för utveckling behövs det sunda och samordnade strategier för energiförsörjningen. Det är avgöra</w:t>
      </w:r>
      <w:r w:rsidRPr="00611394">
        <w:t>n</w:t>
      </w:r>
      <w:r w:rsidRPr="00611394">
        <w:t>de att energin görs tillgänglig för alla, även de som bor på landsbygden. Däri ligger nyckeln till deltagande i den globala ekonomin och tillgång till nö</w:t>
      </w:r>
      <w:r w:rsidRPr="00611394">
        <w:t>d</w:t>
      </w:r>
      <w:r w:rsidRPr="00611394">
        <w:t>vändig information. Kristdemokraterna anser att det behövs stora investerin</w:t>
      </w:r>
      <w:r w:rsidRPr="00611394">
        <w:t>g</w:t>
      </w:r>
      <w:r w:rsidRPr="00611394">
        <w:t>ar och tekn</w:t>
      </w:r>
      <w:r w:rsidR="00792A5E" w:rsidRPr="00611394">
        <w:t>ik</w:t>
      </w:r>
      <w:r w:rsidRPr="00611394">
        <w:t>tillskott från västvärlden. Samarbete krävs mellan en rad olika aktörer, såväl från biståndsdonatorer och mottagare som mellan privata för</w:t>
      </w:r>
      <w:r w:rsidRPr="00611394">
        <w:t>e</w:t>
      </w:r>
      <w:r w:rsidRPr="00611394">
        <w:t>tag i västvärlden och i utvecklingsländerna. Framför</w:t>
      </w:r>
      <w:r w:rsidR="00792A5E" w:rsidRPr="00611394">
        <w:t xml:space="preserve"> </w:t>
      </w:r>
      <w:r w:rsidRPr="00611394">
        <w:t>allt finns det stora brister i resurser till finansiering av kostsam infrastruktur. För sådana kostsamma projekt kan EU spela en viktig roll som investerare via det gemensamma EU-biståndet. Det gäller för såväl vattenrening, avlopp, energi, telekommunik</w:t>
      </w:r>
      <w:r w:rsidRPr="00611394">
        <w:t>a</w:t>
      </w:r>
      <w:r w:rsidRPr="00611394">
        <w:t xml:space="preserve">tion </w:t>
      </w:r>
      <w:r w:rsidR="00227B2C" w:rsidRPr="00611394">
        <w:t>som</w:t>
      </w:r>
      <w:r w:rsidRPr="00611394">
        <w:t xml:space="preserve"> transportstrukturer. Dåligt fungerande infrastrukturer är hälsovådligt för invånarna och motverkar företagens investeringsvilja i länderna.</w:t>
      </w:r>
    </w:p>
    <w:p w:rsidR="00695C19" w:rsidRPr="00611394" w:rsidRDefault="00695C19" w:rsidP="00695C19">
      <w:pPr>
        <w:pStyle w:val="Normaltindrag"/>
      </w:pPr>
      <w:r w:rsidRPr="00611394">
        <w:t>Biståndet kan inte ensamt ta på sig uppgiften att främja tekn</w:t>
      </w:r>
      <w:r w:rsidR="00792A5E" w:rsidRPr="00611394">
        <w:t>ik</w:t>
      </w:r>
      <w:r w:rsidRPr="00611394">
        <w:t>överföring. Detta följer både av effektivitetsproblem och av rent ekonomiska begrän</w:t>
      </w:r>
      <w:r w:rsidRPr="00611394">
        <w:t>s</w:t>
      </w:r>
      <w:r w:rsidRPr="00611394">
        <w:t>ningar. De privata kapitalflödena till u-länderna är i dag fem gånger större än den officiella hjälpen. Det krävs alltså att även näringslivet uppmuntras att använda hållbara teknologier. Ett nära samarbete mellan regeringar och nä</w:t>
      </w:r>
      <w:r w:rsidRPr="00611394">
        <w:t>r</w:t>
      </w:r>
      <w:r w:rsidRPr="00611394">
        <w:t>ingsliv om agerandet i tredje världens länder måste eftersträvas. Företag med en ambitiös miljöprofil har en viktig konkurrensfördel. Detta faktum måste uppmärksammas bättre.</w:t>
      </w:r>
    </w:p>
    <w:p w:rsidR="00695C19" w:rsidRPr="00611394" w:rsidRDefault="00695C19" w:rsidP="00A4718B">
      <w:pPr>
        <w:pStyle w:val="Rubrik2"/>
      </w:pPr>
      <w:bookmarkStart w:id="464" w:name="_Toc53293699"/>
      <w:bookmarkStart w:id="465" w:name="_Toc75762388"/>
      <w:bookmarkStart w:id="466" w:name="_Toc78885937"/>
      <w:bookmarkStart w:id="467" w:name="_Toc78886120"/>
      <w:bookmarkStart w:id="468" w:name="_Toc78886652"/>
      <w:bookmarkStart w:id="469" w:name="_Toc78887103"/>
      <w:bookmarkStart w:id="470" w:name="_Toc78887616"/>
      <w:bookmarkStart w:id="471" w:name="_Toc78887759"/>
      <w:bookmarkStart w:id="472" w:name="_Toc78887964"/>
      <w:bookmarkStart w:id="473" w:name="_Toc78888002"/>
      <w:bookmarkStart w:id="474" w:name="_Toc81117006"/>
      <w:bookmarkStart w:id="475" w:name="_Toc81117117"/>
      <w:bookmarkStart w:id="476" w:name="_Toc81720023"/>
      <w:bookmarkStart w:id="477" w:name="_Toc81720055"/>
      <w:bookmarkStart w:id="478" w:name="_Toc83011611"/>
      <w:bookmarkStart w:id="479" w:name="_Toc84155947"/>
      <w:bookmarkStart w:id="480" w:name="_Toc84252464"/>
      <w:bookmarkStart w:id="481" w:name="_Toc84734090"/>
      <w:bookmarkStart w:id="482" w:name="_Toc118520644"/>
      <w:r w:rsidRPr="00611394">
        <w:t>Biotekn</w:t>
      </w:r>
      <w:r w:rsidR="00792A5E" w:rsidRPr="00611394">
        <w:t>ik</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695C19" w:rsidRPr="00611394" w:rsidRDefault="00695C19" w:rsidP="00695C19">
      <w:r w:rsidRPr="00611394">
        <w:t>Biotekn</w:t>
      </w:r>
      <w:r w:rsidR="00792A5E" w:rsidRPr="00611394">
        <w:t>iken</w:t>
      </w:r>
      <w:r w:rsidRPr="00611394">
        <w:t xml:space="preserve"> är ett sätt att bekämpa världens fattigdom via plantering av nä</w:t>
      </w:r>
      <w:r w:rsidRPr="00611394">
        <w:t>r</w:t>
      </w:r>
      <w:r w:rsidRPr="00611394">
        <w:t xml:space="preserve">ingsberikade grödor, resistenta mot virus och mer tåliga mot torka. Den totala världsarealen för odlingar med genmodifierade växter har ökat från </w:t>
      </w:r>
      <w:r w:rsidR="00792A5E" w:rsidRPr="00611394">
        <w:t>två</w:t>
      </w:r>
      <w:r w:rsidRPr="00611394">
        <w:t xml:space="preserve"> milj</w:t>
      </w:r>
      <w:r w:rsidRPr="00611394">
        <w:t>o</w:t>
      </w:r>
      <w:r w:rsidRPr="00611394">
        <w:t xml:space="preserve">ner </w:t>
      </w:r>
      <w:r w:rsidR="00792A5E" w:rsidRPr="00611394">
        <w:t>hektar</w:t>
      </w:r>
      <w:r w:rsidRPr="00611394">
        <w:t xml:space="preserve"> år 1996 till 68 miljoner </w:t>
      </w:r>
      <w:r w:rsidR="00792A5E" w:rsidRPr="00611394">
        <w:t>hektar</w:t>
      </w:r>
      <w:r w:rsidRPr="00611394">
        <w:t xml:space="preserve"> år 2003. Argentina, Brasilien, Kan</w:t>
      </w:r>
      <w:r w:rsidRPr="00611394">
        <w:t>a</w:t>
      </w:r>
      <w:r w:rsidRPr="00611394">
        <w:t xml:space="preserve">da, Kina, Sydafrika och USA svarade för 99 % av arealen. Ca 41 miljoner hektar odlas med genmodifierade sojabönor. Kritik har lyfts fram från olika inhemska och internationella frivilligorganisationer mot </w:t>
      </w:r>
      <w:r w:rsidR="00227B2C" w:rsidRPr="00611394">
        <w:t>denna f</w:t>
      </w:r>
      <w:r w:rsidR="00792A5E" w:rsidRPr="00611394">
        <w:t>o</w:t>
      </w:r>
      <w:r w:rsidR="00227B2C" w:rsidRPr="00611394">
        <w:t>rm</w:t>
      </w:r>
      <w:r w:rsidRPr="00611394">
        <w:t xml:space="preserve"> av bi</w:t>
      </w:r>
      <w:r w:rsidRPr="00611394">
        <w:t>o</w:t>
      </w:r>
      <w:r w:rsidRPr="00611394">
        <w:t>tekn</w:t>
      </w:r>
      <w:r w:rsidR="00792A5E" w:rsidRPr="00611394">
        <w:t>ik</w:t>
      </w:r>
      <w:r w:rsidRPr="00611394">
        <w:t>. Risken är stor att det traditionella jordbruket konkurreras ut av de stora bioteknologiska företagen till följd av monopolställningar och patenträ</w:t>
      </w:r>
      <w:r w:rsidRPr="00611394">
        <w:t>t</w:t>
      </w:r>
      <w:r w:rsidRPr="00611394">
        <w:t>tigheter som riskerar att missgynna utvecklingen för utvecklingsländerna. Röster höjs mot denna nya form av ”kolonialism” som tros kunna utvecklas av genteknikindustrin och som riskerar att påverka utvecklingsländerna neg</w:t>
      </w:r>
      <w:r w:rsidRPr="00611394">
        <w:t>a</w:t>
      </w:r>
      <w:r w:rsidRPr="00611394">
        <w:t>tivt. Patenten innebär att industrin kan ta kontroll över och exploatera org</w:t>
      </w:r>
      <w:r w:rsidRPr="00611394">
        <w:t>a</w:t>
      </w:r>
      <w:r w:rsidRPr="00611394">
        <w:t>nismer och genetiskt material som exklusivt privat egendom som kan säljas eller frånhållas bönder, uppfödare, forskare och läkare. De hälso- och milj</w:t>
      </w:r>
      <w:r w:rsidRPr="00611394">
        <w:t>ö</w:t>
      </w:r>
      <w:r w:rsidRPr="00611394">
        <w:t>mässiga konsekvenserna av biotekniken är dessutom mycket osäkra. Det är ännu oklart hur en ökad användning biotekniken långsiktigt påverkar det ekologiska systemet och försiktighetsprincipen bör därför råda inom detta område.</w:t>
      </w:r>
    </w:p>
    <w:p w:rsidR="00695C19" w:rsidRPr="00611394" w:rsidRDefault="00695C19" w:rsidP="00695C19">
      <w:pPr>
        <w:pStyle w:val="Rubrik1"/>
      </w:pPr>
      <w:bookmarkStart w:id="483" w:name="_Toc53197765"/>
      <w:bookmarkStart w:id="484" w:name="_Toc75762368"/>
      <w:bookmarkStart w:id="485" w:name="_Toc78885917"/>
      <w:bookmarkStart w:id="486" w:name="_Toc78886101"/>
      <w:bookmarkStart w:id="487" w:name="_Toc78886636"/>
      <w:bookmarkStart w:id="488" w:name="_Toc78887086"/>
      <w:bookmarkStart w:id="489" w:name="_Toc78887617"/>
      <w:bookmarkStart w:id="490" w:name="_Toc78887760"/>
      <w:bookmarkStart w:id="491" w:name="_Toc78887965"/>
      <w:bookmarkStart w:id="492" w:name="_Toc78888003"/>
      <w:bookmarkStart w:id="493" w:name="_Toc81117007"/>
      <w:bookmarkStart w:id="494" w:name="_Toc81117118"/>
      <w:bookmarkStart w:id="495" w:name="_Toc81720024"/>
      <w:bookmarkStart w:id="496" w:name="_Toc81720056"/>
      <w:bookmarkStart w:id="497" w:name="_Toc83011612"/>
      <w:bookmarkStart w:id="498" w:name="_Toc84155948"/>
      <w:bookmarkStart w:id="499" w:name="_Toc84252465"/>
      <w:bookmarkStart w:id="500" w:name="_Toc84734091"/>
      <w:bookmarkStart w:id="501" w:name="_Toc118520645"/>
      <w:r w:rsidRPr="00611394">
        <w:t>Näringslivets betydelse för miljöarbetet</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695C19" w:rsidRPr="00611394" w:rsidRDefault="00695C19" w:rsidP="00695C19">
      <w:r w:rsidRPr="00611394">
        <w:t>Det internationella miljösamarbetet kräver samordning mellan en rad olika internationella aktörer. Näringslivet är en sådan betydande aktör som til</w:t>
      </w:r>
      <w:r w:rsidRPr="00611394">
        <w:t>l</w:t>
      </w:r>
      <w:r w:rsidRPr="00611394">
        <w:t>sammans med enstaka länder, internationella organisationer, NGO:</w:t>
      </w:r>
      <w:r w:rsidR="00792A5E" w:rsidRPr="00611394">
        <w:t>er</w:t>
      </w:r>
      <w:r w:rsidRPr="00611394">
        <w:t xml:space="preserve"> och biståndsgivare är mycket viktig för att utvecklingen inom det internationella miljösamarbetet skall gå framåt. Framför allt behövs det stora investeringar och tekn</w:t>
      </w:r>
      <w:r w:rsidR="00792A5E" w:rsidRPr="00611394">
        <w:t>ik</w:t>
      </w:r>
      <w:r w:rsidRPr="00611394">
        <w:t>tillskott från västvärlden för att den fattiga delen av vår värld ska</w:t>
      </w:r>
      <w:r w:rsidR="00792A5E" w:rsidRPr="00611394">
        <w:t>ll</w:t>
      </w:r>
      <w:r w:rsidRPr="00611394">
        <w:t xml:space="preserve"> kunna hoppa över smutsiga steg i moderniseringsprocessen. Det gäller inte minst inom sektorer som energi, infrastruktur, byggande, kemi och avfall. Det är också betydelsefullt att näringslivet är med och tar ansvar för utvecklandet av effektivare processer och produkter samt ökat tekniksamarbete. Efter mötet i Johannesburg 2002 märks en ökad tilltro till att använda marknadsekon</w:t>
      </w:r>
      <w:r w:rsidRPr="00611394">
        <w:t>o</w:t>
      </w:r>
      <w:r w:rsidRPr="00611394">
        <w:t>miska instrument för att lösa olika miljöproblem. Miljöledningssystem, cert</w:t>
      </w:r>
      <w:r w:rsidRPr="00611394">
        <w:t>i</w:t>
      </w:r>
      <w:r w:rsidRPr="00611394">
        <w:t>fiering och miljörapportering samt olika marknadsekonomiska styrmedel ersätter i</w:t>
      </w:r>
      <w:r w:rsidR="00792A5E" w:rsidRPr="00611394">
        <w:t xml:space="preserve"> </w:t>
      </w:r>
      <w:r w:rsidRPr="00611394">
        <w:t>dag alltmer detaljerade relger. Rapporteringen har i många fall u</w:t>
      </w:r>
      <w:r w:rsidRPr="00611394">
        <w:t>t</w:t>
      </w:r>
      <w:r w:rsidRPr="00611394">
        <w:t>vidgats till att omfatta även socialt ansvar och etik. Allt på marknadsmässiga grunder. Det är framför</w:t>
      </w:r>
      <w:r w:rsidR="00792A5E" w:rsidRPr="00611394">
        <w:t xml:space="preserve"> </w:t>
      </w:r>
      <w:r w:rsidRPr="00611394">
        <w:t>allt ökade krav från konsumenter, aktieägare, pådr</w:t>
      </w:r>
      <w:r w:rsidRPr="00611394">
        <w:t>i</w:t>
      </w:r>
      <w:r w:rsidRPr="00611394">
        <w:t>vande företag och allmänheten som har lett till denna utveckling. Konsume</w:t>
      </w:r>
      <w:r w:rsidRPr="00611394">
        <w:t>n</w:t>
      </w:r>
      <w:r w:rsidRPr="00611394">
        <w:t>ternas miljömedvetenhet har blivit alltmer påtaglig och miljöhänsyn har kommit att bli en tydlig konkurrensfaktor. Miljömärkningsprogram och ”gr</w:t>
      </w:r>
      <w:r w:rsidRPr="00611394">
        <w:t>ö</w:t>
      </w:r>
      <w:r w:rsidRPr="00611394">
        <w:t>na” investeringsfonder, som ställer vissa miljökrav på de företag man finans</w:t>
      </w:r>
      <w:r w:rsidRPr="00611394">
        <w:t>i</w:t>
      </w:r>
      <w:r w:rsidRPr="00611394">
        <w:t>erar, är instrument som bör uppmuntras.</w:t>
      </w:r>
    </w:p>
    <w:p w:rsidR="00695C19" w:rsidRPr="00611394" w:rsidRDefault="00695C19" w:rsidP="00695C19">
      <w:pPr>
        <w:pStyle w:val="Normaltindrag"/>
      </w:pPr>
      <w:r w:rsidRPr="00611394">
        <w:t>Alltfler företag satsar på en miljödriven affärsutveckling. Utan omsorg om miljön är det i dag svårt att upprätthålla ett starkt globalt varumärke. Företag som är verksamma på den internationella marknaden har i allt högre utsträc</w:t>
      </w:r>
      <w:r w:rsidRPr="00611394">
        <w:t>k</w:t>
      </w:r>
      <w:r w:rsidRPr="00611394">
        <w:t>ning kommit att föra med sig kunskap, tekniska lösningar och interna milj</w:t>
      </w:r>
      <w:r w:rsidRPr="00611394">
        <w:t>ö</w:t>
      </w:r>
      <w:r w:rsidRPr="00611394">
        <w:t>krav till utvecklingsländer som tidigare ofta helt saknat miljöregler. Nya varor och tjänster med inriktning på miljön utvecklas. Även de finansiella markn</w:t>
      </w:r>
      <w:r w:rsidRPr="00611394">
        <w:t>a</w:t>
      </w:r>
      <w:r w:rsidRPr="00611394">
        <w:t>dernas intresse av att inkludera miljöbedömningar i de ekonomiska och fina</w:t>
      </w:r>
      <w:r w:rsidRPr="00611394">
        <w:t>n</w:t>
      </w:r>
      <w:r w:rsidRPr="00611394">
        <w:t>siella värdering</w:t>
      </w:r>
      <w:r w:rsidR="00227B2C" w:rsidRPr="00611394">
        <w:t>arna</w:t>
      </w:r>
      <w:r w:rsidRPr="00611394">
        <w:t xml:space="preserve"> av företagens riskexponering och framtida tillväxtpote</w:t>
      </w:r>
      <w:r w:rsidRPr="00611394">
        <w:t>n</w:t>
      </w:r>
      <w:r w:rsidRPr="00611394">
        <w:t xml:space="preserve">tial är en ny företeelse. Det är mycket viktigt att man stimulerar företag och kommuner att ta miljövänliga initiativ och beslut. Den etiska dimensionen bör därför betonas i det fortsatta arbetet </w:t>
      </w:r>
      <w:r w:rsidR="00227B2C" w:rsidRPr="00611394">
        <w:t>för hållbar</w:t>
      </w:r>
      <w:r w:rsidRPr="00611394">
        <w:t xml:space="preserve"> utveckling och </w:t>
      </w:r>
      <w:r w:rsidR="00227B2C" w:rsidRPr="00611394">
        <w:t xml:space="preserve">uthållig </w:t>
      </w:r>
      <w:r w:rsidRPr="00611394">
        <w:t>til</w:t>
      </w:r>
      <w:r w:rsidRPr="00611394">
        <w:t>l</w:t>
      </w:r>
      <w:r w:rsidRPr="00611394">
        <w:t>växt.</w:t>
      </w:r>
    </w:p>
    <w:p w:rsidR="00695C19" w:rsidRPr="00611394" w:rsidRDefault="00695C19" w:rsidP="00695C19">
      <w:pPr>
        <w:pStyle w:val="Rubrik1"/>
      </w:pPr>
      <w:bookmarkStart w:id="502" w:name="_Toc53197767"/>
      <w:bookmarkStart w:id="503" w:name="_Toc75762370"/>
      <w:bookmarkStart w:id="504" w:name="_Toc78885919"/>
      <w:bookmarkStart w:id="505" w:name="_Toc78886103"/>
      <w:bookmarkStart w:id="506" w:name="_Toc78886638"/>
      <w:bookmarkStart w:id="507" w:name="_Toc78887088"/>
      <w:bookmarkStart w:id="508" w:name="_Toc78887619"/>
      <w:bookmarkStart w:id="509" w:name="_Toc78887762"/>
      <w:bookmarkStart w:id="510" w:name="_Toc78887967"/>
      <w:bookmarkStart w:id="511" w:name="_Toc78888005"/>
      <w:bookmarkStart w:id="512" w:name="_Toc81117009"/>
      <w:bookmarkStart w:id="513" w:name="_Toc81117120"/>
      <w:bookmarkStart w:id="514" w:name="_Toc81720026"/>
      <w:bookmarkStart w:id="515" w:name="_Toc81720057"/>
      <w:bookmarkStart w:id="516" w:name="_Toc83011613"/>
      <w:bookmarkStart w:id="517" w:name="_Toc84155949"/>
      <w:bookmarkStart w:id="518" w:name="_Toc84252466"/>
      <w:bookmarkStart w:id="519" w:name="_Toc84734092"/>
      <w:bookmarkStart w:id="520" w:name="_Toc118520646"/>
      <w:r w:rsidRPr="00611394">
        <w:t>Forskning om hållbar utveckling</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rsidR="00695C19" w:rsidRPr="00611394" w:rsidRDefault="00695C19" w:rsidP="00695C19">
      <w:r w:rsidRPr="00611394">
        <w:t>För att miljöpolitiken skall vara effektiv måste den grundas på god kunskap. Men fortfarande saknas mycket av den kunskapen. Vad som framför</w:t>
      </w:r>
      <w:r w:rsidR="00792A5E" w:rsidRPr="00611394">
        <w:t xml:space="preserve"> </w:t>
      </w:r>
      <w:r w:rsidRPr="00611394">
        <w:t>allt sa</w:t>
      </w:r>
      <w:r w:rsidRPr="00611394">
        <w:t>k</w:t>
      </w:r>
      <w:r w:rsidRPr="00611394">
        <w:t>nas är modeller för hur det inom marknadsekonomins ram ska</w:t>
      </w:r>
      <w:r w:rsidR="00792A5E" w:rsidRPr="00611394">
        <w:t>ll</w:t>
      </w:r>
      <w:r w:rsidRPr="00611394">
        <w:t xml:space="preserve"> kunna u</w:t>
      </w:r>
      <w:r w:rsidRPr="00611394">
        <w:t>t</w:t>
      </w:r>
      <w:r w:rsidRPr="00611394">
        <w:t>veckla långsiktigt hållbara produktions- och konsumtions</w:t>
      </w:r>
      <w:r w:rsidR="00227B2C" w:rsidRPr="00611394">
        <w:t>mönster</w:t>
      </w:r>
      <w:r w:rsidRPr="00611394">
        <w:t>. Den frist</w:t>
      </w:r>
      <w:r w:rsidRPr="00611394">
        <w:t>å</w:t>
      </w:r>
      <w:r w:rsidRPr="00611394">
        <w:t xml:space="preserve">ende forskningen på det ekonomiska området kring dessa frågor måste ge högre prioritet åt utvecklingen av metoder som gynnar en hållbar utveckling </w:t>
      </w:r>
      <w:r w:rsidR="00227B2C" w:rsidRPr="00611394">
        <w:t xml:space="preserve">och </w:t>
      </w:r>
      <w:r w:rsidRPr="00611394">
        <w:t>ge förslag på vilka styrmedel och verktyg som bör utnyttjas.</w:t>
      </w:r>
    </w:p>
    <w:p w:rsidR="00695C19" w:rsidRPr="00611394" w:rsidRDefault="00695C19" w:rsidP="00695C19">
      <w:pPr>
        <w:pStyle w:val="Normaltindrag"/>
      </w:pPr>
      <w:r w:rsidRPr="00611394">
        <w:t>Forskningsinsatserna på det miljöpolitiska området måste mer än i</w:t>
      </w:r>
      <w:r w:rsidR="00792A5E" w:rsidRPr="00611394">
        <w:t xml:space="preserve"> </w:t>
      </w:r>
      <w:r w:rsidRPr="00611394">
        <w:t>dag vara tvärvetenskapliga och gränsöverskridande. Den svenska regeringen har ett stort ansvar i att få det svenska forskarsamhället delaktigt i forskarinsatser där inriktningen bör vara att en långsiktigt hållbar tillväxt måste utgå från två huvudkrav: en eliminering av giftiga (toxiska) ämnen som naturen inte kan bryta ned samt en så långt möjligt resurssnål produktion, d</w:t>
      </w:r>
      <w:r w:rsidR="00792A5E" w:rsidRPr="00611394">
        <w:t>vs.</w:t>
      </w:r>
      <w:r w:rsidRPr="00611394">
        <w:t xml:space="preserve"> ökad produkt</w:t>
      </w:r>
      <w:r w:rsidRPr="00611394">
        <w:t>i</w:t>
      </w:r>
      <w:r w:rsidRPr="00611394">
        <w:t xml:space="preserve">vitet i användningen av energi och råvaror. Bakgrunden är att närhelst energi och råvaror omsätts genereras avfall och restprodukter som kan skada miljön. Och det är avfallsmängderna </w:t>
      </w:r>
      <w:r w:rsidR="00792A5E" w:rsidRPr="00611394">
        <w:t>–</w:t>
      </w:r>
      <w:r w:rsidRPr="00611394">
        <w:t xml:space="preserve"> inte minst i gasform </w:t>
      </w:r>
      <w:r w:rsidR="00792A5E" w:rsidRPr="00611394">
        <w:t>–</w:t>
      </w:r>
      <w:r w:rsidRPr="00611394">
        <w:t xml:space="preserve"> som är det stora hotet mot biosfären och jordens ekosystem. Om sålunda resursanvändningen effe</w:t>
      </w:r>
      <w:r w:rsidRPr="00611394">
        <w:t>k</w:t>
      </w:r>
      <w:r w:rsidRPr="00611394">
        <w:t>tiviseras reduceras avfallsmängderna i motsvarande grad. Det är av stor vikt att forskningen är tvärvetenskaplig för att på så vis öka förståelsen för sa</w:t>
      </w:r>
      <w:r w:rsidRPr="00611394">
        <w:t>m</w:t>
      </w:r>
      <w:r w:rsidRPr="00611394">
        <w:t>banden mellan människans aktiviteter och ekosystemens kvalitet och bärkraft. Forskningen måste också i ökad utsträckning förbättra kunskapen om de fatt</w:t>
      </w:r>
      <w:r w:rsidRPr="00611394">
        <w:t>i</w:t>
      </w:r>
      <w:r w:rsidRPr="00611394">
        <w:t>ga länderna, där västvärldens lösningar inte automatiskt går att tillämpa. Ett nära knutet problem är att miljöforskningen hittills mestadels kretsat kring de lösningar som västvärlden efterfrågat. Därför är det viktigt att Sverige och EU tydligare verkar för att utvecklingsländers förutsättningar för hållbar utvec</w:t>
      </w:r>
      <w:r w:rsidRPr="00611394">
        <w:t>k</w:t>
      </w:r>
      <w:r w:rsidRPr="00611394">
        <w:t>ling i ökad utsträckning är föremål för svenska och internationella forskning</w:t>
      </w:r>
      <w:r w:rsidRPr="00611394">
        <w:t>s</w:t>
      </w:r>
      <w:r w:rsidRPr="00611394">
        <w:t>satsningar och att man bidrar till att bygga upp forskningskunskap i utvec</w:t>
      </w:r>
      <w:r w:rsidRPr="00611394">
        <w:t>k</w:t>
      </w:r>
      <w:r w:rsidRPr="00611394">
        <w:t>lingsländerna.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0AEF" w:rsidRPr="00611394">
        <w:tblPrEx>
          <w:tblCellMar>
            <w:top w:w="0" w:type="dxa"/>
            <w:bottom w:w="0" w:type="dxa"/>
          </w:tblCellMar>
        </w:tblPrEx>
        <w:trPr>
          <w:cantSplit/>
        </w:trPr>
        <w:tc>
          <w:tcPr>
            <w:tcW w:w="3046" w:type="dxa"/>
          </w:tcPr>
          <w:p w:rsidR="001F0AEF" w:rsidRPr="00611394" w:rsidRDefault="001F0AEF" w:rsidP="001F0AEF">
            <w:pPr>
              <w:pStyle w:val="UnderskriftDatum"/>
              <w:spacing w:before="240"/>
            </w:pPr>
            <w:r w:rsidRPr="00611394">
              <w:t>Stockholm den 5 oktober 2005</w:t>
            </w:r>
          </w:p>
        </w:tc>
        <w:tc>
          <w:tcPr>
            <w:tcW w:w="3047" w:type="dxa"/>
          </w:tcPr>
          <w:p w:rsidR="001F0AEF" w:rsidRPr="00611394" w:rsidRDefault="001F0AEF" w:rsidP="001F0AEF">
            <w:pPr>
              <w:pStyle w:val="Underskrifter"/>
              <w:spacing w:before="240"/>
            </w:pPr>
          </w:p>
        </w:tc>
      </w:tr>
      <w:tr w:rsidR="001F0AEF" w:rsidRPr="00611394">
        <w:tblPrEx>
          <w:tblCellMar>
            <w:top w:w="0" w:type="dxa"/>
            <w:bottom w:w="0" w:type="dxa"/>
          </w:tblCellMar>
        </w:tblPrEx>
        <w:trPr>
          <w:cantSplit/>
        </w:trPr>
        <w:tc>
          <w:tcPr>
            <w:tcW w:w="3046" w:type="dxa"/>
          </w:tcPr>
          <w:p w:rsidR="001F0AEF" w:rsidRPr="00611394" w:rsidRDefault="001F0AEF" w:rsidP="001F0AEF">
            <w:pPr>
              <w:pStyle w:val="Underskrifter"/>
            </w:pPr>
            <w:r w:rsidRPr="00611394">
              <w:t>Rosita Runegrund (kd)</w:t>
            </w:r>
          </w:p>
        </w:tc>
        <w:tc>
          <w:tcPr>
            <w:tcW w:w="3047" w:type="dxa"/>
          </w:tcPr>
          <w:p w:rsidR="001F0AEF" w:rsidRPr="00611394" w:rsidRDefault="001F0AEF" w:rsidP="001F0AEF">
            <w:pPr>
              <w:pStyle w:val="Underskrifter"/>
            </w:pPr>
          </w:p>
        </w:tc>
      </w:tr>
      <w:tr w:rsidR="001F0AEF" w:rsidRPr="00611394">
        <w:tblPrEx>
          <w:tblCellMar>
            <w:top w:w="0" w:type="dxa"/>
            <w:bottom w:w="0" w:type="dxa"/>
          </w:tblCellMar>
        </w:tblPrEx>
        <w:trPr>
          <w:cantSplit/>
        </w:trPr>
        <w:tc>
          <w:tcPr>
            <w:tcW w:w="3046" w:type="dxa"/>
          </w:tcPr>
          <w:p w:rsidR="001F0AEF" w:rsidRPr="00611394" w:rsidRDefault="001F0AEF" w:rsidP="001F0AEF">
            <w:pPr>
              <w:pStyle w:val="Underskrifter"/>
            </w:pPr>
            <w:r w:rsidRPr="00611394">
              <w:t>Holger Gustafsson (kd)</w:t>
            </w:r>
          </w:p>
        </w:tc>
        <w:tc>
          <w:tcPr>
            <w:tcW w:w="3047" w:type="dxa"/>
          </w:tcPr>
          <w:p w:rsidR="001F0AEF" w:rsidRPr="00611394" w:rsidRDefault="001F0AEF" w:rsidP="001F0AEF">
            <w:pPr>
              <w:pStyle w:val="Underskrifter"/>
            </w:pPr>
            <w:r w:rsidRPr="00611394">
              <w:t>Alf Svensson (kd)</w:t>
            </w:r>
          </w:p>
        </w:tc>
      </w:tr>
      <w:tr w:rsidR="001F0AEF" w:rsidRPr="00611394">
        <w:tblPrEx>
          <w:tblCellMar>
            <w:top w:w="0" w:type="dxa"/>
            <w:bottom w:w="0" w:type="dxa"/>
          </w:tblCellMar>
        </w:tblPrEx>
        <w:trPr>
          <w:cantSplit/>
        </w:trPr>
        <w:tc>
          <w:tcPr>
            <w:tcW w:w="3046" w:type="dxa"/>
          </w:tcPr>
          <w:p w:rsidR="001F0AEF" w:rsidRPr="00611394" w:rsidRDefault="001F0AEF" w:rsidP="001F0AEF">
            <w:pPr>
              <w:pStyle w:val="Underskrifter"/>
            </w:pPr>
            <w:r w:rsidRPr="00611394">
              <w:t>Erling Wälivaara (kd)</w:t>
            </w:r>
          </w:p>
        </w:tc>
        <w:tc>
          <w:tcPr>
            <w:tcW w:w="3047" w:type="dxa"/>
          </w:tcPr>
          <w:p w:rsidR="001F0AEF" w:rsidRPr="00611394" w:rsidRDefault="001F0AEF" w:rsidP="001F0AEF">
            <w:pPr>
              <w:pStyle w:val="Underskrifter"/>
            </w:pPr>
            <w:r w:rsidRPr="00611394">
              <w:t>Else-Marie Lindgren (kd)</w:t>
            </w:r>
          </w:p>
        </w:tc>
      </w:tr>
      <w:tr w:rsidR="001F0AEF" w:rsidRPr="00611394">
        <w:tblPrEx>
          <w:tblCellMar>
            <w:top w:w="0" w:type="dxa"/>
            <w:bottom w:w="0" w:type="dxa"/>
          </w:tblCellMar>
        </w:tblPrEx>
        <w:trPr>
          <w:cantSplit/>
        </w:trPr>
        <w:tc>
          <w:tcPr>
            <w:tcW w:w="3046" w:type="dxa"/>
          </w:tcPr>
          <w:p w:rsidR="001F0AEF" w:rsidRPr="00611394" w:rsidRDefault="001F0AEF" w:rsidP="001F0AEF">
            <w:pPr>
              <w:pStyle w:val="Underskrifter"/>
            </w:pPr>
            <w:r w:rsidRPr="00611394">
              <w:t>Ingvar Svensson (kd)</w:t>
            </w:r>
          </w:p>
        </w:tc>
        <w:tc>
          <w:tcPr>
            <w:tcW w:w="3047" w:type="dxa"/>
          </w:tcPr>
          <w:p w:rsidR="001F0AEF" w:rsidRPr="00611394" w:rsidRDefault="001F0AEF" w:rsidP="001F0AEF">
            <w:pPr>
              <w:pStyle w:val="Underskrifter"/>
            </w:pPr>
            <w:r w:rsidRPr="00611394">
              <w:t>Mats Odell (kd)</w:t>
            </w:r>
          </w:p>
        </w:tc>
      </w:tr>
      <w:tr w:rsidR="001F0AEF" w:rsidRPr="00611394">
        <w:tblPrEx>
          <w:tblCellMar>
            <w:top w:w="0" w:type="dxa"/>
            <w:bottom w:w="0" w:type="dxa"/>
          </w:tblCellMar>
        </w:tblPrEx>
        <w:trPr>
          <w:cantSplit/>
        </w:trPr>
        <w:tc>
          <w:tcPr>
            <w:tcW w:w="3046" w:type="dxa"/>
          </w:tcPr>
          <w:p w:rsidR="001F0AEF" w:rsidRPr="00611394" w:rsidRDefault="001F0AEF" w:rsidP="001F0AEF">
            <w:pPr>
              <w:pStyle w:val="Underskrifter"/>
            </w:pPr>
            <w:r w:rsidRPr="00611394">
              <w:t>Annelie Enochson (kd)</w:t>
            </w:r>
          </w:p>
        </w:tc>
        <w:tc>
          <w:tcPr>
            <w:tcW w:w="3047" w:type="dxa"/>
          </w:tcPr>
          <w:p w:rsidR="001F0AEF" w:rsidRPr="00611394" w:rsidRDefault="001F0AEF" w:rsidP="001F0AEF">
            <w:pPr>
              <w:pStyle w:val="Underskrifter"/>
            </w:pPr>
            <w:r w:rsidRPr="00611394">
              <w:t>Gunilla Tjernberg (kd)</w:t>
            </w:r>
          </w:p>
        </w:tc>
      </w:tr>
      <w:tr w:rsidR="001F0AEF" w:rsidRPr="00611394">
        <w:tblPrEx>
          <w:tblCellMar>
            <w:top w:w="0" w:type="dxa"/>
            <w:bottom w:w="0" w:type="dxa"/>
          </w:tblCellMar>
        </w:tblPrEx>
        <w:trPr>
          <w:cantSplit/>
        </w:trPr>
        <w:tc>
          <w:tcPr>
            <w:tcW w:w="3046" w:type="dxa"/>
          </w:tcPr>
          <w:p w:rsidR="001F0AEF" w:rsidRPr="00611394" w:rsidRDefault="001F0AEF" w:rsidP="001F0AEF">
            <w:pPr>
              <w:pStyle w:val="Underskrifter"/>
            </w:pPr>
            <w:r w:rsidRPr="00611394">
              <w:t>Tuve Skånberg (kd)</w:t>
            </w:r>
          </w:p>
        </w:tc>
        <w:tc>
          <w:tcPr>
            <w:tcW w:w="3047" w:type="dxa"/>
          </w:tcPr>
          <w:p w:rsidR="001F0AEF" w:rsidRPr="00611394" w:rsidRDefault="001F0AEF" w:rsidP="001F0AEF">
            <w:pPr>
              <w:pStyle w:val="Underskrifter"/>
            </w:pPr>
          </w:p>
        </w:tc>
      </w:tr>
    </w:tbl>
    <w:p w:rsidR="00A4718B" w:rsidRPr="00611394" w:rsidRDefault="00A4718B" w:rsidP="001F0AEF">
      <w:pPr>
        <w:pStyle w:val="Normaltindrag"/>
      </w:pPr>
    </w:p>
    <w:sectPr w:rsidR="00A4718B" w:rsidRPr="00611394" w:rsidSect="00A56F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119" w:rsidRPr="00611394" w:rsidRDefault="00134119">
      <w:r w:rsidRPr="00611394">
        <w:separator/>
      </w:r>
    </w:p>
  </w:endnote>
  <w:endnote w:type="continuationSeparator" w:id="0">
    <w:p w:rsidR="00134119" w:rsidRPr="00611394" w:rsidRDefault="00134119">
      <w:r w:rsidRPr="00611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A5E" w:rsidRPr="00611394" w:rsidRDefault="00611394" w:rsidP="00A56F2A">
    <w:pPr>
      <w:pStyle w:val="Sidfot"/>
    </w:pPr>
    <w:r w:rsidRPr="006113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7802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2A" w:rsidRDefault="00A56F2A">
                          <w:pPr>
                            <w:pStyle w:val="NormalS5sidnrV"/>
                          </w:pPr>
                          <w:r>
                            <w:fldChar w:fldCharType="begin"/>
                          </w:r>
                          <w:r>
                            <w:instrText xml:space="preserve"> PAGE *\charformat</w:instrText>
                          </w:r>
                          <w:r>
                            <w:fldChar w:fldCharType="separate"/>
                          </w:r>
                          <w:r w:rsidR="001F0AE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F2A" w:rsidRDefault="00A56F2A">
                    <w:pPr>
                      <w:pStyle w:val="NormalS5sidnrV"/>
                    </w:pPr>
                    <w:r>
                      <w:fldChar w:fldCharType="begin"/>
                    </w:r>
                    <w:r>
                      <w:instrText xml:space="preserve"> PAGE *\charformat</w:instrText>
                    </w:r>
                    <w:r>
                      <w:fldChar w:fldCharType="separate"/>
                    </w:r>
                    <w:r w:rsidR="001F0AE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A5E" w:rsidRPr="00611394" w:rsidRDefault="00611394" w:rsidP="00A56F2A">
    <w:pPr>
      <w:pStyle w:val="Sidfot"/>
    </w:pPr>
    <w:r w:rsidRPr="006113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920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2A" w:rsidRDefault="00A56F2A">
                          <w:pPr>
                            <w:pStyle w:val="NormalS5sidnrH"/>
                            <w:ind w:right="0"/>
                          </w:pPr>
                          <w:r>
                            <w:fldChar w:fldCharType="begin"/>
                          </w:r>
                          <w:r>
                            <w:instrText xml:space="preserve"> PAGE *\charformat</w:instrText>
                          </w:r>
                          <w:r>
                            <w:fldChar w:fldCharType="separate"/>
                          </w:r>
                          <w:r w:rsidR="001F0AE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F2A" w:rsidRDefault="00A56F2A">
                    <w:pPr>
                      <w:pStyle w:val="NormalS5sidnrH"/>
                      <w:ind w:right="0"/>
                    </w:pPr>
                    <w:r>
                      <w:fldChar w:fldCharType="begin"/>
                    </w:r>
                    <w:r>
                      <w:instrText xml:space="preserve"> PAGE *\charformat</w:instrText>
                    </w:r>
                    <w:r>
                      <w:fldChar w:fldCharType="separate"/>
                    </w:r>
                    <w:r w:rsidR="001F0AE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A5E" w:rsidRPr="00611394" w:rsidRDefault="00611394" w:rsidP="00A56F2A">
    <w:pPr>
      <w:pStyle w:val="Sidfot"/>
    </w:pPr>
    <w:r w:rsidRPr="006113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315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2A" w:rsidRDefault="00A56F2A">
                          <w:pPr>
                            <w:pStyle w:val="NormalS5sidnrH"/>
                            <w:ind w:right="0"/>
                          </w:pPr>
                          <w:r>
                            <w:fldChar w:fldCharType="begin"/>
                          </w:r>
                          <w:r>
                            <w:instrText xml:space="preserve"> PAGE *\charformat</w:instrText>
                          </w:r>
                          <w:r>
                            <w:fldChar w:fldCharType="separate"/>
                          </w:r>
                          <w:r w:rsidR="001F0A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F2A" w:rsidRDefault="00A56F2A">
                    <w:pPr>
                      <w:pStyle w:val="NormalS5sidnrH"/>
                      <w:ind w:right="0"/>
                    </w:pPr>
                    <w:r>
                      <w:fldChar w:fldCharType="begin"/>
                    </w:r>
                    <w:r>
                      <w:instrText xml:space="preserve"> PAGE *\charformat</w:instrText>
                    </w:r>
                    <w:r>
                      <w:fldChar w:fldCharType="separate"/>
                    </w:r>
                    <w:r w:rsidR="001F0A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119" w:rsidRPr="00611394" w:rsidRDefault="00134119">
      <w:r w:rsidRPr="00611394">
        <w:separator/>
      </w:r>
    </w:p>
  </w:footnote>
  <w:footnote w:type="continuationSeparator" w:id="0">
    <w:p w:rsidR="00134119" w:rsidRPr="00611394" w:rsidRDefault="00134119">
      <w:r w:rsidRPr="006113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A5E" w:rsidRPr="00611394" w:rsidRDefault="00611394" w:rsidP="00A56F2A">
    <w:pPr>
      <w:pStyle w:val="Sidhuvud"/>
    </w:pPr>
    <w:r w:rsidRPr="006113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511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2A" w:rsidRDefault="00A56F2A">
                          <w:pPr>
                            <w:pStyle w:val="KantRubrikS5V"/>
                          </w:pPr>
                          <w:r>
                            <w:fldChar w:fldCharType="begin"/>
                          </w:r>
                          <w:r>
                            <w:instrText xml:space="preserve"> DOCPROPERTY "YearUser" *\charformat </w:instrText>
                          </w:r>
                          <w:r>
                            <w:fldChar w:fldCharType="separate"/>
                          </w:r>
                          <w:r w:rsidR="001F0AEF">
                            <w:t>2005/06</w:t>
                          </w:r>
                          <w:r>
                            <w:fldChar w:fldCharType="end"/>
                          </w:r>
                          <w:r>
                            <w:t>:</w:t>
                          </w:r>
                          <w:r>
                            <w:fldChar w:fldCharType="begin"/>
                          </w:r>
                          <w:r>
                            <w:instrText xml:space="preserve"> DOCPROPERTY "Motionsnummer" *\charformat </w:instrText>
                          </w:r>
                          <w:r>
                            <w:fldChar w:fldCharType="separate"/>
                          </w:r>
                          <w:r w:rsidR="001F0AEF">
                            <w:t>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F2A" w:rsidRDefault="00A56F2A">
                    <w:pPr>
                      <w:pStyle w:val="KantRubrikS5V"/>
                    </w:pPr>
                    <w:r>
                      <w:fldChar w:fldCharType="begin"/>
                    </w:r>
                    <w:r>
                      <w:instrText xml:space="preserve"> DOCPROPERTY "YearUser" *\charformat </w:instrText>
                    </w:r>
                    <w:r>
                      <w:fldChar w:fldCharType="separate"/>
                    </w:r>
                    <w:r w:rsidR="001F0AEF">
                      <w:t>2005/06</w:t>
                    </w:r>
                    <w:r>
                      <w:fldChar w:fldCharType="end"/>
                    </w:r>
                    <w:r>
                      <w:t>:</w:t>
                    </w:r>
                    <w:r>
                      <w:fldChar w:fldCharType="begin"/>
                    </w:r>
                    <w:r>
                      <w:instrText xml:space="preserve"> DOCPROPERTY "Motionsnummer" *\charformat </w:instrText>
                    </w:r>
                    <w:r>
                      <w:fldChar w:fldCharType="separate"/>
                    </w:r>
                    <w:r w:rsidR="001F0AEF">
                      <w:t>U378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A5E" w:rsidRPr="00611394" w:rsidRDefault="00611394" w:rsidP="00A56F2A">
    <w:pPr>
      <w:pStyle w:val="Sidhuvud"/>
    </w:pPr>
    <w:r w:rsidRPr="006113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140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2A" w:rsidRDefault="00A56F2A">
                          <w:pPr>
                            <w:pStyle w:val="KantRubrikS5H"/>
                            <w:ind w:right="0"/>
                          </w:pPr>
                          <w:r>
                            <w:fldChar w:fldCharType="begin"/>
                          </w:r>
                          <w:r>
                            <w:instrText xml:space="preserve"> DOCPROPERTY "YearUser" *\charformat </w:instrText>
                          </w:r>
                          <w:r>
                            <w:fldChar w:fldCharType="separate"/>
                          </w:r>
                          <w:r w:rsidR="001F0AEF">
                            <w:t>2005/06</w:t>
                          </w:r>
                          <w:r>
                            <w:fldChar w:fldCharType="end"/>
                          </w:r>
                          <w:r>
                            <w:t>:</w:t>
                          </w:r>
                          <w:r>
                            <w:fldChar w:fldCharType="begin"/>
                          </w:r>
                          <w:r>
                            <w:instrText xml:space="preserve"> DOCPROPERTY "Motionsnummer" *\charformat </w:instrText>
                          </w:r>
                          <w:r>
                            <w:fldChar w:fldCharType="separate"/>
                          </w:r>
                          <w:r w:rsidR="001F0AEF">
                            <w:t>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F2A" w:rsidRDefault="00A56F2A">
                    <w:pPr>
                      <w:pStyle w:val="KantRubrikS5H"/>
                      <w:ind w:right="0"/>
                    </w:pPr>
                    <w:r>
                      <w:fldChar w:fldCharType="begin"/>
                    </w:r>
                    <w:r>
                      <w:instrText xml:space="preserve"> DOCPROPERTY "YearUser" *\charformat </w:instrText>
                    </w:r>
                    <w:r>
                      <w:fldChar w:fldCharType="separate"/>
                    </w:r>
                    <w:r w:rsidR="001F0AEF">
                      <w:t>2005/06</w:t>
                    </w:r>
                    <w:r>
                      <w:fldChar w:fldCharType="end"/>
                    </w:r>
                    <w:r>
                      <w:t>:</w:t>
                    </w:r>
                    <w:r>
                      <w:fldChar w:fldCharType="begin"/>
                    </w:r>
                    <w:r>
                      <w:instrText xml:space="preserve"> DOCPROPERTY "Motionsnummer" *\charformat </w:instrText>
                    </w:r>
                    <w:r>
                      <w:fldChar w:fldCharType="separate"/>
                    </w:r>
                    <w:r w:rsidR="001F0AEF">
                      <w:t>U378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F2A" w:rsidRPr="00611394" w:rsidRDefault="00A56F2A">
    <w:pPr>
      <w:pStyle w:val="FSHNormal"/>
      <w:tabs>
        <w:tab w:val="right" w:pos="5840"/>
      </w:tabs>
    </w:pPr>
    <w:r w:rsidRPr="00611394">
      <w:br/>
    </w:r>
    <w:r w:rsidRPr="00611394">
      <w:fldChar w:fldCharType="begin" w:fldLock="1"/>
    </w:r>
    <w:r w:rsidRPr="00611394">
      <w:instrText xml:space="preserve"> DOCPROPERTY</w:instrText>
    </w:r>
    <w:r w:rsidRPr="00611394">
      <w:rPr>
        <w:sz w:val="18"/>
      </w:rPr>
      <w:instrText xml:space="preserve"> "YearUser" *\charformat </w:instrText>
    </w:r>
    <w:r w:rsidRPr="00611394">
      <w:fldChar w:fldCharType="separate"/>
    </w:r>
    <w:r w:rsidR="001F0AEF" w:rsidRPr="00611394">
      <w:t>2005/06</w:t>
    </w:r>
    <w:r w:rsidRPr="00611394">
      <w:fldChar w:fldCharType="end"/>
    </w:r>
    <w:r w:rsidRPr="00611394">
      <w:t xml:space="preserve"> </w:t>
    </w:r>
    <w:r w:rsidRPr="00611394">
      <w:tab/>
      <w:t xml:space="preserve">mnr: </w:t>
    </w:r>
    <w:r w:rsidRPr="00611394">
      <w:fldChar w:fldCharType="begin" w:fldLock="1"/>
    </w:r>
    <w:r w:rsidRPr="00611394">
      <w:instrText xml:space="preserve"> DOCPROPERTY</w:instrText>
    </w:r>
    <w:r w:rsidRPr="00611394">
      <w:rPr>
        <w:sz w:val="18"/>
      </w:rPr>
      <w:instrText xml:space="preserve"> "Motionsnummer" *\charformat </w:instrText>
    </w:r>
    <w:r w:rsidRPr="00611394">
      <w:fldChar w:fldCharType="separate"/>
    </w:r>
    <w:r w:rsidR="001F0AEF" w:rsidRPr="00611394">
      <w:t>U378</w:t>
    </w:r>
    <w:r w:rsidRPr="00611394">
      <w:fldChar w:fldCharType="end"/>
    </w:r>
    <w:r w:rsidRPr="00611394">
      <w:br/>
    </w:r>
    <w:r w:rsidRPr="00611394">
      <w:fldChar w:fldCharType="begin" w:fldLock="1"/>
    </w:r>
    <w:r w:rsidRPr="00611394">
      <w:instrText xml:space="preserve"> DOCPROPERTY</w:instrText>
    </w:r>
    <w:r w:rsidRPr="00611394">
      <w:rPr>
        <w:sz w:val="18"/>
      </w:rPr>
      <w:instrText xml:space="preserve"> "Samling" *\charformat </w:instrText>
    </w:r>
    <w:r w:rsidRPr="00611394">
      <w:fldChar w:fldCharType="end"/>
    </w:r>
    <w:r w:rsidRPr="00611394">
      <w:tab/>
      <w:t xml:space="preserve">pnr: </w:t>
    </w:r>
    <w:r w:rsidRPr="00611394">
      <w:fldChar w:fldCharType="begin" w:fldLock="1"/>
    </w:r>
    <w:r w:rsidRPr="00611394">
      <w:instrText xml:space="preserve"> DOCPROPERTY</w:instrText>
    </w:r>
    <w:r w:rsidRPr="00611394">
      <w:rPr>
        <w:sz w:val="18"/>
      </w:rPr>
      <w:instrText xml:space="preserve"> "Partinummer" *\charformat </w:instrText>
    </w:r>
    <w:r w:rsidRPr="00611394">
      <w:fldChar w:fldCharType="separate"/>
    </w:r>
    <w:r w:rsidR="001F0AEF" w:rsidRPr="00611394">
      <w:t>kd481</w:t>
    </w:r>
    <w:r w:rsidRPr="00611394">
      <w:fldChar w:fldCharType="end"/>
    </w:r>
  </w:p>
  <w:p w:rsidR="00A56F2A" w:rsidRPr="00611394" w:rsidRDefault="00A56F2A">
    <w:pPr>
      <w:pStyle w:val="FSHRub1"/>
    </w:pPr>
    <w:r w:rsidRPr="00611394">
      <w:t>Motion till riksdagen</w:t>
    </w:r>
    <w:r w:rsidRPr="00611394">
      <w:br/>
    </w:r>
    <w:r w:rsidRPr="00611394">
      <w:fldChar w:fldCharType="begin" w:fldLock="1"/>
    </w:r>
    <w:r w:rsidRPr="00611394">
      <w:instrText xml:space="preserve"> DOCPROPERTY "YearUser" *\charformat </w:instrText>
    </w:r>
    <w:r w:rsidRPr="00611394">
      <w:fldChar w:fldCharType="separate"/>
    </w:r>
    <w:r w:rsidR="001F0AEF" w:rsidRPr="00611394">
      <w:t>2005/06</w:t>
    </w:r>
    <w:r w:rsidRPr="00611394">
      <w:fldChar w:fldCharType="end"/>
    </w:r>
    <w:r w:rsidRPr="00611394">
      <w:t>:</w:t>
    </w:r>
    <w:r w:rsidRPr="00611394">
      <w:fldChar w:fldCharType="begin" w:fldLock="1"/>
    </w:r>
    <w:r w:rsidRPr="00611394">
      <w:instrText xml:space="preserve"> DOCPROPERTY "Motionsnummer" *\charformat </w:instrText>
    </w:r>
    <w:r w:rsidRPr="00611394">
      <w:fldChar w:fldCharType="separate"/>
    </w:r>
    <w:r w:rsidR="001F0AEF" w:rsidRPr="00611394">
      <w:t>U378</w:t>
    </w:r>
    <w:r w:rsidRPr="00611394">
      <w:fldChar w:fldCharType="end"/>
    </w:r>
  </w:p>
  <w:p w:rsidR="00A56F2A" w:rsidRPr="00611394" w:rsidRDefault="00A56F2A">
    <w:pPr>
      <w:pStyle w:val="FSHNormalS5"/>
    </w:pPr>
    <w:r w:rsidRPr="00611394">
      <w:fldChar w:fldCharType="begin" w:fldLock="1"/>
    </w:r>
    <w:r w:rsidRPr="00611394">
      <w:instrText xml:space="preserve"> DOCPROPERTY "MotionarText" *\charformat </w:instrText>
    </w:r>
    <w:r w:rsidRPr="00611394">
      <w:fldChar w:fldCharType="separate"/>
    </w:r>
    <w:r w:rsidR="001F0AEF" w:rsidRPr="00611394">
      <w:t>av Rosita Runegrund m.fl. (kd)</w:t>
    </w:r>
    <w:r w:rsidRPr="00611394">
      <w:fldChar w:fldCharType="end"/>
    </w:r>
    <w:r w:rsidRPr="00611394">
      <w:br/>
    </w:r>
    <w:r w:rsidRPr="00611394">
      <w:fldChar w:fldCharType="begin" w:fldLock="1"/>
    </w:r>
    <w:r w:rsidRPr="00611394">
      <w:instrText xml:space="preserve"> DOCPROPERTY "SvarFrasKort" *\charformat </w:instrText>
    </w:r>
    <w:r w:rsidRPr="00611394">
      <w:fldChar w:fldCharType="end"/>
    </w:r>
  </w:p>
  <w:p w:rsidR="00A56F2A" w:rsidRPr="00611394" w:rsidRDefault="00A56F2A">
    <w:pPr>
      <w:pStyle w:val="FSHTitel"/>
    </w:pPr>
    <w:r w:rsidRPr="00611394">
      <w:fldChar w:fldCharType="begin" w:fldLock="1"/>
    </w:r>
    <w:r w:rsidRPr="00611394">
      <w:instrText xml:space="preserve"> DOCPROPERTY</w:instrText>
    </w:r>
    <w:r w:rsidRPr="00611394">
      <w:rPr>
        <w:sz w:val="18"/>
      </w:rPr>
      <w:instrText xml:space="preserve"> "RubrikSvar" *\charformat </w:instrText>
    </w:r>
    <w:r w:rsidRPr="00611394">
      <w:fldChar w:fldCharType="separate"/>
    </w:r>
    <w:r w:rsidR="001F0AEF" w:rsidRPr="00611394">
      <w:t>Gränsöverskridande miljösamarbete</w:t>
    </w:r>
    <w:r w:rsidRPr="00611394">
      <w:fldChar w:fldCharType="end"/>
    </w:r>
  </w:p>
  <w:p w:rsidR="00A56F2A" w:rsidRPr="00611394" w:rsidRDefault="00A56F2A" w:rsidP="00A56F2A">
    <w:pPr>
      <w:pStyle w:val="Normal00"/>
      <w:rPr>
        <w:i/>
      </w:rPr>
    </w:pPr>
    <w:r w:rsidRPr="0061139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3E7732"/>
    <w:multiLevelType w:val="multilevel"/>
    <w:tmpl w:val="B268EB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2F22160"/>
    <w:multiLevelType w:val="singleLevel"/>
    <w:tmpl w:val="938AB04C"/>
    <w:lvl w:ilvl="0">
      <w:start w:val="1"/>
      <w:numFmt w:val="decimal"/>
      <w:lvlRestart w:val="0"/>
      <w:lvlText w:val="%1."/>
      <w:lvlJc w:val="left"/>
      <w:pPr>
        <w:tabs>
          <w:tab w:val="num" w:pos="340"/>
        </w:tabs>
        <w:ind w:left="340" w:hanging="34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7F1551C"/>
    <w:multiLevelType w:val="multilevel"/>
    <w:tmpl w:val="089EF3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B0770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667153"/>
    <w:multiLevelType w:val="multilevel"/>
    <w:tmpl w:val="458C83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0782D47"/>
    <w:multiLevelType w:val="multilevel"/>
    <w:tmpl w:val="D3643E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36F565B"/>
    <w:multiLevelType w:val="multilevel"/>
    <w:tmpl w:val="9B0E0BBC"/>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4F34315E"/>
    <w:multiLevelType w:val="multilevel"/>
    <w:tmpl w:val="F3DAA6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87830BC"/>
    <w:multiLevelType w:val="hybridMultilevel"/>
    <w:tmpl w:val="F72E3B96"/>
    <w:lvl w:ilvl="0" w:tplc="E9EEE6F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3794024"/>
    <w:multiLevelType w:val="multilevel"/>
    <w:tmpl w:val="605E7E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70557900">
    <w:abstractNumId w:val="21"/>
  </w:num>
  <w:num w:numId="2" w16cid:durableId="1392002327">
    <w:abstractNumId w:val="12"/>
  </w:num>
  <w:num w:numId="3" w16cid:durableId="1152478743">
    <w:abstractNumId w:val="14"/>
  </w:num>
  <w:num w:numId="4" w16cid:durableId="954676856">
    <w:abstractNumId w:val="19"/>
  </w:num>
  <w:num w:numId="5" w16cid:durableId="1234198321">
    <w:abstractNumId w:val="8"/>
  </w:num>
  <w:num w:numId="6" w16cid:durableId="863248911">
    <w:abstractNumId w:val="3"/>
  </w:num>
  <w:num w:numId="7" w16cid:durableId="1329940861">
    <w:abstractNumId w:val="2"/>
  </w:num>
  <w:num w:numId="8" w16cid:durableId="2084987787">
    <w:abstractNumId w:val="1"/>
  </w:num>
  <w:num w:numId="9" w16cid:durableId="403070072">
    <w:abstractNumId w:val="0"/>
  </w:num>
  <w:num w:numId="10" w16cid:durableId="733429979">
    <w:abstractNumId w:val="9"/>
  </w:num>
  <w:num w:numId="11" w16cid:durableId="1111168024">
    <w:abstractNumId w:val="7"/>
  </w:num>
  <w:num w:numId="12" w16cid:durableId="149373571">
    <w:abstractNumId w:val="6"/>
  </w:num>
  <w:num w:numId="13" w16cid:durableId="1327435940">
    <w:abstractNumId w:val="5"/>
  </w:num>
  <w:num w:numId="14" w16cid:durableId="608053860">
    <w:abstractNumId w:val="4"/>
  </w:num>
  <w:num w:numId="15" w16cid:durableId="32661108">
    <w:abstractNumId w:val="15"/>
  </w:num>
  <w:num w:numId="16" w16cid:durableId="1619876894">
    <w:abstractNumId w:val="20"/>
  </w:num>
  <w:num w:numId="17" w16cid:durableId="1158960564">
    <w:abstractNumId w:val="11"/>
  </w:num>
  <w:num w:numId="18" w16cid:durableId="801311708">
    <w:abstractNumId w:val="14"/>
    <w:lvlOverride w:ilvl="0">
      <w:startOverride w:val="1"/>
    </w:lvlOverride>
  </w:num>
  <w:num w:numId="19" w16cid:durableId="439571707">
    <w:abstractNumId w:val="14"/>
    <w:lvlOverride w:ilvl="0">
      <w:startOverride w:val="1"/>
    </w:lvlOverride>
  </w:num>
  <w:num w:numId="20" w16cid:durableId="1782066054">
    <w:abstractNumId w:val="10"/>
  </w:num>
  <w:num w:numId="21" w16cid:durableId="2077318691">
    <w:abstractNumId w:val="13"/>
  </w:num>
  <w:num w:numId="22" w16cid:durableId="525871913">
    <w:abstractNumId w:val="17"/>
  </w:num>
  <w:num w:numId="23" w16cid:durableId="1982614336">
    <w:abstractNumId w:val="16"/>
  </w:num>
  <w:num w:numId="24" w16cid:durableId="542058842">
    <w:abstractNumId w:val="22"/>
  </w:num>
  <w:num w:numId="25" w16cid:durableId="2178620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E372AD"/>
    <w:rsid w:val="000271B8"/>
    <w:rsid w:val="00045EF4"/>
    <w:rsid w:val="00064BC3"/>
    <w:rsid w:val="00066775"/>
    <w:rsid w:val="00072FB9"/>
    <w:rsid w:val="000E4395"/>
    <w:rsid w:val="00100531"/>
    <w:rsid w:val="00132132"/>
    <w:rsid w:val="00134119"/>
    <w:rsid w:val="00166316"/>
    <w:rsid w:val="001C6779"/>
    <w:rsid w:val="001F0AEF"/>
    <w:rsid w:val="001F493B"/>
    <w:rsid w:val="00201DFB"/>
    <w:rsid w:val="00204A63"/>
    <w:rsid w:val="00212FF1"/>
    <w:rsid w:val="00224FCB"/>
    <w:rsid w:val="00227B2C"/>
    <w:rsid w:val="00230193"/>
    <w:rsid w:val="002368A6"/>
    <w:rsid w:val="0025068A"/>
    <w:rsid w:val="002818D3"/>
    <w:rsid w:val="002D11A8"/>
    <w:rsid w:val="003B5D8F"/>
    <w:rsid w:val="004050A7"/>
    <w:rsid w:val="004122CB"/>
    <w:rsid w:val="00445271"/>
    <w:rsid w:val="00460A0A"/>
    <w:rsid w:val="004A0504"/>
    <w:rsid w:val="004A5C98"/>
    <w:rsid w:val="004E38D9"/>
    <w:rsid w:val="00556CBC"/>
    <w:rsid w:val="00576F43"/>
    <w:rsid w:val="00592F4C"/>
    <w:rsid w:val="005A499D"/>
    <w:rsid w:val="005F192B"/>
    <w:rsid w:val="00611394"/>
    <w:rsid w:val="00637B38"/>
    <w:rsid w:val="0065388F"/>
    <w:rsid w:val="00682657"/>
    <w:rsid w:val="00695C19"/>
    <w:rsid w:val="00740D6D"/>
    <w:rsid w:val="00792A5E"/>
    <w:rsid w:val="00794149"/>
    <w:rsid w:val="007A400E"/>
    <w:rsid w:val="007B67A7"/>
    <w:rsid w:val="007C6092"/>
    <w:rsid w:val="00951396"/>
    <w:rsid w:val="00A053C6"/>
    <w:rsid w:val="00A10193"/>
    <w:rsid w:val="00A40DD1"/>
    <w:rsid w:val="00A4718B"/>
    <w:rsid w:val="00A56F2A"/>
    <w:rsid w:val="00A97E1F"/>
    <w:rsid w:val="00B13BF0"/>
    <w:rsid w:val="00B230C5"/>
    <w:rsid w:val="00B464E1"/>
    <w:rsid w:val="00B84635"/>
    <w:rsid w:val="00C1285C"/>
    <w:rsid w:val="00C27B7D"/>
    <w:rsid w:val="00CB5DB0"/>
    <w:rsid w:val="00CE5C59"/>
    <w:rsid w:val="00D1174F"/>
    <w:rsid w:val="00DC6C70"/>
    <w:rsid w:val="00DF04EF"/>
    <w:rsid w:val="00DF2C26"/>
    <w:rsid w:val="00E22893"/>
    <w:rsid w:val="00E360DE"/>
    <w:rsid w:val="00E372AD"/>
    <w:rsid w:val="00E75D28"/>
    <w:rsid w:val="00E84F25"/>
    <w:rsid w:val="00ED2A5A"/>
    <w:rsid w:val="00EF3C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651C915-1DAB-4375-BCD9-7816A60A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10193"/>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10193"/>
    <w:pPr>
      <w:numPr>
        <w:ilvl w:val="1"/>
      </w:numPr>
      <w:spacing w:before="500" w:line="250" w:lineRule="exact"/>
      <w:outlineLvl w:val="1"/>
    </w:pPr>
    <w:rPr>
      <w:sz w:val="27"/>
    </w:rPr>
  </w:style>
  <w:style w:type="paragraph" w:styleId="Rubrik3">
    <w:name w:val="heading 3"/>
    <w:aliases w:val="Mellanrubrik"/>
    <w:basedOn w:val="Rubrik2"/>
    <w:next w:val="Normal"/>
    <w:qFormat/>
    <w:rsid w:val="00A10193"/>
    <w:pPr>
      <w:numPr>
        <w:ilvl w:val="2"/>
      </w:numPr>
      <w:spacing w:before="250" w:after="0"/>
      <w:outlineLvl w:val="2"/>
    </w:pPr>
    <w:rPr>
      <w:b/>
      <w:sz w:val="21"/>
    </w:rPr>
  </w:style>
  <w:style w:type="paragraph" w:styleId="Rubrik4">
    <w:name w:val="heading 4"/>
    <w:aliases w:val="KursivRubrik"/>
    <w:basedOn w:val="Rubrik3"/>
    <w:next w:val="Normal"/>
    <w:qFormat/>
    <w:rsid w:val="00A10193"/>
    <w:pPr>
      <w:numPr>
        <w:ilvl w:val="3"/>
      </w:numPr>
      <w:outlineLvl w:val="3"/>
    </w:pPr>
    <w:rPr>
      <w:b w:val="0"/>
      <w:i/>
    </w:rPr>
  </w:style>
  <w:style w:type="paragraph" w:styleId="Rubrik5">
    <w:name w:val="heading 5"/>
    <w:aliases w:val="PackadFetRubrik,PackadKursivRubrik"/>
    <w:basedOn w:val="Rubrik4"/>
    <w:next w:val="Normal"/>
    <w:qFormat/>
    <w:rsid w:val="00A10193"/>
    <w:pPr>
      <w:numPr>
        <w:ilvl w:val="4"/>
      </w:numPr>
      <w:tabs>
        <w:tab w:val="clear" w:pos="1021"/>
      </w:tabs>
      <w:spacing w:before="125"/>
      <w:outlineLvl w:val="4"/>
    </w:pPr>
    <w:rPr>
      <w:i w:val="0"/>
      <w:sz w:val="19"/>
    </w:rPr>
  </w:style>
  <w:style w:type="paragraph" w:styleId="Rubrik6">
    <w:name w:val="heading 6"/>
    <w:basedOn w:val="Rubrik5"/>
    <w:next w:val="Normal"/>
    <w:qFormat/>
    <w:rsid w:val="00A10193"/>
    <w:pPr>
      <w:numPr>
        <w:ilvl w:val="5"/>
      </w:numPr>
      <w:spacing w:before="50" w:line="200" w:lineRule="exact"/>
      <w:outlineLvl w:val="5"/>
    </w:pPr>
    <w:rPr>
      <w:caps/>
      <w:sz w:val="14"/>
    </w:rPr>
  </w:style>
  <w:style w:type="paragraph" w:styleId="Rubrik7">
    <w:name w:val="heading 7"/>
    <w:basedOn w:val="Rubrik6"/>
    <w:next w:val="Normal"/>
    <w:qFormat/>
    <w:rsid w:val="00A10193"/>
    <w:pPr>
      <w:numPr>
        <w:ilvl w:val="6"/>
      </w:numPr>
      <w:spacing w:before="0"/>
      <w:outlineLvl w:val="6"/>
    </w:pPr>
  </w:style>
  <w:style w:type="paragraph" w:styleId="Rubrik8">
    <w:name w:val="heading 8"/>
    <w:basedOn w:val="Rubrik7"/>
    <w:next w:val="Normal"/>
    <w:qFormat/>
    <w:rsid w:val="00A10193"/>
    <w:pPr>
      <w:numPr>
        <w:ilvl w:val="7"/>
      </w:numPr>
      <w:outlineLvl w:val="7"/>
    </w:pPr>
  </w:style>
  <w:style w:type="paragraph" w:styleId="Rubrik9">
    <w:name w:val="heading 9"/>
    <w:basedOn w:val="Rubrik8"/>
    <w:next w:val="Normal"/>
    <w:qFormat/>
    <w:rsid w:val="00A1019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10193"/>
    <w:pPr>
      <w:spacing w:after="250"/>
    </w:pPr>
  </w:style>
  <w:style w:type="paragraph" w:customStyle="1" w:styleId="Hemstlatt">
    <w:name w:val="Hemstl_att"/>
    <w:aliases w:val="HemstPunkt,HemstPunktFlera,HemställansPunkt,Förslagstext"/>
    <w:basedOn w:val="Normal"/>
    <w:next w:val="Normal"/>
    <w:rsid w:val="00A56F2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2368A6"/>
    <w:pPr>
      <w:numPr>
        <w:numId w:val="2"/>
      </w:numPr>
    </w:pPr>
  </w:style>
  <w:style w:type="paragraph" w:customStyle="1" w:styleId="PunktlistaNummer">
    <w:name w:val="Punktlista_Nummer"/>
    <w:aliases w:val="Nummerlista"/>
    <w:basedOn w:val="Normal"/>
    <w:rsid w:val="002368A6"/>
    <w:pPr>
      <w:numPr>
        <w:numId w:val="3"/>
      </w:numPr>
      <w:tabs>
        <w:tab w:val="clear" w:pos="360"/>
      </w:tabs>
      <w:ind w:left="227" w:hanging="227"/>
    </w:pPr>
  </w:style>
  <w:style w:type="paragraph" w:customStyle="1" w:styleId="PunktlistaTankstreck">
    <w:name w:val="Punktlista_Tankstreck"/>
    <w:aliases w:val="Tankstreck"/>
    <w:basedOn w:val="Normal"/>
    <w:rsid w:val="002368A6"/>
    <w:pPr>
      <w:numPr>
        <w:numId w:val="4"/>
      </w:numPr>
    </w:pPr>
  </w:style>
  <w:style w:type="paragraph" w:customStyle="1" w:styleId="RubrikSammanf">
    <w:name w:val="RubrikSammanf"/>
    <w:basedOn w:val="Rubrik1"/>
    <w:next w:val="Normal"/>
    <w:rsid w:val="002368A6"/>
  </w:style>
  <w:style w:type="paragraph" w:customStyle="1" w:styleId="RubrikInnehllsf">
    <w:name w:val="RubrikInnehållsf"/>
    <w:basedOn w:val="RubrikSammanf"/>
    <w:next w:val="Normal"/>
    <w:rsid w:val="002368A6"/>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2368A6"/>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2368A6"/>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2368A6"/>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695C19"/>
    <w:rPr>
      <w:sz w:val="19"/>
      <w:lang w:val="sv-SE" w:eastAsia="sv-SE" w:bidi="ar-SA"/>
    </w:rPr>
  </w:style>
  <w:style w:type="paragraph" w:styleId="Ballongtext">
    <w:name w:val="Balloon Text"/>
    <w:basedOn w:val="Normal"/>
    <w:semiHidden/>
    <w:rsid w:val="00695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6968</Words>
  <Characters>43274</Characters>
  <Application>Microsoft Office Word</Application>
  <DocSecurity>4</DocSecurity>
  <Lines>786</Lines>
  <Paragraphs>196</Paragraphs>
  <ScaleCrop>false</ScaleCrop>
  <HeadingPairs>
    <vt:vector size="2" baseType="variant">
      <vt:variant>
        <vt:lpstr>Rubrik</vt:lpstr>
      </vt:variant>
      <vt:variant>
        <vt:i4>1</vt:i4>
      </vt:variant>
    </vt:vector>
  </HeadingPairs>
  <TitlesOfParts>
    <vt:vector size="1" baseType="lpstr">
      <vt:lpstr>U378</vt:lpstr>
    </vt:vector>
  </TitlesOfParts>
  <Company>Riksdagen</Company>
  <LinksUpToDate>false</LinksUpToDate>
  <CharactersWithSpaces>50046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U378</dc:title>
  <dc:subject>U378</dc:subject>
  <dc:creator>Riksdagen</dc:creator>
  <cp:keywords>Riksdagen</cp:keywords>
  <dc:description/>
  <cp:lastModifiedBy>Lars Brink</cp:lastModifiedBy>
  <cp:revision>2</cp:revision>
  <cp:lastPrinted>2006-01-17T12:16:00Z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Gränsöverskridande miljösamarbete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miljösamarbete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Rosita Runegrund m.fl. (kd)</vt:lpwstr>
  </property>
  <property fmtid="{D5CDD505-2E9C-101B-9397-08002B2CF9AE}" pid="26" name="MotionarLista">
    <vt:lpwstr>Runegrund, Rosita (kd)\Gustafsson, Holger (kd)\Svensson, Alf (kd)\Wälivaara, Erling (kd)\Lindgren, Else-Marie (kd)\Svensson, Ingvar (kd)\Odell, Mats (kd)\Enochson, Annelie (kd)\Tjernberg, Gunilla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Holger Gustafsson (kd), Alf Svensson (kd), Erling Wälivaara (kd), Else-Marie Lindgren (kd), Ingvar Svensson (kd), Mats Odell (kd), Annelie Enochson (kd), Gunilla Tjernberg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U378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hakan.j.larsson@riksdagen.se</vt:lpwstr>
  </property>
  <property fmtid="{D5CDD505-2E9C-101B-9397-08002B2CF9AE}" pid="45" name="ReservUID">
    <vt:lpwstr>peter jansson</vt:lpwstr>
  </property>
  <property fmtid="{D5CDD505-2E9C-101B-9397-08002B2CF9AE}" pid="46" name="MotionID">
    <vt:lpwstr>20052006000001070100000004810075</vt:lpwstr>
  </property>
  <property fmtid="{D5CDD505-2E9C-101B-9397-08002B2CF9AE}" pid="47" name="datum">
    <vt:lpwstr>051005</vt:lpwstr>
  </property>
  <property fmtid="{D5CDD505-2E9C-101B-9397-08002B2CF9AE}" pid="48" name="avsändar-e-post">
    <vt:lpwstr>hakan.j.larsson@riksdagen.se</vt:lpwstr>
  </property>
  <property fmtid="{D5CDD505-2E9C-101B-9397-08002B2CF9AE}" pid="49" name="id">
    <vt:lpwstr>20052006000001070100000004810075</vt:lpwstr>
  </property>
  <property fmtid="{D5CDD505-2E9C-101B-9397-08002B2CF9AE}" pid="50" name="nummer">
    <vt:lpwstr>378</vt:lpwstr>
  </property>
  <property fmtid="{D5CDD505-2E9C-101B-9397-08002B2CF9AE}" pid="51" name="utskottsbeteckning">
    <vt:lpwstr>U</vt:lpwstr>
  </property>
</Properties>
</file>