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56F" w:rsidRPr="00855BF2" w:rsidRDefault="0017756F">
      <w:pPr>
        <w:pStyle w:val="Hemstlrubrik"/>
        <w:shd w:val="clear" w:color="000000" w:fill="auto"/>
      </w:pPr>
      <w:r w:rsidRPr="00855BF2">
        <w:t>Förslag till riksdagsbeslut</w:t>
      </w:r>
    </w:p>
    <w:p w:rsidR="0017756F" w:rsidRPr="00855BF2" w:rsidRDefault="0017756F">
      <w:pPr>
        <w:pStyle w:val="Hemstlatt"/>
        <w:shd w:val="clear" w:color="000000" w:fill="auto"/>
        <w:ind w:left="0"/>
      </w:pPr>
      <w:r w:rsidRPr="00855BF2">
        <w:t xml:space="preserve">Riksdagen tillkännager för regeringen som sin mening vad som anförs i motionen om </w:t>
      </w:r>
      <w:r w:rsidRPr="00855BF2">
        <w:rPr>
          <w:color w:val="000000"/>
          <w:szCs w:val="24"/>
        </w:rPr>
        <w:t>utbildning i Blekinge.</w:t>
      </w:r>
    </w:p>
    <w:p w:rsidR="0017756F" w:rsidRPr="00855BF2" w:rsidRDefault="0017756F">
      <w:pPr>
        <w:pStyle w:val="Rubrik1"/>
        <w:shd w:val="clear" w:color="000000" w:fill="auto"/>
      </w:pPr>
      <w:r w:rsidRPr="00855BF2">
        <w:t>Motivering</w:t>
      </w:r>
    </w:p>
    <w:p w:rsidR="0017756F" w:rsidRPr="00855BF2" w:rsidRDefault="0017756F">
      <w:pPr>
        <w:shd w:val="clear" w:color="000000" w:fill="auto"/>
      </w:pPr>
      <w:r w:rsidRPr="00855BF2">
        <w:t>Det behövs statliga insatser för att komma tillrätta med arbetslösheten, men det behövs mer av möjligheter för den som är arbetslös, inte färre möjligheter. Utbildning är en stor och viktig del av arbetslöshetsbekämpningen. Det finns många människor i vårt län som inte har mer än grundutbildning och den erfarenhet som arbetslivet ger. Där behövs goda insatser för att ge en ny chans för dem som inte studerade när de var unga, vuxenutbildning är därmed oe</w:t>
      </w:r>
      <w:r w:rsidRPr="00855BF2">
        <w:t>r</w:t>
      </w:r>
      <w:r w:rsidRPr="00855BF2">
        <w:t>hört viktigt i sammanhanget. Den nuvarande regeringen har dragit ner dra</w:t>
      </w:r>
      <w:r w:rsidRPr="00855BF2">
        <w:t>s</w:t>
      </w:r>
      <w:r w:rsidRPr="00855BF2">
        <w:t>tiskt på vuxenutbildningen, liksom man dragit ner på de ekonomiska möjli</w:t>
      </w:r>
      <w:r w:rsidRPr="00855BF2">
        <w:t>g</w:t>
      </w:r>
      <w:r w:rsidRPr="00855BF2">
        <w:t>heterna. Detta kommer dessvärre att resultera i att allt fler vuxna måste avstå från att utbilda sig för att göra ett byte av yrkeskarriär men också att avstå från att fortbilda sig.</w:t>
      </w:r>
    </w:p>
    <w:p w:rsidR="0017756F" w:rsidRPr="00855BF2" w:rsidRDefault="0017756F">
      <w:pPr>
        <w:pStyle w:val="Normaltindrag"/>
        <w:shd w:val="clear" w:color="000000" w:fill="auto"/>
      </w:pPr>
      <w:r w:rsidRPr="00855BF2">
        <w:t>I denna motion pekar vi på utbildningens roll för att öka sysselsättningen i Blekinge län. Vi vill understryka högskolans betydelse för Blekinges utvec</w:t>
      </w:r>
      <w:r w:rsidRPr="00855BF2">
        <w:t>k</w:t>
      </w:r>
      <w:r w:rsidRPr="00855BF2">
        <w:t>ling med de satsningar som har gjorts och som fortsätter, inte minst de ytterl</w:t>
      </w:r>
      <w:r w:rsidRPr="00855BF2">
        <w:t>i</w:t>
      </w:r>
      <w:r w:rsidRPr="00855BF2">
        <w:t>gare resurser som måste komma högskolan till del inom forskningsområdet.</w:t>
      </w:r>
    </w:p>
    <w:p w:rsidR="0017756F" w:rsidRPr="00855BF2" w:rsidRDefault="0017756F">
      <w:pPr>
        <w:pStyle w:val="Normaltindrag"/>
        <w:shd w:val="clear" w:color="000000" w:fill="auto"/>
      </w:pPr>
      <w:r w:rsidRPr="00855BF2">
        <w:t>Näringslivet och arbetsmarknaden i Blekinge har sedan mitten av 1980-talet genomgått stora förändringar. I många avseenden har Blekinge klarat omställningen och förmått att ta till vara de möjligheter som till exempel IT har erbjudit. Inte minst det faktum att Bl</w:t>
      </w:r>
      <w:r w:rsidRPr="00855BF2">
        <w:rPr>
          <w:spacing w:val="-2"/>
        </w:rPr>
        <w:t>ekinge är en del av den mycket dyn</w:t>
      </w:r>
      <w:r w:rsidRPr="00855BF2">
        <w:rPr>
          <w:spacing w:val="-2"/>
        </w:rPr>
        <w:t>a</w:t>
      </w:r>
      <w:r w:rsidRPr="00855BF2">
        <w:rPr>
          <w:spacing w:val="-2"/>
        </w:rPr>
        <w:t>mis</w:t>
      </w:r>
      <w:r w:rsidRPr="00855BF2">
        <w:t>ka Östersjöregionen öppnar nya intressanta möjligheter till expansion och utveckling.</w:t>
      </w:r>
    </w:p>
    <w:p w:rsidR="0017756F" w:rsidRPr="00855BF2" w:rsidRDefault="0017756F">
      <w:pPr>
        <w:pStyle w:val="Normaltindrag"/>
        <w:shd w:val="clear" w:color="000000" w:fill="auto"/>
      </w:pPr>
      <w:r w:rsidRPr="00855BF2">
        <w:t>Ett intressant projekt är Teknikcollege som har utvecklats av fackförbundet Metall och Teknikföretagen och med stöd av regeringens yrkesutbildningsd</w:t>
      </w:r>
      <w:r w:rsidRPr="00855BF2">
        <w:t>e</w:t>
      </w:r>
      <w:r w:rsidRPr="00855BF2">
        <w:lastRenderedPageBreak/>
        <w:t>legation. Det syftar till att underlätta för fler att få arbete inom industrin och att industrins internationella konkurrenskraft stärks. Teknikcollege ska också marknadsföra jobben inom industrin. Inte minst viktigt är att bryta de trad</w:t>
      </w:r>
      <w:r w:rsidRPr="00855BF2">
        <w:t>i</w:t>
      </w:r>
      <w:r w:rsidRPr="00855BF2">
        <w:t>tionella könsmönstren vid yrkesvalet.</w:t>
      </w:r>
    </w:p>
    <w:p w:rsidR="0017756F" w:rsidRPr="00855BF2" w:rsidRDefault="0017756F">
      <w:pPr>
        <w:pStyle w:val="Normaltindrag"/>
        <w:shd w:val="clear" w:color="000000" w:fill="auto"/>
      </w:pPr>
      <w:r w:rsidRPr="00855BF2">
        <w:t>Den industriella kompetens som finns i Blekinge måste komma Teknik</w:t>
      </w:r>
      <w:r w:rsidRPr="00855BF2">
        <w:softHyphen/>
        <w:t>college till del. Vi vill här också peka på vikten av att Blekinge Tekniska Högskola (BTH) knyts till Teknikcollege. Genom ett sådant utbyte stärks rekryteringsgrunden för BTH samtidigt som Teknikcollege får kontakt med högskolesektorn.</w:t>
      </w:r>
    </w:p>
    <w:p w:rsidR="0017756F" w:rsidRPr="00855BF2" w:rsidRDefault="0017756F">
      <w:pPr>
        <w:pStyle w:val="Normaltindrag"/>
        <w:shd w:val="clear" w:color="000000" w:fill="auto"/>
      </w:pPr>
      <w:r w:rsidRPr="00855BF2">
        <w:t xml:space="preserve">Det är angeläget att Blekinge Tekniska Högskola får fortsätta att utvecklas. </w:t>
      </w:r>
      <w:r w:rsidRPr="00855BF2">
        <w:rPr>
          <w:spacing w:val="-2"/>
        </w:rPr>
        <w:t>Det är viktigt för högskolan själv, för Högskolesverige men också för Ble</w:t>
      </w:r>
      <w:r w:rsidRPr="00855BF2">
        <w:t>kinges möjligheter till en positiv utveckling. Genom högskolan kan fler blekingar få möjlighet att utbilda sig. Detta är positivt och angeläget. Ett samarbete mellan olika högskolor i Sverige gör att människors möjlighet till utbildning ökar avsevärt. Därför måste de mindre och medelstora högskolorna värnas, det är de som ger människor möjlighet till utveckling utan att man behöver flytta från sin hemort.</w:t>
      </w:r>
    </w:p>
    <w:p w:rsidR="0017756F" w:rsidRPr="00855BF2" w:rsidRDefault="0017756F">
      <w:pPr>
        <w:pStyle w:val="Normaltindrag"/>
        <w:shd w:val="clear" w:color="000000" w:fill="auto"/>
      </w:pPr>
      <w:r w:rsidRPr="00855BF2">
        <w:t>Fortsatta satsningar på högsko</w:t>
      </w:r>
      <w:r w:rsidRPr="00855BF2">
        <w:t>lan ger också goda förutsättningar för den utveckling som kommer till stånd genom samverkan mellan högskola, sa</w:t>
      </w:r>
      <w:r w:rsidRPr="00855BF2">
        <w:t>m</w:t>
      </w:r>
      <w:r w:rsidRPr="00855BF2">
        <w:t>hälle och näringsliv. Denna modell för samverkan och utveckling har fungerat väl i Blekinge och bidragit till regionens utveckling.</w:t>
      </w:r>
    </w:p>
    <w:p w:rsidR="0017756F" w:rsidRPr="00855BF2" w:rsidRDefault="0017756F">
      <w:pPr>
        <w:pStyle w:val="Normaltindrag"/>
        <w:shd w:val="clear" w:color="000000" w:fill="auto"/>
      </w:pPr>
      <w:r w:rsidRPr="00855BF2">
        <w:t>En naturlig utveckling för BTH framöver är möjligheten att omvandlas till ett konkurrenskraftigt tekniskt universitet med spetsforskning inom tillämpad IT och hållbar utveckling. Det är vår övertygelse att en fortsatt profilering för BTH är positiv för Blekinge.</w:t>
      </w:r>
    </w:p>
    <w:p w:rsidR="0017756F" w:rsidRPr="00855BF2" w:rsidRDefault="0017756F">
      <w:pPr>
        <w:pStyle w:val="Normaltindrag"/>
        <w:shd w:val="clear" w:color="000000" w:fill="auto"/>
      </w:pPr>
      <w:r w:rsidRPr="00855BF2">
        <w:t>Vi vill även framhålla lärcentrums betydelse. De lärcentrum som byggs upp i Blekinge måste få ordentliga förutsättningar att utvecklas. Kommunerna har huvudrollen men BTH har också en viktig roll. I Karlskrona där BTH har etablerad campus bör det totala utbildningsutbudet breddas genom etablerin</w:t>
      </w:r>
      <w:r w:rsidRPr="00855BF2">
        <w:t>g</w:t>
      </w:r>
      <w:r w:rsidRPr="00855BF2">
        <w:t>ar av lärcentrum på samma sätt som har skett i Karlshamn.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5BF2">
        <w:trPr>
          <w:cantSplit/>
        </w:trPr>
        <w:tc>
          <w:tcPr>
            <w:tcW w:w="3046" w:type="dxa"/>
          </w:tcPr>
          <w:p w:rsidR="0017756F" w:rsidRPr="00855BF2" w:rsidRDefault="0017756F">
            <w:pPr>
              <w:pStyle w:val="UnderskriftDatum"/>
              <w:shd w:val="clear" w:color="000000" w:fill="auto"/>
              <w:spacing w:before="240"/>
            </w:pPr>
            <w:r w:rsidRPr="00855BF2">
              <w:t>Stockholm den 3 oktober 2007</w:t>
            </w:r>
          </w:p>
        </w:tc>
        <w:tc>
          <w:tcPr>
            <w:tcW w:w="3047" w:type="dxa"/>
          </w:tcPr>
          <w:p w:rsidR="0017756F" w:rsidRPr="00855BF2" w:rsidRDefault="0017756F">
            <w:pPr>
              <w:pStyle w:val="Underskrifter"/>
              <w:shd w:val="clear" w:color="000000" w:fill="auto"/>
              <w:spacing w:before="240"/>
            </w:pPr>
          </w:p>
        </w:tc>
      </w:tr>
      <w:tr w:rsidR="00000000" w:rsidRPr="00855BF2">
        <w:trPr>
          <w:cantSplit/>
        </w:trPr>
        <w:tc>
          <w:tcPr>
            <w:tcW w:w="3046" w:type="dxa"/>
          </w:tcPr>
          <w:p w:rsidR="0017756F" w:rsidRPr="00855BF2" w:rsidRDefault="0017756F">
            <w:pPr>
              <w:pStyle w:val="Underskrifter"/>
              <w:shd w:val="clear" w:color="000000" w:fill="auto"/>
            </w:pPr>
            <w:r w:rsidRPr="00855BF2">
              <w:t>Jan Björkman (s)</w:t>
            </w:r>
          </w:p>
        </w:tc>
        <w:tc>
          <w:tcPr>
            <w:tcW w:w="3046" w:type="dxa"/>
          </w:tcPr>
          <w:p w:rsidR="0017756F" w:rsidRPr="00855BF2" w:rsidRDefault="0017756F">
            <w:pPr>
              <w:pStyle w:val="Underskrifter"/>
              <w:shd w:val="clear" w:color="000000" w:fill="auto"/>
            </w:pPr>
          </w:p>
        </w:tc>
      </w:tr>
      <w:tr w:rsidR="00000000" w:rsidRPr="00855BF2">
        <w:trPr>
          <w:cantSplit/>
        </w:trPr>
        <w:tc>
          <w:tcPr>
            <w:tcW w:w="3046" w:type="dxa"/>
          </w:tcPr>
          <w:p w:rsidR="0017756F" w:rsidRPr="00855BF2" w:rsidRDefault="0017756F">
            <w:pPr>
              <w:pStyle w:val="Underskrifter"/>
              <w:shd w:val="clear" w:color="000000" w:fill="auto"/>
            </w:pPr>
            <w:r w:rsidRPr="00855BF2">
              <w:t>Kerstin Haglö (s)</w:t>
            </w:r>
          </w:p>
        </w:tc>
        <w:tc>
          <w:tcPr>
            <w:tcW w:w="3046" w:type="dxa"/>
          </w:tcPr>
          <w:p w:rsidR="0017756F" w:rsidRPr="00855BF2" w:rsidRDefault="0017756F">
            <w:pPr>
              <w:pStyle w:val="Underskrifter"/>
              <w:shd w:val="clear" w:color="000000" w:fill="auto"/>
            </w:pPr>
            <w:r w:rsidRPr="00855BF2">
              <w:t>Peter Jeppsson (s)</w:t>
            </w:r>
          </w:p>
        </w:tc>
      </w:tr>
    </w:tbl>
    <w:p w:rsidR="0017756F" w:rsidRPr="00855BF2" w:rsidRDefault="0017756F">
      <w:pPr>
        <w:pStyle w:val="Normaltindrag"/>
        <w:shd w:val="clear" w:color="000000" w:fill="auto"/>
      </w:pPr>
    </w:p>
    <w:sectPr w:rsidR="0017756F" w:rsidRPr="00855B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56F" w:rsidRPr="00855BF2" w:rsidRDefault="0017756F">
      <w:r w:rsidRPr="00855BF2">
        <w:separator/>
      </w:r>
    </w:p>
  </w:endnote>
  <w:endnote w:type="continuationSeparator" w:id="0">
    <w:p w:rsidR="0017756F" w:rsidRPr="00855BF2" w:rsidRDefault="0017756F">
      <w:r w:rsidRPr="00855B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56F" w:rsidRPr="00855BF2" w:rsidRDefault="00855BF2">
    <w:pPr>
      <w:pStyle w:val="Sidfot"/>
    </w:pPr>
    <w:r w:rsidRPr="00855B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8668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56F" w:rsidRDefault="001775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756F" w:rsidRDefault="001775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56F" w:rsidRPr="00855BF2" w:rsidRDefault="00855BF2">
    <w:pPr>
      <w:pStyle w:val="Sidfot"/>
    </w:pPr>
    <w:r w:rsidRPr="00855B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0683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56F" w:rsidRDefault="001775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756F" w:rsidRDefault="001775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56F" w:rsidRPr="00855BF2" w:rsidRDefault="00855BF2">
    <w:pPr>
      <w:pStyle w:val="Sidfot"/>
    </w:pPr>
    <w:r w:rsidRPr="00855B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714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56F" w:rsidRDefault="001775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756F" w:rsidRDefault="001775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56F" w:rsidRPr="00855BF2" w:rsidRDefault="0017756F">
      <w:r w:rsidRPr="00855BF2">
        <w:separator/>
      </w:r>
    </w:p>
  </w:footnote>
  <w:footnote w:type="continuationSeparator" w:id="0">
    <w:p w:rsidR="0017756F" w:rsidRPr="00855BF2" w:rsidRDefault="0017756F">
      <w:r w:rsidRPr="00855B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56F" w:rsidRPr="00855BF2" w:rsidRDefault="00855BF2">
    <w:pPr>
      <w:pStyle w:val="Sidhuvud"/>
    </w:pPr>
    <w:r w:rsidRPr="00855B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9042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56F" w:rsidRDefault="001775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756F" w:rsidRDefault="001775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56F" w:rsidRPr="00855BF2" w:rsidRDefault="00855BF2">
    <w:pPr>
      <w:pStyle w:val="Sidhuvud"/>
    </w:pPr>
    <w:r w:rsidRPr="00855B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3596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56F" w:rsidRDefault="001775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756F" w:rsidRDefault="001775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56F" w:rsidRPr="00855BF2" w:rsidRDefault="0017756F">
    <w:pPr>
      <w:pStyle w:val="FSHNormal"/>
      <w:tabs>
        <w:tab w:val="right" w:pos="5840"/>
      </w:tabs>
    </w:pPr>
    <w:r w:rsidRPr="00855BF2">
      <w:br/>
    </w:r>
    <w:r w:rsidRPr="00855BF2">
      <w:fldChar w:fldCharType="begin" w:fldLock="1"/>
    </w:r>
    <w:r w:rsidRPr="00855BF2">
      <w:instrText xml:space="preserve"> DOCPROPERTY</w:instrText>
    </w:r>
    <w:r w:rsidRPr="00855BF2">
      <w:rPr>
        <w:sz w:val="18"/>
      </w:rPr>
      <w:instrText xml:space="preserve"> "YearUser" *\charformat </w:instrText>
    </w:r>
    <w:r w:rsidRPr="00855BF2">
      <w:fldChar w:fldCharType="separate"/>
    </w:r>
    <w:r w:rsidRPr="00855BF2">
      <w:t>2007/08</w:t>
    </w:r>
    <w:r w:rsidRPr="00855BF2">
      <w:fldChar w:fldCharType="end"/>
    </w:r>
    <w:r w:rsidRPr="00855BF2">
      <w:t xml:space="preserve"> </w:t>
    </w:r>
    <w:r w:rsidRPr="00855BF2">
      <w:tab/>
      <w:t xml:space="preserve">mnr: </w:t>
    </w:r>
    <w:r w:rsidRPr="00855BF2">
      <w:fldChar w:fldCharType="begin" w:fldLock="1"/>
    </w:r>
    <w:r w:rsidRPr="00855BF2">
      <w:instrText xml:space="preserve"> DOCPROPERTY</w:instrText>
    </w:r>
    <w:r w:rsidRPr="00855BF2">
      <w:rPr>
        <w:sz w:val="18"/>
      </w:rPr>
      <w:instrText xml:space="preserve"> "Motionsnummer" *\charformat </w:instrText>
    </w:r>
    <w:r w:rsidRPr="00855BF2">
      <w:fldChar w:fldCharType="separate"/>
    </w:r>
    <w:r w:rsidRPr="00855BF2">
      <w:t>Ub432</w:t>
    </w:r>
    <w:r w:rsidRPr="00855BF2">
      <w:fldChar w:fldCharType="end"/>
    </w:r>
    <w:r w:rsidRPr="00855BF2">
      <w:br/>
    </w:r>
    <w:r w:rsidRPr="00855BF2">
      <w:fldChar w:fldCharType="begin" w:fldLock="1"/>
    </w:r>
    <w:r w:rsidRPr="00855BF2">
      <w:instrText xml:space="preserve"> DOCPROPERTY</w:instrText>
    </w:r>
    <w:r w:rsidRPr="00855BF2">
      <w:rPr>
        <w:sz w:val="18"/>
      </w:rPr>
      <w:instrText xml:space="preserve"> "Samling" *\charformat </w:instrText>
    </w:r>
    <w:r w:rsidRPr="00855BF2">
      <w:fldChar w:fldCharType="end"/>
    </w:r>
    <w:r w:rsidRPr="00855BF2">
      <w:tab/>
      <w:t xml:space="preserve">pnr: </w:t>
    </w:r>
    <w:r w:rsidRPr="00855BF2">
      <w:fldChar w:fldCharType="begin" w:fldLock="1"/>
    </w:r>
    <w:r w:rsidRPr="00855BF2">
      <w:instrText xml:space="preserve"> DOCPROPERTY</w:instrText>
    </w:r>
    <w:r w:rsidRPr="00855BF2">
      <w:rPr>
        <w:sz w:val="18"/>
      </w:rPr>
      <w:instrText xml:space="preserve"> "Partinummer" *\charformat </w:instrText>
    </w:r>
    <w:r w:rsidRPr="00855BF2">
      <w:fldChar w:fldCharType="separate"/>
    </w:r>
    <w:r w:rsidRPr="00855BF2">
      <w:t>s80161</w:t>
    </w:r>
    <w:r w:rsidRPr="00855BF2">
      <w:fldChar w:fldCharType="end"/>
    </w:r>
  </w:p>
  <w:p w:rsidR="0017756F" w:rsidRPr="00855BF2" w:rsidRDefault="0017756F">
    <w:pPr>
      <w:pStyle w:val="FSHRub1"/>
    </w:pPr>
    <w:r w:rsidRPr="00855BF2">
      <w:t>Motion till riksdagen</w:t>
    </w:r>
    <w:r w:rsidRPr="00855BF2">
      <w:br/>
    </w:r>
    <w:r w:rsidRPr="00855BF2">
      <w:fldChar w:fldCharType="begin" w:fldLock="1"/>
    </w:r>
    <w:r w:rsidRPr="00855BF2">
      <w:instrText xml:space="preserve"> DOCPROPERTY "YearUser" *\charformat </w:instrText>
    </w:r>
    <w:r w:rsidRPr="00855BF2">
      <w:fldChar w:fldCharType="separate"/>
    </w:r>
    <w:r w:rsidRPr="00855BF2">
      <w:t>2007/08</w:t>
    </w:r>
    <w:r w:rsidRPr="00855BF2">
      <w:fldChar w:fldCharType="end"/>
    </w:r>
    <w:r w:rsidRPr="00855BF2">
      <w:t>:</w:t>
    </w:r>
    <w:r w:rsidRPr="00855BF2">
      <w:fldChar w:fldCharType="begin" w:fldLock="1"/>
    </w:r>
    <w:r w:rsidRPr="00855BF2">
      <w:instrText xml:space="preserve"> DOCPROPERTY "Motionsnummer" *\charformat </w:instrText>
    </w:r>
    <w:r w:rsidRPr="00855BF2">
      <w:fldChar w:fldCharType="separate"/>
    </w:r>
    <w:r w:rsidRPr="00855BF2">
      <w:t>Ub432</w:t>
    </w:r>
    <w:r w:rsidRPr="00855BF2">
      <w:fldChar w:fldCharType="end"/>
    </w:r>
  </w:p>
  <w:p w:rsidR="0017756F" w:rsidRPr="00855BF2" w:rsidRDefault="0017756F">
    <w:pPr>
      <w:pStyle w:val="FSHNormalS5"/>
    </w:pPr>
    <w:r w:rsidRPr="00855BF2">
      <w:fldChar w:fldCharType="begin" w:fldLock="1"/>
    </w:r>
    <w:r w:rsidRPr="00855BF2">
      <w:instrText xml:space="preserve"> DOCPROPERTY "MotionarText" *\charformat </w:instrText>
    </w:r>
    <w:r w:rsidRPr="00855BF2">
      <w:fldChar w:fldCharType="separate"/>
    </w:r>
    <w:r w:rsidRPr="00855BF2">
      <w:t>av Jan Björkman m.fl. (s)</w:t>
    </w:r>
    <w:r w:rsidRPr="00855BF2">
      <w:fldChar w:fldCharType="end"/>
    </w:r>
    <w:r w:rsidRPr="00855BF2">
      <w:br/>
    </w:r>
    <w:r w:rsidRPr="00855BF2">
      <w:fldChar w:fldCharType="begin" w:fldLock="1"/>
    </w:r>
    <w:r w:rsidRPr="00855BF2">
      <w:instrText xml:space="preserve"> DOCPROPERTY "SvarFrasKort" *\charformat </w:instrText>
    </w:r>
    <w:r w:rsidRPr="00855BF2">
      <w:fldChar w:fldCharType="end"/>
    </w:r>
  </w:p>
  <w:p w:rsidR="0017756F" w:rsidRPr="00855BF2" w:rsidRDefault="0017756F">
    <w:pPr>
      <w:pStyle w:val="FSHTitel"/>
    </w:pPr>
    <w:r w:rsidRPr="00855BF2">
      <w:fldChar w:fldCharType="begin" w:fldLock="1"/>
    </w:r>
    <w:r w:rsidRPr="00855BF2">
      <w:instrText xml:space="preserve"> DOCPROPERTY</w:instrText>
    </w:r>
    <w:r w:rsidRPr="00855BF2">
      <w:rPr>
        <w:sz w:val="18"/>
      </w:rPr>
      <w:instrText xml:space="preserve"> "RubrikSvar" *\charformat </w:instrText>
    </w:r>
    <w:r w:rsidRPr="00855BF2">
      <w:fldChar w:fldCharType="separate"/>
    </w:r>
    <w:r w:rsidRPr="00855BF2">
      <w:t>Utbildning i Blekinge</w:t>
    </w:r>
    <w:r w:rsidRPr="00855BF2">
      <w:fldChar w:fldCharType="end"/>
    </w:r>
  </w:p>
  <w:p w:rsidR="0017756F" w:rsidRPr="00855BF2" w:rsidRDefault="0017756F">
    <w:pPr>
      <w:pStyle w:val="Normal00"/>
    </w:pPr>
  </w:p>
  <w:p w:rsidR="0017756F" w:rsidRPr="00855BF2" w:rsidRDefault="001775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7296824">
    <w:abstractNumId w:val="8"/>
  </w:num>
  <w:num w:numId="2" w16cid:durableId="1573857811">
    <w:abstractNumId w:val="9"/>
  </w:num>
  <w:num w:numId="3" w16cid:durableId="1740591061">
    <w:abstractNumId w:val="8"/>
  </w:num>
  <w:num w:numId="4" w16cid:durableId="1731272480">
    <w:abstractNumId w:val="9"/>
  </w:num>
  <w:num w:numId="5" w16cid:durableId="1433434610">
    <w:abstractNumId w:val="13"/>
  </w:num>
  <w:num w:numId="6" w16cid:durableId="2144499914">
    <w:abstractNumId w:val="10"/>
  </w:num>
  <w:num w:numId="7" w16cid:durableId="1079059401">
    <w:abstractNumId w:val="11"/>
  </w:num>
  <w:num w:numId="8" w16cid:durableId="501630556">
    <w:abstractNumId w:val="12"/>
  </w:num>
  <w:num w:numId="9" w16cid:durableId="67656070">
    <w:abstractNumId w:val="8"/>
  </w:num>
  <w:num w:numId="10" w16cid:durableId="545946048">
    <w:abstractNumId w:val="3"/>
  </w:num>
  <w:num w:numId="11" w16cid:durableId="20400078">
    <w:abstractNumId w:val="2"/>
  </w:num>
  <w:num w:numId="12" w16cid:durableId="2105684129">
    <w:abstractNumId w:val="1"/>
  </w:num>
  <w:num w:numId="13" w16cid:durableId="1541359724">
    <w:abstractNumId w:val="0"/>
  </w:num>
  <w:num w:numId="14" w16cid:durableId="775102953">
    <w:abstractNumId w:val="9"/>
  </w:num>
  <w:num w:numId="15" w16cid:durableId="722292077">
    <w:abstractNumId w:val="7"/>
  </w:num>
  <w:num w:numId="16" w16cid:durableId="517042119">
    <w:abstractNumId w:val="6"/>
  </w:num>
  <w:num w:numId="17" w16cid:durableId="1751846723">
    <w:abstractNumId w:val="5"/>
  </w:num>
  <w:num w:numId="18" w16cid:durableId="1076634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FEB2DE4-9B3D-41CA-B854-8590CB951C66},{913ECFEA-3CBC-48C9-A9B4-3509B8B5DE6D},{5D7CB1CA-7CAE-491A-8DC2-13763CCF2B7E}"/>
  </w:docVars>
  <w:rsids>
    <w:rsidRoot w:val="001E3745"/>
    <w:rsid w:val="0017756F"/>
    <w:rsid w:val="001E3745"/>
    <w:rsid w:val="00855B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1B1625-FED2-4858-8452-3CEB4042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3320</Characters>
  <Application>Microsoft Office Word</Application>
  <DocSecurity>4</DocSecurity>
  <Lines>63</Lines>
  <Paragraphs>18</Paragraphs>
  <ScaleCrop>false</ScaleCrop>
  <HeadingPairs>
    <vt:vector size="2" baseType="variant">
      <vt:variant>
        <vt:lpstr>Rubrik</vt:lpstr>
      </vt:variant>
      <vt:variant>
        <vt:i4>1</vt:i4>
      </vt:variant>
    </vt:vector>
  </HeadingPairs>
  <TitlesOfParts>
    <vt:vector size="1" baseType="lpstr">
      <vt:lpstr>s80161</vt:lpstr>
    </vt:vector>
  </TitlesOfParts>
  <Company>Riksdagen</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s80161</dc:title>
  <dc:subject>s80161</dc:subject>
  <dc:creator>Riksdagen</dc:creator>
  <cp:keywords>Riksdagen</cp:keywords>
  <dc:description>TKG-ktrl, MSMQ4mb, PersReg-Distribution mm</dc:description>
  <cp:lastModifiedBy>Lars Brink</cp:lastModifiedBy>
  <cp:revision>2</cp:revision>
  <cp:lastPrinted>2007-12-04T14:40:00Z</cp:lastPrinted>
  <dcterms:created xsi:type="dcterms:W3CDTF">2025-12-17T11:08:00Z</dcterms:created>
  <dcterms:modified xsi:type="dcterms:W3CDTF">2025-12-17T11:08:00Z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 i Blekinge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Blekinge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Björkman m.fl. (s)</vt:lpwstr>
  </property>
  <property fmtid="{D5CDD505-2E9C-101B-9397-08002B2CF9AE}" pid="26" name="MotionarLista">
    <vt:lpwstr>Björkman, Jan (s)\Haglö,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Haglö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20072008000000000115000801610069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20072008000000000115000801610069</vt:lpwstr>
  </property>
  <property fmtid="{D5CDD505-2E9C-101B-9397-08002B2CF9AE}" pid="50" name="nummer">
    <vt:lpwstr>432</vt:lpwstr>
  </property>
  <property fmtid="{D5CDD505-2E9C-101B-9397-08002B2CF9AE}" pid="51" name="utskottsbeteckning">
    <vt:lpwstr>Ub</vt:lpwstr>
  </property>
  <property fmtid="{D5CDD505-2E9C-101B-9397-08002B2CF9AE}" pid="52" name="GlobalUID">
    <vt:lpwstr>{40C0807E-9496-417F-A187-982DB5D7DAE9}</vt:lpwstr>
  </property>
  <property fmtid="{D5CDD505-2E9C-101B-9397-08002B2CF9AE}" pid="53" name="Överföringar">
    <vt:i4>0</vt:i4>
  </property>
  <property fmtid="{D5CDD505-2E9C-101B-9397-08002B2CF9AE}" pid="54" name="Checksum">
    <vt:lpwstr>*0008202717269*</vt:lpwstr>
  </property>
  <property fmtid="{D5CDD505-2E9C-101B-9397-08002B2CF9AE}" pid="55" name="skuggnummer">
    <vt:lpwstr>2291</vt:lpwstr>
  </property>
  <property fmtid="{D5CDD505-2E9C-101B-9397-08002B2CF9AE}" pid="56" name="urixVersion">
    <vt:lpwstr>3.2.0.8</vt:lpwstr>
  </property>
  <property fmtid="{D5CDD505-2E9C-101B-9397-08002B2CF9AE}" pid="57" name="urixOrigin">
    <vt:lpwstr>071204 15:40:09.817</vt:lpwstr>
  </property>
  <property fmtid="{D5CDD505-2E9C-101B-9397-08002B2CF9AE}" pid="58" name="urixGuid">
    <vt:lpwstr>{362B7C68-C7B5-443B-8A17-8FF2A162EA8D}</vt:lpwstr>
  </property>
</Properties>
</file>