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403928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53A97" w:rsidRPr="00403928" w:rsidRDefault="000069B9">
            <w:pPr>
              <w:pStyle w:val="HuvudRubrik"/>
            </w:pPr>
            <w:r w:rsidRPr="00403928">
              <w:t>EU-nämndens yttrande</w:t>
            </w:r>
          </w:p>
          <w:bookmarkStart w:id="0" w:name="BetänkandeNr"/>
          <w:bookmarkEnd w:id="0"/>
          <w:p w:rsidR="00F53A97" w:rsidRPr="00403928" w:rsidRDefault="00F53A97">
            <w:pPr>
              <w:pStyle w:val="HuvudRubrikRad2"/>
            </w:pPr>
            <w:r w:rsidRPr="00403928">
              <w:fldChar w:fldCharType="begin" w:fldLock="1"/>
            </w:r>
            <w:r w:rsidRPr="00403928">
              <w:instrText xml:space="preserve"> DOCPROPERTY BetänkandeÅr</w:instrText>
            </w:r>
            <w:r w:rsidRPr="00403928">
              <w:fldChar w:fldCharType="separate"/>
            </w:r>
            <w:r w:rsidR="003B69FD" w:rsidRPr="00403928">
              <w:t>2011/12</w:t>
            </w:r>
            <w:r w:rsidRPr="00403928">
              <w:fldChar w:fldCharType="end"/>
            </w:r>
            <w:r w:rsidRPr="00403928">
              <w:t>:</w:t>
            </w:r>
            <w:r w:rsidR="000069B9" w:rsidRPr="00403928">
              <w:t xml:space="preserve">EUN1y </w:t>
            </w:r>
          </w:p>
        </w:tc>
        <w:bookmarkStart w:id="1" w:name="_MON_1016526495"/>
        <w:bookmarkStart w:id="2" w:name="_MON_1016526516"/>
        <w:bookmarkStart w:id="3" w:name="_MON_1016527141"/>
        <w:bookmarkStart w:id="4" w:name="_MON_1016527716"/>
        <w:bookmarkStart w:id="5" w:name="_MON_1016527915"/>
        <w:bookmarkStart w:id="6" w:name="_MON_1393762024"/>
        <w:bookmarkStart w:id="7" w:name="_MON_1396098050"/>
        <w:bookmarkEnd w:id="1"/>
        <w:bookmarkEnd w:id="2"/>
        <w:bookmarkEnd w:id="3"/>
        <w:bookmarkEnd w:id="4"/>
        <w:bookmarkEnd w:id="5"/>
        <w:bookmarkEnd w:id="6"/>
        <w:bookmarkEnd w:id="7"/>
        <w:tc>
          <w:tcPr>
            <w:tcW w:w="1418" w:type="dxa"/>
            <w:tcBorders>
              <w:bottom w:val="nil"/>
            </w:tcBorders>
          </w:tcPr>
          <w:p w:rsidR="00F53A97" w:rsidRPr="00403928" w:rsidRDefault="00F53A97">
            <w:pPr>
              <w:spacing w:line="230" w:lineRule="auto"/>
              <w:jc w:val="center"/>
            </w:pPr>
            <w:r w:rsidRPr="00403928">
              <w:object w:dxaOrig="916" w:dyaOrig="6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3pt;height:32.15pt" o:ole="" fillcolor="window">
                  <v:imagedata r:id="rId7" o:title="" cropleft="42582f"/>
                </v:shape>
                <o:OLEObject Type="Embed" ProgID="Word.Picture.8" ShapeID="_x0000_i1025" DrawAspect="Content" ObjectID="_1827516296" r:id="rId8"/>
              </w:object>
            </w:r>
          </w:p>
          <w:p w:rsidR="00F53A97" w:rsidRPr="00403928" w:rsidRDefault="00F53A97">
            <w:pPr>
              <w:pStyle w:val="Normaltindrag"/>
              <w:jc w:val="center"/>
            </w:pPr>
          </w:p>
          <w:p w:rsidR="00F53A97" w:rsidRPr="00403928" w:rsidRDefault="00F53A97">
            <w:pPr>
              <w:pStyle w:val="UtskriftsdatumSida1"/>
              <w:framePr w:wrap="around"/>
            </w:pPr>
            <w:r w:rsidRPr="00403928">
              <w:fldChar w:fldCharType="begin" w:fldLock="1"/>
            </w:r>
            <w:r w:rsidRPr="00403928">
              <w:instrText xml:space="preserve"> if </w:instrText>
            </w:r>
            <w:r w:rsidRPr="00403928">
              <w:fldChar w:fldCharType="begin" w:fldLock="1"/>
            </w:r>
            <w:r w:rsidRPr="00403928">
              <w:instrText xml:space="preserve"> DOCPROPE</w:instrText>
            </w:r>
            <w:r w:rsidRPr="00403928">
              <w:instrText>R</w:instrText>
            </w:r>
            <w:r w:rsidRPr="00403928">
              <w:instrText>TY "UtkastD</w:instrText>
            </w:r>
            <w:r w:rsidRPr="00403928">
              <w:instrText>a</w:instrText>
            </w:r>
            <w:r w:rsidRPr="00403928">
              <w:instrText>tum"</w:instrText>
            </w:r>
            <w:r w:rsidRPr="00403928">
              <w:fldChar w:fldCharType="separate"/>
            </w:r>
            <w:r w:rsidR="003B69FD" w:rsidRPr="00403928">
              <w:instrText>Nej</w:instrText>
            </w:r>
            <w:r w:rsidRPr="00403928">
              <w:fldChar w:fldCharType="end"/>
            </w:r>
            <w:r w:rsidRPr="00403928">
              <w:instrText xml:space="preserve"> = "Ja" "</w:instrText>
            </w:r>
            <w:r w:rsidRPr="00403928">
              <w:fldChar w:fldCharType="begin" w:fldLock="1"/>
            </w:r>
            <w:r w:rsidRPr="00403928">
              <w:instrText xml:space="preserve"> PRINTDATE \@ "yyyy-MM-dd HH.mm" </w:instrText>
            </w:r>
            <w:r w:rsidRPr="00403928">
              <w:fldChar w:fldCharType="separate"/>
            </w:r>
            <w:r w:rsidRPr="00403928">
              <w:instrText>2000-08-11 16.42</w:instrText>
            </w:r>
            <w:r w:rsidRPr="00403928">
              <w:fldChar w:fldCharType="end"/>
            </w:r>
            <w:r w:rsidRPr="00403928">
              <w:instrText xml:space="preserve">" </w:instrText>
            </w:r>
            <w:r w:rsidR="003B69FD" w:rsidRPr="00403928">
              <w:fldChar w:fldCharType="separate"/>
            </w:r>
            <w:r w:rsidRPr="00403928">
              <w:fldChar w:fldCharType="end"/>
            </w:r>
          </w:p>
        </w:tc>
      </w:tr>
      <w:tr w:rsidR="00F53A97" w:rsidRPr="004039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Pr="00403928" w:rsidRDefault="00306188">
            <w:pPr>
              <w:pStyle w:val="DokumentRubrik"/>
              <w:rPr>
                <w:noProof w:val="0"/>
              </w:rPr>
            </w:pPr>
            <w:bookmarkStart w:id="8" w:name="Huvudrubrik"/>
            <w:bookmarkEnd w:id="8"/>
            <w:r w:rsidRPr="00403928">
              <w:rPr>
                <w:noProof w:val="0"/>
              </w:rPr>
              <w:t>Verksamheten i Europeiska unionen under 2011 (skr.</w:t>
            </w:r>
            <w:r w:rsidR="00C03A0A" w:rsidRPr="00403928">
              <w:rPr>
                <w:noProof w:val="0"/>
              </w:rPr>
              <w:t xml:space="preserve"> </w:t>
            </w:r>
            <w:r w:rsidRPr="00403928">
              <w:rPr>
                <w:noProof w:val="0"/>
              </w:rPr>
              <w:t>2011/12:105)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403928" w:rsidRDefault="00F53A97"/>
        </w:tc>
      </w:tr>
      <w:tr w:rsidR="00F53A97" w:rsidRPr="0040392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Pr="00403928" w:rsidRDefault="00F53A97"/>
        </w:tc>
        <w:tc>
          <w:tcPr>
            <w:tcW w:w="3012" w:type="dxa"/>
          </w:tcPr>
          <w:p w:rsidR="00F53A97" w:rsidRPr="00403928" w:rsidRDefault="00F53A97"/>
        </w:tc>
        <w:tc>
          <w:tcPr>
            <w:tcW w:w="1418" w:type="dxa"/>
          </w:tcPr>
          <w:p w:rsidR="00F53A97" w:rsidRPr="00403928" w:rsidRDefault="00F53A97"/>
        </w:tc>
      </w:tr>
    </w:tbl>
    <w:p w:rsidR="00306188" w:rsidRPr="00403928" w:rsidRDefault="002041C9" w:rsidP="00306188">
      <w:pPr>
        <w:pStyle w:val="Rubrik1"/>
        <w:spacing w:after="180"/>
        <w:rPr>
          <w:noProof w:val="0"/>
        </w:rPr>
      </w:pPr>
      <w:r w:rsidRPr="00403928">
        <w:rPr>
          <w:noProof w:val="0"/>
        </w:rPr>
        <w:t>Till utrikesutskottet</w:t>
      </w:r>
    </w:p>
    <w:p w:rsidR="00306188" w:rsidRPr="00403928" w:rsidRDefault="002041C9" w:rsidP="00306188">
      <w:r w:rsidRPr="00403928">
        <w:t xml:space="preserve">Utrikesutskottet </w:t>
      </w:r>
      <w:r w:rsidR="00C03A0A" w:rsidRPr="00403928">
        <w:t xml:space="preserve">beslutade </w:t>
      </w:r>
      <w:r w:rsidRPr="00403928">
        <w:t xml:space="preserve">den </w:t>
      </w:r>
      <w:r w:rsidR="00C613B3" w:rsidRPr="00403928">
        <w:t xml:space="preserve">29 mars </w:t>
      </w:r>
      <w:r w:rsidRPr="00403928">
        <w:t>att ge EU-nämnden tillfälle att yttra sig över r</w:t>
      </w:r>
      <w:r w:rsidR="00885083" w:rsidRPr="00403928">
        <w:t>egeringens skrivelse 2011/12:105</w:t>
      </w:r>
      <w:r w:rsidRPr="00403928">
        <w:t xml:space="preserve"> Berättelse om verksamheten i Eur</w:t>
      </w:r>
      <w:r w:rsidRPr="00403928">
        <w:t>o</w:t>
      </w:r>
      <w:r w:rsidRPr="00403928">
        <w:t>peiska unionen under 2011.</w:t>
      </w:r>
      <w:bookmarkStart w:id="9" w:name="TextStart"/>
      <w:bookmarkEnd w:id="9"/>
    </w:p>
    <w:p w:rsidR="00885083" w:rsidRPr="00403928" w:rsidRDefault="00885083" w:rsidP="00972327">
      <w:pPr>
        <w:pStyle w:val="Rubrik1"/>
        <w:spacing w:before="600" w:after="180"/>
        <w:rPr>
          <w:noProof w:val="0"/>
        </w:rPr>
      </w:pPr>
      <w:r w:rsidRPr="00403928">
        <w:rPr>
          <w:noProof w:val="0"/>
        </w:rPr>
        <w:t>Regeringens skrivelse</w:t>
      </w:r>
    </w:p>
    <w:p w:rsidR="00CA3A3E" w:rsidRPr="00403928" w:rsidRDefault="00885083" w:rsidP="00CA3A3E">
      <w:r w:rsidRPr="00403928">
        <w:t>I skrivelsen om verksamheten i Europeiska unionen under 2011 behandlas den övergripande utvecklingen i EU (del 1), horisontella frågor under allmä</w:t>
      </w:r>
      <w:r w:rsidRPr="00403928">
        <w:t>n</w:t>
      </w:r>
      <w:r w:rsidRPr="00403928">
        <w:t>na rådet (del 2), EU:s förbindelser med o</w:t>
      </w:r>
      <w:r w:rsidRPr="00403928">
        <w:t>m</w:t>
      </w:r>
      <w:r w:rsidRPr="00403928">
        <w:t>världen (del 3), ekonomiska och finansiella frågor (del 4), rättsliga och inrikes frågor (del 5), sysselsättning och socialpolitik, hälso- och sjukvård (del 6), konku</w:t>
      </w:r>
      <w:r w:rsidRPr="00403928">
        <w:t>r</w:t>
      </w:r>
      <w:r w:rsidRPr="00403928">
        <w:t>renskraftsfrågor (del 7), transport, telekom och energi (del 8), jordbruk, fiske och livsmedel (del 9), miljö (del 10), utbildning, ungdom, kultur och idrott (del 11) samt EU:s inst</w:t>
      </w:r>
      <w:r w:rsidRPr="00403928">
        <w:t>i</w:t>
      </w:r>
      <w:r w:rsidRPr="00403928">
        <w:t>tutioner (del 12). I bilagor redogör regeringen också för mål av svenskt intre</w:t>
      </w:r>
      <w:r w:rsidRPr="00403928">
        <w:t>s</w:t>
      </w:r>
      <w:r w:rsidRPr="00403928">
        <w:t>se vid EU-domstolen och tribunalen, för pågående övertr</w:t>
      </w:r>
      <w:r w:rsidRPr="00403928">
        <w:t>ä</w:t>
      </w:r>
      <w:r w:rsidRPr="00403928">
        <w:t>delseärenden mot Sverige samt för beslut i m</w:t>
      </w:r>
      <w:r w:rsidRPr="00403928">
        <w:t>i</w:t>
      </w:r>
      <w:r w:rsidRPr="00403928">
        <w:t xml:space="preserve">nisterrådet som Sverige inte stöttat. </w:t>
      </w:r>
    </w:p>
    <w:p w:rsidR="00CA3A3E" w:rsidRPr="00403928" w:rsidRDefault="00CA3A3E" w:rsidP="00CA3A3E">
      <w:pPr>
        <w:pStyle w:val="Normaltindrag"/>
      </w:pPr>
    </w:p>
    <w:p w:rsidR="00306188" w:rsidRPr="00403928" w:rsidRDefault="00306188" w:rsidP="00306188">
      <w:pPr>
        <w:pStyle w:val="Normaltindrag"/>
      </w:pPr>
      <w:bookmarkStart w:id="10" w:name="Nästa_Hpunkt"/>
      <w:bookmarkStart w:id="11" w:name="Ordförande"/>
      <w:bookmarkStart w:id="12" w:name="Deltagare"/>
      <w:bookmarkEnd w:id="10"/>
      <w:bookmarkEnd w:id="11"/>
      <w:bookmarkEnd w:id="12"/>
    </w:p>
    <w:p w:rsidR="00306188" w:rsidRPr="00403928" w:rsidRDefault="00306188" w:rsidP="00306188">
      <w:pPr>
        <w:pStyle w:val="Normaltindrag"/>
        <w:sectPr w:rsidR="00306188" w:rsidRPr="004039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306188" w:rsidRPr="00403928" w:rsidRDefault="00885083" w:rsidP="00CA3A3E">
      <w:pPr>
        <w:pStyle w:val="Rubrik1"/>
        <w:spacing w:after="180"/>
        <w:rPr>
          <w:noProof w:val="0"/>
        </w:rPr>
      </w:pPr>
      <w:r w:rsidRPr="00403928">
        <w:rPr>
          <w:noProof w:val="0"/>
        </w:rPr>
        <w:lastRenderedPageBreak/>
        <w:t>EU-nämnden</w:t>
      </w:r>
    </w:p>
    <w:p w:rsidR="00306188" w:rsidRPr="00403928" w:rsidRDefault="00885083" w:rsidP="00D267C5">
      <w:pPr>
        <w:pStyle w:val="R3"/>
      </w:pPr>
      <w:r w:rsidRPr="00403928">
        <w:t>Synpunkter av övergripande karaktär</w:t>
      </w:r>
    </w:p>
    <w:p w:rsidR="00C613B3" w:rsidRPr="00403928" w:rsidRDefault="00885083" w:rsidP="00D267C5">
      <w:r w:rsidRPr="00403928">
        <w:t>EU-nämnden vill även detta år uttrycka sin uppskattning av skrivelsen, som ger en bred öve</w:t>
      </w:r>
      <w:r w:rsidRPr="00403928">
        <w:t>r</w:t>
      </w:r>
      <w:r w:rsidRPr="00403928">
        <w:t>sikt över de</w:t>
      </w:r>
      <w:r w:rsidR="00C613B3" w:rsidRPr="00403928">
        <w:t>t gångna årets verksamhet i EU.</w:t>
      </w:r>
    </w:p>
    <w:p w:rsidR="00885083" w:rsidRPr="00403928" w:rsidRDefault="00885083" w:rsidP="00C613B3">
      <w:pPr>
        <w:pStyle w:val="Normaltindrag"/>
      </w:pPr>
      <w:r w:rsidRPr="00403928">
        <w:t xml:space="preserve">Relationen mellan regeringen och riksdagen behandlas övergripande i skrivelsens </w:t>
      </w:r>
      <w:r w:rsidR="00C03A0A" w:rsidRPr="00403928">
        <w:rPr>
          <w:i/>
        </w:rPr>
        <w:t>avsnitt 1.1</w:t>
      </w:r>
      <w:r w:rsidRPr="00403928">
        <w:rPr>
          <w:i/>
        </w:rPr>
        <w:t xml:space="preserve"> Information till, överläggningar och samråd med rik</w:t>
      </w:r>
      <w:r w:rsidRPr="00403928">
        <w:rPr>
          <w:i/>
        </w:rPr>
        <w:t>s</w:t>
      </w:r>
      <w:r w:rsidRPr="00403928">
        <w:rPr>
          <w:i/>
        </w:rPr>
        <w:t>dagen.</w:t>
      </w:r>
      <w:r w:rsidRPr="00403928">
        <w:t xml:space="preserve"> EU-nämnden kan konstatera att det fortsatt finns behov av bere</w:t>
      </w:r>
      <w:r w:rsidRPr="00403928">
        <w:t>d</w:t>
      </w:r>
      <w:r w:rsidRPr="00403928">
        <w:t xml:space="preserve">ning av angelägna EU-frågor i både sakutskott och </w:t>
      </w:r>
      <w:r w:rsidR="00101164" w:rsidRPr="00403928">
        <w:t>nämnd</w:t>
      </w:r>
      <w:r w:rsidRPr="00403928">
        <w:t>. De förändrade arbet</w:t>
      </w:r>
      <w:r w:rsidRPr="00403928">
        <w:t>s</w:t>
      </w:r>
      <w:r w:rsidRPr="00403928">
        <w:t>former som infördes 2007, som bl.a. poängterar vikten av överläg</w:t>
      </w:r>
      <w:r w:rsidRPr="00403928">
        <w:t>g</w:t>
      </w:r>
      <w:r w:rsidRPr="00403928">
        <w:t>ningar tidigt i EU:s beslutsprocess i sakutskotten, bör därmed fortsatt tillämpas och utvecklas. Nämnden noterar också att antalet överläggningar i saku</w:t>
      </w:r>
      <w:r w:rsidRPr="00403928">
        <w:t>t</w:t>
      </w:r>
      <w:r w:rsidRPr="00403928">
        <w:t>skotten ökat markant under 2011 jämfört med 2010</w:t>
      </w:r>
      <w:r w:rsidR="00C03A0A" w:rsidRPr="00403928">
        <w:t>,</w:t>
      </w:r>
      <w:r w:rsidR="00CC6A1A" w:rsidRPr="00403928">
        <w:t xml:space="preserve"> </w:t>
      </w:r>
      <w:r w:rsidRPr="00403928">
        <w:t>vilket nämnden ser mycket pos</w:t>
      </w:r>
      <w:r w:rsidRPr="00403928">
        <w:t>i</w:t>
      </w:r>
      <w:r w:rsidRPr="00403928">
        <w:t>tivt på. Nämndens kansli närvarar vid flertalet överläg</w:t>
      </w:r>
      <w:r w:rsidRPr="00403928">
        <w:t>g</w:t>
      </w:r>
      <w:r w:rsidRPr="00403928">
        <w:t>ningar i EU-frågor i sakutskotten. Detta utgör ett viktigt led i kansl</w:t>
      </w:r>
      <w:r w:rsidRPr="00403928">
        <w:t>i</w:t>
      </w:r>
      <w:r w:rsidRPr="00403928">
        <w:t>ets arbete med att förbereda samråden i nämnden. Tjänstemän från sakutskotten närvarar också ofta vid samråden i nämnden. Nämnden välko</w:t>
      </w:r>
      <w:r w:rsidRPr="00403928">
        <w:t>m</w:t>
      </w:r>
      <w:r w:rsidRPr="00403928">
        <w:t>nar denna utveckling</w:t>
      </w:r>
      <w:r w:rsidR="00CC6A1A" w:rsidRPr="00403928">
        <w:t xml:space="preserve">. </w:t>
      </w:r>
      <w:r w:rsidRPr="00403928">
        <w:t>Genom de tidiga överläggningarna ges möjlighet till fördjupad kunskap och diskussion och ett klargörande av opin</w:t>
      </w:r>
      <w:r w:rsidRPr="00403928">
        <w:t>i</w:t>
      </w:r>
      <w:r w:rsidRPr="00403928">
        <w:t>onsläget på ett tidigt stadium i förhandlings</w:t>
      </w:r>
      <w:r w:rsidRPr="00403928">
        <w:softHyphen/>
        <w:t>processen, då även möjligheten att påverka resultatet av förhan</w:t>
      </w:r>
      <w:r w:rsidRPr="00403928">
        <w:t>d</w:t>
      </w:r>
      <w:r w:rsidRPr="00403928">
        <w:t xml:space="preserve">lingen är som störst. </w:t>
      </w:r>
      <w:r w:rsidRPr="00403928">
        <w:rPr>
          <w:szCs w:val="19"/>
        </w:rPr>
        <w:t xml:space="preserve">Överläggningarnas resultat dokumenteras i utskottens protokoll, vilket ger partierna möjlighet att precisera sin inställning. </w:t>
      </w:r>
      <w:r w:rsidRPr="00403928">
        <w:t>Resultatet av tidiga öve</w:t>
      </w:r>
      <w:r w:rsidRPr="00403928">
        <w:t>r</w:t>
      </w:r>
      <w:r w:rsidRPr="00403928">
        <w:t>läggningar i utskotten ger också rege</w:t>
      </w:r>
      <w:r w:rsidRPr="00403928">
        <w:t>r</w:t>
      </w:r>
      <w:r w:rsidRPr="00403928">
        <w:t>ingen möjlighet att vid behov anpassa sitt förslag till svensk ståndpunkt. För att samr</w:t>
      </w:r>
      <w:r w:rsidRPr="00403928">
        <w:t>å</w:t>
      </w:r>
      <w:r w:rsidRPr="00403928">
        <w:t>den i EU-nämnden ska hålla avsedd kvalitet är det, som tidigare anförts från nämndens sida, av största vikt att frågorna är väl beredda inom riksdagen när de kommer upp inför beslut i rådet. Diskussionen i nämnden och partiernas inställning framgår av de st</w:t>
      </w:r>
      <w:r w:rsidRPr="00403928">
        <w:t>e</w:t>
      </w:r>
      <w:r w:rsidRPr="00403928">
        <w:t xml:space="preserve">nografiska uppteckningarna från samråden i EU-nämnden. Protokollen och uppteckningarna finns att läsa på riksdagens </w:t>
      </w:r>
      <w:r w:rsidR="00C03A0A" w:rsidRPr="00403928">
        <w:t>web</w:t>
      </w:r>
      <w:r w:rsidR="00C03A0A" w:rsidRPr="00403928">
        <w:t>b</w:t>
      </w:r>
      <w:r w:rsidR="00C03A0A" w:rsidRPr="00403928">
        <w:t>plats</w:t>
      </w:r>
      <w:r w:rsidRPr="00403928">
        <w:t>.</w:t>
      </w:r>
    </w:p>
    <w:p w:rsidR="00106D4B" w:rsidRPr="00403928" w:rsidRDefault="00885083" w:rsidP="00B86528">
      <w:pPr>
        <w:pStyle w:val="Normaltindrag"/>
      </w:pPr>
      <w:r w:rsidRPr="00403928">
        <w:t>Som noteras i skrivelsens avsnitt 1.1 ägde samråd rum inför samtliga m</w:t>
      </w:r>
      <w:r w:rsidRPr="00403928">
        <w:t>ö</w:t>
      </w:r>
      <w:r w:rsidRPr="00403928">
        <w:t>ten i Europeiska rådet och ministerrådet. Liksom tidigare vill nämnden fra</w:t>
      </w:r>
      <w:r w:rsidRPr="00403928">
        <w:t>m</w:t>
      </w:r>
      <w:r w:rsidRPr="00403928">
        <w:t>hålla att kontakterna mellan riksdagen och regeringen respektive Regering</w:t>
      </w:r>
      <w:r w:rsidRPr="00403928">
        <w:t>s</w:t>
      </w:r>
      <w:r w:rsidRPr="00403928">
        <w:t>kansliet präglats av god samarbetsanda, skyndsam och effektiv handläg</w:t>
      </w:r>
      <w:r w:rsidRPr="00403928">
        <w:t>g</w:t>
      </w:r>
      <w:r w:rsidRPr="00403928">
        <w:t>ning och beredskap till nödvändig flexib</w:t>
      </w:r>
      <w:r w:rsidR="00106D4B" w:rsidRPr="00403928">
        <w:t xml:space="preserve">ilitet. </w:t>
      </w:r>
      <w:r w:rsidR="00FF1331" w:rsidRPr="00403928">
        <w:t>Det kan framhållas att regeringen som regel har fått stöd för sin</w:t>
      </w:r>
      <w:r w:rsidR="005F6981" w:rsidRPr="00403928">
        <w:t>a</w:t>
      </w:r>
      <w:r w:rsidR="00FF1331" w:rsidRPr="00403928">
        <w:t xml:space="preserve"> ståndpunkt</w:t>
      </w:r>
      <w:r w:rsidR="005F6981" w:rsidRPr="00403928">
        <w:t>er</w:t>
      </w:r>
      <w:r w:rsidR="00FF1331" w:rsidRPr="00403928">
        <w:t>, men det har vid några tillfällen för</w:t>
      </w:r>
      <w:r w:rsidR="00FF1331" w:rsidRPr="00403928">
        <w:t>e</w:t>
      </w:r>
      <w:r w:rsidR="00FF1331" w:rsidRPr="00403928">
        <w:t>kommit stöd för oppositionen.</w:t>
      </w:r>
    </w:p>
    <w:p w:rsidR="00101164" w:rsidRPr="00403928" w:rsidRDefault="00885083" w:rsidP="00B86528">
      <w:pPr>
        <w:pStyle w:val="Normaltindrag"/>
      </w:pPr>
      <w:r w:rsidRPr="00403928">
        <w:t>Arbetet i nämnden präglades under 2011 till stor del av den ekonomiska och finansiella kr</w:t>
      </w:r>
      <w:r w:rsidRPr="00403928">
        <w:t>i</w:t>
      </w:r>
      <w:r w:rsidRPr="00403928">
        <w:t>sen samt av den arabiska våren och strävan efter demokrati i EU:s närområden. Liksom under före</w:t>
      </w:r>
      <w:r w:rsidR="00B352B9" w:rsidRPr="00403928">
        <w:t>gående år hanterade nämnden ett p</w:t>
      </w:r>
      <w:r w:rsidR="00CC6A1A" w:rsidRPr="00403928">
        <w:t>åfa</w:t>
      </w:r>
      <w:r w:rsidR="00CC6A1A" w:rsidRPr="00403928">
        <w:t>l</w:t>
      </w:r>
      <w:r w:rsidR="00CC6A1A" w:rsidRPr="00403928">
        <w:t xml:space="preserve">lande </w:t>
      </w:r>
      <w:r w:rsidRPr="00403928">
        <w:t>stort antal brådskande skriftliga samråd</w:t>
      </w:r>
      <w:r w:rsidR="00CC6A1A" w:rsidRPr="00403928">
        <w:t xml:space="preserve"> (utöver den troliga A-punktslistan)</w:t>
      </w:r>
      <w:r w:rsidR="00C03A0A" w:rsidRPr="00403928">
        <w:t xml:space="preserve"> </w:t>
      </w:r>
      <w:r w:rsidRPr="00403928">
        <w:t xml:space="preserve">vilket ställer höga krav på nämndens ledamöter att reagera på samråden även under kvällar </w:t>
      </w:r>
      <w:r w:rsidR="00CC6A1A" w:rsidRPr="00403928">
        <w:t>och</w:t>
      </w:r>
      <w:r w:rsidRPr="00403928">
        <w:t xml:space="preserve"> he</w:t>
      </w:r>
      <w:r w:rsidRPr="00403928">
        <w:t>l</w:t>
      </w:r>
      <w:r w:rsidR="00101164" w:rsidRPr="00403928">
        <w:t xml:space="preserve">ger. </w:t>
      </w:r>
      <w:r w:rsidRPr="00403928">
        <w:t>Inflödet av troliga A-punkter för skriftligt samråd, som kommer från EU:s ministerråd, har varit allt mer or</w:t>
      </w:r>
      <w:r w:rsidRPr="00403928">
        <w:t>e</w:t>
      </w:r>
      <w:r w:rsidRPr="00403928">
        <w:t xml:space="preserve">gelbundet, och ibland med mycket korta svarsfrister. </w:t>
      </w:r>
    </w:p>
    <w:p w:rsidR="00885083" w:rsidRPr="00403928" w:rsidRDefault="00885083" w:rsidP="00101164">
      <w:pPr>
        <w:pStyle w:val="Normaltindrag"/>
      </w:pPr>
      <w:r w:rsidRPr="00403928">
        <w:t xml:space="preserve">Nämnden har också funnit anledning att </w:t>
      </w:r>
      <w:r w:rsidR="00101164" w:rsidRPr="00403928">
        <w:t xml:space="preserve">särskilt </w:t>
      </w:r>
      <w:r w:rsidRPr="00403928">
        <w:t xml:space="preserve">uppmärksamma ett antal av regeringens sekretessbedömningar </w:t>
      </w:r>
      <w:r w:rsidR="00C03A0A" w:rsidRPr="00403928">
        <w:t>när det gäller</w:t>
      </w:r>
      <w:r w:rsidRPr="00403928">
        <w:t xml:space="preserve"> EU-dokument som för</w:t>
      </w:r>
      <w:r w:rsidRPr="00403928">
        <w:t>e</w:t>
      </w:r>
      <w:r w:rsidRPr="00403928">
        <w:t>läggs nämnden, eftersom sekretess försvårar diskus</w:t>
      </w:r>
      <w:r w:rsidR="00C03A0A" w:rsidRPr="00403928">
        <w:t>sionen bl.a.</w:t>
      </w:r>
      <w:r w:rsidRPr="00403928">
        <w:t xml:space="preserve"> vid samråd som är öppna för allmänheten. Nämnden har vid åte</w:t>
      </w:r>
      <w:r w:rsidRPr="00403928">
        <w:t>r</w:t>
      </w:r>
      <w:r w:rsidRPr="00403928">
        <w:t>kommande tillfällen</w:t>
      </w:r>
      <w:r w:rsidR="00101164" w:rsidRPr="00403928">
        <w:t xml:space="preserve"> efterfrågat</w:t>
      </w:r>
      <w:r w:rsidRPr="00403928">
        <w:t xml:space="preserve"> en större öppenhet </w:t>
      </w:r>
      <w:r w:rsidR="00680A2B" w:rsidRPr="00403928">
        <w:t xml:space="preserve">från </w:t>
      </w:r>
      <w:r w:rsidR="00C03A0A" w:rsidRPr="00403928">
        <w:t>R</w:t>
      </w:r>
      <w:r w:rsidR="00680A2B" w:rsidRPr="00403928">
        <w:t>egeringskansliets sida, bl.a.</w:t>
      </w:r>
      <w:r w:rsidR="00B352B9" w:rsidRPr="00403928">
        <w:t xml:space="preserve"> g</w:t>
      </w:r>
      <w:r w:rsidR="00B352B9" w:rsidRPr="00403928">
        <w:t>e</w:t>
      </w:r>
      <w:r w:rsidR="00B352B9" w:rsidRPr="00403928">
        <w:t xml:space="preserve">nom en mer </w:t>
      </w:r>
      <w:r w:rsidR="00DC51C2" w:rsidRPr="00403928">
        <w:t>omsorgsfull</w:t>
      </w:r>
      <w:r w:rsidR="00680A2B" w:rsidRPr="00403928">
        <w:t xml:space="preserve"> sekretessbedömning </w:t>
      </w:r>
      <w:r w:rsidR="00DC51C2" w:rsidRPr="00403928">
        <w:t xml:space="preserve">i varje enskilt fall </w:t>
      </w:r>
      <w:r w:rsidR="00680A2B" w:rsidRPr="00403928">
        <w:t>av d</w:t>
      </w:r>
      <w:r w:rsidR="00680A2B" w:rsidRPr="00403928">
        <w:t>o</w:t>
      </w:r>
      <w:r w:rsidR="00680A2B" w:rsidRPr="00403928">
        <w:t>kument som sänds till riksdagen.</w:t>
      </w:r>
    </w:p>
    <w:p w:rsidR="00885083" w:rsidRPr="00403928" w:rsidRDefault="00885083" w:rsidP="00680A2B">
      <w:pPr>
        <w:pStyle w:val="Normaltindrag"/>
      </w:pPr>
      <w:r w:rsidRPr="00403928">
        <w:t>Nämnden har hållit samråd per telefon en gång under året, den 9 dece</w:t>
      </w:r>
      <w:r w:rsidRPr="00403928">
        <w:t>m</w:t>
      </w:r>
      <w:r w:rsidRPr="00403928">
        <w:t>ber. Det extra samrådet sammankallades med kort varsel i anledning av Eur</w:t>
      </w:r>
      <w:r w:rsidRPr="00403928">
        <w:t>o</w:t>
      </w:r>
      <w:r w:rsidRPr="00403928">
        <w:t>pei</w:t>
      </w:r>
      <w:r w:rsidRPr="00403928">
        <w:t>s</w:t>
      </w:r>
      <w:r w:rsidRPr="00403928">
        <w:t>ka rådet som hölls samma dag och avsåg utkastet till slutsatser från mötet. Samrådet gällde eventuella fördragsändringar föranle</w:t>
      </w:r>
      <w:r w:rsidRPr="00403928">
        <w:t>d</w:t>
      </w:r>
      <w:r w:rsidRPr="00403928">
        <w:t>da av ökade krav på ekonomisk styrning och förstärkning av den budgetära disciplinen för eur</w:t>
      </w:r>
      <w:r w:rsidRPr="00403928">
        <w:t>o</w:t>
      </w:r>
      <w:r w:rsidRPr="00403928">
        <w:t>länderna.</w:t>
      </w:r>
    </w:p>
    <w:p w:rsidR="00885083" w:rsidRPr="00403928" w:rsidRDefault="00C03A0A" w:rsidP="00C613B3">
      <w:pPr>
        <w:pStyle w:val="Normaltindrag"/>
      </w:pPr>
      <w:r w:rsidRPr="00403928">
        <w:t xml:space="preserve">Regeringen informerade </w:t>
      </w:r>
      <w:r w:rsidR="00885083" w:rsidRPr="00403928">
        <w:t>den 30 november den s.k. beredningsgruppen, som består av företr</w:t>
      </w:r>
      <w:r w:rsidR="00885083" w:rsidRPr="00403928">
        <w:t>ä</w:t>
      </w:r>
      <w:r w:rsidR="00885083" w:rsidRPr="00403928">
        <w:t>dare för varje parti, om långtidsbudgeten. Nämnden ser positivt på denna kompletterande i</w:t>
      </w:r>
      <w:r w:rsidR="00885083" w:rsidRPr="00403928">
        <w:t>n</w:t>
      </w:r>
      <w:r w:rsidR="00885083" w:rsidRPr="00403928">
        <w:t>formella dialogform, eftersom den ger utrymme för mer detaljerad information från regeringens sida. Beredning</w:t>
      </w:r>
      <w:r w:rsidR="00885083" w:rsidRPr="00403928">
        <w:t>s</w:t>
      </w:r>
      <w:r w:rsidR="00885083" w:rsidRPr="00403928">
        <w:t>gruppen informeras även under 2012 i denna fråga.</w:t>
      </w:r>
    </w:p>
    <w:p w:rsidR="00885083" w:rsidRPr="00403928" w:rsidRDefault="00885083" w:rsidP="00CA3A3E">
      <w:pPr>
        <w:pStyle w:val="Normaltindrag"/>
      </w:pPr>
      <w:r w:rsidRPr="00403928">
        <w:t>Det kan konstateras att det som nämnden anförde om 2008 års verksamhet äger giltighet</w:t>
      </w:r>
      <w:r w:rsidR="00C03A0A" w:rsidRPr="00403928">
        <w:t xml:space="preserve"> också i fortsättningen</w:t>
      </w:r>
      <w:r w:rsidRPr="00403928">
        <w:t>: att EU utvecklas i breda stråk som berör olika politikområden inom sa</w:t>
      </w:r>
      <w:r w:rsidRPr="00403928">
        <w:t>m</w:t>
      </w:r>
      <w:r w:rsidRPr="00403928">
        <w:t>arbetet och som därmed ställer stora krav på samordning inom regeringen</w:t>
      </w:r>
      <w:r w:rsidR="00CC6A1A" w:rsidRPr="00403928">
        <w:t>,</w:t>
      </w:r>
      <w:r w:rsidRPr="00403928">
        <w:t xml:space="preserve"> men också inom riksdagen. Exempel på detta under 2011 är Europa</w:t>
      </w:r>
      <w:r w:rsidR="00C03A0A" w:rsidRPr="00403928">
        <w:t xml:space="preserve"> </w:t>
      </w:r>
      <w:r w:rsidRPr="00403928">
        <w:t>2020-strategin, den nya planering</w:t>
      </w:r>
      <w:r w:rsidRPr="00403928">
        <w:t>s</w:t>
      </w:r>
      <w:r w:rsidRPr="00403928">
        <w:t>cykeln (terminen) och den förstärkta ekonomiska styrningen, översynen av den gemensamma jor</w:t>
      </w:r>
      <w:r w:rsidRPr="00403928">
        <w:t>d</w:t>
      </w:r>
      <w:r w:rsidRPr="00403928">
        <w:t>brukspolitiken och även sammanhållningspolitiken, kopplat till arbetet med den fleråriga budgetramen. Ett annat exempel är händelseutvec</w:t>
      </w:r>
      <w:r w:rsidRPr="00403928">
        <w:t>k</w:t>
      </w:r>
      <w:r w:rsidRPr="00403928">
        <w:t>lingen i EU:s grannskap och diskussioner om asyl- och migrationspolitiken samt den fria rörligheten för personer inom EU. Komplexit</w:t>
      </w:r>
      <w:r w:rsidRPr="00403928">
        <w:t>e</w:t>
      </w:r>
      <w:r w:rsidRPr="00403928">
        <w:t>ten i EU-frågorna ökar därmed och frågor behandlas parallellt i olika rådskonstellationer, vi</w:t>
      </w:r>
      <w:r w:rsidRPr="00403928">
        <w:t>l</w:t>
      </w:r>
      <w:r w:rsidRPr="00403928">
        <w:t>ket gör det allt viktigare att behålla överblicken genom ett sammanhållande, politiskt sammansatt organ som EU-nämnden. Samtidigt gör den tilltagande komplex</w:t>
      </w:r>
      <w:r w:rsidRPr="00403928">
        <w:t>i</w:t>
      </w:r>
      <w:r w:rsidRPr="00403928">
        <w:t>teten det nödvändigt att utskotten tar en än större del av arb</w:t>
      </w:r>
      <w:r w:rsidRPr="00403928">
        <w:t>e</w:t>
      </w:r>
      <w:r w:rsidRPr="00403928">
        <w:t xml:space="preserve">tet. </w:t>
      </w:r>
    </w:p>
    <w:p w:rsidR="00885083" w:rsidRPr="00403928" w:rsidRDefault="00885083" w:rsidP="00D267C5">
      <w:pPr>
        <w:pStyle w:val="R3"/>
      </w:pPr>
      <w:bookmarkStart w:id="13" w:name="_Toc320020195"/>
      <w:r w:rsidRPr="00403928">
        <w:t>Synpunkter med anledning av de olika avsnitten</w:t>
      </w:r>
    </w:p>
    <w:p w:rsidR="00885083" w:rsidRPr="00403928" w:rsidRDefault="00885083" w:rsidP="00C613B3">
      <w:r w:rsidRPr="00403928">
        <w:t>I det följande lyfter EU-nämnden fram några utvecklingslinjer och enskilda frågor som är av intresse för att belysa samrådet mellan regeringen och nämnden. Nämnden vill också uppmär</w:t>
      </w:r>
      <w:r w:rsidRPr="00403928">
        <w:t>k</w:t>
      </w:r>
      <w:r w:rsidRPr="00403928">
        <w:t xml:space="preserve">samma att det i regeringens skrivelse används ett språkbruk som ibland varierar när det gäller relationen mellan riksdag och regering: med EU-nämnden sker </w:t>
      </w:r>
      <w:r w:rsidRPr="00403928">
        <w:rPr>
          <w:i/>
        </w:rPr>
        <w:t>samråd</w:t>
      </w:r>
      <w:r w:rsidRPr="00403928">
        <w:t xml:space="preserve"> och information, m</w:t>
      </w:r>
      <w:r w:rsidRPr="00403928">
        <w:t>e</w:t>
      </w:r>
      <w:r w:rsidRPr="00403928">
        <w:t xml:space="preserve">dan det med utskotten sker </w:t>
      </w:r>
      <w:r w:rsidRPr="00403928">
        <w:rPr>
          <w:i/>
        </w:rPr>
        <w:t>överläggning</w:t>
      </w:r>
      <w:r w:rsidRPr="00403928">
        <w:t xml:space="preserve"> och information.</w:t>
      </w:r>
    </w:p>
    <w:p w:rsidR="00885083" w:rsidRPr="00403928" w:rsidRDefault="00885083" w:rsidP="00C613B3">
      <w:pPr>
        <w:pStyle w:val="Normaltindrag"/>
      </w:pPr>
      <w:r w:rsidRPr="00403928">
        <w:t xml:space="preserve">När det gäller </w:t>
      </w:r>
      <w:r w:rsidRPr="00403928">
        <w:rPr>
          <w:i/>
        </w:rPr>
        <w:t xml:space="preserve">den övergripande utvecklingen i EU (del 1) </w:t>
      </w:r>
      <w:r w:rsidRPr="00403928">
        <w:t>kan det konst</w:t>
      </w:r>
      <w:r w:rsidRPr="00403928">
        <w:t>a</w:t>
      </w:r>
      <w:r w:rsidRPr="00403928">
        <w:t>teras att ett frågekomplex som präglat Europeiska rådets möten (med förber</w:t>
      </w:r>
      <w:r w:rsidRPr="00403928">
        <w:t>e</w:t>
      </w:r>
      <w:r w:rsidRPr="00403928">
        <w:t>delser i allmänna rådet) varit u</w:t>
      </w:r>
      <w:r w:rsidRPr="00403928">
        <w:t>t</w:t>
      </w:r>
      <w:r w:rsidRPr="00403928">
        <w:t>vecklingen i Nordafrika och den arabiska våren med dess konsekvenser. Utvecklingen i de olika länderna har diskut</w:t>
      </w:r>
      <w:r w:rsidRPr="00403928">
        <w:t>e</w:t>
      </w:r>
      <w:r w:rsidRPr="00403928">
        <w:t>rats i utrikesrådet och relaterade frågor har stått på dagordningen i rådet för rättsliga och inrikes frågor. Samråd i EU-nämnden har således sammantaget skett ett stort antal gånger i dessa frågor inför möten i tre rådskonstellationer samt Europeiska rådet. Den arabiska våren och strävan efter demokrati i EU:s närområde har även lett till ett betydande antal skriftl</w:t>
      </w:r>
      <w:r w:rsidRPr="00403928">
        <w:t>i</w:t>
      </w:r>
      <w:r w:rsidRPr="00403928">
        <w:t xml:space="preserve">ga samråd vad gällt beslut om restriktiva åtgärder. </w:t>
      </w:r>
    </w:p>
    <w:p w:rsidR="00885083" w:rsidRPr="00403928" w:rsidRDefault="00885083" w:rsidP="00F3181C">
      <w:pPr>
        <w:pStyle w:val="Normaltindrag"/>
      </w:pPr>
      <w:r w:rsidRPr="00403928">
        <w:t>Genomförandet av Europa</w:t>
      </w:r>
      <w:r w:rsidR="00C03A0A" w:rsidRPr="00403928">
        <w:t xml:space="preserve"> </w:t>
      </w:r>
      <w:r w:rsidRPr="00403928">
        <w:t>2020-strategin och den första europeiska term</w:t>
      </w:r>
      <w:r w:rsidRPr="00403928">
        <w:t>i</w:t>
      </w:r>
      <w:r w:rsidRPr="00403928">
        <w:t>nen för årlig granskning av medlemsstaternas ekonomiska politik</w:t>
      </w:r>
      <w:r w:rsidRPr="00403928">
        <w:rPr>
          <w:i/>
        </w:rPr>
        <w:t xml:space="preserve"> </w:t>
      </w:r>
      <w:r w:rsidRPr="00403928">
        <w:t>är frågor av horisontell karaktär som har behandlats återkomm</w:t>
      </w:r>
      <w:r w:rsidR="00575A5D" w:rsidRPr="00403928">
        <w:t>ande i nämnden även under 2011.</w:t>
      </w:r>
      <w:r w:rsidRPr="00403928">
        <w:t xml:space="preserve"> Frågor som dessa ställer krav på samordning och en god helhet</w:t>
      </w:r>
      <w:r w:rsidRPr="00403928">
        <w:t>s</w:t>
      </w:r>
      <w:r w:rsidRPr="00403928">
        <w:t>syn vid behandlingen i nämnden. Både Europa</w:t>
      </w:r>
      <w:r w:rsidR="00C03A0A" w:rsidRPr="00403928">
        <w:t xml:space="preserve"> </w:t>
      </w:r>
      <w:r w:rsidRPr="00403928">
        <w:t>2020-strategin och den eur</w:t>
      </w:r>
      <w:r w:rsidRPr="00403928">
        <w:t>o</w:t>
      </w:r>
      <w:r w:rsidRPr="00403928">
        <w:t>peiska terminen har behandlats i flera rådskonstellationer och även i nämnden inför dessa rådsmöten. Nämndens ledamöter har därmed fått en god överblick över de olika fråg</w:t>
      </w:r>
      <w:r w:rsidRPr="00403928">
        <w:t>e</w:t>
      </w:r>
      <w:r w:rsidRPr="00403928">
        <w:t>ställningar som ett och samma EU-förslag kan ge upphov till. Frågorna om ekonomisk och f</w:t>
      </w:r>
      <w:r w:rsidRPr="00403928">
        <w:t>i</w:t>
      </w:r>
      <w:r w:rsidRPr="00403928">
        <w:t>nansiell styrning har varit i särskilt fokus, liksom sysselsättningsdelarna. En majoritet i nämnden (S, MP, SD och V) hade t.ex. synpun</w:t>
      </w:r>
      <w:r w:rsidR="00C03A0A" w:rsidRPr="00403928">
        <w:t>kter på rådsslutsatserna i Epsco</w:t>
      </w:r>
      <w:r w:rsidRPr="00403928">
        <w:t>-rådet i mars om den geme</w:t>
      </w:r>
      <w:r w:rsidRPr="00403928">
        <w:t>n</w:t>
      </w:r>
      <w:r w:rsidRPr="00403928">
        <w:t>samma sysselsättningsrapporten, där majoriteten efterlyste tydliga skrivningar om arbetsmarknadens parters autonomi, respekt för ingångna avtal på arbet</w:t>
      </w:r>
      <w:r w:rsidRPr="00403928">
        <w:t>s</w:t>
      </w:r>
      <w:r w:rsidRPr="00403928">
        <w:t>marknaden samt om att motve</w:t>
      </w:r>
      <w:r w:rsidRPr="00403928">
        <w:t>r</w:t>
      </w:r>
      <w:r w:rsidRPr="00403928">
        <w:t>ka alla former av social dump</w:t>
      </w:r>
      <w:r w:rsidR="00C03A0A" w:rsidRPr="00403928">
        <w:t>n</w:t>
      </w:r>
      <w:r w:rsidRPr="00403928">
        <w:t>ing. Det fanns</w:t>
      </w:r>
      <w:r w:rsidR="00C03A0A" w:rsidRPr="00403928">
        <w:t xml:space="preserve"> också stöd i nämnden inför Ep</w:t>
      </w:r>
      <w:r w:rsidR="00C03A0A" w:rsidRPr="00403928">
        <w:t>s</w:t>
      </w:r>
      <w:r w:rsidR="00C03A0A" w:rsidRPr="00403928">
        <w:t>co</w:t>
      </w:r>
      <w:r w:rsidRPr="00403928">
        <w:t>-rådet i juni för att stryka en mening ur regeringens ståndpunkt om att sysselsättningsdelarna i de landsspecifika reko</w:t>
      </w:r>
      <w:r w:rsidRPr="00403928">
        <w:t>m</w:t>
      </w:r>
      <w:r w:rsidRPr="00403928">
        <w:t>mendationerna för 2011 låg väl i linje med regeringens politik och insatser.</w:t>
      </w:r>
    </w:p>
    <w:p w:rsidR="00885083" w:rsidRPr="00403928" w:rsidRDefault="00885083" w:rsidP="00F3181C">
      <w:pPr>
        <w:pStyle w:val="Normaltindrag"/>
      </w:pPr>
      <w:r w:rsidRPr="00403928">
        <w:t xml:space="preserve">När det gäller </w:t>
      </w:r>
      <w:r w:rsidRPr="00403928">
        <w:rPr>
          <w:i/>
        </w:rPr>
        <w:t>horisontella frågor under allmänna rådet (del 2)</w:t>
      </w:r>
      <w:r w:rsidRPr="00403928">
        <w:t xml:space="preserve"> fortsatte utvidgningsproce</w:t>
      </w:r>
      <w:r w:rsidRPr="00403928">
        <w:t>s</w:t>
      </w:r>
      <w:r w:rsidRPr="00403928">
        <w:t>sen och EU beslutade att välkomna Kroatien som den 28:e medlemsstaten fr.o.m. den 1 juli 2013. Det fanns ett enigt stöd i nämnden vid samråd inför Europeiska rådets möte den 9 d</w:t>
      </w:r>
      <w:r w:rsidRPr="00403928">
        <w:t>e</w:t>
      </w:r>
      <w:r w:rsidRPr="00403928">
        <w:t xml:space="preserve">cember. Regeringen har också samrått med nämnden om både </w:t>
      </w:r>
      <w:r w:rsidRPr="00403928">
        <w:rPr>
          <w:iCs/>
        </w:rPr>
        <w:t>2012 års budget</w:t>
      </w:r>
      <w:r w:rsidRPr="00403928">
        <w:t xml:space="preserve"> och inlett förhandlinga</w:t>
      </w:r>
      <w:r w:rsidRPr="00403928">
        <w:t>r</w:t>
      </w:r>
      <w:r w:rsidRPr="00403928">
        <w:t>na om den</w:t>
      </w:r>
      <w:r w:rsidR="00C03A0A" w:rsidRPr="00403928">
        <w:t xml:space="preserve"> fleråriga budgetramen för 2014–</w:t>
      </w:r>
      <w:r w:rsidRPr="00403928">
        <w:t>2020. Sambandet mellan förhan</w:t>
      </w:r>
      <w:r w:rsidRPr="00403928">
        <w:t>d</w:t>
      </w:r>
      <w:r w:rsidRPr="00403928">
        <w:t>lingarna om den nya gemensamma jordbrukspolitiken samt EU:s nya sammanhål</w:t>
      </w:r>
      <w:r w:rsidRPr="00403928">
        <w:t>l</w:t>
      </w:r>
      <w:r w:rsidRPr="00403928">
        <w:t>ningspolitik och förhandlingarna om långtidsbudgeten uppmärksa</w:t>
      </w:r>
      <w:r w:rsidRPr="00403928">
        <w:t>m</w:t>
      </w:r>
      <w:r w:rsidRPr="00403928">
        <w:t>mades särskilt vid samråd inför möten i såväl allmänna rådet som möten i rådet för jordbruk och fiske. Regeringen har fått stöd för sin allmänt budgetr</w:t>
      </w:r>
      <w:r w:rsidRPr="00403928">
        <w:t>e</w:t>
      </w:r>
      <w:r w:rsidRPr="00403928">
        <w:t>striktiva hållning avseende såväl 2012 års budget som den fleråriga bu</w:t>
      </w:r>
      <w:r w:rsidRPr="00403928">
        <w:t>d</w:t>
      </w:r>
      <w:r w:rsidRPr="00403928">
        <w:t>getramen.</w:t>
      </w:r>
    </w:p>
    <w:p w:rsidR="00885083" w:rsidRPr="00403928" w:rsidRDefault="00885083" w:rsidP="00C613B3">
      <w:pPr>
        <w:pStyle w:val="Normaltindrag"/>
      </w:pPr>
      <w:r w:rsidRPr="00403928">
        <w:t xml:space="preserve">När det gäller </w:t>
      </w:r>
      <w:r w:rsidRPr="00403928">
        <w:rPr>
          <w:i/>
        </w:rPr>
        <w:t>EU:s förbindelser med omvärlden</w:t>
      </w:r>
      <w:r w:rsidRPr="00403928">
        <w:t xml:space="preserve"> </w:t>
      </w:r>
      <w:r w:rsidRPr="00403928">
        <w:rPr>
          <w:i/>
        </w:rPr>
        <w:t>(del 3</w:t>
      </w:r>
      <w:r w:rsidRPr="00403928">
        <w:t>) har ett stort antal samråd i nämnden gällt utvecklingen i Nordafrika, den arabiska våren och strävan efter demokrati i EU:s näro</w:t>
      </w:r>
      <w:r w:rsidRPr="00403928">
        <w:t>m</w:t>
      </w:r>
      <w:r w:rsidRPr="00403928">
        <w:t>råde (bl.a. Tunisien, Egypten, Libyen och Syrien, liksom även Bahrain och Jemen). Vid dessa samråd har i näm</w:t>
      </w:r>
      <w:r w:rsidRPr="00403928">
        <w:t>n</w:t>
      </w:r>
      <w:r w:rsidRPr="00403928">
        <w:t xml:space="preserve">dens diskussioner understrukits vikten av respekt för mänskliga rättigheter och demokratiseringsprocesser samt skydd mot övergrepp </w:t>
      </w:r>
      <w:r w:rsidR="00C03A0A" w:rsidRPr="00403928">
        <w:t>på</w:t>
      </w:r>
      <w:r w:rsidRPr="00403928">
        <w:t xml:space="preserve"> civila, liksom vid samråd om bl.a. fredsprocessen i Mellanöstern, Vitryssland, Ukraina, Somalia, Sudan och Sydsudan. Utvecklin</w:t>
      </w:r>
      <w:r w:rsidRPr="00403928">
        <w:t>g</w:t>
      </w:r>
      <w:r w:rsidRPr="00403928">
        <w:t>en i ett flertal länder har föranlett EU att besluta om restriktiva åtgärder, i vissa fall med succe</w:t>
      </w:r>
      <w:r w:rsidRPr="00403928">
        <w:t>s</w:t>
      </w:r>
      <w:r w:rsidRPr="00403928">
        <w:t>sivt skärpta åtgärder. Bland annat har det gällt länder inom ramen för de arabiska uppr</w:t>
      </w:r>
      <w:r w:rsidRPr="00403928">
        <w:t>o</w:t>
      </w:r>
      <w:r w:rsidRPr="00403928">
        <w:t>ren samt Vitryssland. Samråd har skett i EU-nämnden inför varje sådant beslut. Med hänsyn till den korta tidsrymd som har stått till förfogande har dessa samråd oftast skett i skriftlig form.</w:t>
      </w:r>
    </w:p>
    <w:p w:rsidR="00885083" w:rsidRPr="00403928" w:rsidRDefault="00885083" w:rsidP="00C613B3">
      <w:pPr>
        <w:pStyle w:val="Normaltindrag"/>
      </w:pPr>
      <w:r w:rsidRPr="00403928">
        <w:t xml:space="preserve">Samråden om </w:t>
      </w:r>
      <w:r w:rsidRPr="00403928">
        <w:rPr>
          <w:i/>
          <w:iCs/>
        </w:rPr>
        <w:t xml:space="preserve">ekonomiska och finansiella frågor (del 4) </w:t>
      </w:r>
      <w:r w:rsidRPr="00403928">
        <w:t>under 2011 dom</w:t>
      </w:r>
      <w:r w:rsidRPr="00403928">
        <w:t>i</w:t>
      </w:r>
      <w:r w:rsidRPr="00403928">
        <w:t>nerades åter av frågor knutna till den ekonomiska och finansiella krisen. Stöd till medlemsstater med akuta ek</w:t>
      </w:r>
      <w:r w:rsidRPr="00403928">
        <w:t>o</w:t>
      </w:r>
      <w:r w:rsidRPr="00403928">
        <w:t>nomiska problem – Grekland, Irland och Portugal – och den europeiska stabiliseringsmekanismen har varit för</w:t>
      </w:r>
      <w:r w:rsidRPr="00403928">
        <w:t>e</w:t>
      </w:r>
      <w:r w:rsidRPr="00403928">
        <w:t xml:space="preserve">mål för ett flertal möten. Inför rådsmöten i slutet av året diskuterades även förslaget till en s.k. finanspakt genom fördragsändring eller ett mellanstatligt avtal. </w:t>
      </w:r>
    </w:p>
    <w:p w:rsidR="00885083" w:rsidRPr="00403928" w:rsidRDefault="00885083" w:rsidP="00C613B3">
      <w:pPr>
        <w:pStyle w:val="Normaltindrag"/>
      </w:pPr>
      <w:r w:rsidRPr="00403928">
        <w:t>Förslagen till nya regler om ekonomisk styrning, som utgör ett svar på den ekonomiska och f</w:t>
      </w:r>
      <w:r w:rsidRPr="00403928">
        <w:t>i</w:t>
      </w:r>
      <w:r w:rsidRPr="00403928">
        <w:t xml:space="preserve">nansiella krisen genom förbättrat informationsutbyte och utökad insyn och </w:t>
      </w:r>
      <w:r w:rsidR="00C03A0A" w:rsidRPr="00403928">
        <w:t xml:space="preserve">utökat </w:t>
      </w:r>
      <w:r w:rsidRPr="00403928">
        <w:t>samråd mellan medlemsst</w:t>
      </w:r>
      <w:r w:rsidRPr="00403928">
        <w:t>a</w:t>
      </w:r>
      <w:r w:rsidRPr="00403928">
        <w:t>terna, har utgjort en annan viktig fråga. Sex av förslagen antogs av rådet och Europaparlamentet i se</w:t>
      </w:r>
      <w:r w:rsidRPr="00403928">
        <w:t>p</w:t>
      </w:r>
      <w:r w:rsidRPr="00403928">
        <w:t>tember och förslag till två nya och kompletterande rättsakter present</w:t>
      </w:r>
      <w:r w:rsidRPr="00403928">
        <w:t>e</w:t>
      </w:r>
      <w:r w:rsidRPr="00403928">
        <w:t>rades i rådet i oktober. Den fortsatta tillämpningen av den europeiska terminen, som utgör en årlig granskningscykel för medlemsstaternas ekonomiska politik avsedd att stödja medlemsstaterna i deras ek</w:t>
      </w:r>
      <w:r w:rsidRPr="00403928">
        <w:t>o</w:t>
      </w:r>
      <w:r w:rsidRPr="00403928">
        <w:t>nomiska reformer föranledda bl.a. av den ekonomiska krisen, berör ett flertal av rådets konstellationer, men samordnas i rådet för ekonomiska och finansiella frågor. Antagandet av r</w:t>
      </w:r>
      <w:r w:rsidRPr="00403928">
        <w:t>e</w:t>
      </w:r>
      <w:r w:rsidRPr="00403928">
        <w:t>kommendationer till medlemsstaterna inom ramen för den europeiska term</w:t>
      </w:r>
      <w:r w:rsidRPr="00403928">
        <w:t>i</w:t>
      </w:r>
      <w:r w:rsidRPr="00403928">
        <w:t>nen var en fråga som föranledde samråd med EU-nämnden vid ett flertal tillfällen. Regeringen har i regel fått stöd av en bred majoritet i EU-nämnden avseende dessa frågor (se dock nämndens ställningstagande i sysselsättning</w:t>
      </w:r>
      <w:r w:rsidRPr="00403928">
        <w:t>s</w:t>
      </w:r>
      <w:r w:rsidR="00C03A0A" w:rsidRPr="00403928">
        <w:t>delarna inför Epsco</w:t>
      </w:r>
      <w:r w:rsidRPr="00403928">
        <w:t>-rådet i mars 2011 under del 1 ovan). Inom ramen för samråd avseende försla</w:t>
      </w:r>
      <w:r w:rsidR="00C03A0A" w:rsidRPr="00403928">
        <w:t>get till budgetram 2014–</w:t>
      </w:r>
      <w:r w:rsidRPr="00403928">
        <w:t>2020 har försl</w:t>
      </w:r>
      <w:r w:rsidRPr="00403928">
        <w:t>a</w:t>
      </w:r>
      <w:r w:rsidRPr="00403928">
        <w:t>get om en skatt på finansiella transa</w:t>
      </w:r>
      <w:r w:rsidRPr="00403928">
        <w:t>k</w:t>
      </w:r>
      <w:r w:rsidRPr="00403928">
        <w:t xml:space="preserve">tioner föranlett avvikande meningar vid flera tillfällen. Det fanns </w:t>
      </w:r>
      <w:r w:rsidR="00F3181C" w:rsidRPr="00403928">
        <w:t xml:space="preserve">stöd </w:t>
      </w:r>
      <w:r w:rsidRPr="00403928">
        <w:t xml:space="preserve">i nämnden för att Sverige </w:t>
      </w:r>
      <w:r w:rsidR="00F3181C" w:rsidRPr="00403928">
        <w:t>avvisar</w:t>
      </w:r>
      <w:r w:rsidRPr="00403928">
        <w:t xml:space="preserve"> deltagande i den för</w:t>
      </w:r>
      <w:r w:rsidRPr="00403928">
        <w:t>e</w:t>
      </w:r>
      <w:r w:rsidRPr="00403928">
        <w:t>slagna</w:t>
      </w:r>
      <w:r w:rsidR="00C03A0A" w:rsidRPr="00403928">
        <w:t xml:space="preserve"> mellanstatliga s.k. Euro p</w:t>
      </w:r>
      <w:r w:rsidRPr="00403928">
        <w:t>lus-pakten, vilken syftar till samordning på olika pol</w:t>
      </w:r>
      <w:r w:rsidRPr="00403928">
        <w:t>i</w:t>
      </w:r>
      <w:r w:rsidRPr="00403928">
        <w:t>tikområden för ökad tillväxt. Allianspartierna (M, FP, C och KD) hade avvikande m</w:t>
      </w:r>
      <w:r w:rsidRPr="00403928">
        <w:t>e</w:t>
      </w:r>
      <w:r w:rsidRPr="00403928">
        <w:t>ning, som gick ut på att Sverige i dag inte är i position att ta ställning till delt</w:t>
      </w:r>
      <w:r w:rsidRPr="00403928">
        <w:t>a</w:t>
      </w:r>
      <w:r w:rsidR="00C03A0A" w:rsidRPr="00403928">
        <w:t>gande i Euro p</w:t>
      </w:r>
      <w:r w:rsidRPr="00403928">
        <w:t>lus-pakten.</w:t>
      </w:r>
    </w:p>
    <w:p w:rsidR="00885083" w:rsidRPr="00403928" w:rsidRDefault="00885083" w:rsidP="00C613B3">
      <w:pPr>
        <w:pStyle w:val="Normaltindrag"/>
      </w:pPr>
      <w:r w:rsidRPr="00403928">
        <w:t xml:space="preserve">Frågorna om asyl- och migrationspolitik har nära samband med EU:s yttre förbindelser. Även när det gäller </w:t>
      </w:r>
      <w:r w:rsidRPr="00403928">
        <w:rPr>
          <w:i/>
        </w:rPr>
        <w:t>rättsliga och inrikes frågor (del 5)</w:t>
      </w:r>
      <w:r w:rsidRPr="00403928">
        <w:t xml:space="preserve"> har sa</w:t>
      </w:r>
      <w:r w:rsidRPr="00403928">
        <w:t>m</w:t>
      </w:r>
      <w:r w:rsidRPr="00403928">
        <w:t>rådet i nämnden färgats av händelseu</w:t>
      </w:r>
      <w:r w:rsidRPr="00403928">
        <w:t>t</w:t>
      </w:r>
      <w:r w:rsidRPr="00403928">
        <w:t>vecklingen i Nordafrika och länder i Mellanöstern. Vid EU-nämndens samråd har i dessa sa</w:t>
      </w:r>
      <w:r w:rsidRPr="00403928">
        <w:t>m</w:t>
      </w:r>
      <w:r w:rsidRPr="00403928">
        <w:t>manhang frågor om migration och asyl samt flyktingströmmarnas väg till följd av situationen i bl.a. Libyen diskuterats. Även Schengensamarbetet har stått i fokus. Kommi</w:t>
      </w:r>
      <w:r w:rsidRPr="00403928">
        <w:t>s</w:t>
      </w:r>
      <w:r w:rsidRPr="00403928">
        <w:t>sionens meddela</w:t>
      </w:r>
      <w:r w:rsidRPr="00403928">
        <w:t>n</w:t>
      </w:r>
      <w:r w:rsidRPr="00403928">
        <w:t>de om migration och inrättande av inre gränskontroll, som presenterades i september, har föra</w:t>
      </w:r>
      <w:r w:rsidRPr="00403928">
        <w:t>n</w:t>
      </w:r>
      <w:r w:rsidRPr="00403928">
        <w:t>lett en ingående diskussion i nämnden. Gränskontroll har också diskuterats i samband med samråd om Frontex</w:t>
      </w:r>
      <w:r w:rsidR="00F3181C" w:rsidRPr="00403928">
        <w:softHyphen/>
      </w:r>
      <w:r w:rsidRPr="00403928">
        <w:t>f</w:t>
      </w:r>
      <w:r w:rsidRPr="00403928">
        <w:t>ö</w:t>
      </w:r>
      <w:r w:rsidRPr="00403928">
        <w:t xml:space="preserve">rordningen. </w:t>
      </w:r>
    </w:p>
    <w:p w:rsidR="00885083" w:rsidRPr="00403928" w:rsidRDefault="00885083" w:rsidP="00C613B3">
      <w:pPr>
        <w:pStyle w:val="Normaltindrag"/>
      </w:pPr>
      <w:r w:rsidRPr="00403928">
        <w:t xml:space="preserve">När det gäller samrådet kring </w:t>
      </w:r>
      <w:r w:rsidRPr="00403928">
        <w:rPr>
          <w:i/>
        </w:rPr>
        <w:t xml:space="preserve">sysselsättning och socialpolitik, hälso- och sjukvård (del 6) </w:t>
      </w:r>
      <w:r w:rsidRPr="00403928">
        <w:t>har nämnden diskuterat sysselsättnings</w:t>
      </w:r>
      <w:r w:rsidRPr="00403928">
        <w:softHyphen/>
        <w:t>frågorna kopplade till Europa</w:t>
      </w:r>
      <w:r w:rsidR="00C03A0A" w:rsidRPr="00403928">
        <w:t xml:space="preserve"> </w:t>
      </w:r>
      <w:r w:rsidRPr="00403928">
        <w:t>2020-strategin och den europ</w:t>
      </w:r>
      <w:r w:rsidRPr="00403928">
        <w:t>e</w:t>
      </w:r>
      <w:r w:rsidRPr="00403928">
        <w:t>iska terminen, se ovan under del 1.</w:t>
      </w:r>
    </w:p>
    <w:p w:rsidR="00885083" w:rsidRPr="00403928" w:rsidRDefault="00885083" w:rsidP="00C613B3">
      <w:pPr>
        <w:pStyle w:val="Normaltindrag"/>
      </w:pPr>
      <w:r w:rsidRPr="00403928">
        <w:t xml:space="preserve">EU-nämnden har inom ramen för samråden avseende </w:t>
      </w:r>
      <w:r w:rsidRPr="00403928">
        <w:rPr>
          <w:i/>
          <w:iCs/>
        </w:rPr>
        <w:t>konkurrenskraftsfr</w:t>
      </w:r>
      <w:r w:rsidRPr="00403928">
        <w:rPr>
          <w:i/>
          <w:iCs/>
        </w:rPr>
        <w:t>å</w:t>
      </w:r>
      <w:r w:rsidRPr="00403928">
        <w:rPr>
          <w:i/>
          <w:iCs/>
        </w:rPr>
        <w:t xml:space="preserve">gor (del 7) </w:t>
      </w:r>
      <w:r w:rsidRPr="00403928">
        <w:t>b</w:t>
      </w:r>
      <w:r w:rsidRPr="00403928">
        <w:t>e</w:t>
      </w:r>
      <w:r w:rsidRPr="00403928">
        <w:t>handlat frågan om reglering av Europeiska unionens patent och beslutet att genomföra r</w:t>
      </w:r>
      <w:r w:rsidRPr="00403928">
        <w:t>e</w:t>
      </w:r>
      <w:r w:rsidRPr="00403928">
        <w:t>gleringen som ett s.k. fördjupat samarbete med 25 deltagande medlemsstater. Därefter har inst</w:t>
      </w:r>
      <w:r w:rsidRPr="00403928">
        <w:t>i</w:t>
      </w:r>
      <w:r w:rsidRPr="00403928">
        <w:t>tutionella frågor relaterade till patentet behandlats vid ett flertal tillfällen. Inom ramen för Eur</w:t>
      </w:r>
      <w:r w:rsidRPr="00403928">
        <w:t>o</w:t>
      </w:r>
      <w:r w:rsidRPr="00403928">
        <w:t>pa</w:t>
      </w:r>
      <w:r w:rsidR="00C03A0A" w:rsidRPr="00403928">
        <w:t xml:space="preserve"> </w:t>
      </w:r>
      <w:r w:rsidRPr="00403928">
        <w:t>2020-strategin behandlades vid ett flertal tillfällen de s.k. flaggskeppsinitiativen ”En integrerad industripolitik för en globaliserad värld” och ”Innovationsun</w:t>
      </w:r>
      <w:r w:rsidRPr="00403928">
        <w:t>i</w:t>
      </w:r>
      <w:r w:rsidRPr="00403928">
        <w:t>onen” som berör såväl fors</w:t>
      </w:r>
      <w:r w:rsidRPr="00403928">
        <w:t>k</w:t>
      </w:r>
      <w:r w:rsidRPr="00403928">
        <w:t>nings- som industriaspekter. Vidare har ett antal nya regleringar av småföretagande och regelfö</w:t>
      </w:r>
      <w:r w:rsidRPr="00403928">
        <w:t>r</w:t>
      </w:r>
      <w:r w:rsidRPr="00403928">
        <w:t>enkling behandlats. EU-nämnden har stött</w:t>
      </w:r>
      <w:r w:rsidR="00C03A0A" w:rsidRPr="00403928">
        <w:t>at</w:t>
      </w:r>
      <w:r w:rsidRPr="00403928">
        <w:t xml:space="preserve"> regeringen med en bred majoritet. Vid behandlingen av frågor om regelförenkling för småföretag har därav berörd arbetsrättslig r</w:t>
      </w:r>
      <w:r w:rsidRPr="00403928">
        <w:t>e</w:t>
      </w:r>
      <w:r w:rsidRPr="00403928">
        <w:t>glering föranlett avvikande meningar.</w:t>
      </w:r>
    </w:p>
    <w:p w:rsidR="00885083" w:rsidRPr="00403928" w:rsidRDefault="00885083" w:rsidP="00C613B3">
      <w:pPr>
        <w:pStyle w:val="Normaltindrag"/>
      </w:pPr>
      <w:r w:rsidRPr="00403928">
        <w:t xml:space="preserve">När det gäller </w:t>
      </w:r>
      <w:r w:rsidRPr="00403928">
        <w:rPr>
          <w:i/>
        </w:rPr>
        <w:t xml:space="preserve">jordbruk, fiske och livsmedel (del 9) </w:t>
      </w:r>
      <w:r w:rsidRPr="00403928">
        <w:t>har översynen av den gemensamma jordbrukspolitiken och reformen av den gemensamma fisker</w:t>
      </w:r>
      <w:r w:rsidRPr="00403928">
        <w:t>i</w:t>
      </w:r>
      <w:r w:rsidRPr="00403928">
        <w:t xml:space="preserve">politiken stått i fortsatt fokus </w:t>
      </w:r>
      <w:r w:rsidR="00C03A0A" w:rsidRPr="00403928">
        <w:t>under</w:t>
      </w:r>
      <w:r w:rsidRPr="00403928">
        <w:t xml:space="preserve"> flera samråd inför möten i jordbruks- och fiskerådet. På fiskeområdet har en majoritet av nämndens ledamöter (S, MP, SD och V) inte ställt sig bakom regeringens förslag till svensk ståndpunkt vad gäller flera av EU:s fiskepartnerskapsavtal me</w:t>
      </w:r>
      <w:r w:rsidR="00C03A0A" w:rsidRPr="00403928">
        <w:t>d tredje</w:t>
      </w:r>
      <w:r w:rsidRPr="00403928">
        <w:t xml:space="preserve">länder, vilket föranlett att regeringen inte stöttat fyra beslut i ministerrådet på fiskeområdet (se även bilaga </w:t>
      </w:r>
      <w:r w:rsidR="00C03A0A" w:rsidRPr="00403928">
        <w:t xml:space="preserve">3 </w:t>
      </w:r>
      <w:r w:rsidRPr="00403928">
        <w:t>i rege</w:t>
      </w:r>
      <w:r w:rsidRPr="00403928">
        <w:t>r</w:t>
      </w:r>
      <w:r w:rsidRPr="00403928">
        <w:t>ingens skrivelse). Majoriteten i nämnden har bl.a. påtalat bristande skydd för mänskliga rä</w:t>
      </w:r>
      <w:r w:rsidRPr="00403928">
        <w:t>t</w:t>
      </w:r>
      <w:r w:rsidRPr="00403928">
        <w:t>tigheter i de avtalsslutande tr</w:t>
      </w:r>
      <w:r w:rsidR="00C03A0A" w:rsidRPr="00403928">
        <w:t>edje</w:t>
      </w:r>
      <w:r w:rsidRPr="00403928">
        <w:t>länderna och bristande utvärdering av a</w:t>
      </w:r>
      <w:r w:rsidR="00C03A0A" w:rsidRPr="00403928">
        <w:t>vtalens miljömässiga och soci</w:t>
      </w:r>
      <w:r w:rsidR="00C03A0A" w:rsidRPr="00403928">
        <w:t>o</w:t>
      </w:r>
      <w:r w:rsidR="00C03A0A" w:rsidRPr="00403928">
        <w:t>e</w:t>
      </w:r>
      <w:r w:rsidRPr="00403928">
        <w:t>konomiska konsekvenser samt bristande kostnadseffektivitet som grund för att rösta emot avt</w:t>
      </w:r>
      <w:r w:rsidRPr="00403928">
        <w:t>a</w:t>
      </w:r>
      <w:r w:rsidRPr="00403928">
        <w:t>len.</w:t>
      </w:r>
    </w:p>
    <w:p w:rsidR="00885083" w:rsidRPr="00403928" w:rsidRDefault="00885083" w:rsidP="00C613B3">
      <w:pPr>
        <w:pStyle w:val="Normaltindrag"/>
      </w:pPr>
      <w:r w:rsidRPr="00403928">
        <w:t xml:space="preserve">På </w:t>
      </w:r>
      <w:r w:rsidRPr="00403928">
        <w:rPr>
          <w:i/>
        </w:rPr>
        <w:t>miljöområdet (del 10)</w:t>
      </w:r>
      <w:r w:rsidRPr="00403928">
        <w:t xml:space="preserve"> har klimatförändringar och behovet av utsläpp</w:t>
      </w:r>
      <w:r w:rsidRPr="00403928">
        <w:t>s</w:t>
      </w:r>
      <w:r w:rsidRPr="00403928">
        <w:t>minskningar for</w:t>
      </w:r>
      <w:r w:rsidRPr="00403928">
        <w:t>t</w:t>
      </w:r>
      <w:r w:rsidRPr="00403928">
        <w:t>satt diskuterats återkommande i nämnden under året, dels för att följa upp parts</w:t>
      </w:r>
      <w:r w:rsidR="00C03A0A" w:rsidRPr="00403928">
        <w:t xml:space="preserve">mötet i Cancún i slutet av 2010, </w:t>
      </w:r>
      <w:r w:rsidRPr="00403928">
        <w:t>dels som förberedelser inför</w:t>
      </w:r>
      <w:r w:rsidR="00C03A0A" w:rsidRPr="00403928">
        <w:t xml:space="preserve"> partsmötet i Durban i november–</w:t>
      </w:r>
      <w:r w:rsidRPr="00403928">
        <w:t xml:space="preserve">december 2011. </w:t>
      </w:r>
    </w:p>
    <w:p w:rsidR="00AB5A9C" w:rsidRPr="00403928" w:rsidRDefault="00AB5A9C" w:rsidP="00C613B3">
      <w:pPr>
        <w:pStyle w:val="Normaltindrag"/>
      </w:pPr>
    </w:p>
    <w:p w:rsidR="00467812" w:rsidRPr="00403928" w:rsidRDefault="00467812" w:rsidP="00C613B3">
      <w:pPr>
        <w:pStyle w:val="Normaltindrag"/>
      </w:pPr>
    </w:p>
    <w:p w:rsidR="00B352B9" w:rsidRPr="00403928" w:rsidRDefault="000A79F0" w:rsidP="00B352B9">
      <w:pPr>
        <w:pStyle w:val="Utskriftsdatum"/>
      </w:pPr>
      <w:r w:rsidRPr="00403928">
        <w:t xml:space="preserve">Stockholm den </w:t>
      </w:r>
      <w:r w:rsidR="005F6981" w:rsidRPr="00403928">
        <w:t>16</w:t>
      </w:r>
      <w:r w:rsidR="00B352B9" w:rsidRPr="00403928">
        <w:t xml:space="preserve"> april 2012</w:t>
      </w:r>
    </w:p>
    <w:p w:rsidR="00B352B9" w:rsidRPr="00403928" w:rsidRDefault="00B352B9" w:rsidP="00B352B9">
      <w:r w:rsidRPr="00403928">
        <w:t>På EU-nämndens vägnar</w:t>
      </w:r>
    </w:p>
    <w:p w:rsidR="00B352B9" w:rsidRPr="00403928" w:rsidRDefault="00B352B9" w:rsidP="00B352B9">
      <w:pPr>
        <w:pStyle w:val="Normaltindrag"/>
      </w:pPr>
    </w:p>
    <w:p w:rsidR="00B352B9" w:rsidRPr="00403928" w:rsidRDefault="00B352B9" w:rsidP="00B352B9">
      <w:pPr>
        <w:pStyle w:val="Normaltindrag"/>
      </w:pPr>
    </w:p>
    <w:p w:rsidR="003B69FD" w:rsidRPr="00403928" w:rsidRDefault="003B69FD" w:rsidP="00B352B9">
      <w:pPr>
        <w:pStyle w:val="Normaltindrag"/>
      </w:pPr>
    </w:p>
    <w:p w:rsidR="00B352B9" w:rsidRPr="00403928" w:rsidRDefault="00B352B9" w:rsidP="00B352B9">
      <w:pPr>
        <w:rPr>
          <w:i/>
          <w:color w:val="000000"/>
        </w:rPr>
      </w:pPr>
      <w:r w:rsidRPr="00403928">
        <w:rPr>
          <w:i/>
          <w:color w:val="000000"/>
        </w:rPr>
        <w:t>Carl B Hamilton</w:t>
      </w:r>
    </w:p>
    <w:p w:rsidR="00575A5D" w:rsidRPr="00403928" w:rsidRDefault="00575A5D" w:rsidP="00575A5D">
      <w:pPr>
        <w:pStyle w:val="Normaltindrag"/>
      </w:pPr>
    </w:p>
    <w:p w:rsidR="00AB5A9C" w:rsidRPr="00403928" w:rsidRDefault="00B352B9" w:rsidP="003B69FD">
      <w:pPr>
        <w:pStyle w:val="Deltagare"/>
        <w:rPr>
          <w:noProof w:val="0"/>
        </w:rPr>
      </w:pPr>
      <w:r w:rsidRPr="00403928">
        <w:rPr>
          <w:noProof w:val="0"/>
        </w:rPr>
        <w:t>Följande led</w:t>
      </w:r>
      <w:r w:rsidR="00AB5A9C" w:rsidRPr="00403928">
        <w:rPr>
          <w:noProof w:val="0"/>
        </w:rPr>
        <w:t xml:space="preserve">amöter har deltagit i beslutet: </w:t>
      </w:r>
      <w:r w:rsidR="00AB5A9C" w:rsidRPr="00403928">
        <w:rPr>
          <w:noProof w:val="0"/>
          <w:color w:val="000000"/>
        </w:rPr>
        <w:t xml:space="preserve">Carl B Hamilton (FP), Marie Granlund (S), Gustav Blix (M), </w:t>
      </w:r>
      <w:r w:rsidR="00AB5A9C" w:rsidRPr="00403928">
        <w:rPr>
          <w:noProof w:val="0"/>
        </w:rPr>
        <w:t xml:space="preserve">Susanna Haby (M), </w:t>
      </w:r>
      <w:r w:rsidR="005C7D25" w:rsidRPr="00403928">
        <w:rPr>
          <w:noProof w:val="0"/>
        </w:rPr>
        <w:t xml:space="preserve">Bo Bernhardsson (S), </w:t>
      </w:r>
      <w:r w:rsidR="00AB5A9C" w:rsidRPr="00403928">
        <w:rPr>
          <w:noProof w:val="0"/>
        </w:rPr>
        <w:t xml:space="preserve">Marta Obminska (M), Kerstin Haglö (S), </w:t>
      </w:r>
      <w:r w:rsidR="005C7D25" w:rsidRPr="00403928">
        <w:rPr>
          <w:noProof w:val="0"/>
        </w:rPr>
        <w:t xml:space="preserve">Lars Hjälmered (M), Börje Vestlund (S), </w:t>
      </w:r>
      <w:r w:rsidR="00AB5A9C" w:rsidRPr="00403928">
        <w:rPr>
          <w:noProof w:val="0"/>
        </w:rPr>
        <w:t xml:space="preserve">Pyry Niemi (S), Fredrick Federley (C), Carina Ohlsson (S), </w:t>
      </w:r>
      <w:r w:rsidR="005C7D25" w:rsidRPr="00403928">
        <w:rPr>
          <w:noProof w:val="0"/>
        </w:rPr>
        <w:t>Elisabeth Sva</w:t>
      </w:r>
      <w:r w:rsidR="005C7D25" w:rsidRPr="00403928">
        <w:rPr>
          <w:noProof w:val="0"/>
        </w:rPr>
        <w:t>n</w:t>
      </w:r>
      <w:r w:rsidR="005C7D25" w:rsidRPr="00403928">
        <w:rPr>
          <w:noProof w:val="0"/>
        </w:rPr>
        <w:t>tesson (M), Ulf Holm (MP), Désirée Pethrus (KD), Johnny Skalin</w:t>
      </w:r>
      <w:r w:rsidR="00AB5A9C" w:rsidRPr="00403928">
        <w:rPr>
          <w:noProof w:val="0"/>
        </w:rPr>
        <w:t xml:space="preserve"> (SD), </w:t>
      </w:r>
      <w:r w:rsidR="005C7D25" w:rsidRPr="00403928">
        <w:rPr>
          <w:noProof w:val="0"/>
        </w:rPr>
        <w:t>Lars Ohly (V).</w:t>
      </w:r>
    </w:p>
    <w:p w:rsidR="00467812" w:rsidRPr="00403928" w:rsidRDefault="00467812" w:rsidP="00467812">
      <w:pPr>
        <w:pStyle w:val="Normaltindrag"/>
        <w:sectPr w:rsidR="00467812" w:rsidRPr="0040392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A79F0" w:rsidRPr="00403928" w:rsidRDefault="00141DAA" w:rsidP="000A79F0">
      <w:pPr>
        <w:pStyle w:val="Rubrik1"/>
        <w:rPr>
          <w:noProof w:val="0"/>
        </w:rPr>
      </w:pPr>
      <w:bookmarkStart w:id="14" w:name="_Toc320020198"/>
      <w:r w:rsidRPr="00403928">
        <w:rPr>
          <w:noProof w:val="0"/>
        </w:rPr>
        <w:t>Särskilt</w:t>
      </w:r>
      <w:r w:rsidR="000A79F0" w:rsidRPr="00403928">
        <w:rPr>
          <w:noProof w:val="0"/>
        </w:rPr>
        <w:t xml:space="preserve"> yttrande</w:t>
      </w:r>
      <w:bookmarkEnd w:id="14"/>
    </w:p>
    <w:p w:rsidR="004F602D" w:rsidRPr="00403928" w:rsidRDefault="000A79F0" w:rsidP="00972327">
      <w:pPr>
        <w:pStyle w:val="R3"/>
        <w:spacing w:before="110"/>
      </w:pPr>
      <w:r w:rsidRPr="00403928">
        <w:t>Berättelsen om verksamheten i Europeiska unionen under 2011 (SD)</w:t>
      </w:r>
    </w:p>
    <w:p w:rsidR="00530276" w:rsidRPr="00403928" w:rsidRDefault="00530276" w:rsidP="004F602D">
      <w:r w:rsidRPr="00403928">
        <w:t>Johnny Skalin (SD) anför:</w:t>
      </w:r>
    </w:p>
    <w:p w:rsidR="000A79F0" w:rsidRPr="00403928" w:rsidRDefault="000A79F0" w:rsidP="00530276">
      <w:r w:rsidRPr="00403928">
        <w:t>Sverigedemokraterna vill särskilt lyfta tre frågor som inte, enligt vår mening, får tillräcklig bely</w:t>
      </w:r>
      <w:r w:rsidRPr="00403928">
        <w:t>s</w:t>
      </w:r>
      <w:r w:rsidRPr="00403928">
        <w:t xml:space="preserve">ning i yttrandet (2011/12:EUN1y). </w:t>
      </w:r>
    </w:p>
    <w:p w:rsidR="000A79F0" w:rsidRPr="00403928" w:rsidRDefault="000A79F0" w:rsidP="00530276">
      <w:pPr>
        <w:pStyle w:val="Normaltindrag"/>
      </w:pPr>
      <w:r w:rsidRPr="00403928">
        <w:t>Först kan konstateras att arbetet med samråd inför varje mini</w:t>
      </w:r>
      <w:r w:rsidRPr="00403928">
        <w:t>s</w:t>
      </w:r>
      <w:r w:rsidRPr="00403928">
        <w:t>termöte är ett utmärkt sätt att, som yttrandet nämner, behålla överblicken i de strategiska utvecklingar som EU genomgår.  Dock kvarstår problematiken med den p</w:t>
      </w:r>
      <w:r w:rsidRPr="00403928">
        <w:t>a</w:t>
      </w:r>
      <w:r w:rsidRPr="00403928">
        <w:t>rallella behandlingen i sakutskotten och EU-nämnden. I mångt och mycket torde informationen från regeringen kunna vara fylligare och fler av detalje</w:t>
      </w:r>
      <w:r w:rsidRPr="00403928">
        <w:t>r</w:t>
      </w:r>
      <w:r w:rsidRPr="00403928">
        <w:t>na i sakfrågor kunna avhandlas i antingen sammansatta utskott, som bere</w:t>
      </w:r>
      <w:r w:rsidRPr="00403928">
        <w:t>d</w:t>
      </w:r>
      <w:r w:rsidRPr="00403928">
        <w:t>ningsgruppen, eller genom en riktlinjedebatt i EU-nämnden med efterföljande detaljbehandling i saku</w:t>
      </w:r>
      <w:r w:rsidRPr="00403928">
        <w:t>t</w:t>
      </w:r>
      <w:r w:rsidRPr="00403928">
        <w:t xml:space="preserve">skotten. </w:t>
      </w:r>
    </w:p>
    <w:p w:rsidR="000A79F0" w:rsidRPr="00403928" w:rsidRDefault="000A79F0" w:rsidP="000A79F0">
      <w:pPr>
        <w:pStyle w:val="Normaltindrag"/>
      </w:pPr>
      <w:r w:rsidRPr="00403928">
        <w:t>En annan fråga som löpande har diskuterats är utformningen av den skrif</w:t>
      </w:r>
      <w:r w:rsidRPr="00403928">
        <w:t>t</w:t>
      </w:r>
      <w:r w:rsidRPr="00403928">
        <w:t>liga återrapport</w:t>
      </w:r>
      <w:r w:rsidRPr="00403928">
        <w:t>e</w:t>
      </w:r>
      <w:r w:rsidRPr="00403928">
        <w:t>ringen. EU-nämnden har vid ett antal tillfällen efterfrågat utförl</w:t>
      </w:r>
      <w:r w:rsidRPr="00403928">
        <w:t>i</w:t>
      </w:r>
      <w:r w:rsidRPr="00403928">
        <w:t>gare, och kanske framförallt enhetlig, skriftlig information om vad som förevarit vid minsterrådens möten. Lämpligen bo</w:t>
      </w:r>
      <w:r w:rsidRPr="00403928">
        <w:t>r</w:t>
      </w:r>
      <w:r w:rsidRPr="00403928">
        <w:t>de regeringskansliet se till att samtliga departement ges en uppsättning instruktioner i hur en återrappo</w:t>
      </w:r>
      <w:r w:rsidRPr="00403928">
        <w:t>r</w:t>
      </w:r>
      <w:r w:rsidRPr="00403928">
        <w:t>tering lämpligen bör vara utformad.</w:t>
      </w:r>
    </w:p>
    <w:p w:rsidR="000A79F0" w:rsidRPr="00403928" w:rsidRDefault="000A79F0" w:rsidP="000A79F0">
      <w:pPr>
        <w:pStyle w:val="Normaltindrag"/>
      </w:pPr>
      <w:r w:rsidRPr="00403928">
        <w:t>Slutligen hade 2011 varit ett ypperligt tillfälle för regeringen och EU-nämnden, eventuellt i samråd med Konstitutionsutskottet, att ta upp frågan om problematiken med att regerin</w:t>
      </w:r>
      <w:r w:rsidRPr="00403928">
        <w:t>g</w:t>
      </w:r>
      <w:r w:rsidRPr="00403928">
        <w:t>en vid tillfälle väljer att lägga ned sin röst i ministerrådet. För det fall att EU-nämnden ger ansv</w:t>
      </w:r>
      <w:r w:rsidRPr="00403928">
        <w:t>a</w:t>
      </w:r>
      <w:r w:rsidRPr="00403928">
        <w:t>rigt statsråd i uppdrag att inte acceptera vissa beslut, torde man även kunna förvänta sig att statsr</w:t>
      </w:r>
      <w:r w:rsidRPr="00403928">
        <w:t>å</w:t>
      </w:r>
      <w:r w:rsidRPr="00403928">
        <w:t>det även agerar utifrån detta eller ger en utförlig förklaring till riksdagen för varför ansvarigt statsråd inte hörsa</w:t>
      </w:r>
      <w:r w:rsidRPr="00403928">
        <w:t>m</w:t>
      </w:r>
      <w:r w:rsidRPr="00403928">
        <w:t>made nämnden.</w:t>
      </w:r>
    </w:p>
    <w:bookmarkEnd w:id="13"/>
    <w:p w:rsidR="00846BC3" w:rsidRPr="00403928" w:rsidRDefault="00846BC3" w:rsidP="00D267C5"/>
    <w:p w:rsidR="00846BC3" w:rsidRPr="00403928" w:rsidRDefault="00846BC3" w:rsidP="00846BC3">
      <w:pPr>
        <w:pStyle w:val="Tryckort"/>
        <w:framePr w:wrap="around"/>
      </w:pPr>
      <w:r w:rsidRPr="00403928">
        <w:t>Elanders Gotab, Stockholm  2012</w:t>
      </w:r>
    </w:p>
    <w:p w:rsidR="002C11E7" w:rsidRPr="00403928" w:rsidRDefault="002C11E7" w:rsidP="00846BC3">
      <w:pPr>
        <w:pStyle w:val="Normaltindrag"/>
      </w:pPr>
    </w:p>
    <w:p w:rsidR="002C11E7" w:rsidRPr="00403928" w:rsidRDefault="002C11E7" w:rsidP="002C11E7"/>
    <w:p w:rsidR="002C11E7" w:rsidRPr="00403928" w:rsidRDefault="002C11E7" w:rsidP="002C11E7"/>
    <w:sectPr w:rsidR="002C11E7" w:rsidRPr="0040392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D40" w:rsidRPr="00403928" w:rsidRDefault="002B6D40">
      <w:r w:rsidRPr="00403928">
        <w:separator/>
      </w:r>
    </w:p>
  </w:endnote>
  <w:endnote w:type="continuationSeparator" w:id="0">
    <w:p w:rsidR="002B6D40" w:rsidRPr="00403928" w:rsidRDefault="002B6D40">
      <w:r w:rsidRPr="004039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fotV"/>
      <w:framePr w:w="8732" w:h="284" w:hRule="exact" w:hSpace="0" w:vSpace="0" w:wrap="around" w:xAlign="inside" w:y="13042" w:anchorLock="0"/>
    </w:pPr>
    <w:r w:rsidRPr="00403928">
      <w:fldChar w:fldCharType="begin" w:fldLock="1"/>
    </w:r>
    <w:r w:rsidRPr="00403928">
      <w:instrText xml:space="preserve"> P</w:instrText>
    </w:r>
    <w:r w:rsidRPr="00403928">
      <w:instrText>A</w:instrText>
    </w:r>
    <w:r w:rsidRPr="00403928">
      <w:instrText xml:space="preserve">GE </w:instrText>
    </w:r>
    <w:r w:rsidRPr="00403928">
      <w:fldChar w:fldCharType="separate"/>
    </w:r>
    <w:r w:rsidRPr="00403928">
      <w:t>2</w:t>
    </w:r>
    <w:r w:rsidRPr="00403928">
      <w:fldChar w:fldCharType="end"/>
    </w:r>
  </w:p>
  <w:p w:rsidR="00AE583C" w:rsidRPr="00403928" w:rsidRDefault="00AE58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fotH"/>
      <w:framePr w:w="8732" w:h="284" w:hRule="exact" w:hSpace="0" w:vSpace="0" w:wrap="around" w:xAlign="inside" w:y="13042" w:anchorLock="0"/>
    </w:pPr>
    <w:r w:rsidRPr="00403928">
      <w:fldChar w:fldCharType="begin" w:fldLock="1"/>
    </w:r>
    <w:r w:rsidRPr="00403928">
      <w:instrText xml:space="preserve"> P</w:instrText>
    </w:r>
    <w:r w:rsidRPr="00403928">
      <w:instrText>A</w:instrText>
    </w:r>
    <w:r w:rsidRPr="00403928">
      <w:instrText xml:space="preserve">GE </w:instrText>
    </w:r>
    <w:r w:rsidRPr="00403928">
      <w:fldChar w:fldCharType="separate"/>
    </w:r>
    <w:r w:rsidRPr="00403928">
      <w:t>3</w:t>
    </w:r>
    <w:r w:rsidRPr="00403928">
      <w:fldChar w:fldCharType="end"/>
    </w:r>
  </w:p>
  <w:p w:rsidR="00AE583C" w:rsidRPr="00403928" w:rsidRDefault="00AE583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fotV"/>
      <w:framePr w:w="8732" w:h="284" w:hRule="exact" w:hSpace="0" w:vSpace="0" w:wrap="around" w:xAlign="inside" w:y="13042" w:anchorLock="0"/>
    </w:pPr>
    <w:r w:rsidRPr="00403928">
      <w:fldChar w:fldCharType="begin" w:fldLock="1"/>
    </w:r>
    <w:r w:rsidRPr="00403928">
      <w:instrText xml:space="preserve"> if </w:instrText>
    </w:r>
    <w:r w:rsidRPr="00403928">
      <w:fldChar w:fldCharType="begin" w:fldLock="1"/>
    </w:r>
    <w:r w:rsidRPr="00403928">
      <w:instrText xml:space="preserve"> = </w:instrText>
    </w:r>
    <w:r w:rsidRPr="00403928">
      <w:fldChar w:fldCharType="begin" w:fldLock="1"/>
    </w:r>
    <w:r w:rsidRPr="00403928">
      <w:instrText xml:space="preserve"> = 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="00403928">
      <w:rPr>
        <w:noProof/>
      </w:rPr>
      <w:instrText>1</w:instrText>
    </w:r>
    <w:r w:rsidRPr="00403928">
      <w:fldChar w:fldCharType="end"/>
    </w:r>
    <w:r w:rsidRPr="00403928">
      <w:instrText xml:space="preserve">/2 </w:instrText>
    </w:r>
    <w:r w:rsidRPr="00403928">
      <w:fldChar w:fldCharType="separate"/>
    </w:r>
    <w:r w:rsidR="00403928">
      <w:rPr>
        <w:noProof/>
      </w:rPr>
      <w:instrText>0,5</w:instrText>
    </w:r>
    <w:r w:rsidRPr="00403928">
      <w:fldChar w:fldCharType="end"/>
    </w:r>
    <w:r w:rsidRPr="00403928">
      <w:instrText xml:space="preserve"> - </w:instrText>
    </w:r>
    <w:r w:rsidRPr="00403928">
      <w:fldChar w:fldCharType="begin" w:fldLock="1"/>
    </w:r>
    <w:r w:rsidRPr="00403928">
      <w:instrText xml:space="preserve"> = int(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="00403928">
      <w:rPr>
        <w:noProof/>
      </w:rPr>
      <w:instrText>1</w:instrText>
    </w:r>
    <w:r w:rsidRPr="00403928">
      <w:fldChar w:fldCharType="end"/>
    </w:r>
    <w:r w:rsidRPr="00403928">
      <w:instrText xml:space="preserve">/2) </w:instrText>
    </w:r>
    <w:r w:rsidRPr="00403928">
      <w:fldChar w:fldCharType="separate"/>
    </w:r>
    <w:r w:rsidR="00403928">
      <w:rPr>
        <w:noProof/>
      </w:rPr>
      <w:instrText>0</w:instrText>
    </w:r>
    <w:r w:rsidRPr="00403928">
      <w:fldChar w:fldCharType="end"/>
    </w:r>
    <w:r w:rsidRPr="00403928">
      <w:fldChar w:fldCharType="separate"/>
    </w:r>
    <w:r w:rsidR="00403928">
      <w:rPr>
        <w:noProof/>
      </w:rPr>
      <w:instrText>0,5</w:instrText>
    </w:r>
    <w:r w:rsidRPr="00403928">
      <w:fldChar w:fldCharType="end"/>
    </w:r>
    <w:r w:rsidRPr="00403928">
      <w:instrText xml:space="preserve"> = 0 "</w:instrText>
    </w:r>
    <w:r w:rsidRPr="00403928">
      <w:fldChar w:fldCharType="begin" w:fldLock="1"/>
    </w:r>
    <w:r w:rsidRPr="00403928">
      <w:instrText xml:space="preserve"> P</w:instrText>
    </w:r>
    <w:r w:rsidRPr="00403928">
      <w:instrText>A</w:instrText>
    </w:r>
    <w:r w:rsidRPr="00403928">
      <w:instrText xml:space="preserve">GE </w:instrText>
    </w:r>
    <w:r w:rsidRPr="00403928">
      <w:fldChar w:fldCharType="separate"/>
    </w:r>
    <w:r w:rsidRPr="00403928">
      <w:instrText>2</w:instrText>
    </w:r>
    <w:r w:rsidRPr="00403928">
      <w:fldChar w:fldCharType="end"/>
    </w:r>
  </w:p>
  <w:p w:rsidR="00AE583C" w:rsidRPr="00403928" w:rsidRDefault="00AE583C">
    <w:pPr>
      <w:pStyle w:val="SidfotH"/>
      <w:framePr w:w="8732" w:h="284" w:hRule="exact" w:hSpace="0" w:vSpace="0" w:wrap="around" w:xAlign="inside" w:y="13042" w:anchorLock="0"/>
    </w:pPr>
    <w:r w:rsidRPr="00403928">
      <w:instrText>""</w:instrText>
    </w:r>
    <w:r w:rsidRPr="00403928">
      <w:fldChar w:fldCharType="begin" w:fldLock="1"/>
    </w:r>
    <w:r w:rsidRPr="00403928">
      <w:instrText xml:space="preserve"> P</w:instrText>
    </w:r>
    <w:r w:rsidRPr="00403928">
      <w:instrText>A</w:instrText>
    </w:r>
    <w:r w:rsidRPr="00403928">
      <w:instrText xml:space="preserve">GE </w:instrText>
    </w:r>
    <w:r w:rsidRPr="00403928">
      <w:fldChar w:fldCharType="separate"/>
    </w:r>
    <w:r w:rsidR="00403928">
      <w:rPr>
        <w:noProof/>
      </w:rPr>
      <w:instrText>1</w:instrText>
    </w:r>
    <w:r w:rsidRPr="00403928">
      <w:fldChar w:fldCharType="end"/>
    </w:r>
    <w:r w:rsidRPr="00403928">
      <w:instrText>"</w:instrText>
    </w:r>
    <w:r w:rsidRPr="00403928">
      <w:fldChar w:fldCharType="separate"/>
    </w:r>
    <w:r w:rsidR="00403928">
      <w:rPr>
        <w:noProof/>
      </w:rPr>
      <w:t>1</w:t>
    </w:r>
    <w:r w:rsidRPr="00403928">
      <w:fldChar w:fldCharType="end"/>
    </w:r>
  </w:p>
  <w:p w:rsidR="00AE583C" w:rsidRPr="00403928" w:rsidRDefault="00AE583C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fotV"/>
      <w:framePr w:w="8732" w:h="284" w:hRule="exact" w:hSpace="0" w:vSpace="0" w:wrap="around" w:xAlign="inside" w:y="13042" w:anchorLock="0"/>
    </w:pPr>
    <w:r w:rsidRPr="00403928">
      <w:fldChar w:fldCharType="begin" w:fldLock="1"/>
    </w:r>
    <w:r w:rsidRPr="00403928">
      <w:instrText xml:space="preserve"> P</w:instrText>
    </w:r>
    <w:r w:rsidRPr="00403928">
      <w:instrText>A</w:instrText>
    </w:r>
    <w:r w:rsidRPr="00403928">
      <w:instrText xml:space="preserve">GE </w:instrText>
    </w:r>
    <w:r w:rsidRPr="00403928">
      <w:fldChar w:fldCharType="separate"/>
    </w:r>
    <w:r w:rsidRPr="00403928">
      <w:t>6</w:t>
    </w:r>
    <w:r w:rsidRPr="00403928">
      <w:fldChar w:fldCharType="end"/>
    </w:r>
  </w:p>
  <w:p w:rsidR="00AE583C" w:rsidRPr="00403928" w:rsidRDefault="00AE583C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fotH"/>
      <w:framePr w:w="8732" w:h="284" w:hRule="exact" w:hSpace="0" w:vSpace="0" w:wrap="around" w:xAlign="inside" w:y="13042" w:anchorLock="0"/>
    </w:pPr>
    <w:r w:rsidRPr="00403928">
      <w:fldChar w:fldCharType="begin" w:fldLock="1"/>
    </w:r>
    <w:r w:rsidRPr="00403928">
      <w:instrText xml:space="preserve"> P</w:instrText>
    </w:r>
    <w:r w:rsidRPr="00403928">
      <w:instrText>A</w:instrText>
    </w:r>
    <w:r w:rsidRPr="00403928">
      <w:instrText xml:space="preserve">GE </w:instrText>
    </w:r>
    <w:r w:rsidRPr="00403928">
      <w:fldChar w:fldCharType="separate"/>
    </w:r>
    <w:r w:rsidRPr="00403928">
      <w:t>5</w:t>
    </w:r>
    <w:r w:rsidRPr="00403928">
      <w:fldChar w:fldCharType="end"/>
    </w:r>
  </w:p>
  <w:p w:rsidR="00AE583C" w:rsidRPr="00403928" w:rsidRDefault="00AE583C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fotV"/>
      <w:framePr w:w="8732" w:h="284" w:hRule="exact" w:hSpace="0" w:vSpace="0" w:wrap="around" w:xAlign="inside" w:y="13042" w:anchorLock="0"/>
    </w:pPr>
    <w:r w:rsidRPr="00403928">
      <w:fldChar w:fldCharType="begin" w:fldLock="1"/>
    </w:r>
    <w:r w:rsidRPr="00403928">
      <w:instrText xml:space="preserve"> if </w:instrText>
    </w:r>
    <w:r w:rsidRPr="00403928">
      <w:fldChar w:fldCharType="begin" w:fldLock="1"/>
    </w:r>
    <w:r w:rsidRPr="00403928">
      <w:instrText xml:space="preserve"> = </w:instrText>
    </w:r>
    <w:r w:rsidRPr="00403928">
      <w:fldChar w:fldCharType="begin" w:fldLock="1"/>
    </w:r>
    <w:r w:rsidRPr="00403928">
      <w:instrText xml:space="preserve"> = 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Pr="00403928">
      <w:instrText>2</w:instrText>
    </w:r>
    <w:r w:rsidRPr="00403928">
      <w:fldChar w:fldCharType="end"/>
    </w:r>
    <w:r w:rsidRPr="00403928">
      <w:instrText xml:space="preserve">/2 </w:instrText>
    </w:r>
    <w:r w:rsidRPr="00403928">
      <w:fldChar w:fldCharType="separate"/>
    </w:r>
    <w:r w:rsidRPr="00403928">
      <w:instrText>1</w:instrText>
    </w:r>
    <w:r w:rsidRPr="00403928">
      <w:fldChar w:fldCharType="end"/>
    </w:r>
    <w:r w:rsidRPr="00403928">
      <w:instrText xml:space="preserve"> - </w:instrText>
    </w:r>
    <w:r w:rsidRPr="00403928">
      <w:fldChar w:fldCharType="begin" w:fldLock="1"/>
    </w:r>
    <w:r w:rsidRPr="00403928">
      <w:instrText xml:space="preserve"> = int(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Pr="00403928">
      <w:instrText>2</w:instrText>
    </w:r>
    <w:r w:rsidRPr="00403928">
      <w:fldChar w:fldCharType="end"/>
    </w:r>
    <w:r w:rsidRPr="00403928">
      <w:instrText xml:space="preserve">/2) </w:instrText>
    </w:r>
    <w:r w:rsidRPr="00403928">
      <w:fldChar w:fldCharType="separate"/>
    </w:r>
    <w:r w:rsidRPr="00403928">
      <w:instrText>1</w:instrText>
    </w:r>
    <w:r w:rsidRPr="00403928">
      <w:fldChar w:fldCharType="end"/>
    </w:r>
    <w:r w:rsidRPr="00403928">
      <w:fldChar w:fldCharType="separate"/>
    </w:r>
    <w:r w:rsidRPr="00403928">
      <w:instrText>0</w:instrText>
    </w:r>
    <w:r w:rsidRPr="00403928">
      <w:fldChar w:fldCharType="end"/>
    </w:r>
    <w:r w:rsidRPr="00403928">
      <w:instrText xml:space="preserve"> = 0 "</w:instrText>
    </w:r>
    <w:r w:rsidRPr="00403928">
      <w:fldChar w:fldCharType="begin" w:fldLock="1"/>
    </w:r>
    <w:r w:rsidRPr="00403928">
      <w:instrText xml:space="preserve"> P</w:instrText>
    </w:r>
    <w:r w:rsidRPr="00403928">
      <w:instrText>A</w:instrText>
    </w:r>
    <w:r w:rsidRPr="00403928">
      <w:instrText xml:space="preserve">GE </w:instrText>
    </w:r>
    <w:r w:rsidRPr="00403928">
      <w:fldChar w:fldCharType="separate"/>
    </w:r>
    <w:r w:rsidRPr="00403928">
      <w:instrText>2</w:instrText>
    </w:r>
    <w:r w:rsidRPr="00403928">
      <w:fldChar w:fldCharType="end"/>
    </w:r>
  </w:p>
  <w:p w:rsidR="00AE583C" w:rsidRPr="00403928" w:rsidRDefault="00AE583C">
    <w:pPr>
      <w:pStyle w:val="SidfotV"/>
      <w:framePr w:w="8732" w:h="284" w:hRule="exact" w:hSpace="0" w:vSpace="0" w:wrap="around" w:xAlign="inside" w:y="13042" w:anchorLock="0"/>
    </w:pPr>
    <w:r w:rsidRPr="00403928">
      <w:instrText>""</w:instrText>
    </w:r>
    <w:r w:rsidRPr="00403928">
      <w:fldChar w:fldCharType="begin" w:fldLock="1"/>
    </w:r>
    <w:r w:rsidRPr="00403928">
      <w:instrText xml:space="preserve"> P</w:instrText>
    </w:r>
    <w:r w:rsidRPr="00403928">
      <w:instrText>A</w:instrText>
    </w:r>
    <w:r w:rsidRPr="00403928">
      <w:instrText xml:space="preserve">GE </w:instrText>
    </w:r>
    <w:r w:rsidRPr="00403928">
      <w:fldChar w:fldCharType="separate"/>
    </w:r>
    <w:r w:rsidRPr="00403928">
      <w:instrText>3</w:instrText>
    </w:r>
    <w:r w:rsidRPr="00403928">
      <w:fldChar w:fldCharType="end"/>
    </w:r>
    <w:r w:rsidRPr="00403928">
      <w:instrText>"</w:instrText>
    </w:r>
    <w:r w:rsidRPr="00403928">
      <w:fldChar w:fldCharType="separate"/>
    </w:r>
    <w:r w:rsidRPr="00403928">
      <w:t>2</w:t>
    </w:r>
  </w:p>
  <w:p w:rsidR="00AE583C" w:rsidRPr="00403928" w:rsidRDefault="00AE583C">
    <w:pPr>
      <w:pStyle w:val="SidfotH"/>
      <w:framePr w:w="8732" w:h="284" w:hRule="exact" w:hSpace="0" w:vSpace="0" w:wrap="around" w:xAlign="inside" w:y="13042" w:anchorLock="0"/>
    </w:pPr>
    <w:r w:rsidRPr="00403928">
      <w:fldChar w:fldCharType="end"/>
    </w:r>
  </w:p>
  <w:p w:rsidR="00AE583C" w:rsidRPr="00403928" w:rsidRDefault="00AE583C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fotV"/>
      <w:framePr w:w="8732" w:h="284" w:hRule="exact" w:hSpace="0" w:vSpace="0" w:wrap="around" w:xAlign="inside" w:y="13042" w:anchorLock="0"/>
    </w:pPr>
    <w:r w:rsidRPr="00403928">
      <w:fldChar w:fldCharType="begin" w:fldLock="1"/>
    </w:r>
    <w:r w:rsidRPr="00403928">
      <w:instrText xml:space="preserve"> P</w:instrText>
    </w:r>
    <w:r w:rsidRPr="00403928">
      <w:instrText>A</w:instrText>
    </w:r>
    <w:r w:rsidRPr="00403928">
      <w:instrText xml:space="preserve">GE </w:instrText>
    </w:r>
    <w:r w:rsidRPr="00403928">
      <w:fldChar w:fldCharType="separate"/>
    </w:r>
    <w:r w:rsidRPr="00403928">
      <w:t>8</w:t>
    </w:r>
    <w:r w:rsidRPr="00403928">
      <w:fldChar w:fldCharType="end"/>
    </w:r>
  </w:p>
  <w:p w:rsidR="00AE583C" w:rsidRPr="00403928" w:rsidRDefault="00AE583C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fotH"/>
      <w:framePr w:w="8732" w:h="284" w:hRule="exact" w:hSpace="0" w:vSpace="0" w:wrap="around" w:xAlign="inside" w:y="13042" w:anchorLock="0"/>
    </w:pPr>
    <w:r w:rsidRPr="00403928">
      <w:fldChar w:fldCharType="begin" w:fldLock="1"/>
    </w:r>
    <w:r w:rsidRPr="00403928">
      <w:instrText xml:space="preserve"> P</w:instrText>
    </w:r>
    <w:r w:rsidRPr="00403928">
      <w:instrText>A</w:instrText>
    </w:r>
    <w:r w:rsidRPr="00403928">
      <w:instrText xml:space="preserve">GE </w:instrText>
    </w:r>
    <w:r w:rsidRPr="00403928">
      <w:fldChar w:fldCharType="separate"/>
    </w:r>
    <w:r w:rsidRPr="00403928">
      <w:t>7</w:t>
    </w:r>
    <w:r w:rsidRPr="00403928">
      <w:fldChar w:fldCharType="end"/>
    </w:r>
  </w:p>
  <w:p w:rsidR="00AE583C" w:rsidRPr="00403928" w:rsidRDefault="00AE583C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fotV"/>
      <w:framePr w:w="8732" w:h="284" w:hRule="exact" w:hSpace="0" w:vSpace="0" w:wrap="around" w:xAlign="inside" w:y="13042" w:anchorLock="0"/>
    </w:pPr>
    <w:r w:rsidRPr="00403928">
      <w:fldChar w:fldCharType="begin" w:fldLock="1"/>
    </w:r>
    <w:r w:rsidRPr="00403928">
      <w:instrText xml:space="preserve"> if </w:instrText>
    </w:r>
    <w:r w:rsidRPr="00403928">
      <w:fldChar w:fldCharType="begin" w:fldLock="1"/>
    </w:r>
    <w:r w:rsidRPr="00403928">
      <w:instrText xml:space="preserve"> = </w:instrText>
    </w:r>
    <w:r w:rsidRPr="00403928">
      <w:fldChar w:fldCharType="begin" w:fldLock="1"/>
    </w:r>
    <w:r w:rsidRPr="00403928">
      <w:instrText xml:space="preserve"> = 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="00240CC0" w:rsidRPr="00403928">
      <w:instrText>7</w:instrText>
    </w:r>
    <w:r w:rsidRPr="00403928">
      <w:fldChar w:fldCharType="end"/>
    </w:r>
    <w:r w:rsidRPr="00403928">
      <w:instrText xml:space="preserve">/2 </w:instrText>
    </w:r>
    <w:r w:rsidRPr="00403928">
      <w:fldChar w:fldCharType="separate"/>
    </w:r>
    <w:r w:rsidR="00240CC0" w:rsidRPr="00403928">
      <w:instrText>3,5</w:instrText>
    </w:r>
    <w:r w:rsidRPr="00403928">
      <w:fldChar w:fldCharType="end"/>
    </w:r>
    <w:r w:rsidRPr="00403928">
      <w:instrText xml:space="preserve"> - </w:instrText>
    </w:r>
    <w:r w:rsidRPr="00403928">
      <w:fldChar w:fldCharType="begin" w:fldLock="1"/>
    </w:r>
    <w:r w:rsidRPr="00403928">
      <w:instrText xml:space="preserve"> = int(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="00240CC0" w:rsidRPr="00403928">
      <w:instrText>7</w:instrText>
    </w:r>
    <w:r w:rsidRPr="00403928">
      <w:fldChar w:fldCharType="end"/>
    </w:r>
    <w:r w:rsidRPr="00403928">
      <w:instrText xml:space="preserve">/2) </w:instrText>
    </w:r>
    <w:r w:rsidRPr="00403928">
      <w:fldChar w:fldCharType="separate"/>
    </w:r>
    <w:r w:rsidR="00240CC0" w:rsidRPr="00403928">
      <w:instrText>3</w:instrText>
    </w:r>
    <w:r w:rsidRPr="00403928">
      <w:fldChar w:fldCharType="end"/>
    </w:r>
    <w:r w:rsidRPr="00403928">
      <w:fldChar w:fldCharType="separate"/>
    </w:r>
    <w:r w:rsidR="00240CC0" w:rsidRPr="00403928">
      <w:instrText>0,5</w:instrText>
    </w:r>
    <w:r w:rsidRPr="00403928">
      <w:fldChar w:fldCharType="end"/>
    </w:r>
    <w:r w:rsidRPr="00403928">
      <w:instrText xml:space="preserve"> = 0 "</w:instrText>
    </w:r>
    <w:r w:rsidRPr="00403928">
      <w:fldChar w:fldCharType="begin" w:fldLock="1"/>
    </w:r>
    <w:r w:rsidRPr="00403928">
      <w:instrText xml:space="preserve"> P</w:instrText>
    </w:r>
    <w:r w:rsidRPr="00403928">
      <w:instrText>A</w:instrText>
    </w:r>
    <w:r w:rsidRPr="00403928">
      <w:instrText xml:space="preserve">GE </w:instrText>
    </w:r>
    <w:r w:rsidRPr="00403928">
      <w:fldChar w:fldCharType="separate"/>
    </w:r>
    <w:r w:rsidRPr="00403928">
      <w:instrText>8</w:instrText>
    </w:r>
    <w:r w:rsidRPr="00403928">
      <w:fldChar w:fldCharType="end"/>
    </w:r>
  </w:p>
  <w:p w:rsidR="00AE583C" w:rsidRPr="00403928" w:rsidRDefault="00AE583C">
    <w:pPr>
      <w:pStyle w:val="SidfotH"/>
      <w:framePr w:w="8732" w:h="284" w:hRule="exact" w:hSpace="0" w:vSpace="0" w:wrap="around" w:xAlign="inside" w:y="13042" w:anchorLock="0"/>
    </w:pPr>
    <w:r w:rsidRPr="00403928">
      <w:instrText>""</w:instrText>
    </w:r>
    <w:r w:rsidRPr="00403928">
      <w:fldChar w:fldCharType="begin" w:fldLock="1"/>
    </w:r>
    <w:r w:rsidRPr="00403928">
      <w:instrText xml:space="preserve"> P</w:instrText>
    </w:r>
    <w:r w:rsidRPr="00403928">
      <w:instrText>A</w:instrText>
    </w:r>
    <w:r w:rsidRPr="00403928">
      <w:instrText xml:space="preserve">GE </w:instrText>
    </w:r>
    <w:r w:rsidRPr="00403928">
      <w:fldChar w:fldCharType="separate"/>
    </w:r>
    <w:r w:rsidR="00240CC0" w:rsidRPr="00403928">
      <w:instrText>7</w:instrText>
    </w:r>
    <w:r w:rsidRPr="00403928">
      <w:fldChar w:fldCharType="end"/>
    </w:r>
    <w:r w:rsidRPr="00403928">
      <w:instrText>"</w:instrText>
    </w:r>
    <w:r w:rsidRPr="00403928">
      <w:fldChar w:fldCharType="separate"/>
    </w:r>
    <w:r w:rsidR="00240CC0" w:rsidRPr="00403928">
      <w:t>7</w:t>
    </w:r>
    <w:r w:rsidRPr="00403928">
      <w:fldChar w:fldCharType="end"/>
    </w:r>
  </w:p>
  <w:p w:rsidR="00AE583C" w:rsidRPr="00403928" w:rsidRDefault="00AE58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D40" w:rsidRPr="00403928" w:rsidRDefault="002B6D40">
      <w:r w:rsidRPr="00403928">
        <w:rPr>
          <w:rStyle w:val="Sidnummer"/>
        </w:rPr>
        <w:fldChar w:fldCharType="begin" w:fldLock="1"/>
      </w:r>
      <w:r w:rsidRPr="00403928">
        <w:rPr>
          <w:rStyle w:val="Sidnummer"/>
        </w:rPr>
        <w:instrText xml:space="preserve"> NUMPAGES </w:instrText>
      </w:r>
      <w:r w:rsidRPr="00403928">
        <w:rPr>
          <w:rStyle w:val="Sidnummer"/>
        </w:rPr>
        <w:fldChar w:fldCharType="separate"/>
      </w:r>
      <w:r w:rsidRPr="00403928">
        <w:rPr>
          <w:rStyle w:val="Sidnummer"/>
        </w:rPr>
        <w:t>7</w:t>
      </w:r>
      <w:r w:rsidRPr="00403928">
        <w:rPr>
          <w:rStyle w:val="Sidnummer"/>
        </w:rPr>
        <w:fldChar w:fldCharType="end"/>
      </w:r>
      <w:r w:rsidRPr="00403928">
        <w:separator/>
      </w:r>
    </w:p>
  </w:footnote>
  <w:footnote w:type="continuationSeparator" w:id="0">
    <w:p w:rsidR="002B6D40" w:rsidRPr="00403928" w:rsidRDefault="002B6D40">
      <w:r w:rsidRPr="004039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BetänkandeÅr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>2011/12</w: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t>:</w: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Utskott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>EUN1y</w: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BetänkandeNr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 xml:space="preserve"> </w:t>
    </w:r>
    <w:r w:rsidRPr="00403928">
      <w:rPr>
        <w:rStyle w:val="SidhuvudUtskott"/>
      </w:rPr>
      <w:fldChar w:fldCharType="end"/>
    </w:r>
    <w:r w:rsidRPr="00403928">
      <w:t xml:space="preserve">     </w:t>
    </w:r>
    <w:r w:rsidRPr="00403928">
      <w:rPr>
        <w:rStyle w:val="SidhuvudBilaga"/>
      </w:rPr>
      <w:t xml:space="preserve"> </w:t>
    </w:r>
    <w:r w:rsidRPr="00403928">
      <w:rPr>
        <w:rStyle w:val="SidhuvudRubrikReferens"/>
      </w:rPr>
      <w:fldChar w:fldCharType="begin" w:fldLock="1"/>
    </w:r>
    <w:r w:rsidRPr="00403928">
      <w:rPr>
        <w:rStyle w:val="SidhuvudRubrikReferens"/>
      </w:rPr>
      <w:instrText xml:space="preserve"> StyleREF "Rubrik 1" </w:instrText>
    </w:r>
    <w:r w:rsidRPr="00403928">
      <w:rPr>
        <w:rStyle w:val="SidhuvudRubrikReferens"/>
      </w:rPr>
      <w:fldChar w:fldCharType="separate"/>
    </w:r>
    <w:r w:rsidRPr="00403928">
      <w:rPr>
        <w:rStyle w:val="SidhuvudRubrikReferens"/>
      </w:rPr>
      <w:t>Till utrikesutskottet</w:t>
    </w:r>
    <w:r w:rsidRPr="00403928">
      <w:rPr>
        <w:rStyle w:val="SidhuvudRubrikReferens"/>
      </w:rPr>
      <w:fldChar w:fldCharType="end"/>
    </w:r>
  </w:p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Status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if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"UtkastDatum"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Nej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 = "Ja" "   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PRINTDATE \@ "yyyy-MM-dd HH.mm" 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2000-08-11 16.42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" </w:instrText>
    </w:r>
    <w:r w:rsidRPr="00403928">
      <w:rPr>
        <w:rStyle w:val="SidhuvudUtskott"/>
      </w:rPr>
      <w:fldChar w:fldCharType="end"/>
    </w:r>
  </w:p>
  <w:p w:rsidR="00AE583C" w:rsidRPr="00403928" w:rsidRDefault="00AE583C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huvudKantUdda"/>
      <w:framePr w:w="8732" w:h="567" w:hRule="exact" w:vSpace="0" w:wrap="around" w:vAnchor="page" w:y="341" w:anchorLock="0"/>
    </w:pPr>
    <w:r w:rsidRPr="00403928">
      <w:rPr>
        <w:rStyle w:val="SidhuvudRubrikReferens"/>
      </w:rPr>
      <w:fldChar w:fldCharType="begin" w:fldLock="1"/>
    </w:r>
    <w:r w:rsidRPr="00403928">
      <w:rPr>
        <w:rStyle w:val="SidhuvudRubrikReferens"/>
      </w:rPr>
      <w:instrText xml:space="preserve"> StyleREF "Rubrik 1" </w:instrText>
    </w:r>
    <w:r w:rsidRPr="00403928">
      <w:rPr>
        <w:rStyle w:val="SidhuvudRubrikReferens"/>
      </w:rPr>
      <w:fldChar w:fldCharType="separate"/>
    </w:r>
    <w:r w:rsidRPr="00403928">
      <w:rPr>
        <w:rStyle w:val="SidhuvudRubrikReferens"/>
      </w:rPr>
      <w:t>Till utrikesutskottet</w:t>
    </w:r>
    <w:r w:rsidRPr="00403928">
      <w:rPr>
        <w:rStyle w:val="SidhuvudRubrikReferens"/>
      </w:rPr>
      <w:fldChar w:fldCharType="end"/>
    </w:r>
    <w:r w:rsidRPr="00403928">
      <w:rPr>
        <w:rStyle w:val="SidhuvudBilaga"/>
      </w:rPr>
      <w:t xml:space="preserve"> </w:t>
    </w:r>
    <w:r w:rsidRPr="00403928">
      <w:t xml:space="preserve">     </w: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BetänkandeÅr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>2011/12</w: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t>:</w: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</w:instrText>
    </w:r>
    <w:r w:rsidRPr="00403928">
      <w:instrText xml:space="preserve"> </w:instrText>
    </w:r>
    <w:r w:rsidRPr="00403928">
      <w:rPr>
        <w:rStyle w:val="SidhuvudUtskott"/>
      </w:rPr>
      <w:instrText>Utskott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>EUN1y</w: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</w:instrText>
    </w:r>
    <w:r w:rsidRPr="00403928">
      <w:rPr>
        <w:rStyle w:val="SidhuvudUtskott"/>
      </w:rPr>
      <w:instrText>n</w:instrText>
    </w:r>
    <w:r w:rsidRPr="00403928">
      <w:rPr>
        <w:rStyle w:val="SidhuvudUtskott"/>
      </w:rPr>
      <w:instrText>kandeNr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 xml:space="preserve"> </w:t>
    </w:r>
    <w:r w:rsidRPr="00403928">
      <w:rPr>
        <w:rStyle w:val="SidhuvudUtskott"/>
      </w:rPr>
      <w:fldChar w:fldCharType="end"/>
    </w:r>
  </w:p>
  <w:p w:rsidR="00AE583C" w:rsidRPr="00403928" w:rsidRDefault="00AE583C">
    <w:pPr>
      <w:pStyle w:val="SidhuvudKantUdda"/>
      <w:framePr w:w="8732" w:h="567" w:hRule="exact" w:vSpace="0" w:wrap="around" w:vAnchor="page" w:y="341" w:anchorLock="0"/>
    </w:pP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if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"UtkastDatum"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Nej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 = "Ja" "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PRINTDATE \@ "yyyy-MM-dd HH.mm    " 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2000-08-11 16.42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" 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</w:instrText>
    </w:r>
    <w:r w:rsidRPr="00403928">
      <w:rPr>
        <w:rStyle w:val="SidhuvudUtskott"/>
      </w:rPr>
      <w:instrText>O</w:instrText>
    </w:r>
    <w:r w:rsidRPr="00403928">
      <w:rPr>
        <w:rStyle w:val="SidhuvudUtskott"/>
      </w:rPr>
      <w:instrText>PERTY Status</w:instrText>
    </w:r>
    <w:r w:rsidRPr="00403928">
      <w:rPr>
        <w:rStyle w:val="SidhuvudUtskott"/>
      </w:rPr>
      <w:fldChar w:fldCharType="end"/>
    </w:r>
  </w:p>
  <w:p w:rsidR="00AE583C" w:rsidRPr="00403928" w:rsidRDefault="00AE583C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fldChar w:fldCharType="begin" w:fldLock="1"/>
    </w:r>
    <w:r w:rsidRPr="00403928">
      <w:instrText xml:space="preserve"> if 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="00403928">
      <w:rPr>
        <w:noProof/>
      </w:rPr>
      <w:instrText>1</w:instrText>
    </w:r>
    <w:r w:rsidRPr="00403928">
      <w:fldChar w:fldCharType="end"/>
    </w:r>
    <w:r w:rsidRPr="00403928">
      <w:instrText xml:space="preserve"> &gt; 1 "</w:instrText>
    </w:r>
    <w:r w:rsidRPr="00403928">
      <w:fldChar w:fldCharType="begin" w:fldLock="1"/>
    </w:r>
    <w:r w:rsidRPr="00403928">
      <w:instrText xml:space="preserve"> if </w:instrText>
    </w:r>
    <w:r w:rsidRPr="00403928">
      <w:fldChar w:fldCharType="begin" w:fldLock="1"/>
    </w:r>
    <w:r w:rsidRPr="00403928">
      <w:instrText xml:space="preserve"> = </w:instrText>
    </w:r>
    <w:r w:rsidRPr="00403928">
      <w:fldChar w:fldCharType="begin" w:fldLock="1"/>
    </w:r>
    <w:r w:rsidRPr="00403928">
      <w:instrText xml:space="preserve"> = 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Pr="00403928">
      <w:instrText>2</w:instrText>
    </w:r>
    <w:r w:rsidRPr="00403928">
      <w:fldChar w:fldCharType="end"/>
    </w:r>
    <w:r w:rsidRPr="00403928">
      <w:instrText xml:space="preserve">/2 </w:instrText>
    </w:r>
    <w:r w:rsidRPr="00403928">
      <w:fldChar w:fldCharType="separate"/>
    </w:r>
    <w:r w:rsidRPr="00403928">
      <w:instrText>1</w:instrText>
    </w:r>
    <w:r w:rsidRPr="00403928">
      <w:fldChar w:fldCharType="end"/>
    </w:r>
    <w:r w:rsidRPr="00403928">
      <w:instrText xml:space="preserve"> - </w:instrText>
    </w:r>
    <w:r w:rsidRPr="00403928">
      <w:fldChar w:fldCharType="begin" w:fldLock="1"/>
    </w:r>
    <w:r w:rsidRPr="00403928">
      <w:instrText xml:space="preserve"> = int(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Pr="00403928">
      <w:instrText>2</w:instrText>
    </w:r>
    <w:r w:rsidRPr="00403928">
      <w:fldChar w:fldCharType="end"/>
    </w:r>
    <w:r w:rsidRPr="00403928">
      <w:instrText xml:space="preserve">/2) </w:instrText>
    </w:r>
    <w:r w:rsidRPr="00403928">
      <w:fldChar w:fldCharType="separate"/>
    </w:r>
    <w:r w:rsidRPr="00403928">
      <w:instrText>1</w:instrText>
    </w:r>
    <w:r w:rsidRPr="00403928">
      <w:fldChar w:fldCharType="end"/>
    </w:r>
    <w:r w:rsidRPr="00403928">
      <w:fldChar w:fldCharType="separate"/>
    </w:r>
    <w:r w:rsidRPr="00403928">
      <w:instrText>0</w:instrText>
    </w:r>
    <w:r w:rsidRPr="00403928">
      <w:fldChar w:fldCharType="end"/>
    </w:r>
    <w:r w:rsidRPr="00403928">
      <w:instrText xml:space="preserve"> = 0 "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BetänkandeÅr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2011/12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>: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</w:instrText>
    </w:r>
    <w:r w:rsidRPr="00403928">
      <w:rPr>
        <w:rStyle w:val="SidhuvudUtskott"/>
      </w:rPr>
      <w:instrText>O</w:instrText>
    </w:r>
    <w:r w:rsidRPr="00403928">
      <w:rPr>
        <w:rStyle w:val="SidhuvudUtskott"/>
      </w:rPr>
      <w:instrText>PE</w:instrText>
    </w:r>
    <w:r w:rsidRPr="00403928">
      <w:rPr>
        <w:rStyle w:val="SidhuvudUtskott"/>
      </w:rPr>
      <w:instrText>R</w:instrText>
    </w:r>
    <w:r w:rsidRPr="00403928">
      <w:rPr>
        <w:rStyle w:val="SidhuvudUtskott"/>
      </w:rPr>
      <w:instrText>TY Utskott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UU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BetänkandeNr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1</w:instrText>
    </w:r>
    <w:r w:rsidRPr="00403928">
      <w:rPr>
        <w:rStyle w:val="SidhuvudUtskott"/>
      </w:rPr>
      <w:fldChar w:fldCharType="end"/>
    </w:r>
    <w:r w:rsidRPr="00403928">
      <w:instrText xml:space="preserve">    </w:instrText>
    </w:r>
  </w:p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Status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Utkast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if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"UtkastDatum"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Nej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 = "Ja" "   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PRINTDATE \@ "yyyy-MM-dd HH.mm" 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2000-08-11 16.42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" </w:instrText>
    </w:r>
    <w:r w:rsidRPr="00403928">
      <w:rPr>
        <w:rStyle w:val="SidhuvudUtskott"/>
      </w:rPr>
      <w:fldChar w:fldCharType="end"/>
    </w:r>
  </w:p>
  <w:p w:rsidR="00AE583C" w:rsidRPr="00403928" w:rsidRDefault="00AE583C">
    <w:pPr>
      <w:pStyle w:val="SidhuvudKantUdda"/>
      <w:framePr w:w="8732" w:h="567" w:hRule="exact" w:vSpace="0" w:wrap="around" w:vAnchor="page" w:y="341" w:anchorLock="0"/>
    </w:pPr>
    <w:r w:rsidRPr="00403928">
      <w:rPr>
        <w:rStyle w:val="SidhuvudRubrikReferens"/>
        <w:smallCaps w:val="0"/>
      </w:rPr>
      <w:instrText xml:space="preserve"> </w:instrText>
    </w:r>
    <w:r w:rsidRPr="00403928">
      <w:instrText xml:space="preserve">"  " 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BetänkandeÅr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1999/2000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>: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Utskott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BoU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BetänkandeNr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6678</w:instrText>
    </w:r>
    <w:r w:rsidRPr="00403928">
      <w:rPr>
        <w:rStyle w:val="SidhuvudUtskott"/>
      </w:rPr>
      <w:fldChar w:fldCharType="end"/>
    </w:r>
  </w:p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if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"UtkastDatum"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Nej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 = "Ja" "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PRINTDATE \@ "yyyy-MM-dd HH.mm    " 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2000-08-11 16.42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" 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</w:instrText>
    </w:r>
    <w:r w:rsidRPr="00403928">
      <w:rPr>
        <w:rStyle w:val="SidhuvudUtskott"/>
      </w:rPr>
      <w:instrText>O</w:instrText>
    </w:r>
    <w:r w:rsidRPr="00403928">
      <w:rPr>
        <w:rStyle w:val="SidhuvudUtskott"/>
      </w:rPr>
      <w:instrText>PERTY Status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Utkast 2</w:instrText>
    </w:r>
    <w:r w:rsidRPr="00403928">
      <w:rPr>
        <w:rStyle w:val="SidhuvudUtskott"/>
      </w:rPr>
      <w:fldChar w:fldCharType="end"/>
    </w:r>
    <w:r w:rsidRPr="00403928">
      <w:instrText>"</w:instrText>
    </w:r>
    <w:r w:rsidRPr="00403928">
      <w:fldChar w:fldCharType="separate"/>
    </w:r>
    <w:r w:rsidRPr="00403928">
      <w:rPr>
        <w:rStyle w:val="SidhuvudUtskott"/>
      </w:rPr>
      <w:instrText>2011/12:UU1</w:instrText>
    </w:r>
    <w:r w:rsidRPr="00403928">
      <w:instrText xml:space="preserve">    </w:instrText>
    </w:r>
  </w:p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rPr>
        <w:rStyle w:val="SidhuvudUtskott"/>
      </w:rPr>
      <w:instrText>Utkast</w:instrText>
    </w:r>
  </w:p>
  <w:p w:rsidR="00AE583C" w:rsidRPr="00403928" w:rsidRDefault="00AE583C">
    <w:pPr>
      <w:pStyle w:val="SidhuvudKantUdda"/>
      <w:framePr w:w="8732" w:h="567" w:hRule="exact" w:vSpace="0" w:wrap="around" w:vAnchor="page" w:y="341" w:anchorLock="0"/>
    </w:pPr>
    <w:r w:rsidRPr="00403928">
      <w:rPr>
        <w:rStyle w:val="SidhuvudRubrikReferens"/>
        <w:smallCaps w:val="0"/>
      </w:rPr>
      <w:instrText xml:space="preserve"> </w:instrText>
    </w:r>
    <w:r w:rsidRPr="00403928">
      <w:fldChar w:fldCharType="end"/>
    </w:r>
    <w:r w:rsidRPr="00403928">
      <w:instrText>" " "</w:instrText>
    </w:r>
    <w:r w:rsidRPr="00403928">
      <w:fldChar w:fldCharType="separate"/>
    </w:r>
    <w:r w:rsidR="00403928" w:rsidRPr="00403928">
      <w:rPr>
        <w:noProof/>
      </w:rPr>
      <w:t xml:space="preserve"> </w:t>
    </w:r>
    <w:r w:rsidRPr="00403928">
      <w:fldChar w:fldCharType="end"/>
    </w:r>
  </w:p>
  <w:p w:rsidR="00AE583C" w:rsidRPr="00403928" w:rsidRDefault="00AE583C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BetänkandeÅr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>2011/12</w: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t>:</w: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Utskott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>EUN1y</w: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BetänkandeNr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 xml:space="preserve"> </w:t>
    </w:r>
    <w:r w:rsidRPr="00403928">
      <w:rPr>
        <w:rStyle w:val="SidhuvudUtskott"/>
      </w:rPr>
      <w:fldChar w:fldCharType="end"/>
    </w:r>
    <w:r w:rsidRPr="00403928">
      <w:t xml:space="preserve">     </w:t>
    </w:r>
    <w:r w:rsidRPr="00403928">
      <w:rPr>
        <w:rStyle w:val="SidhuvudBilaga"/>
      </w:rPr>
      <w:t xml:space="preserve"> </w:t>
    </w:r>
    <w:r w:rsidRPr="00403928">
      <w:rPr>
        <w:rStyle w:val="SidhuvudRubrikReferens"/>
      </w:rPr>
      <w:fldChar w:fldCharType="begin" w:fldLock="1"/>
    </w:r>
    <w:r w:rsidRPr="00403928">
      <w:rPr>
        <w:rStyle w:val="SidhuvudRubrikReferens"/>
      </w:rPr>
      <w:instrText xml:space="preserve"> StyleREF "Rubrik 1" </w:instrText>
    </w:r>
    <w:r w:rsidRPr="00403928">
      <w:rPr>
        <w:rStyle w:val="SidhuvudRubrikReferens"/>
      </w:rPr>
      <w:fldChar w:fldCharType="separate"/>
    </w:r>
    <w:r w:rsidRPr="00403928">
      <w:rPr>
        <w:rStyle w:val="SidhuvudRubrikReferens"/>
      </w:rPr>
      <w:t>EU-nämnden</w:t>
    </w:r>
    <w:r w:rsidRPr="00403928">
      <w:rPr>
        <w:rStyle w:val="SidhuvudRubrikReferens"/>
      </w:rPr>
      <w:fldChar w:fldCharType="end"/>
    </w:r>
  </w:p>
  <w:p w:rsidR="00AE583C" w:rsidRPr="00403928" w:rsidRDefault="00AE583C">
    <w:pPr>
      <w:pStyle w:val="Sidhuvud"/>
      <w:rPr>
        <w:sz w:val="2"/>
      </w:rPr>
    </w:pPr>
  </w:p>
  <w:p w:rsidR="00AE583C" w:rsidRPr="00403928" w:rsidRDefault="00AE583C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huvudKantUdda"/>
      <w:framePr w:w="8732" w:h="567" w:hRule="exact" w:vSpace="0" w:wrap="around" w:vAnchor="page" w:y="341" w:anchorLock="0"/>
    </w:pPr>
    <w:r w:rsidRPr="00403928">
      <w:rPr>
        <w:rStyle w:val="SidhuvudRubrikReferens"/>
      </w:rPr>
      <w:fldChar w:fldCharType="begin" w:fldLock="1"/>
    </w:r>
    <w:r w:rsidRPr="00403928">
      <w:rPr>
        <w:rStyle w:val="SidhuvudRubrikReferens"/>
      </w:rPr>
      <w:instrText xml:space="preserve"> StyleREF "Rubrik 1" </w:instrText>
    </w:r>
    <w:r w:rsidRPr="00403928">
      <w:rPr>
        <w:rStyle w:val="SidhuvudRubrikReferens"/>
      </w:rPr>
      <w:fldChar w:fldCharType="separate"/>
    </w:r>
    <w:r w:rsidRPr="00403928">
      <w:rPr>
        <w:rStyle w:val="SidhuvudRubrikReferens"/>
      </w:rPr>
      <w:t>EU-nämnden</w:t>
    </w:r>
    <w:r w:rsidRPr="00403928">
      <w:rPr>
        <w:rStyle w:val="SidhuvudRubrikReferens"/>
      </w:rPr>
      <w:fldChar w:fldCharType="end"/>
    </w:r>
    <w:r w:rsidRPr="00403928">
      <w:rPr>
        <w:rStyle w:val="SidhuvudBilaga"/>
      </w:rPr>
      <w:t xml:space="preserve"> </w:t>
    </w:r>
    <w:r w:rsidRPr="00403928">
      <w:t xml:space="preserve">     </w: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BetänkandeÅr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>2011/12</w: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t>:EUN1y</w:t>
    </w:r>
  </w:p>
  <w:p w:rsidR="00AE583C" w:rsidRPr="00403928" w:rsidRDefault="00AE583C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fldChar w:fldCharType="begin" w:fldLock="1"/>
    </w:r>
    <w:r w:rsidRPr="00403928">
      <w:instrText xml:space="preserve"> if 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Pr="00403928">
      <w:instrText>2</w:instrText>
    </w:r>
    <w:r w:rsidRPr="00403928">
      <w:fldChar w:fldCharType="end"/>
    </w:r>
    <w:r w:rsidRPr="00403928">
      <w:instrText xml:space="preserve"> &gt; 1 "</w:instrText>
    </w:r>
    <w:r w:rsidRPr="00403928">
      <w:fldChar w:fldCharType="begin" w:fldLock="1"/>
    </w:r>
    <w:r w:rsidRPr="00403928">
      <w:instrText xml:space="preserve"> if </w:instrText>
    </w:r>
    <w:r w:rsidRPr="00403928">
      <w:fldChar w:fldCharType="begin" w:fldLock="1"/>
    </w:r>
    <w:r w:rsidRPr="00403928">
      <w:instrText xml:space="preserve"> = </w:instrText>
    </w:r>
    <w:r w:rsidRPr="00403928">
      <w:fldChar w:fldCharType="begin" w:fldLock="1"/>
    </w:r>
    <w:r w:rsidRPr="00403928">
      <w:instrText xml:space="preserve"> = 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Pr="00403928">
      <w:instrText>2</w:instrText>
    </w:r>
    <w:r w:rsidRPr="00403928">
      <w:fldChar w:fldCharType="end"/>
    </w:r>
    <w:r w:rsidRPr="00403928">
      <w:instrText xml:space="preserve">/2 </w:instrText>
    </w:r>
    <w:r w:rsidRPr="00403928">
      <w:fldChar w:fldCharType="separate"/>
    </w:r>
    <w:r w:rsidRPr="00403928">
      <w:instrText>1</w:instrText>
    </w:r>
    <w:r w:rsidRPr="00403928">
      <w:fldChar w:fldCharType="end"/>
    </w:r>
    <w:r w:rsidRPr="00403928">
      <w:instrText xml:space="preserve"> - </w:instrText>
    </w:r>
    <w:r w:rsidRPr="00403928">
      <w:fldChar w:fldCharType="begin" w:fldLock="1"/>
    </w:r>
    <w:r w:rsidRPr="00403928">
      <w:instrText xml:space="preserve"> = int(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Pr="00403928">
      <w:instrText>2</w:instrText>
    </w:r>
    <w:r w:rsidRPr="00403928">
      <w:fldChar w:fldCharType="end"/>
    </w:r>
    <w:r w:rsidRPr="00403928">
      <w:instrText xml:space="preserve">/2) </w:instrText>
    </w:r>
    <w:r w:rsidRPr="00403928">
      <w:fldChar w:fldCharType="separate"/>
    </w:r>
    <w:r w:rsidRPr="00403928">
      <w:instrText>1</w:instrText>
    </w:r>
    <w:r w:rsidRPr="00403928">
      <w:fldChar w:fldCharType="end"/>
    </w:r>
    <w:r w:rsidRPr="00403928">
      <w:fldChar w:fldCharType="separate"/>
    </w:r>
    <w:r w:rsidRPr="00403928">
      <w:instrText>0</w:instrText>
    </w:r>
    <w:r w:rsidRPr="00403928">
      <w:fldChar w:fldCharType="end"/>
    </w:r>
    <w:r w:rsidRPr="00403928">
      <w:instrText xml:space="preserve"> = 0 "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BetänkandeÅr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2011/12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>: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</w:instrText>
    </w:r>
    <w:r w:rsidRPr="00403928">
      <w:rPr>
        <w:rStyle w:val="SidhuvudUtskott"/>
      </w:rPr>
      <w:instrText>O</w:instrText>
    </w:r>
    <w:r w:rsidRPr="00403928">
      <w:rPr>
        <w:rStyle w:val="SidhuvudUtskott"/>
      </w:rPr>
      <w:instrText>PE</w:instrText>
    </w:r>
    <w:r w:rsidRPr="00403928">
      <w:rPr>
        <w:rStyle w:val="SidhuvudUtskott"/>
      </w:rPr>
      <w:instrText>R</w:instrText>
    </w:r>
    <w:r w:rsidRPr="00403928">
      <w:rPr>
        <w:rStyle w:val="SidhuvudUtskott"/>
      </w:rPr>
      <w:instrText>TY Utskott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EUN1y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BetänkandeNr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 xml:space="preserve"> </w:instrText>
    </w:r>
    <w:r w:rsidRPr="00403928">
      <w:rPr>
        <w:rStyle w:val="SidhuvudUtskott"/>
      </w:rPr>
      <w:fldChar w:fldCharType="end"/>
    </w:r>
    <w:r w:rsidRPr="00403928">
      <w:instrText xml:space="preserve">    </w:instrText>
    </w:r>
  </w:p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Status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if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"UtkastDatum"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Nej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 = "Ja" "   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PRINTDATE \@ "yyyy-MM-dd HH.mm" 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2000-08-11 16.42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" </w:instrText>
    </w:r>
    <w:r w:rsidRPr="00403928">
      <w:rPr>
        <w:rStyle w:val="SidhuvudUtskott"/>
      </w:rPr>
      <w:fldChar w:fldCharType="end"/>
    </w:r>
  </w:p>
  <w:p w:rsidR="00AE583C" w:rsidRPr="00403928" w:rsidRDefault="00AE583C">
    <w:pPr>
      <w:pStyle w:val="SidhuvudKantUdda"/>
      <w:framePr w:w="8732" w:h="567" w:hRule="exact" w:vSpace="0" w:wrap="around" w:vAnchor="page" w:y="341" w:anchorLock="0"/>
    </w:pPr>
    <w:r w:rsidRPr="00403928">
      <w:rPr>
        <w:rStyle w:val="SidhuvudRubrikReferens"/>
        <w:smallCaps w:val="0"/>
      </w:rPr>
      <w:instrText xml:space="preserve"> </w:instrText>
    </w:r>
    <w:r w:rsidRPr="00403928">
      <w:instrText xml:space="preserve">"  " 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BetänkandeÅr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2011/12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>: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Utskott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UU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BetänkandeNr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1</w:instrText>
    </w:r>
    <w:r w:rsidRPr="00403928">
      <w:rPr>
        <w:rStyle w:val="SidhuvudUtskott"/>
      </w:rPr>
      <w:fldChar w:fldCharType="end"/>
    </w:r>
  </w:p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if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"UtkastDatum"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Nej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 = "Ja" "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PRINTDATE \@ "yyyy-MM-dd HH.mm    " 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2000-08-11 16.42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" 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</w:instrText>
    </w:r>
    <w:r w:rsidRPr="00403928">
      <w:rPr>
        <w:rStyle w:val="SidhuvudUtskott"/>
      </w:rPr>
      <w:instrText>O</w:instrText>
    </w:r>
    <w:r w:rsidRPr="00403928">
      <w:rPr>
        <w:rStyle w:val="SidhuvudUtskott"/>
      </w:rPr>
      <w:instrText>PERTY Status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Utkast</w:instrText>
    </w:r>
    <w:r w:rsidRPr="00403928">
      <w:rPr>
        <w:rStyle w:val="SidhuvudUtskott"/>
      </w:rPr>
      <w:fldChar w:fldCharType="end"/>
    </w:r>
    <w:r w:rsidRPr="00403928">
      <w:instrText>"</w:instrText>
    </w:r>
    <w:r w:rsidRPr="00403928">
      <w:fldChar w:fldCharType="separate"/>
    </w:r>
    <w:r w:rsidRPr="00403928">
      <w:rPr>
        <w:rStyle w:val="SidhuvudUtskott"/>
      </w:rPr>
      <w:instrText xml:space="preserve">2011/12:EUN1y </w:instrText>
    </w:r>
    <w:r w:rsidRPr="00403928">
      <w:instrText xml:space="preserve">    </w:instrText>
    </w:r>
  </w:p>
  <w:p w:rsidR="00AE583C" w:rsidRPr="00403928" w:rsidRDefault="00AE583C">
    <w:pPr>
      <w:pStyle w:val="SidhuvudKantJmn"/>
      <w:framePr w:w="8732" w:h="567" w:hRule="exact" w:vSpace="0" w:wrap="around" w:vAnchor="page" w:y="341" w:anchorLock="0"/>
    </w:pPr>
  </w:p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rPr>
        <w:rStyle w:val="SidhuvudRubrikReferens"/>
        <w:smallCaps w:val="0"/>
      </w:rPr>
      <w:instrText xml:space="preserve"> </w:instrText>
    </w:r>
    <w:r w:rsidRPr="00403928">
      <w:fldChar w:fldCharType="end"/>
    </w:r>
    <w:r w:rsidRPr="00403928">
      <w:instrText>" " "</w:instrText>
    </w:r>
    <w:r w:rsidRPr="00403928">
      <w:fldChar w:fldCharType="separate"/>
    </w:r>
    <w:r w:rsidRPr="00403928">
      <w:rPr>
        <w:rStyle w:val="SidhuvudUtskott"/>
      </w:rPr>
      <w:t xml:space="preserve">2011/12:EUN1y </w:t>
    </w:r>
    <w:r w:rsidRPr="00403928">
      <w:t xml:space="preserve">    </w:t>
    </w:r>
  </w:p>
  <w:p w:rsidR="00AE583C" w:rsidRPr="00403928" w:rsidRDefault="00AE583C">
    <w:pPr>
      <w:pStyle w:val="SidhuvudKantJmn"/>
      <w:framePr w:w="8732" w:h="567" w:hRule="exact" w:vSpace="0" w:wrap="around" w:vAnchor="page" w:y="341" w:anchorLock="0"/>
    </w:pPr>
  </w:p>
  <w:p w:rsidR="00AE583C" w:rsidRPr="00403928" w:rsidRDefault="00AE583C" w:rsidP="005059E3">
    <w:pPr>
      <w:pStyle w:val="SidhuvudKantJmn"/>
      <w:framePr w:w="8732" w:h="567" w:hRule="exact" w:vSpace="0" w:wrap="around" w:vAnchor="page" w:y="341" w:anchorLock="0"/>
    </w:pPr>
    <w:r w:rsidRPr="00403928">
      <w:rPr>
        <w:rStyle w:val="SidhuvudRubrikReferens"/>
        <w:smallCaps w:val="0"/>
      </w:rPr>
      <w:t xml:space="preserve"> </w:t>
    </w:r>
    <w:r w:rsidRPr="00403928">
      <w:fldChar w:fldCharType="end"/>
    </w:r>
  </w:p>
  <w:p w:rsidR="00AE583C" w:rsidRPr="00403928" w:rsidRDefault="00AE583C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BetänkandeÅr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>2011/12</w: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t>:</w: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Utskott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>EUN1y</w: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BetänkandeNr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 xml:space="preserve"> </w:t>
    </w:r>
    <w:r w:rsidRPr="00403928">
      <w:rPr>
        <w:rStyle w:val="SidhuvudUtskott"/>
      </w:rPr>
      <w:fldChar w:fldCharType="end"/>
    </w:r>
    <w:r w:rsidRPr="00403928">
      <w:t xml:space="preserve">     </w:t>
    </w:r>
    <w:r w:rsidRPr="00403928">
      <w:rPr>
        <w:rStyle w:val="SidhuvudBilaga"/>
      </w:rPr>
      <w:t xml:space="preserve"> </w:t>
    </w:r>
    <w:r w:rsidRPr="00403928">
      <w:rPr>
        <w:rStyle w:val="SidhuvudRubrikReferens"/>
      </w:rPr>
      <w:fldChar w:fldCharType="begin" w:fldLock="1"/>
    </w:r>
    <w:r w:rsidRPr="00403928">
      <w:rPr>
        <w:rStyle w:val="SidhuvudRubrikReferens"/>
      </w:rPr>
      <w:instrText xml:space="preserve"> StyleREF "Rubrik 1" </w:instrText>
    </w:r>
    <w:r w:rsidRPr="00403928">
      <w:rPr>
        <w:rStyle w:val="SidhuvudRubrikReferens"/>
      </w:rPr>
      <w:fldChar w:fldCharType="separate"/>
    </w:r>
    <w:r w:rsidRPr="00403928">
      <w:rPr>
        <w:rStyle w:val="SidhuvudRubrikReferens"/>
      </w:rPr>
      <w:t>EU-nämnden</w:t>
    </w:r>
    <w:r w:rsidRPr="00403928">
      <w:rPr>
        <w:rStyle w:val="SidhuvudRubrikReferens"/>
      </w:rPr>
      <w:fldChar w:fldCharType="end"/>
    </w:r>
  </w:p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Status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if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"UtkastDatum"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Nej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 = "Ja" "   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PRINTDATE \@ "yyyy-MM-dd HH.mm" 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2000-08-11 16.42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" </w:instrText>
    </w:r>
    <w:r w:rsidRPr="00403928">
      <w:rPr>
        <w:rStyle w:val="SidhuvudUtskott"/>
      </w:rPr>
      <w:fldChar w:fldCharType="end"/>
    </w:r>
  </w:p>
  <w:p w:rsidR="00AE583C" w:rsidRPr="00403928" w:rsidRDefault="00AE583C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huvudKantUdda"/>
      <w:framePr w:w="8732" w:h="567" w:hRule="exact" w:vSpace="0" w:wrap="around" w:vAnchor="page" w:y="341" w:anchorLock="0"/>
    </w:pPr>
    <w:r w:rsidRPr="00403928">
      <w:rPr>
        <w:rStyle w:val="SidhuvudRubrikReferens"/>
      </w:rPr>
      <w:fldChar w:fldCharType="begin" w:fldLock="1"/>
    </w:r>
    <w:r w:rsidRPr="00403928">
      <w:rPr>
        <w:rStyle w:val="SidhuvudRubrikReferens"/>
      </w:rPr>
      <w:instrText xml:space="preserve"> StyleREF "Rubrik 1" </w:instrText>
    </w:r>
    <w:r w:rsidRPr="00403928">
      <w:rPr>
        <w:rStyle w:val="SidhuvudRubrikReferens"/>
      </w:rPr>
      <w:fldChar w:fldCharType="separate"/>
    </w:r>
    <w:r w:rsidRPr="00403928">
      <w:rPr>
        <w:rStyle w:val="SidhuvudRubrikReferens"/>
      </w:rPr>
      <w:t>EU-nämnden</w:t>
    </w:r>
    <w:r w:rsidRPr="00403928">
      <w:rPr>
        <w:rStyle w:val="SidhuvudRubrikReferens"/>
      </w:rPr>
      <w:fldChar w:fldCharType="end"/>
    </w:r>
    <w:r w:rsidRPr="00403928">
      <w:rPr>
        <w:rStyle w:val="SidhuvudBilaga"/>
      </w:rPr>
      <w:t xml:space="preserve"> </w:t>
    </w:r>
    <w:r w:rsidRPr="00403928">
      <w:t xml:space="preserve">     </w: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BetänkandeÅr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>2011/12</w: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t>:</w: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</w:instrText>
    </w:r>
    <w:r w:rsidRPr="00403928">
      <w:instrText xml:space="preserve"> </w:instrText>
    </w:r>
    <w:r w:rsidRPr="00403928">
      <w:rPr>
        <w:rStyle w:val="SidhuvudUtskott"/>
      </w:rPr>
      <w:instrText>Utskott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>EUN1y</w: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</w:instrText>
    </w:r>
    <w:r w:rsidRPr="00403928">
      <w:rPr>
        <w:rStyle w:val="SidhuvudUtskott"/>
      </w:rPr>
      <w:instrText>n</w:instrText>
    </w:r>
    <w:r w:rsidRPr="00403928">
      <w:rPr>
        <w:rStyle w:val="SidhuvudUtskott"/>
      </w:rPr>
      <w:instrText>kandeNr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t xml:space="preserve"> </w:t>
    </w:r>
    <w:r w:rsidRPr="00403928">
      <w:rPr>
        <w:rStyle w:val="SidhuvudUtskott"/>
      </w:rPr>
      <w:fldChar w:fldCharType="end"/>
    </w:r>
  </w:p>
  <w:p w:rsidR="00AE583C" w:rsidRPr="00403928" w:rsidRDefault="00AE583C">
    <w:pPr>
      <w:pStyle w:val="SidhuvudKantUdda"/>
      <w:framePr w:w="8732" w:h="567" w:hRule="exact" w:vSpace="0" w:wrap="around" w:vAnchor="page" w:y="341" w:anchorLock="0"/>
    </w:pP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if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"UtkastDatum"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Nej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 = "Ja" "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PRINTDATE \@ "yyyy-MM-dd HH.mm    " 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2000-08-11 16.42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" 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</w:instrText>
    </w:r>
    <w:r w:rsidRPr="00403928">
      <w:rPr>
        <w:rStyle w:val="SidhuvudUtskott"/>
      </w:rPr>
      <w:instrText>O</w:instrText>
    </w:r>
    <w:r w:rsidRPr="00403928">
      <w:rPr>
        <w:rStyle w:val="SidhuvudUtskott"/>
      </w:rPr>
      <w:instrText>PERTY Status</w:instrText>
    </w:r>
    <w:r w:rsidRPr="00403928">
      <w:rPr>
        <w:rStyle w:val="SidhuvudUtskott"/>
      </w:rPr>
      <w:fldChar w:fldCharType="end"/>
    </w:r>
  </w:p>
  <w:p w:rsidR="00AE583C" w:rsidRPr="00403928" w:rsidRDefault="00AE583C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fldChar w:fldCharType="begin" w:fldLock="1"/>
    </w:r>
    <w:r w:rsidRPr="00403928">
      <w:instrText xml:space="preserve"> if 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="00240CC0" w:rsidRPr="00403928">
      <w:instrText>7</w:instrText>
    </w:r>
    <w:r w:rsidRPr="00403928">
      <w:fldChar w:fldCharType="end"/>
    </w:r>
    <w:r w:rsidRPr="00403928">
      <w:instrText xml:space="preserve"> &gt; 1 "</w:instrText>
    </w:r>
    <w:r w:rsidRPr="00403928">
      <w:fldChar w:fldCharType="begin" w:fldLock="1"/>
    </w:r>
    <w:r w:rsidRPr="00403928">
      <w:instrText xml:space="preserve"> if </w:instrText>
    </w:r>
    <w:r w:rsidRPr="00403928">
      <w:fldChar w:fldCharType="begin" w:fldLock="1"/>
    </w:r>
    <w:r w:rsidRPr="00403928">
      <w:instrText xml:space="preserve"> = </w:instrText>
    </w:r>
    <w:r w:rsidRPr="00403928">
      <w:fldChar w:fldCharType="begin" w:fldLock="1"/>
    </w:r>
    <w:r w:rsidRPr="00403928">
      <w:instrText xml:space="preserve"> = 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="00240CC0" w:rsidRPr="00403928">
      <w:instrText>7</w:instrText>
    </w:r>
    <w:r w:rsidRPr="00403928">
      <w:fldChar w:fldCharType="end"/>
    </w:r>
    <w:r w:rsidRPr="00403928">
      <w:instrText xml:space="preserve">/2 </w:instrText>
    </w:r>
    <w:r w:rsidRPr="00403928">
      <w:fldChar w:fldCharType="separate"/>
    </w:r>
    <w:r w:rsidR="00240CC0" w:rsidRPr="00403928">
      <w:instrText>3,5</w:instrText>
    </w:r>
    <w:r w:rsidRPr="00403928">
      <w:fldChar w:fldCharType="end"/>
    </w:r>
    <w:r w:rsidRPr="00403928">
      <w:instrText xml:space="preserve"> - </w:instrText>
    </w:r>
    <w:r w:rsidRPr="00403928">
      <w:fldChar w:fldCharType="begin" w:fldLock="1"/>
    </w:r>
    <w:r w:rsidRPr="00403928">
      <w:instrText xml:space="preserve"> = int(</w:instrText>
    </w:r>
    <w:r w:rsidRPr="00403928">
      <w:fldChar w:fldCharType="begin" w:fldLock="1"/>
    </w:r>
    <w:r w:rsidRPr="00403928">
      <w:instrText xml:space="preserve"> page</w:instrText>
    </w:r>
    <w:r w:rsidRPr="00403928">
      <w:fldChar w:fldCharType="separate"/>
    </w:r>
    <w:r w:rsidR="00240CC0" w:rsidRPr="00403928">
      <w:instrText>7</w:instrText>
    </w:r>
    <w:r w:rsidRPr="00403928">
      <w:fldChar w:fldCharType="end"/>
    </w:r>
    <w:r w:rsidRPr="00403928">
      <w:instrText xml:space="preserve">/2) </w:instrText>
    </w:r>
    <w:r w:rsidRPr="00403928">
      <w:fldChar w:fldCharType="separate"/>
    </w:r>
    <w:r w:rsidR="00240CC0" w:rsidRPr="00403928">
      <w:instrText>3</w:instrText>
    </w:r>
    <w:r w:rsidRPr="00403928">
      <w:fldChar w:fldCharType="end"/>
    </w:r>
    <w:r w:rsidRPr="00403928">
      <w:fldChar w:fldCharType="separate"/>
    </w:r>
    <w:r w:rsidR="00240CC0" w:rsidRPr="00403928">
      <w:instrText>0,5</w:instrText>
    </w:r>
    <w:r w:rsidRPr="00403928">
      <w:fldChar w:fldCharType="end"/>
    </w:r>
    <w:r w:rsidRPr="00403928">
      <w:instrText xml:space="preserve"> = 0 "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BetänkandeÅr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2011/12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>: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</w:instrText>
    </w:r>
    <w:r w:rsidRPr="00403928">
      <w:rPr>
        <w:rStyle w:val="SidhuvudUtskott"/>
      </w:rPr>
      <w:instrText>O</w:instrText>
    </w:r>
    <w:r w:rsidRPr="00403928">
      <w:rPr>
        <w:rStyle w:val="SidhuvudUtskott"/>
      </w:rPr>
      <w:instrText>PE</w:instrText>
    </w:r>
    <w:r w:rsidRPr="00403928">
      <w:rPr>
        <w:rStyle w:val="SidhuvudUtskott"/>
      </w:rPr>
      <w:instrText>R</w:instrText>
    </w:r>
    <w:r w:rsidRPr="00403928">
      <w:rPr>
        <w:rStyle w:val="SidhuvudUtskott"/>
      </w:rPr>
      <w:instrText>TY Utskott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UU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BetänkandeNr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1</w:instrText>
    </w:r>
    <w:r w:rsidRPr="00403928">
      <w:rPr>
        <w:rStyle w:val="SidhuvudUtskott"/>
      </w:rPr>
      <w:fldChar w:fldCharType="end"/>
    </w:r>
    <w:r w:rsidRPr="00403928">
      <w:instrText xml:space="preserve">    </w:instrText>
    </w:r>
  </w:p>
  <w:p w:rsidR="00AE583C" w:rsidRPr="00403928" w:rsidRDefault="00AE583C">
    <w:pPr>
      <w:pStyle w:val="SidhuvudKantJmn"/>
      <w:framePr w:w="8732" w:h="567" w:hRule="exact" w:vSpace="0" w:wrap="around" w:vAnchor="page" w:y="341" w:anchorLock="0"/>
    </w:pP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Status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Utkast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if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"UtkastDatum"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Nej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 = "Ja" "   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PRINTDATE \@ "yyyy-MM-dd HH.mm" 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2000-08-11 16.42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" </w:instrText>
    </w:r>
    <w:r w:rsidRPr="00403928">
      <w:rPr>
        <w:rStyle w:val="SidhuvudUtskott"/>
      </w:rPr>
      <w:fldChar w:fldCharType="end"/>
    </w:r>
  </w:p>
  <w:p w:rsidR="00AE583C" w:rsidRPr="00403928" w:rsidRDefault="00AE583C">
    <w:pPr>
      <w:pStyle w:val="SidhuvudKantUdda"/>
      <w:framePr w:w="8732" w:h="567" w:hRule="exact" w:vSpace="0" w:wrap="around" w:vAnchor="page" w:y="341" w:anchorLock="0"/>
    </w:pPr>
    <w:r w:rsidRPr="00403928">
      <w:rPr>
        <w:rStyle w:val="SidhuvudRubrikReferens"/>
        <w:smallCaps w:val="0"/>
      </w:rPr>
      <w:instrText xml:space="preserve"> </w:instrText>
    </w:r>
    <w:r w:rsidRPr="00403928">
      <w:instrText xml:space="preserve">"  " 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BetänkandeÅr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2011/12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>: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Utskott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EUN1y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BetänkandeNr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 xml:space="preserve"> </w:instrText>
    </w:r>
    <w:r w:rsidRPr="00403928">
      <w:rPr>
        <w:rStyle w:val="SidhuvudUtskott"/>
      </w:rPr>
      <w:fldChar w:fldCharType="end"/>
    </w:r>
  </w:p>
  <w:p w:rsidR="00240CC0" w:rsidRPr="00403928" w:rsidRDefault="00AE583C">
    <w:pPr>
      <w:pStyle w:val="SidhuvudKantUdda"/>
      <w:framePr w:w="8732" w:h="567" w:hRule="exact" w:vSpace="0" w:wrap="around" w:vAnchor="page" w:y="341" w:anchorLock="0"/>
    </w:pP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if 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DOCPROPERTY "UtkastDatum"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Nej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 = "Ja" "</w:instrText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PRINTDATE \@ "yyyy-MM-dd HH.mm    " </w:instrText>
    </w:r>
    <w:r w:rsidRPr="00403928">
      <w:rPr>
        <w:rStyle w:val="SidhuvudUtskott"/>
      </w:rPr>
      <w:fldChar w:fldCharType="separate"/>
    </w:r>
    <w:r w:rsidRPr="00403928">
      <w:rPr>
        <w:rStyle w:val="SidhuvudUtskott"/>
      </w:rPr>
      <w:instrText>2000-08-11 16.42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instrText xml:space="preserve">" </w:instrText>
    </w:r>
    <w:r w:rsidRPr="00403928">
      <w:rPr>
        <w:rStyle w:val="SidhuvudUtskott"/>
      </w:rPr>
      <w:fldChar w:fldCharType="end"/>
    </w:r>
    <w:r w:rsidRPr="00403928">
      <w:rPr>
        <w:rStyle w:val="SidhuvudUtskott"/>
      </w:rPr>
      <w:fldChar w:fldCharType="begin" w:fldLock="1"/>
    </w:r>
    <w:r w:rsidRPr="00403928">
      <w:rPr>
        <w:rStyle w:val="SidhuvudUtskott"/>
      </w:rPr>
      <w:instrText xml:space="preserve"> DOCPR</w:instrText>
    </w:r>
    <w:r w:rsidRPr="00403928">
      <w:rPr>
        <w:rStyle w:val="SidhuvudUtskott"/>
      </w:rPr>
      <w:instrText>O</w:instrText>
    </w:r>
    <w:r w:rsidRPr="00403928">
      <w:rPr>
        <w:rStyle w:val="SidhuvudUtskott"/>
      </w:rPr>
      <w:instrText>PERTY Status</w:instrText>
    </w:r>
    <w:r w:rsidRPr="00403928">
      <w:rPr>
        <w:rStyle w:val="SidhuvudUtskott"/>
      </w:rPr>
      <w:fldChar w:fldCharType="end"/>
    </w:r>
    <w:r w:rsidRPr="00403928">
      <w:instrText>"</w:instrText>
    </w:r>
    <w:r w:rsidRPr="00403928">
      <w:fldChar w:fldCharType="separate"/>
    </w:r>
    <w:r w:rsidR="00240CC0" w:rsidRPr="00403928">
      <w:instrText xml:space="preserve">  </w:instrText>
    </w:r>
    <w:r w:rsidR="00240CC0" w:rsidRPr="00403928">
      <w:rPr>
        <w:rStyle w:val="SidhuvudUtskott"/>
      </w:rPr>
      <w:instrText xml:space="preserve">2011/12:EUN1y </w:instrText>
    </w:r>
  </w:p>
  <w:p w:rsidR="00240CC0" w:rsidRPr="00403928" w:rsidRDefault="00AE583C">
    <w:pPr>
      <w:pStyle w:val="SidhuvudKantUdda"/>
      <w:framePr w:w="8732" w:h="567" w:hRule="exact" w:vSpace="0" w:wrap="around" w:vAnchor="page" w:y="341" w:anchorLock="0"/>
    </w:pPr>
    <w:r w:rsidRPr="00403928">
      <w:fldChar w:fldCharType="end"/>
    </w:r>
    <w:r w:rsidRPr="00403928">
      <w:instrText>" " "</w:instrText>
    </w:r>
    <w:r w:rsidRPr="00403928">
      <w:fldChar w:fldCharType="separate"/>
    </w:r>
    <w:r w:rsidR="00240CC0" w:rsidRPr="00403928">
      <w:t xml:space="preserve">  </w:t>
    </w:r>
    <w:r w:rsidR="00240CC0" w:rsidRPr="00403928">
      <w:rPr>
        <w:rStyle w:val="SidhuvudUtskott"/>
      </w:rPr>
      <w:t xml:space="preserve">2011/12:EUN1y </w:t>
    </w:r>
  </w:p>
  <w:p w:rsidR="00AE583C" w:rsidRPr="00403928" w:rsidRDefault="00AE583C">
    <w:pPr>
      <w:pStyle w:val="SidhuvudKantUdda"/>
      <w:framePr w:w="8732" w:h="567" w:hRule="exact" w:vSpace="0" w:wrap="around" w:vAnchor="page" w:y="341" w:anchorLock="0"/>
    </w:pPr>
    <w:r w:rsidRPr="00403928">
      <w:fldChar w:fldCharType="end"/>
    </w:r>
  </w:p>
  <w:p w:rsidR="00AE583C" w:rsidRPr="00403928" w:rsidRDefault="00AE583C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37962509">
    <w:abstractNumId w:val="10"/>
  </w:num>
  <w:num w:numId="2" w16cid:durableId="1992906361">
    <w:abstractNumId w:val="8"/>
  </w:num>
  <w:num w:numId="3" w16cid:durableId="704986470">
    <w:abstractNumId w:val="3"/>
  </w:num>
  <w:num w:numId="4" w16cid:durableId="731851667">
    <w:abstractNumId w:val="2"/>
  </w:num>
  <w:num w:numId="5" w16cid:durableId="1451044522">
    <w:abstractNumId w:val="1"/>
  </w:num>
  <w:num w:numId="6" w16cid:durableId="1544095270">
    <w:abstractNumId w:val="0"/>
  </w:num>
  <w:num w:numId="7" w16cid:durableId="249319735">
    <w:abstractNumId w:val="9"/>
  </w:num>
  <w:num w:numId="8" w16cid:durableId="1805733384">
    <w:abstractNumId w:val="7"/>
  </w:num>
  <w:num w:numId="9" w16cid:durableId="1466317977">
    <w:abstractNumId w:val="6"/>
  </w:num>
  <w:num w:numId="10" w16cid:durableId="1879312013">
    <w:abstractNumId w:val="5"/>
  </w:num>
  <w:num w:numId="11" w16cid:durableId="1849756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utrikesutskottets"/>
    <w:docVar w:name="Skapår" w:val="1112"/>
  </w:docVars>
  <w:rsids>
    <w:rsidRoot w:val="00306188"/>
    <w:rsid w:val="000069B9"/>
    <w:rsid w:val="000110BF"/>
    <w:rsid w:val="00051F79"/>
    <w:rsid w:val="000656DF"/>
    <w:rsid w:val="00097D89"/>
    <w:rsid w:val="000A79F0"/>
    <w:rsid w:val="000F4C23"/>
    <w:rsid w:val="00101164"/>
    <w:rsid w:val="00106D4B"/>
    <w:rsid w:val="001102F4"/>
    <w:rsid w:val="00127972"/>
    <w:rsid w:val="00141DAA"/>
    <w:rsid w:val="0019399E"/>
    <w:rsid w:val="002002FE"/>
    <w:rsid w:val="002041C9"/>
    <w:rsid w:val="00240CC0"/>
    <w:rsid w:val="00262D01"/>
    <w:rsid w:val="002B0969"/>
    <w:rsid w:val="002B6D40"/>
    <w:rsid w:val="002C11E7"/>
    <w:rsid w:val="002F19B5"/>
    <w:rsid w:val="00306188"/>
    <w:rsid w:val="00322737"/>
    <w:rsid w:val="003B69FD"/>
    <w:rsid w:val="003B709E"/>
    <w:rsid w:val="00403928"/>
    <w:rsid w:val="00416316"/>
    <w:rsid w:val="0044601F"/>
    <w:rsid w:val="00467812"/>
    <w:rsid w:val="00484F62"/>
    <w:rsid w:val="004B1A49"/>
    <w:rsid w:val="004D423D"/>
    <w:rsid w:val="004F602D"/>
    <w:rsid w:val="005059E3"/>
    <w:rsid w:val="00530276"/>
    <w:rsid w:val="00575A5D"/>
    <w:rsid w:val="005C7D25"/>
    <w:rsid w:val="005F6981"/>
    <w:rsid w:val="00680A2B"/>
    <w:rsid w:val="006B44DC"/>
    <w:rsid w:val="007E575D"/>
    <w:rsid w:val="00844F6B"/>
    <w:rsid w:val="00846BC3"/>
    <w:rsid w:val="00854870"/>
    <w:rsid w:val="00885083"/>
    <w:rsid w:val="008A6C84"/>
    <w:rsid w:val="008E40CB"/>
    <w:rsid w:val="008F3F96"/>
    <w:rsid w:val="008F4873"/>
    <w:rsid w:val="00972327"/>
    <w:rsid w:val="00975433"/>
    <w:rsid w:val="00A64173"/>
    <w:rsid w:val="00AB5A9C"/>
    <w:rsid w:val="00AE583C"/>
    <w:rsid w:val="00B3354C"/>
    <w:rsid w:val="00B352B9"/>
    <w:rsid w:val="00B86528"/>
    <w:rsid w:val="00C03A0A"/>
    <w:rsid w:val="00C613B3"/>
    <w:rsid w:val="00C702BF"/>
    <w:rsid w:val="00CA3A3E"/>
    <w:rsid w:val="00CC6A1A"/>
    <w:rsid w:val="00D267C5"/>
    <w:rsid w:val="00DA2D00"/>
    <w:rsid w:val="00DA4AF1"/>
    <w:rsid w:val="00DC51C2"/>
    <w:rsid w:val="00E42F72"/>
    <w:rsid w:val="00E830B7"/>
    <w:rsid w:val="00EA3B55"/>
    <w:rsid w:val="00F3181C"/>
    <w:rsid w:val="00F53A97"/>
    <w:rsid w:val="00FB2CDB"/>
    <w:rsid w:val="00F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34103-B344-4681-AFAF-C4F07F06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link w:val="NormaltindragChar"/>
    <w:pPr>
      <w:spacing w:before="0"/>
      <w:ind w:firstLine="227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  <w:style w:type="character" w:customStyle="1" w:styleId="NormaltindragChar">
    <w:name w:val="Normalt indrag Char"/>
    <w:basedOn w:val="Standardstycketeckensnitt"/>
    <w:link w:val="Normaltindrag"/>
    <w:rsid w:val="00885083"/>
    <w:rPr>
      <w:sz w:val="19"/>
      <w:lang w:val="sv-SE" w:eastAsia="sv-SE" w:bidi="ar-SA"/>
    </w:rPr>
  </w:style>
  <w:style w:type="paragraph" w:styleId="Ballongtext">
    <w:name w:val="Balloon Text"/>
    <w:basedOn w:val="Normal"/>
    <w:semiHidden/>
    <w:rsid w:val="00D26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2498</Words>
  <Characters>15363</Characters>
  <Application>Microsoft Office Word</Application>
  <DocSecurity>4</DocSecurity>
  <Lines>284</Lines>
  <Paragraphs>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Utrikesutskottets betänkande</vt:lpstr>
    </vt:vector>
  </TitlesOfParts>
  <Company>Riksdagen</Company>
  <LinksUpToDate>false</LinksUpToDate>
  <CharactersWithSpaces>17812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Utrikesutskottets betänkande</dc:title>
  <dc:subject>Utrikesutskottets betänkande</dc:subject>
  <dc:creator>Riksdagen</dc:creator>
  <cp:keywords>Riksdagen</cp:keywords>
  <dc:description>070524 1424 justering av fasta rubriker med anledning av ändringar i utsknamn.txt_x000d_
080214 rutin textfil till trip bortplockad</dc:description>
  <cp:lastModifiedBy>Lars Brink</cp:lastModifiedBy>
  <cp:revision>2</cp:revision>
  <cp:lastPrinted>2012-04-17T10:17:00Z</cp:lastPrinted>
  <dcterms:created xsi:type="dcterms:W3CDTF">2025-12-17T21:00:00Z</dcterms:created>
  <dcterms:modified xsi:type="dcterms:W3CDTF">2025-12-17T21:00:00Z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 </vt:lpwstr>
  </property>
  <property fmtid="{D5CDD505-2E9C-101B-9397-08002B2CF9AE}" pid="3" name="Utskott">
    <vt:lpwstr>EUN1y</vt:lpwstr>
  </property>
  <property fmtid="{D5CDD505-2E9C-101B-9397-08002B2CF9AE}" pid="4" name="BetänkandeÅr">
    <vt:lpwstr>2011/12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