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26311" w:rsidRPr="00A83124">
        <w:tblPrEx>
          <w:tblCellMar>
            <w:top w:w="0" w:type="dxa"/>
            <w:bottom w:w="0" w:type="dxa"/>
          </w:tblCellMar>
        </w:tblPrEx>
        <w:tc>
          <w:tcPr>
            <w:tcW w:w="2268" w:type="dxa"/>
          </w:tcPr>
          <w:p w:rsidR="00026311" w:rsidRPr="00A83124" w:rsidRDefault="00026311">
            <w:pPr>
              <w:framePr w:w="4400" w:h="1644" w:wrap="notBeside" w:vAnchor="page" w:hAnchor="page" w:x="6573" w:y="721"/>
              <w:rPr>
                <w:rFonts w:ascii="TradeGothic" w:hAnsi="TradeGothic"/>
                <w:i/>
                <w:sz w:val="18"/>
              </w:rPr>
            </w:pPr>
          </w:p>
        </w:tc>
        <w:tc>
          <w:tcPr>
            <w:tcW w:w="2347" w:type="dxa"/>
            <w:gridSpan w:val="2"/>
          </w:tcPr>
          <w:p w:rsidR="00026311" w:rsidRPr="00A83124" w:rsidRDefault="00026311">
            <w:pPr>
              <w:framePr w:w="4400" w:h="1644" w:wrap="notBeside" w:vAnchor="page" w:hAnchor="page" w:x="6573" w:y="721"/>
              <w:rPr>
                <w:rFonts w:ascii="TradeGothic" w:hAnsi="TradeGothic"/>
                <w:i/>
                <w:sz w:val="18"/>
              </w:rPr>
            </w:pPr>
          </w:p>
        </w:tc>
      </w:tr>
      <w:tr w:rsidR="00026311" w:rsidRPr="00A83124">
        <w:tblPrEx>
          <w:tblCellMar>
            <w:top w:w="0" w:type="dxa"/>
            <w:bottom w:w="0" w:type="dxa"/>
          </w:tblCellMar>
        </w:tblPrEx>
        <w:tc>
          <w:tcPr>
            <w:tcW w:w="4615" w:type="dxa"/>
            <w:gridSpan w:val="3"/>
          </w:tcPr>
          <w:p w:rsidR="00026311" w:rsidRPr="00A83124" w:rsidRDefault="00026311">
            <w:pPr>
              <w:framePr w:w="4400" w:h="1644" w:wrap="notBeside" w:vAnchor="page" w:hAnchor="page" w:x="6573" w:y="721"/>
              <w:rPr>
                <w:rFonts w:ascii="TradeGothic" w:hAnsi="TradeGothic"/>
                <w:b/>
                <w:sz w:val="22"/>
              </w:rPr>
            </w:pPr>
            <w:r w:rsidRPr="00A83124">
              <w:rPr>
                <w:rFonts w:ascii="TradeGothic" w:hAnsi="TradeGothic"/>
                <w:b/>
                <w:sz w:val="22"/>
              </w:rPr>
              <w:t>Kommenterad dagordning</w:t>
            </w:r>
          </w:p>
        </w:tc>
      </w:tr>
      <w:tr w:rsidR="00026311" w:rsidRPr="00A83124">
        <w:tblPrEx>
          <w:tblCellMar>
            <w:top w:w="0" w:type="dxa"/>
            <w:bottom w:w="0" w:type="dxa"/>
          </w:tblCellMar>
        </w:tblPrEx>
        <w:tc>
          <w:tcPr>
            <w:tcW w:w="3402" w:type="dxa"/>
            <w:gridSpan w:val="2"/>
          </w:tcPr>
          <w:p w:rsidR="00026311" w:rsidRPr="00A83124" w:rsidRDefault="009F534C">
            <w:pPr>
              <w:framePr w:w="4400" w:h="1644" w:wrap="notBeside" w:vAnchor="page" w:hAnchor="page" w:x="6573" w:y="721"/>
              <w:rPr>
                <w:rFonts w:ascii="TradeGothic" w:hAnsi="TradeGothic"/>
                <w:b/>
                <w:sz w:val="22"/>
              </w:rPr>
            </w:pPr>
            <w:r w:rsidRPr="00A83124">
              <w:rPr>
                <w:rFonts w:ascii="TradeGothic" w:hAnsi="TradeGothic"/>
                <w:b/>
                <w:sz w:val="22"/>
              </w:rPr>
              <w:t>15 september 2008</w:t>
            </w:r>
          </w:p>
        </w:tc>
        <w:tc>
          <w:tcPr>
            <w:tcW w:w="1213" w:type="dxa"/>
          </w:tcPr>
          <w:p w:rsidR="00026311" w:rsidRPr="00A83124" w:rsidRDefault="00026311">
            <w:pPr>
              <w:framePr w:w="4400" w:h="1644" w:wrap="notBeside" w:vAnchor="page" w:hAnchor="page" w:x="6573" w:y="721"/>
            </w:pPr>
          </w:p>
        </w:tc>
      </w:tr>
      <w:tr w:rsidR="00026311" w:rsidRPr="00A83124">
        <w:tblPrEx>
          <w:tblCellMar>
            <w:top w:w="0" w:type="dxa"/>
            <w:bottom w:w="0" w:type="dxa"/>
          </w:tblCellMar>
        </w:tblPrEx>
        <w:tc>
          <w:tcPr>
            <w:tcW w:w="2268" w:type="dxa"/>
          </w:tcPr>
          <w:p w:rsidR="00026311" w:rsidRPr="00A83124" w:rsidRDefault="00026311">
            <w:pPr>
              <w:framePr w:w="4400" w:h="1644" w:wrap="notBeside" w:vAnchor="page" w:hAnchor="page" w:x="6573" w:y="721"/>
            </w:pPr>
          </w:p>
        </w:tc>
        <w:tc>
          <w:tcPr>
            <w:tcW w:w="2347" w:type="dxa"/>
            <w:gridSpan w:val="2"/>
          </w:tcPr>
          <w:p w:rsidR="00026311" w:rsidRPr="00A83124" w:rsidRDefault="00026311">
            <w:pPr>
              <w:framePr w:w="4400" w:h="1644" w:wrap="notBeside" w:vAnchor="page" w:hAnchor="page" w:x="6573" w:y="721"/>
            </w:pPr>
          </w:p>
        </w:tc>
      </w:tr>
      <w:tr w:rsidR="00026311" w:rsidRPr="00A83124">
        <w:tblPrEx>
          <w:tblCellMar>
            <w:top w:w="0" w:type="dxa"/>
            <w:bottom w:w="0" w:type="dxa"/>
          </w:tblCellMar>
        </w:tblPrEx>
        <w:tc>
          <w:tcPr>
            <w:tcW w:w="2268" w:type="dxa"/>
          </w:tcPr>
          <w:p w:rsidR="00026311" w:rsidRPr="00A83124" w:rsidRDefault="00026311">
            <w:pPr>
              <w:framePr w:w="4400" w:h="1644" w:wrap="notBeside" w:vAnchor="page" w:hAnchor="page" w:x="6573" w:y="721"/>
            </w:pPr>
          </w:p>
        </w:tc>
        <w:tc>
          <w:tcPr>
            <w:tcW w:w="2347" w:type="dxa"/>
            <w:gridSpan w:val="2"/>
          </w:tcPr>
          <w:p w:rsidR="00026311" w:rsidRPr="00A83124" w:rsidRDefault="00026311">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26311" w:rsidRPr="00A83124">
        <w:tblPrEx>
          <w:tblCellMar>
            <w:top w:w="0" w:type="dxa"/>
            <w:bottom w:w="0" w:type="dxa"/>
          </w:tblCellMar>
        </w:tblPrEx>
        <w:trPr>
          <w:trHeight w:val="284"/>
        </w:trPr>
        <w:tc>
          <w:tcPr>
            <w:tcW w:w="4911" w:type="dxa"/>
          </w:tcPr>
          <w:p w:rsidR="00026311" w:rsidRPr="00A83124" w:rsidRDefault="007911BD">
            <w:pPr>
              <w:pStyle w:val="Avsndare"/>
              <w:framePr w:h="2483" w:wrap="notBeside" w:x="1504"/>
              <w:rPr>
                <w:b/>
                <w:i w:val="0"/>
                <w:sz w:val="22"/>
              </w:rPr>
            </w:pPr>
            <w:r w:rsidRPr="00A83124">
              <w:rPr>
                <w:b/>
                <w:i w:val="0"/>
                <w:sz w:val="22"/>
              </w:rPr>
              <w:t>Näringsdepartementet</w:t>
            </w:r>
          </w:p>
        </w:tc>
      </w:tr>
      <w:tr w:rsidR="00026311" w:rsidRPr="00A83124">
        <w:tblPrEx>
          <w:tblCellMar>
            <w:top w:w="0" w:type="dxa"/>
            <w:bottom w:w="0" w:type="dxa"/>
          </w:tblCellMar>
        </w:tblPrEx>
        <w:trPr>
          <w:trHeight w:val="284"/>
        </w:trPr>
        <w:tc>
          <w:tcPr>
            <w:tcW w:w="4911" w:type="dxa"/>
          </w:tcPr>
          <w:p w:rsidR="00026311" w:rsidRPr="00A83124" w:rsidRDefault="00026311">
            <w:pPr>
              <w:pStyle w:val="Avsndare"/>
              <w:framePr w:h="2483" w:wrap="notBeside" w:x="1504"/>
              <w:rPr>
                <w:bCs/>
                <w:iCs/>
              </w:rPr>
            </w:pPr>
          </w:p>
        </w:tc>
      </w:tr>
      <w:tr w:rsidR="00026311" w:rsidRPr="00A83124">
        <w:tblPrEx>
          <w:tblCellMar>
            <w:top w:w="0" w:type="dxa"/>
            <w:bottom w:w="0" w:type="dxa"/>
          </w:tblCellMar>
        </w:tblPrEx>
        <w:trPr>
          <w:trHeight w:val="284"/>
        </w:trPr>
        <w:tc>
          <w:tcPr>
            <w:tcW w:w="4911" w:type="dxa"/>
          </w:tcPr>
          <w:p w:rsidR="00026311" w:rsidRPr="00A83124" w:rsidRDefault="00026311">
            <w:pPr>
              <w:pStyle w:val="Avsndare"/>
              <w:framePr w:h="2483" w:wrap="notBeside" w:x="1504"/>
              <w:rPr>
                <w:bCs/>
                <w:iCs/>
              </w:rPr>
            </w:pPr>
          </w:p>
        </w:tc>
      </w:tr>
      <w:tr w:rsidR="00026311" w:rsidRPr="00A83124">
        <w:tblPrEx>
          <w:tblCellMar>
            <w:top w:w="0" w:type="dxa"/>
            <w:bottom w:w="0" w:type="dxa"/>
          </w:tblCellMar>
        </w:tblPrEx>
        <w:trPr>
          <w:trHeight w:val="284"/>
        </w:trPr>
        <w:tc>
          <w:tcPr>
            <w:tcW w:w="4911" w:type="dxa"/>
          </w:tcPr>
          <w:p w:rsidR="00026311" w:rsidRPr="00A83124" w:rsidRDefault="00026311">
            <w:pPr>
              <w:pStyle w:val="Avsndare"/>
              <w:framePr w:h="2483" w:wrap="notBeside" w:x="1504"/>
              <w:rPr>
                <w:bCs/>
                <w:iCs/>
              </w:rPr>
            </w:pPr>
          </w:p>
        </w:tc>
      </w:tr>
      <w:tr w:rsidR="00026311" w:rsidRPr="00A83124">
        <w:tblPrEx>
          <w:tblCellMar>
            <w:top w:w="0" w:type="dxa"/>
            <w:bottom w:w="0" w:type="dxa"/>
          </w:tblCellMar>
        </w:tblPrEx>
        <w:trPr>
          <w:trHeight w:val="284"/>
        </w:trPr>
        <w:tc>
          <w:tcPr>
            <w:tcW w:w="4911" w:type="dxa"/>
          </w:tcPr>
          <w:p w:rsidR="00026311" w:rsidRPr="00A83124" w:rsidRDefault="00026311">
            <w:pPr>
              <w:pStyle w:val="Avsndare"/>
              <w:framePr w:h="2483" w:wrap="notBeside" w:x="1504"/>
              <w:rPr>
                <w:bCs/>
                <w:iCs/>
              </w:rPr>
            </w:pPr>
          </w:p>
        </w:tc>
      </w:tr>
      <w:tr w:rsidR="00026311" w:rsidRPr="00A83124">
        <w:tblPrEx>
          <w:tblCellMar>
            <w:top w:w="0" w:type="dxa"/>
            <w:bottom w:w="0" w:type="dxa"/>
          </w:tblCellMar>
        </w:tblPrEx>
        <w:trPr>
          <w:trHeight w:val="284"/>
        </w:trPr>
        <w:tc>
          <w:tcPr>
            <w:tcW w:w="4911" w:type="dxa"/>
          </w:tcPr>
          <w:p w:rsidR="00026311" w:rsidRPr="00A83124" w:rsidRDefault="00026311">
            <w:pPr>
              <w:pStyle w:val="Avsndare"/>
              <w:framePr w:h="2483" w:wrap="notBeside" w:x="1504"/>
              <w:rPr>
                <w:bCs/>
                <w:iCs/>
              </w:rPr>
            </w:pPr>
          </w:p>
        </w:tc>
      </w:tr>
      <w:tr w:rsidR="00026311" w:rsidRPr="00A83124">
        <w:tblPrEx>
          <w:tblCellMar>
            <w:top w:w="0" w:type="dxa"/>
            <w:bottom w:w="0" w:type="dxa"/>
          </w:tblCellMar>
        </w:tblPrEx>
        <w:trPr>
          <w:trHeight w:val="284"/>
        </w:trPr>
        <w:tc>
          <w:tcPr>
            <w:tcW w:w="4911" w:type="dxa"/>
          </w:tcPr>
          <w:p w:rsidR="00026311" w:rsidRPr="00A83124" w:rsidRDefault="00026311">
            <w:pPr>
              <w:pStyle w:val="Avsndare"/>
              <w:framePr w:h="2483" w:wrap="notBeside" w:x="1504"/>
              <w:rPr>
                <w:bCs/>
                <w:iCs/>
              </w:rPr>
            </w:pPr>
          </w:p>
        </w:tc>
      </w:tr>
      <w:tr w:rsidR="00026311" w:rsidRPr="00A83124">
        <w:tblPrEx>
          <w:tblCellMar>
            <w:top w:w="0" w:type="dxa"/>
            <w:bottom w:w="0" w:type="dxa"/>
          </w:tblCellMar>
        </w:tblPrEx>
        <w:trPr>
          <w:trHeight w:val="284"/>
        </w:trPr>
        <w:tc>
          <w:tcPr>
            <w:tcW w:w="4911" w:type="dxa"/>
          </w:tcPr>
          <w:p w:rsidR="00026311" w:rsidRPr="00A83124" w:rsidRDefault="00026311">
            <w:pPr>
              <w:pStyle w:val="Avsndare"/>
              <w:framePr w:h="2483" w:wrap="notBeside" w:x="1504"/>
              <w:rPr>
                <w:bCs/>
                <w:iCs/>
              </w:rPr>
            </w:pPr>
          </w:p>
        </w:tc>
      </w:tr>
      <w:tr w:rsidR="00026311" w:rsidRPr="00A83124">
        <w:tblPrEx>
          <w:tblCellMar>
            <w:top w:w="0" w:type="dxa"/>
            <w:bottom w:w="0" w:type="dxa"/>
          </w:tblCellMar>
        </w:tblPrEx>
        <w:trPr>
          <w:trHeight w:val="284"/>
        </w:trPr>
        <w:tc>
          <w:tcPr>
            <w:tcW w:w="4911" w:type="dxa"/>
          </w:tcPr>
          <w:p w:rsidR="00026311" w:rsidRPr="00A83124" w:rsidRDefault="00026311">
            <w:pPr>
              <w:pStyle w:val="Avsndare"/>
              <w:framePr w:h="2483" w:wrap="notBeside" w:x="1504"/>
              <w:rPr>
                <w:bCs/>
                <w:iCs/>
              </w:rPr>
            </w:pPr>
          </w:p>
        </w:tc>
      </w:tr>
    </w:tbl>
    <w:p w:rsidR="00026311" w:rsidRPr="00A83124" w:rsidRDefault="00026311">
      <w:pPr>
        <w:framePr w:w="4400" w:h="2523" w:wrap="notBeside" w:vAnchor="page" w:hAnchor="page" w:x="6453" w:y="2445"/>
        <w:ind w:left="142"/>
        <w:rPr>
          <w:b/>
        </w:rPr>
      </w:pPr>
    </w:p>
    <w:p w:rsidR="00026311" w:rsidRPr="00A83124" w:rsidRDefault="0035215F">
      <w:pPr>
        <w:pStyle w:val="RKrubrik"/>
        <w:pBdr>
          <w:bottom w:val="single" w:sz="6" w:space="1" w:color="auto"/>
        </w:pBdr>
        <w:ind w:left="-567"/>
      </w:pPr>
      <w:bookmarkStart w:id="0" w:name="bRubrik"/>
      <w:bookmarkEnd w:id="0"/>
      <w:r w:rsidRPr="00A83124">
        <w:t>Konkurrenskraftsrådet den 25-26 september 2008</w:t>
      </w:r>
    </w:p>
    <w:p w:rsidR="00026311" w:rsidRPr="00A83124" w:rsidRDefault="00026311">
      <w:pPr>
        <w:pStyle w:val="RKrubrik"/>
        <w:ind w:left="-567"/>
      </w:pPr>
      <w:r w:rsidRPr="00A83124">
        <w:t>Kommenterad dagordning in</w:t>
      </w:r>
      <w:r w:rsidR="00FA3131" w:rsidRPr="00A83124">
        <w:t>för samråd med EU-nämnden den 19</w:t>
      </w:r>
      <w:r w:rsidR="003A0A2F" w:rsidRPr="00A83124">
        <w:t xml:space="preserve"> september 2008</w:t>
      </w:r>
    </w:p>
    <w:p w:rsidR="00026311" w:rsidRPr="00A83124" w:rsidRDefault="00026311">
      <w:pPr>
        <w:pStyle w:val="RKnormal"/>
        <w:ind w:left="-567"/>
      </w:pPr>
    </w:p>
    <w:p w:rsidR="00026311" w:rsidRPr="00A83124" w:rsidRDefault="00026311" w:rsidP="0036101B">
      <w:pPr>
        <w:spacing w:line="240" w:lineRule="auto"/>
        <w:ind w:left="-567"/>
        <w:jc w:val="both"/>
        <w:rPr>
          <w:rFonts w:ascii="TradeGothic" w:hAnsi="TradeGothic"/>
          <w:b/>
          <w:szCs w:val="24"/>
        </w:rPr>
      </w:pPr>
      <w:r w:rsidRPr="00A83124">
        <w:rPr>
          <w:rFonts w:ascii="TradeGothic" w:hAnsi="TradeGothic"/>
          <w:b/>
          <w:szCs w:val="24"/>
        </w:rPr>
        <w:t>1.</w:t>
      </w:r>
      <w:r w:rsidRPr="00A83124">
        <w:rPr>
          <w:rFonts w:ascii="TradeGothic" w:hAnsi="TradeGothic"/>
          <w:b/>
          <w:szCs w:val="24"/>
        </w:rPr>
        <w:tab/>
        <w:t>Godkännande av den preliminära dagordningen</w:t>
      </w:r>
    </w:p>
    <w:p w:rsidR="00026311" w:rsidRPr="00A83124" w:rsidRDefault="00026311" w:rsidP="0036101B">
      <w:pPr>
        <w:spacing w:line="240" w:lineRule="auto"/>
        <w:ind w:left="-567"/>
        <w:jc w:val="both"/>
        <w:rPr>
          <w:rFonts w:ascii="TradeGothic" w:hAnsi="TradeGothic"/>
          <w:b/>
          <w:szCs w:val="24"/>
        </w:rPr>
      </w:pPr>
    </w:p>
    <w:p w:rsidR="00026311" w:rsidRPr="00A83124" w:rsidRDefault="00026311" w:rsidP="0036101B">
      <w:pPr>
        <w:spacing w:line="240" w:lineRule="auto"/>
        <w:ind w:left="-567"/>
        <w:jc w:val="both"/>
        <w:rPr>
          <w:rFonts w:ascii="TradeGothic" w:hAnsi="TradeGothic"/>
          <w:b/>
          <w:szCs w:val="24"/>
        </w:rPr>
      </w:pPr>
    </w:p>
    <w:p w:rsidR="00026311" w:rsidRPr="00A83124" w:rsidRDefault="00026311" w:rsidP="0036101B">
      <w:pPr>
        <w:spacing w:line="240" w:lineRule="auto"/>
        <w:ind w:left="-567"/>
        <w:jc w:val="both"/>
        <w:rPr>
          <w:rFonts w:ascii="TradeGothic" w:hAnsi="TradeGothic"/>
          <w:b/>
          <w:szCs w:val="24"/>
        </w:rPr>
      </w:pPr>
      <w:r w:rsidRPr="00A83124">
        <w:rPr>
          <w:rFonts w:ascii="TradeGothic" w:hAnsi="TradeGothic"/>
          <w:b/>
          <w:szCs w:val="24"/>
        </w:rPr>
        <w:t>2.</w:t>
      </w:r>
      <w:r w:rsidRPr="00A83124">
        <w:rPr>
          <w:rFonts w:ascii="TradeGothic" w:hAnsi="TradeGothic"/>
          <w:b/>
          <w:szCs w:val="24"/>
        </w:rPr>
        <w:tab/>
        <w:t>(ev.) Godkännande av A-punktslistan</w:t>
      </w:r>
    </w:p>
    <w:p w:rsidR="00026311" w:rsidRPr="00A83124" w:rsidRDefault="00026311" w:rsidP="0036101B">
      <w:pPr>
        <w:spacing w:line="240" w:lineRule="auto"/>
        <w:ind w:left="-567"/>
        <w:jc w:val="both"/>
        <w:rPr>
          <w:rFonts w:ascii="TradeGothic" w:hAnsi="TradeGothic"/>
          <w:szCs w:val="24"/>
        </w:rPr>
      </w:pPr>
    </w:p>
    <w:p w:rsidR="009B4A12" w:rsidRPr="00A83124" w:rsidRDefault="009B4A12" w:rsidP="0036101B">
      <w:pPr>
        <w:spacing w:line="240" w:lineRule="auto"/>
        <w:ind w:left="-567"/>
        <w:jc w:val="both"/>
        <w:rPr>
          <w:rFonts w:ascii="TradeGothic" w:hAnsi="TradeGothic"/>
          <w:b/>
          <w:szCs w:val="24"/>
        </w:rPr>
      </w:pPr>
      <w:r w:rsidRPr="00A83124">
        <w:rPr>
          <w:rFonts w:ascii="TradeGothic" w:hAnsi="TradeGothic"/>
          <w:b/>
          <w:szCs w:val="24"/>
        </w:rPr>
        <w:t>3.</w:t>
      </w:r>
      <w:r w:rsidRPr="00A83124">
        <w:rPr>
          <w:rFonts w:ascii="TradeGothic" w:hAnsi="TradeGothic"/>
          <w:b/>
          <w:szCs w:val="24"/>
        </w:rPr>
        <w:tab/>
        <w:t>Meddelande från kommissionen till rådet, Europaparlamentet, Europeiska ekonomiska och sociala kommittén samt Regionkommittén</w:t>
      </w:r>
    </w:p>
    <w:p w:rsidR="009B4A12" w:rsidRPr="00A83124" w:rsidRDefault="009B4A12" w:rsidP="0036101B">
      <w:pPr>
        <w:spacing w:line="240" w:lineRule="auto"/>
        <w:ind w:left="-567"/>
        <w:jc w:val="both"/>
        <w:rPr>
          <w:rFonts w:ascii="TradeGothic" w:hAnsi="TradeGothic"/>
          <w:b/>
          <w:szCs w:val="24"/>
        </w:rPr>
      </w:pPr>
      <w:r w:rsidRPr="00A83124">
        <w:rPr>
          <w:rFonts w:ascii="TradeGothic" w:hAnsi="TradeGothic"/>
          <w:b/>
          <w:szCs w:val="24"/>
        </w:rPr>
        <w:t>Tänk småskaligt först - En ”Small Business Act” för Europa</w:t>
      </w:r>
    </w:p>
    <w:p w:rsidR="0036101B" w:rsidRPr="00A83124" w:rsidRDefault="0036101B" w:rsidP="0036101B">
      <w:pPr>
        <w:spacing w:line="240" w:lineRule="auto"/>
        <w:ind w:left="-567"/>
        <w:jc w:val="both"/>
        <w:rPr>
          <w:rFonts w:ascii="TradeGothic" w:hAnsi="TradeGothic"/>
          <w:b/>
          <w:szCs w:val="24"/>
        </w:rPr>
      </w:pPr>
    </w:p>
    <w:p w:rsidR="009B4A12" w:rsidRPr="00A83124" w:rsidRDefault="009B4A12" w:rsidP="0036101B">
      <w:pPr>
        <w:spacing w:line="240" w:lineRule="auto"/>
        <w:ind w:left="-567"/>
        <w:jc w:val="both"/>
        <w:rPr>
          <w:i/>
          <w:szCs w:val="24"/>
        </w:rPr>
      </w:pPr>
      <w:r w:rsidRPr="00A83124">
        <w:rPr>
          <w:i/>
          <w:szCs w:val="24"/>
        </w:rPr>
        <w:sym w:font="Symbol" w:char="F02D"/>
      </w:r>
      <w:r w:rsidRPr="00A83124">
        <w:rPr>
          <w:i/>
          <w:szCs w:val="24"/>
        </w:rPr>
        <w:tab/>
        <w:t>Policydiskussion</w:t>
      </w:r>
    </w:p>
    <w:p w:rsidR="009B4A12" w:rsidRPr="00A83124" w:rsidRDefault="009B4A12" w:rsidP="0036101B">
      <w:pPr>
        <w:spacing w:line="240" w:lineRule="auto"/>
        <w:ind w:left="-567"/>
        <w:jc w:val="both"/>
        <w:rPr>
          <w:i/>
          <w:szCs w:val="24"/>
        </w:rPr>
      </w:pPr>
      <w:r w:rsidRPr="00A83124">
        <w:rPr>
          <w:i/>
          <w:szCs w:val="24"/>
        </w:rPr>
        <w:t xml:space="preserve">(inför decembermötet då meddelandet ska upp som beslutspunkt.) </w:t>
      </w:r>
    </w:p>
    <w:p w:rsidR="009B4A12" w:rsidRPr="00A83124" w:rsidRDefault="009B4A12" w:rsidP="0036101B">
      <w:pPr>
        <w:spacing w:line="240" w:lineRule="auto"/>
        <w:ind w:left="-567"/>
        <w:jc w:val="both"/>
        <w:rPr>
          <w:i/>
          <w:iCs/>
          <w:szCs w:val="24"/>
        </w:rPr>
      </w:pPr>
    </w:p>
    <w:p w:rsidR="009B4A12" w:rsidRPr="00A83124" w:rsidRDefault="009B4A12" w:rsidP="0036101B">
      <w:pPr>
        <w:spacing w:line="240" w:lineRule="auto"/>
        <w:ind w:left="-567"/>
        <w:jc w:val="both"/>
        <w:rPr>
          <w:szCs w:val="24"/>
        </w:rPr>
      </w:pPr>
      <w:r w:rsidRPr="00A83124">
        <w:rPr>
          <w:szCs w:val="24"/>
        </w:rPr>
        <w:t xml:space="preserve">Som en uppföljning på kommissionens meddelande om unionens politik för små och medelstora företag (SME) presenterades i oktober 2007 en halvtidsöversyn (faktaPM 2007/08:FPM26). Kommissionen aviserar i meddelandet att man planerar att formulera en Small Business Act (SBA). Halvtidsöversynen av meddelandet om små och medelstora företag diskuterades i EU-nämnden och näringsutskottet under oktober 2007. Under dessa möten aviserade också att kommissionen planerade att presentera en ”Small Business Act” för Europa. </w:t>
      </w:r>
    </w:p>
    <w:p w:rsidR="009B4A12" w:rsidRPr="00A83124" w:rsidRDefault="009B4A12" w:rsidP="0036101B">
      <w:pPr>
        <w:spacing w:line="240" w:lineRule="auto"/>
        <w:ind w:left="-567"/>
        <w:jc w:val="both"/>
        <w:rPr>
          <w:szCs w:val="24"/>
        </w:rPr>
      </w:pPr>
    </w:p>
    <w:p w:rsidR="009B4A12" w:rsidRPr="00A83124" w:rsidRDefault="009B4A12" w:rsidP="0036101B">
      <w:pPr>
        <w:spacing w:line="240" w:lineRule="auto"/>
        <w:ind w:left="-567"/>
        <w:jc w:val="both"/>
        <w:rPr>
          <w:szCs w:val="24"/>
        </w:rPr>
      </w:pPr>
      <w:r w:rsidRPr="00A83124">
        <w:rPr>
          <w:szCs w:val="24"/>
        </w:rPr>
        <w:t xml:space="preserve">Vid mötet den 25-26 september ska en </w:t>
      </w:r>
      <w:r w:rsidRPr="00A83124">
        <w:rPr>
          <w:i/>
          <w:iCs/>
          <w:szCs w:val="24"/>
        </w:rPr>
        <w:t>policydiskussion</w:t>
      </w:r>
      <w:r w:rsidRPr="00A83124">
        <w:rPr>
          <w:szCs w:val="24"/>
        </w:rPr>
        <w:t xml:space="preserve"> äga rum i skenet av den senaste tidens ekonomiska utveckling. </w:t>
      </w:r>
    </w:p>
    <w:p w:rsidR="00AB43D4" w:rsidRPr="00A83124" w:rsidRDefault="00AB43D4" w:rsidP="0036101B">
      <w:pPr>
        <w:spacing w:line="240" w:lineRule="auto"/>
        <w:ind w:left="-567"/>
        <w:jc w:val="both"/>
        <w:rPr>
          <w:szCs w:val="24"/>
        </w:rPr>
      </w:pPr>
    </w:p>
    <w:p w:rsidR="00EB220F" w:rsidRPr="00A83124" w:rsidRDefault="009B4A12" w:rsidP="0036101B">
      <w:pPr>
        <w:spacing w:line="240" w:lineRule="auto"/>
        <w:ind w:left="-567"/>
        <w:jc w:val="both"/>
        <w:rPr>
          <w:szCs w:val="24"/>
        </w:rPr>
      </w:pPr>
      <w:r w:rsidRPr="00A83124">
        <w:rPr>
          <w:szCs w:val="24"/>
          <w:u w:val="single"/>
        </w:rPr>
        <w:t>Förslag till svensk ståndpunkt</w:t>
      </w:r>
      <w:r w:rsidRPr="00A83124">
        <w:rPr>
          <w:szCs w:val="24"/>
        </w:rPr>
        <w:t>: Sverige välkomnar att EU:s politik riktat till SME samlas i ett dokument. I stort kan regeringen också stödja de grundprinciper som finns i förslaget. För att de olika åtgärderna ska få genomslag erfordras att de inriktas på verkliga behov och att konsekvensanalyser gjorts av förslagen. Detta brister för vissa åtgärder,</w:t>
      </w:r>
    </w:p>
    <w:p w:rsidR="009B4A12" w:rsidRPr="00A83124" w:rsidRDefault="009B4A12" w:rsidP="0036101B">
      <w:pPr>
        <w:spacing w:line="240" w:lineRule="auto"/>
        <w:ind w:left="-567"/>
        <w:jc w:val="both"/>
        <w:rPr>
          <w:szCs w:val="24"/>
        </w:rPr>
      </w:pPr>
      <w:r w:rsidRPr="00A83124">
        <w:rPr>
          <w:szCs w:val="24"/>
        </w:rPr>
        <w:lastRenderedPageBreak/>
        <w:t xml:space="preserve">kommissionen bör återkomma om detta. Vidare anser SE att princip IX som avser SMEs möjligheter att omvandla miljöproblem till affärsmöjligheter behöver utvecklas och preciseras. </w:t>
      </w:r>
    </w:p>
    <w:p w:rsidR="009B4A12" w:rsidRPr="00A83124" w:rsidRDefault="009B4A12" w:rsidP="0036101B">
      <w:pPr>
        <w:spacing w:line="240" w:lineRule="auto"/>
        <w:ind w:left="-567"/>
        <w:jc w:val="both"/>
        <w:rPr>
          <w:szCs w:val="24"/>
        </w:rPr>
      </w:pPr>
    </w:p>
    <w:p w:rsidR="009B4A12" w:rsidRPr="00A83124" w:rsidRDefault="009B4A12" w:rsidP="0036101B">
      <w:pPr>
        <w:spacing w:line="240" w:lineRule="auto"/>
        <w:ind w:left="-567"/>
        <w:jc w:val="both"/>
        <w:rPr>
          <w:i/>
          <w:iCs/>
          <w:szCs w:val="24"/>
        </w:rPr>
      </w:pPr>
      <w:r w:rsidRPr="00A83124">
        <w:rPr>
          <w:i/>
          <w:iCs/>
          <w:szCs w:val="24"/>
        </w:rPr>
        <w:t>Se vidare rådspromemoria</w:t>
      </w:r>
    </w:p>
    <w:p w:rsidR="00AB43D4" w:rsidRPr="00A83124" w:rsidRDefault="00AB43D4" w:rsidP="0036101B">
      <w:pPr>
        <w:spacing w:line="240" w:lineRule="auto"/>
        <w:ind w:left="-567"/>
        <w:jc w:val="both"/>
        <w:rPr>
          <w:i/>
          <w:iCs/>
          <w:szCs w:val="24"/>
        </w:rPr>
      </w:pPr>
    </w:p>
    <w:p w:rsidR="00AB43D4" w:rsidRPr="00A83124" w:rsidRDefault="00AB43D4" w:rsidP="0036101B">
      <w:pPr>
        <w:spacing w:line="240" w:lineRule="auto"/>
        <w:ind w:left="-567"/>
        <w:jc w:val="both"/>
        <w:rPr>
          <w:rFonts w:ascii="TradeGothic" w:hAnsi="TradeGothic"/>
          <w:b/>
          <w:szCs w:val="24"/>
        </w:rPr>
      </w:pPr>
      <w:r w:rsidRPr="00A83124">
        <w:rPr>
          <w:rFonts w:ascii="TradeGothic" w:hAnsi="TradeGothic"/>
          <w:b/>
          <w:szCs w:val="24"/>
        </w:rPr>
        <w:t>4.</w:t>
      </w:r>
      <w:r w:rsidRPr="00A83124">
        <w:rPr>
          <w:rFonts w:ascii="TradeGothic" w:hAnsi="TradeGothic"/>
          <w:b/>
          <w:szCs w:val="24"/>
        </w:rPr>
        <w:tab/>
        <w:t xml:space="preserve">a) Handlingsplan för hållbar konsumtion och produktion och hållbar näringspolitik </w:t>
      </w:r>
    </w:p>
    <w:p w:rsidR="0036101B" w:rsidRPr="00A83124" w:rsidRDefault="0036101B" w:rsidP="0036101B">
      <w:pPr>
        <w:spacing w:line="240" w:lineRule="auto"/>
        <w:ind w:left="-567"/>
        <w:jc w:val="both"/>
        <w:rPr>
          <w:rFonts w:ascii="TradeGothic" w:hAnsi="TradeGothic"/>
          <w:b/>
          <w:szCs w:val="24"/>
        </w:rPr>
      </w:pPr>
    </w:p>
    <w:p w:rsidR="00AB43D4" w:rsidRPr="00A83124" w:rsidRDefault="00AB43D4" w:rsidP="0036101B">
      <w:pPr>
        <w:spacing w:line="240" w:lineRule="auto"/>
        <w:ind w:left="-567"/>
        <w:jc w:val="both"/>
        <w:rPr>
          <w:i/>
          <w:szCs w:val="24"/>
        </w:rPr>
      </w:pPr>
      <w:r w:rsidRPr="00A83124">
        <w:rPr>
          <w:i/>
          <w:szCs w:val="24"/>
        </w:rPr>
        <w:t>a)</w:t>
      </w:r>
      <w:r w:rsidRPr="00A83124">
        <w:rPr>
          <w:i/>
          <w:szCs w:val="24"/>
        </w:rPr>
        <w:tab/>
        <w:t xml:space="preserve">Riktlinjedebatt </w:t>
      </w:r>
    </w:p>
    <w:p w:rsidR="00AB43D4" w:rsidRPr="00A83124" w:rsidRDefault="00AB43D4" w:rsidP="0036101B">
      <w:pPr>
        <w:spacing w:line="240" w:lineRule="auto"/>
        <w:ind w:left="-567"/>
        <w:jc w:val="both"/>
        <w:rPr>
          <w:i/>
          <w:szCs w:val="24"/>
          <w:lang w:eastAsia="fi-FI"/>
        </w:rPr>
      </w:pPr>
      <w:r w:rsidRPr="00A83124">
        <w:rPr>
          <w:i/>
          <w:szCs w:val="24"/>
          <w:lang w:eastAsia="fi-FI"/>
        </w:rPr>
        <w:tab/>
      </w:r>
    </w:p>
    <w:p w:rsidR="00AB43D4" w:rsidRPr="00A83124" w:rsidRDefault="00AB43D4" w:rsidP="0036101B">
      <w:pPr>
        <w:spacing w:line="240" w:lineRule="auto"/>
        <w:ind w:left="-567"/>
        <w:jc w:val="both"/>
        <w:rPr>
          <w:szCs w:val="24"/>
        </w:rPr>
      </w:pPr>
      <w:r w:rsidRPr="00A83124">
        <w:rPr>
          <w:szCs w:val="24"/>
        </w:rPr>
        <w:t xml:space="preserve">Kommissionen presenterade den 16 juli 2008 ett meddelande om en handlingsplan för hållbar konsumtion och produktion och hållbar näringspolitik. Kommissionens handlingsplan presenterar en rad initiativ som syftar till att förbättra produkters energi- och miljöprestanda och öka efterfrågan för dessa typer av produkter. </w:t>
      </w:r>
    </w:p>
    <w:p w:rsidR="00AB43D4" w:rsidRPr="00A83124" w:rsidRDefault="00AB43D4" w:rsidP="0036101B">
      <w:pPr>
        <w:spacing w:line="240" w:lineRule="auto"/>
        <w:ind w:left="-567"/>
        <w:jc w:val="both"/>
        <w:rPr>
          <w:szCs w:val="24"/>
        </w:rPr>
      </w:pPr>
    </w:p>
    <w:p w:rsidR="00AB43D4" w:rsidRPr="00A83124" w:rsidRDefault="00AB43D4" w:rsidP="0036101B">
      <w:pPr>
        <w:spacing w:line="240" w:lineRule="auto"/>
        <w:ind w:left="-567"/>
        <w:jc w:val="both"/>
        <w:rPr>
          <w:szCs w:val="24"/>
        </w:rPr>
      </w:pPr>
      <w:r w:rsidRPr="00A83124">
        <w:rPr>
          <w:szCs w:val="24"/>
        </w:rPr>
        <w:t xml:space="preserve">Handlingsplanen och de presenterade initiativen fokuserar på tre områden: </w:t>
      </w:r>
    </w:p>
    <w:p w:rsidR="00AB43D4" w:rsidRPr="00A83124" w:rsidRDefault="00AB43D4" w:rsidP="0036101B">
      <w:pPr>
        <w:numPr>
          <w:ilvl w:val="0"/>
          <w:numId w:val="1"/>
        </w:numPr>
        <w:ind w:left="-567" w:firstLine="0"/>
        <w:jc w:val="both"/>
        <w:rPr>
          <w:szCs w:val="24"/>
        </w:rPr>
      </w:pPr>
      <w:r w:rsidRPr="00A83124">
        <w:rPr>
          <w:szCs w:val="24"/>
        </w:rPr>
        <w:t>Smartare konsumtion och bättre produkter</w:t>
      </w:r>
    </w:p>
    <w:p w:rsidR="00AB43D4" w:rsidRPr="00A83124" w:rsidRDefault="00AB43D4" w:rsidP="0036101B">
      <w:pPr>
        <w:numPr>
          <w:ilvl w:val="0"/>
          <w:numId w:val="1"/>
        </w:numPr>
        <w:ind w:left="-567" w:firstLine="0"/>
        <w:jc w:val="both"/>
        <w:rPr>
          <w:szCs w:val="24"/>
        </w:rPr>
      </w:pPr>
      <w:r w:rsidRPr="00A83124">
        <w:rPr>
          <w:szCs w:val="24"/>
        </w:rPr>
        <w:t>Resurssnål produktion</w:t>
      </w:r>
    </w:p>
    <w:p w:rsidR="00AB43D4" w:rsidRPr="00A83124" w:rsidRDefault="00AB43D4" w:rsidP="0036101B">
      <w:pPr>
        <w:numPr>
          <w:ilvl w:val="0"/>
          <w:numId w:val="1"/>
        </w:numPr>
        <w:ind w:left="-567" w:firstLine="0"/>
        <w:jc w:val="both"/>
        <w:rPr>
          <w:szCs w:val="24"/>
        </w:rPr>
      </w:pPr>
      <w:r w:rsidRPr="00A83124">
        <w:rPr>
          <w:szCs w:val="24"/>
        </w:rPr>
        <w:t xml:space="preserve">Globala marknader </w:t>
      </w:r>
    </w:p>
    <w:p w:rsidR="00AB43D4" w:rsidRPr="00A83124" w:rsidRDefault="00AB43D4" w:rsidP="0036101B">
      <w:pPr>
        <w:overflowPunct/>
        <w:autoSpaceDE/>
        <w:autoSpaceDN/>
        <w:adjustRightInd/>
        <w:spacing w:line="245" w:lineRule="exact"/>
        <w:ind w:left="-567"/>
        <w:jc w:val="both"/>
        <w:textAlignment w:val="auto"/>
        <w:rPr>
          <w:szCs w:val="24"/>
        </w:rPr>
      </w:pPr>
    </w:p>
    <w:p w:rsidR="00EB220F" w:rsidRPr="00A83124" w:rsidRDefault="00AB43D4" w:rsidP="00EB220F">
      <w:pPr>
        <w:overflowPunct/>
        <w:autoSpaceDE/>
        <w:autoSpaceDN/>
        <w:adjustRightInd/>
        <w:spacing w:line="245" w:lineRule="exact"/>
        <w:ind w:left="-567"/>
        <w:jc w:val="both"/>
        <w:textAlignment w:val="auto"/>
        <w:rPr>
          <w:szCs w:val="24"/>
        </w:rPr>
      </w:pPr>
      <w:r w:rsidRPr="00A83124">
        <w:rPr>
          <w:szCs w:val="24"/>
        </w:rPr>
        <w:t xml:space="preserve">Vid konkurrenskraftsrådets möte den 25-26 september avses en </w:t>
      </w:r>
      <w:r w:rsidRPr="00A83124">
        <w:rPr>
          <w:i/>
          <w:iCs/>
          <w:szCs w:val="24"/>
        </w:rPr>
        <w:t>policydiskussion</w:t>
      </w:r>
      <w:r w:rsidR="00EB220F" w:rsidRPr="00A83124">
        <w:rPr>
          <w:szCs w:val="24"/>
        </w:rPr>
        <w:t xml:space="preserve"> äga rum utifrån tre </w:t>
      </w:r>
      <w:r w:rsidRPr="00A83124">
        <w:rPr>
          <w:szCs w:val="24"/>
        </w:rPr>
        <w:t>frågor</w:t>
      </w:r>
      <w:r w:rsidR="00EB220F" w:rsidRPr="00A83124">
        <w:rPr>
          <w:szCs w:val="24"/>
        </w:rPr>
        <w:t xml:space="preserve"> som ordföranden återkommer till före rådsmötet. Slutsatserna ska behandlas på Konkurrenskraftsministrarnas rådsmöte den 25-26 september och antas på Miljörådsmötet den 20 oktober. Handlingsplanen har inte </w:t>
      </w:r>
      <w:r w:rsidR="00EB220F" w:rsidRPr="00A83124">
        <w:rPr>
          <w:rFonts w:cs="Helv"/>
          <w:color w:val="000000"/>
          <w:szCs w:val="24"/>
          <w:lang/>
        </w:rPr>
        <w:t>behandlats tidigare i EU-nämnden.</w:t>
      </w:r>
    </w:p>
    <w:p w:rsidR="00AB43D4" w:rsidRPr="00A83124" w:rsidRDefault="00AB43D4" w:rsidP="0036101B">
      <w:pPr>
        <w:spacing w:line="240" w:lineRule="auto"/>
        <w:ind w:left="-567"/>
        <w:jc w:val="both"/>
        <w:rPr>
          <w:szCs w:val="24"/>
        </w:rPr>
      </w:pPr>
    </w:p>
    <w:p w:rsidR="00AB43D4" w:rsidRPr="00A83124" w:rsidRDefault="00AB43D4" w:rsidP="0036101B">
      <w:pPr>
        <w:spacing w:line="240" w:lineRule="auto"/>
        <w:ind w:left="-567"/>
        <w:jc w:val="both"/>
        <w:rPr>
          <w:szCs w:val="24"/>
        </w:rPr>
      </w:pPr>
      <w:r w:rsidRPr="00A83124">
        <w:rPr>
          <w:szCs w:val="24"/>
          <w:u w:val="single"/>
        </w:rPr>
        <w:t>Förslag till svensk ståndpunkt</w:t>
      </w:r>
      <w:r w:rsidRPr="00A83124">
        <w:rPr>
          <w:szCs w:val="24"/>
        </w:rPr>
        <w:t xml:space="preserve">: Sverige välkomnar i stort kommissionens handlingsplan för hållbar konsumtion och produktion och hållbar näringspolitik. Hållbar konsumtion och produktion är av avgörande betydelse för att uppnå hållbar utveckling och minska klimatförändringar. </w:t>
      </w:r>
    </w:p>
    <w:p w:rsidR="00AB43D4" w:rsidRPr="00A83124" w:rsidRDefault="00AB43D4" w:rsidP="0036101B">
      <w:pPr>
        <w:spacing w:line="240" w:lineRule="auto"/>
        <w:ind w:left="-567"/>
        <w:jc w:val="both"/>
        <w:rPr>
          <w:szCs w:val="24"/>
        </w:rPr>
      </w:pPr>
    </w:p>
    <w:p w:rsidR="00AB43D4" w:rsidRPr="00A83124" w:rsidRDefault="00AB43D4" w:rsidP="0036101B">
      <w:pPr>
        <w:spacing w:line="240" w:lineRule="auto"/>
        <w:ind w:left="-567"/>
        <w:jc w:val="both"/>
        <w:rPr>
          <w:szCs w:val="24"/>
        </w:rPr>
      </w:pPr>
      <w:r w:rsidRPr="00A83124">
        <w:rPr>
          <w:i/>
          <w:iCs/>
          <w:szCs w:val="24"/>
        </w:rPr>
        <w:t xml:space="preserve">Se vidare rådspromemoria </w:t>
      </w:r>
    </w:p>
    <w:p w:rsidR="00AB43D4" w:rsidRPr="00A83124" w:rsidRDefault="00AB43D4" w:rsidP="0036101B">
      <w:pPr>
        <w:spacing w:line="240" w:lineRule="auto"/>
        <w:ind w:left="-567"/>
        <w:jc w:val="both"/>
        <w:rPr>
          <w:i/>
          <w:iCs/>
          <w:szCs w:val="24"/>
        </w:rPr>
      </w:pPr>
    </w:p>
    <w:p w:rsidR="001E0608" w:rsidRPr="00A83124" w:rsidRDefault="001E0608" w:rsidP="0036101B">
      <w:pPr>
        <w:pStyle w:val="RKnormal"/>
        <w:ind w:left="-567"/>
        <w:jc w:val="both"/>
        <w:rPr>
          <w:rFonts w:ascii="TradeGothic" w:hAnsi="TradeGothic"/>
          <w:b/>
          <w:szCs w:val="24"/>
        </w:rPr>
      </w:pPr>
      <w:r w:rsidRPr="00A83124">
        <w:rPr>
          <w:rFonts w:ascii="TradeGothic" w:hAnsi="TradeGothic"/>
          <w:b/>
          <w:szCs w:val="24"/>
        </w:rPr>
        <w:t>b</w:t>
      </w:r>
      <w:r w:rsidR="0036101B" w:rsidRPr="00A83124">
        <w:rPr>
          <w:rFonts w:ascii="TradeGothic" w:hAnsi="TradeGothic"/>
          <w:b/>
          <w:szCs w:val="24"/>
        </w:rPr>
        <w:t>) KOM:s Meddelande om o</w:t>
      </w:r>
      <w:r w:rsidRPr="00A83124">
        <w:rPr>
          <w:rFonts w:ascii="TradeGothic" w:hAnsi="TradeGothic"/>
          <w:b/>
          <w:szCs w:val="24"/>
        </w:rPr>
        <w:t>ffentlig upphandling för en bättre miljö</w:t>
      </w:r>
    </w:p>
    <w:p w:rsidR="0036101B" w:rsidRPr="00A83124" w:rsidRDefault="0036101B" w:rsidP="0036101B">
      <w:pPr>
        <w:pStyle w:val="RKnormal"/>
        <w:ind w:left="-567"/>
        <w:jc w:val="both"/>
        <w:rPr>
          <w:rFonts w:ascii="TradeGothic" w:hAnsi="TradeGothic"/>
          <w:b/>
          <w:szCs w:val="24"/>
        </w:rPr>
      </w:pPr>
    </w:p>
    <w:p w:rsidR="001E0608" w:rsidRPr="00A83124" w:rsidRDefault="001E0608" w:rsidP="0036101B">
      <w:pPr>
        <w:pStyle w:val="RKnormal"/>
        <w:ind w:left="-567"/>
        <w:jc w:val="both"/>
        <w:rPr>
          <w:i/>
          <w:szCs w:val="24"/>
        </w:rPr>
      </w:pPr>
      <w:r w:rsidRPr="00A83124">
        <w:rPr>
          <w:i/>
          <w:szCs w:val="24"/>
        </w:rPr>
        <w:t>- Antagande av rådsslutsatser</w:t>
      </w:r>
    </w:p>
    <w:p w:rsidR="001E0608" w:rsidRPr="00A83124" w:rsidRDefault="001E0608" w:rsidP="0036101B">
      <w:pPr>
        <w:pStyle w:val="RKnormal"/>
        <w:ind w:left="-567"/>
        <w:jc w:val="both"/>
        <w:rPr>
          <w:i/>
          <w:szCs w:val="24"/>
        </w:rPr>
      </w:pPr>
    </w:p>
    <w:p w:rsidR="001E0608" w:rsidRPr="00A83124" w:rsidRDefault="001E0608" w:rsidP="0036101B">
      <w:pPr>
        <w:spacing w:line="240" w:lineRule="auto"/>
        <w:ind w:left="-567"/>
        <w:jc w:val="both"/>
        <w:rPr>
          <w:szCs w:val="24"/>
        </w:rPr>
      </w:pPr>
      <w:r w:rsidRPr="00A83124">
        <w:rPr>
          <w:szCs w:val="24"/>
        </w:rPr>
        <w:t>Meddelandet är en del av handlingsplanen för hållbar konsumtion och produktion och för en hållbar industripolitik som KOM antog den 16 juli 2008 och som ska ligga till grund för ett samordnat utnyttjande av en blandning av olika styrmedel för att förbättra produkters energi- och miljöprestanda. Meddelandet syftar till att öka miljökraven vid offentlig upphandling för att minska miljöpåverkan av offentlig konsumtion samt stimulera utveckling av miljöinnovation, -produkter och –tjänster inom EU. Genom att harmonisera miljökriterierna inom EU minskar risken att snedvrida den inre marknaden och bör även leda till minskade administrativa kostnader för både upphandlande enheter och leverantörer. KOM föreslår att formalisera ett samrådsförfarande för framtagande av gemensamma frivilliga miljökriterier för produkt- och tjänstegrupper i ett nära samarbete med medlemsstater, experter, näringsliv och andra berörda aktörer. EU:s strategi för hållbar utveckling (juni 2006) har som strategiskt mål att till 2010 få upp genomsnittsnivån för miljöanpassad offentlig upphandling i EU till den nivå som uppnåddes av de medlemsstater som hade bäst resultat 2006. KOM föreslår ett förtydligande av detta mål till att 50% av all upphandling ska vara miljöanpassad till 2010.</w:t>
      </w:r>
      <w:r w:rsidR="00EB220F" w:rsidRPr="00A83124">
        <w:rPr>
          <w:szCs w:val="24"/>
        </w:rPr>
        <w:t xml:space="preserve"> Frågan har inte behandlats av nämnden tidigare.</w:t>
      </w:r>
    </w:p>
    <w:p w:rsidR="001E0608" w:rsidRPr="00A83124" w:rsidRDefault="001E0608" w:rsidP="0036101B">
      <w:pPr>
        <w:spacing w:line="240" w:lineRule="auto"/>
        <w:ind w:left="-567"/>
        <w:jc w:val="both"/>
        <w:rPr>
          <w:szCs w:val="24"/>
        </w:rPr>
      </w:pPr>
    </w:p>
    <w:p w:rsidR="001E0608" w:rsidRPr="00A83124" w:rsidRDefault="001E0608" w:rsidP="0036101B">
      <w:pPr>
        <w:spacing w:line="240" w:lineRule="auto"/>
        <w:ind w:left="-567"/>
        <w:jc w:val="both"/>
        <w:rPr>
          <w:i/>
          <w:szCs w:val="24"/>
        </w:rPr>
      </w:pPr>
      <w:r w:rsidRPr="00A83124">
        <w:rPr>
          <w:i/>
          <w:szCs w:val="24"/>
        </w:rPr>
        <w:t>Förslag till rådsslutsatser</w:t>
      </w:r>
    </w:p>
    <w:p w:rsidR="001E0608" w:rsidRPr="00A83124" w:rsidRDefault="001E0608" w:rsidP="0036101B">
      <w:pPr>
        <w:spacing w:line="240" w:lineRule="auto"/>
        <w:ind w:left="-567"/>
        <w:jc w:val="both"/>
        <w:rPr>
          <w:szCs w:val="24"/>
        </w:rPr>
      </w:pPr>
      <w:r w:rsidRPr="00A83124">
        <w:rPr>
          <w:szCs w:val="24"/>
        </w:rPr>
        <w:t>Förslaget till rådsslutsatser välkomnar och stödjer generellt KOM:s meddelande. De flesta synpunkter från MS har berört detaljer i formuleringar av slutsatserna. Många MS har sagt att de generellt stödjer KOM:s ansats i meddelandet att försöka öka miljökraven med frivilliga åtgärder framför tvingande. Flera MS har också kommenterat slutsatspunkten om KOM:s föreslagna mål att år 2010 ska 50% av den offentliga upphandlingen vara ”grön”. SE stödjer förslaget till slutsatser där 50%-målet ska vara ett politiskt, indikativt och generellt mål där MS kan välja själva, inom de 10 sektorer som KOM har identifierat i meddelandet, vilka nivåer man vill lägga sig på.</w:t>
      </w:r>
      <w:r w:rsidR="00EB220F" w:rsidRPr="00A83124">
        <w:rPr>
          <w:szCs w:val="24"/>
        </w:rPr>
        <w:t xml:space="preserve"> </w:t>
      </w:r>
      <w:r w:rsidRPr="00A83124">
        <w:rPr>
          <w:szCs w:val="24"/>
        </w:rPr>
        <w:t xml:space="preserve">Meddelandet ingår i paketet om Hållbar konsumtion och produktion samt en hållbar näringslivspolitik </w:t>
      </w:r>
      <w:r w:rsidR="00EB220F" w:rsidRPr="00A83124">
        <w:rPr>
          <w:szCs w:val="24"/>
        </w:rPr>
        <w:t>(HKP/SIP)</w:t>
      </w:r>
      <w:r w:rsidRPr="00A83124">
        <w:rPr>
          <w:szCs w:val="24"/>
        </w:rPr>
        <w:t>.</w:t>
      </w:r>
    </w:p>
    <w:p w:rsidR="001E0608" w:rsidRPr="00A83124" w:rsidRDefault="001E0608" w:rsidP="0036101B">
      <w:pPr>
        <w:pStyle w:val="RKnormal"/>
        <w:ind w:left="-567"/>
        <w:jc w:val="both"/>
        <w:rPr>
          <w:szCs w:val="24"/>
        </w:rPr>
      </w:pPr>
    </w:p>
    <w:p w:rsidR="001E0608" w:rsidRPr="00A83124" w:rsidRDefault="001E0608" w:rsidP="0036101B">
      <w:pPr>
        <w:spacing w:line="240" w:lineRule="auto"/>
        <w:ind w:left="-567"/>
        <w:jc w:val="both"/>
        <w:rPr>
          <w:szCs w:val="24"/>
        </w:rPr>
      </w:pPr>
      <w:r w:rsidRPr="00A83124">
        <w:rPr>
          <w:szCs w:val="24"/>
          <w:u w:val="single"/>
        </w:rPr>
        <w:t>Förslag till svensk ståndpunkt</w:t>
      </w:r>
      <w:r w:rsidRPr="00A83124">
        <w:rPr>
          <w:szCs w:val="24"/>
        </w:rPr>
        <w:t>: SE välkomnar KOM:s meddelande och utkastet till rådsslutsatser som båda ligger i linje med det franska, tjeckiska och svenska ordförandeskapens 18-månadersprogram. SE stödjer slutsatserna att det generellt är bra att försöka öka miljökraven vid offentlig upphandling så långt som möjligt med frivilliga åtgärder. SE stödjer slutsatserna där 50%-målet ska vara ett politiskt, indikativt och generellt mål där MS kan välja själva, inom de 10 sektorer som KOM har identifierat i meddelandet, vilka nivåer man vill lägga sig på.</w:t>
      </w:r>
    </w:p>
    <w:p w:rsidR="005B138C" w:rsidRPr="00A83124" w:rsidRDefault="005B138C" w:rsidP="0036101B">
      <w:pPr>
        <w:spacing w:line="240" w:lineRule="auto"/>
        <w:ind w:left="-567"/>
        <w:jc w:val="both"/>
        <w:rPr>
          <w:szCs w:val="24"/>
        </w:rPr>
      </w:pPr>
    </w:p>
    <w:p w:rsidR="005B138C" w:rsidRPr="00A83124" w:rsidRDefault="005B138C" w:rsidP="0036101B">
      <w:pPr>
        <w:spacing w:line="240" w:lineRule="auto"/>
        <w:ind w:left="-567"/>
        <w:jc w:val="both"/>
        <w:rPr>
          <w:i/>
          <w:szCs w:val="24"/>
        </w:rPr>
      </w:pPr>
      <w:r w:rsidRPr="00A83124">
        <w:rPr>
          <w:i/>
          <w:szCs w:val="24"/>
        </w:rPr>
        <w:t>Se vidare PM till riksdagen</w:t>
      </w:r>
    </w:p>
    <w:p w:rsidR="001E0608" w:rsidRPr="00A83124" w:rsidRDefault="0036101B" w:rsidP="0036101B">
      <w:pPr>
        <w:pStyle w:val="RKrubrik"/>
        <w:ind w:left="-567"/>
        <w:jc w:val="both"/>
        <w:rPr>
          <w:bCs/>
          <w:i/>
          <w:iCs/>
          <w:sz w:val="24"/>
          <w:szCs w:val="24"/>
        </w:rPr>
      </w:pPr>
      <w:r w:rsidRPr="00A83124">
        <w:rPr>
          <w:sz w:val="24"/>
          <w:szCs w:val="24"/>
        </w:rPr>
        <w:t xml:space="preserve">5. </w:t>
      </w:r>
      <w:r w:rsidR="001E0608" w:rsidRPr="00A83124">
        <w:rPr>
          <w:bCs/>
          <w:sz w:val="24"/>
          <w:szCs w:val="24"/>
        </w:rPr>
        <w:t xml:space="preserve">Meddelande från Kommissionen: Ökat bidrag från standardisering till innovation i EU  </w:t>
      </w:r>
    </w:p>
    <w:p w:rsidR="001E0608" w:rsidRPr="00A83124" w:rsidRDefault="001E0608" w:rsidP="0036101B">
      <w:pPr>
        <w:ind w:left="-567"/>
        <w:jc w:val="both"/>
        <w:rPr>
          <w:bCs/>
          <w:i/>
          <w:szCs w:val="24"/>
        </w:rPr>
      </w:pPr>
      <w:r w:rsidRPr="00A83124">
        <w:rPr>
          <w:bCs/>
          <w:i/>
          <w:szCs w:val="24"/>
        </w:rPr>
        <w:t xml:space="preserve">- Antagande av rådslutsatser </w:t>
      </w:r>
    </w:p>
    <w:p w:rsidR="001E0608" w:rsidRPr="00A83124" w:rsidRDefault="001E0608" w:rsidP="0036101B">
      <w:pPr>
        <w:ind w:left="-567"/>
        <w:jc w:val="both"/>
        <w:rPr>
          <w:bCs/>
          <w:i/>
          <w:szCs w:val="24"/>
        </w:rPr>
      </w:pPr>
    </w:p>
    <w:p w:rsidR="00EB220F" w:rsidRPr="00A83124" w:rsidRDefault="001E0608" w:rsidP="005B138C">
      <w:pPr>
        <w:ind w:left="-567"/>
        <w:jc w:val="both"/>
        <w:rPr>
          <w:bCs/>
          <w:iCs/>
          <w:szCs w:val="24"/>
        </w:rPr>
      </w:pPr>
      <w:r w:rsidRPr="00A83124">
        <w:rPr>
          <w:bCs/>
          <w:iCs/>
          <w:szCs w:val="24"/>
        </w:rPr>
        <w:t>Rådet förväntas anta slutsatser om kommissionens meddelande om standardiseringens bidrag till innovation inom EU (KOM (2008) 133). Meddelandet presenteras i mars i år och har inte tidigare varit föremål för behandling i rådet. Förslaget till rådslutsatser består av 29 punkter som tar upp standarder för den globala marknaden, underlättande av integreringen av ny kunskap i standarderna (koppling till forskning), underlättande av deltagande i standardiseringen samt tillgången till standarder för SMEs, stärkt Europeiskt standardiseringssystem, immaterialrättsliga aspekter, åtgärder mot barriärer som hindrar ett genomförande och effektivt användande av standarder,</w:t>
      </w:r>
    </w:p>
    <w:p w:rsidR="005B138C" w:rsidRPr="00A83124" w:rsidRDefault="001E0608" w:rsidP="005B138C">
      <w:pPr>
        <w:ind w:left="-567"/>
        <w:jc w:val="both"/>
        <w:rPr>
          <w:bCs/>
          <w:iCs/>
          <w:szCs w:val="24"/>
        </w:rPr>
      </w:pPr>
      <w:r w:rsidRPr="00A83124">
        <w:rPr>
          <w:bCs/>
          <w:iCs/>
          <w:szCs w:val="24"/>
        </w:rPr>
        <w:t xml:space="preserve">tjänstedirektivet samt förändrade villkor för standardiseringen i och med globaliseringen. </w:t>
      </w:r>
      <w:r w:rsidR="005B138C" w:rsidRPr="00A83124">
        <w:rPr>
          <w:bCs/>
          <w:iCs/>
          <w:szCs w:val="24"/>
        </w:rPr>
        <w:t>Frågan har inte tidigare behandlats i nämnden.</w:t>
      </w:r>
    </w:p>
    <w:p w:rsidR="001E0608" w:rsidRPr="00A83124" w:rsidRDefault="001E0608" w:rsidP="0036101B">
      <w:pPr>
        <w:ind w:left="-567"/>
        <w:jc w:val="both"/>
        <w:rPr>
          <w:bCs/>
          <w:iCs/>
          <w:szCs w:val="24"/>
        </w:rPr>
      </w:pPr>
      <w:r w:rsidRPr="00A83124">
        <w:rPr>
          <w:bCs/>
          <w:iCs/>
          <w:szCs w:val="24"/>
          <w:u w:val="single"/>
        </w:rPr>
        <w:t>Förslag till svensk ståndpunkt:</w:t>
      </w:r>
      <w:r w:rsidRPr="00A83124">
        <w:rPr>
          <w:bCs/>
          <w:iCs/>
          <w:szCs w:val="24"/>
        </w:rPr>
        <w:t xml:space="preserve"> Sverige kan stödja att slutsatserna antas.</w:t>
      </w:r>
    </w:p>
    <w:p w:rsidR="001E0608" w:rsidRPr="00A83124" w:rsidRDefault="001E0608" w:rsidP="0036101B">
      <w:pPr>
        <w:ind w:left="-567"/>
        <w:jc w:val="both"/>
        <w:rPr>
          <w:bCs/>
          <w:iCs/>
          <w:szCs w:val="24"/>
        </w:rPr>
      </w:pPr>
    </w:p>
    <w:p w:rsidR="005B138C" w:rsidRPr="00A83124" w:rsidRDefault="005B138C" w:rsidP="0036101B">
      <w:pPr>
        <w:ind w:left="-567"/>
        <w:jc w:val="both"/>
        <w:rPr>
          <w:bCs/>
          <w:i/>
          <w:iCs/>
          <w:szCs w:val="24"/>
        </w:rPr>
      </w:pPr>
      <w:r w:rsidRPr="00A83124">
        <w:rPr>
          <w:bCs/>
          <w:i/>
          <w:iCs/>
          <w:szCs w:val="24"/>
        </w:rPr>
        <w:t>Se vidare PM till riksdagen</w:t>
      </w:r>
    </w:p>
    <w:p w:rsidR="005B138C" w:rsidRPr="00A83124" w:rsidRDefault="005B138C" w:rsidP="0036101B">
      <w:pPr>
        <w:ind w:left="-567"/>
        <w:jc w:val="both"/>
        <w:rPr>
          <w:bCs/>
          <w:iCs/>
          <w:szCs w:val="24"/>
        </w:rPr>
      </w:pPr>
    </w:p>
    <w:p w:rsidR="00313FC3" w:rsidRPr="00A83124" w:rsidRDefault="005B138C" w:rsidP="0036101B">
      <w:pPr>
        <w:pStyle w:val="RKnormal"/>
        <w:ind w:left="-567"/>
        <w:jc w:val="both"/>
        <w:rPr>
          <w:rFonts w:ascii="TradeGothic" w:hAnsi="TradeGothic"/>
          <w:b/>
          <w:szCs w:val="24"/>
        </w:rPr>
      </w:pPr>
      <w:r w:rsidRPr="00A83124">
        <w:rPr>
          <w:rFonts w:ascii="TradeGothic" w:hAnsi="TradeGothic"/>
          <w:b/>
          <w:szCs w:val="24"/>
        </w:rPr>
        <w:t xml:space="preserve">6 </w:t>
      </w:r>
      <w:r w:rsidR="00313FC3" w:rsidRPr="00A83124">
        <w:rPr>
          <w:rFonts w:ascii="TradeGothic" w:hAnsi="TradeGothic"/>
          <w:b/>
          <w:szCs w:val="24"/>
        </w:rPr>
        <w:t>Bättre lagstiftning</w:t>
      </w:r>
    </w:p>
    <w:p w:rsidR="00313FC3" w:rsidRPr="00A83124" w:rsidRDefault="00313FC3" w:rsidP="0036101B">
      <w:pPr>
        <w:spacing w:line="240" w:lineRule="auto"/>
        <w:ind w:left="-567"/>
        <w:jc w:val="both"/>
        <w:rPr>
          <w:szCs w:val="24"/>
        </w:rPr>
      </w:pPr>
    </w:p>
    <w:p w:rsidR="00313FC3" w:rsidRPr="00A83124" w:rsidRDefault="00313FC3" w:rsidP="0036101B">
      <w:pPr>
        <w:spacing w:line="240" w:lineRule="auto"/>
        <w:ind w:left="-567"/>
        <w:jc w:val="both"/>
        <w:rPr>
          <w:i/>
          <w:szCs w:val="24"/>
        </w:rPr>
      </w:pPr>
      <w:r w:rsidRPr="00A83124">
        <w:rPr>
          <w:i/>
          <w:szCs w:val="24"/>
        </w:rPr>
        <w:t>Antagande av rådslutsatser</w:t>
      </w:r>
    </w:p>
    <w:p w:rsidR="00313FC3" w:rsidRPr="00A83124" w:rsidRDefault="00313FC3" w:rsidP="0036101B">
      <w:pPr>
        <w:ind w:left="-567"/>
        <w:jc w:val="both"/>
        <w:rPr>
          <w:szCs w:val="24"/>
        </w:rPr>
      </w:pPr>
    </w:p>
    <w:p w:rsidR="00313FC3" w:rsidRPr="00A83124" w:rsidRDefault="00313FC3" w:rsidP="0036101B">
      <w:pPr>
        <w:ind w:left="-567"/>
        <w:jc w:val="both"/>
        <w:rPr>
          <w:szCs w:val="24"/>
        </w:rPr>
      </w:pPr>
      <w:r w:rsidRPr="00A83124">
        <w:rPr>
          <w:szCs w:val="24"/>
        </w:rPr>
        <w:t>Information om regelförenklingsarbetet på EU-nivå gavs senast i EU-nämnden den 23 maj 2008 inför konkurrenskraftsrådets möte den</w:t>
      </w:r>
    </w:p>
    <w:p w:rsidR="00EB220F" w:rsidRPr="00A83124" w:rsidRDefault="00313FC3" w:rsidP="0036101B">
      <w:pPr>
        <w:ind w:left="-567"/>
        <w:jc w:val="both"/>
        <w:rPr>
          <w:szCs w:val="24"/>
        </w:rPr>
      </w:pPr>
      <w:r w:rsidRPr="00A83124">
        <w:rPr>
          <w:szCs w:val="24"/>
        </w:rPr>
        <w:t>29 maj 2008.</w:t>
      </w:r>
      <w:r w:rsidR="00EB220F" w:rsidRPr="00A83124">
        <w:rPr>
          <w:szCs w:val="24"/>
        </w:rPr>
        <w:t xml:space="preserve"> </w:t>
      </w:r>
    </w:p>
    <w:p w:rsidR="00EB220F" w:rsidRPr="00A83124" w:rsidRDefault="00EB220F" w:rsidP="0036101B">
      <w:pPr>
        <w:ind w:left="-567"/>
        <w:jc w:val="both"/>
        <w:rPr>
          <w:szCs w:val="24"/>
        </w:rPr>
      </w:pPr>
    </w:p>
    <w:p w:rsidR="00313FC3" w:rsidRPr="00A83124" w:rsidRDefault="00313FC3" w:rsidP="0036101B">
      <w:pPr>
        <w:ind w:left="-567"/>
        <w:jc w:val="both"/>
        <w:rPr>
          <w:szCs w:val="24"/>
        </w:rPr>
      </w:pPr>
      <w:r w:rsidRPr="00A83124">
        <w:rPr>
          <w:szCs w:val="24"/>
        </w:rPr>
        <w:t xml:space="preserve">Kommissionen presenterade i slutet av januari 2008 sin andra strategiska översyn av regelförenklingsarbetet som indikerar att betydande framsteg har gjorts med att förbättra lagstiftningen inom EU, men mer behöver göras och fortsatta gemensamma ansträngningar behövs från EU-institutionerna och medlemsstaterna i regelförenklingsarbetet. </w:t>
      </w:r>
    </w:p>
    <w:p w:rsidR="00313FC3" w:rsidRPr="00A83124" w:rsidRDefault="00313FC3" w:rsidP="0036101B">
      <w:pPr>
        <w:ind w:left="-567"/>
        <w:jc w:val="both"/>
        <w:rPr>
          <w:szCs w:val="24"/>
        </w:rPr>
      </w:pPr>
    </w:p>
    <w:p w:rsidR="00313FC3" w:rsidRPr="00A83124" w:rsidRDefault="00313FC3" w:rsidP="0036101B">
      <w:pPr>
        <w:ind w:left="-567"/>
        <w:jc w:val="both"/>
        <w:rPr>
          <w:szCs w:val="24"/>
        </w:rPr>
      </w:pPr>
      <w:r w:rsidRPr="00A83124">
        <w:rPr>
          <w:szCs w:val="24"/>
        </w:rPr>
        <w:t>Vid mötet för konkurrenskraftsrådet den 29 maj 2008 antogs rådslutsatser om ett fortsatt intensivt arbete med förenkling av befintlig lagstiftning, minskning av administrativa bördor, förbättrande av konsekvensbedömningarnas kvalitet samt av användningen därav av EU-institutionerna, ökad transparens och mer konsultation med externa parter m.m.</w:t>
      </w:r>
    </w:p>
    <w:p w:rsidR="00313FC3" w:rsidRPr="00A83124" w:rsidRDefault="00313FC3" w:rsidP="0036101B">
      <w:pPr>
        <w:ind w:left="-567"/>
        <w:jc w:val="both"/>
        <w:rPr>
          <w:szCs w:val="24"/>
        </w:rPr>
      </w:pPr>
    </w:p>
    <w:p w:rsidR="00313FC3" w:rsidRPr="00A83124" w:rsidRDefault="00313FC3" w:rsidP="0036101B">
      <w:pPr>
        <w:ind w:left="-567"/>
        <w:jc w:val="both"/>
        <w:rPr>
          <w:szCs w:val="24"/>
        </w:rPr>
      </w:pPr>
      <w:r w:rsidRPr="00A83124">
        <w:rPr>
          <w:szCs w:val="24"/>
        </w:rPr>
        <w:t>Frankrike har under sitt ordförandeskap velat lyfta fram tillgängligheten till lagstiftning (</w:t>
      </w:r>
      <w:r w:rsidRPr="00A83124">
        <w:rPr>
          <w:i/>
          <w:szCs w:val="24"/>
        </w:rPr>
        <w:t>access to legislation</w:t>
      </w:r>
      <w:r w:rsidRPr="00A83124">
        <w:rPr>
          <w:szCs w:val="24"/>
        </w:rPr>
        <w:t>, genom bl.a. nyttjande av interoperabel informations- och kommunikationsteknik) som en viktig del av regelförenklingsarbetet. Med anledning härav har utkast till nya rådslutsatser på regelförenklingsområdet tagits fram, vilka har varit föremål för diskussion vid rådsarbetsgruppsmöten under ordförandeskapets första månader.</w:t>
      </w:r>
    </w:p>
    <w:p w:rsidR="00313FC3" w:rsidRPr="00A83124" w:rsidRDefault="00313FC3" w:rsidP="0036101B">
      <w:pPr>
        <w:ind w:left="-567"/>
        <w:jc w:val="both"/>
        <w:rPr>
          <w:szCs w:val="24"/>
        </w:rPr>
      </w:pPr>
    </w:p>
    <w:p w:rsidR="00313FC3" w:rsidRPr="00A83124" w:rsidRDefault="00313FC3" w:rsidP="0036101B">
      <w:pPr>
        <w:ind w:left="-567"/>
        <w:jc w:val="both"/>
        <w:rPr>
          <w:szCs w:val="24"/>
        </w:rPr>
      </w:pPr>
      <w:r w:rsidRPr="00A83124">
        <w:rPr>
          <w:szCs w:val="24"/>
          <w:u w:val="single"/>
        </w:rPr>
        <w:t>Förslag till svensk ståndpunkt</w:t>
      </w:r>
      <w:r w:rsidRPr="00A83124">
        <w:rPr>
          <w:szCs w:val="24"/>
        </w:rPr>
        <w:t xml:space="preserve">: Sverige föreslås välkomna föreliggande förslag till rådslutsatser. </w:t>
      </w:r>
      <w:r w:rsidR="008318E4" w:rsidRPr="00A83124">
        <w:rPr>
          <w:szCs w:val="24"/>
        </w:rPr>
        <w:t xml:space="preserve">Förhandlingarna pågår dock fortfarande. </w:t>
      </w:r>
      <w:r w:rsidRPr="00A83124">
        <w:rPr>
          <w:szCs w:val="24"/>
        </w:rPr>
        <w:t xml:space="preserve">Regelförenkling har hög prioritet för svensk del och är en viktig del av det fortsatta arbetet med Lissabonprocessen. Sverige har en positiv inställning till frågor om öppenhet och ökad tillgänglighet till rättslig information m.m. och att lagtexter är tydliga, begripliga, tillämpningsbara och uppföljningsbara. I det fortsatta regelförenklingsarbetet bör dock även fortsättningsvis betydande vikt främst läggas vid att förenkla regelverken, minska de administrativa bördorna arbetet och stärka användningen av och kvaliteten på konsekvensbedömningarna. </w:t>
      </w:r>
    </w:p>
    <w:p w:rsidR="005B138C" w:rsidRPr="00A83124" w:rsidRDefault="005B138C" w:rsidP="0036101B">
      <w:pPr>
        <w:ind w:left="-567"/>
        <w:jc w:val="both"/>
        <w:rPr>
          <w:szCs w:val="24"/>
        </w:rPr>
      </w:pPr>
    </w:p>
    <w:p w:rsidR="005B138C" w:rsidRPr="00A83124" w:rsidRDefault="005B138C" w:rsidP="0036101B">
      <w:pPr>
        <w:ind w:left="-567"/>
        <w:jc w:val="both"/>
        <w:rPr>
          <w:i/>
          <w:szCs w:val="24"/>
        </w:rPr>
      </w:pPr>
      <w:r w:rsidRPr="00A83124">
        <w:rPr>
          <w:i/>
          <w:szCs w:val="24"/>
        </w:rPr>
        <w:t>Se vidare PM till riksdagen</w:t>
      </w:r>
    </w:p>
    <w:p w:rsidR="008318E4" w:rsidRPr="00A83124" w:rsidRDefault="008318E4" w:rsidP="0036101B">
      <w:pPr>
        <w:ind w:left="-567"/>
        <w:jc w:val="both"/>
        <w:rPr>
          <w:bCs/>
          <w:iCs/>
          <w:szCs w:val="24"/>
        </w:rPr>
      </w:pPr>
    </w:p>
    <w:p w:rsidR="00313FC3" w:rsidRPr="00A83124" w:rsidRDefault="00313FC3" w:rsidP="0036101B">
      <w:pPr>
        <w:ind w:left="-567"/>
        <w:jc w:val="both"/>
        <w:rPr>
          <w:rFonts w:ascii="TradeGothic" w:hAnsi="TradeGothic"/>
          <w:b/>
          <w:szCs w:val="24"/>
        </w:rPr>
      </w:pPr>
      <w:r w:rsidRPr="00A83124">
        <w:rPr>
          <w:rFonts w:ascii="TradeGothic" w:hAnsi="TradeGothic"/>
          <w:b/>
          <w:szCs w:val="24"/>
        </w:rPr>
        <w:t>7.</w:t>
      </w:r>
      <w:r w:rsidRPr="00A83124">
        <w:rPr>
          <w:rFonts w:ascii="TradeGothic" w:hAnsi="TradeGothic"/>
          <w:b/>
          <w:szCs w:val="24"/>
        </w:rPr>
        <w:tab/>
        <w:t>Kampen mot varumärkesförfalskning och piratkopiering</w:t>
      </w:r>
    </w:p>
    <w:p w:rsidR="00313FC3" w:rsidRPr="00A83124" w:rsidRDefault="00313FC3" w:rsidP="0036101B">
      <w:pPr>
        <w:pStyle w:val="RKnormal"/>
        <w:ind w:left="-567"/>
        <w:jc w:val="both"/>
        <w:rPr>
          <w:rFonts w:ascii="TradeGothic" w:hAnsi="TradeGothic"/>
          <w:szCs w:val="24"/>
        </w:rPr>
      </w:pPr>
    </w:p>
    <w:p w:rsidR="00313FC3" w:rsidRPr="00A83124" w:rsidRDefault="00313FC3" w:rsidP="0036101B">
      <w:pPr>
        <w:pStyle w:val="RKnormal"/>
        <w:ind w:left="-567"/>
        <w:jc w:val="both"/>
        <w:rPr>
          <w:rFonts w:ascii="TradeGothic" w:hAnsi="TradeGothic"/>
          <w:b/>
          <w:szCs w:val="24"/>
        </w:rPr>
      </w:pPr>
      <w:r w:rsidRPr="00A83124">
        <w:rPr>
          <w:rFonts w:ascii="TradeGothic" w:hAnsi="TradeGothic"/>
          <w:b/>
          <w:szCs w:val="24"/>
        </w:rPr>
        <w:t xml:space="preserve">a) Meddelande från kommissionen till Europaparlamentet, rådet och Europeiska ekonomiska och sociala kommittén: ”En europeisk strategi för industriell äganderätt” </w:t>
      </w:r>
    </w:p>
    <w:p w:rsidR="005B138C" w:rsidRPr="00A83124" w:rsidRDefault="005B138C" w:rsidP="0036101B">
      <w:pPr>
        <w:pStyle w:val="RKnormal"/>
        <w:ind w:left="-567"/>
        <w:jc w:val="both"/>
        <w:rPr>
          <w:rFonts w:ascii="TradeGothic" w:hAnsi="TradeGothic"/>
          <w:b/>
          <w:szCs w:val="24"/>
        </w:rPr>
      </w:pPr>
    </w:p>
    <w:p w:rsidR="00313FC3" w:rsidRPr="00A83124" w:rsidRDefault="00313FC3" w:rsidP="0036101B">
      <w:pPr>
        <w:pStyle w:val="RKnormal"/>
        <w:ind w:left="-567"/>
        <w:jc w:val="both"/>
        <w:rPr>
          <w:i/>
          <w:szCs w:val="24"/>
        </w:rPr>
      </w:pPr>
      <w:r w:rsidRPr="00A83124">
        <w:rPr>
          <w:i/>
          <w:szCs w:val="24"/>
        </w:rPr>
        <w:t>– Presentation av kommissionen</w:t>
      </w:r>
    </w:p>
    <w:p w:rsidR="00313FC3" w:rsidRPr="00A83124" w:rsidRDefault="00313FC3" w:rsidP="0036101B">
      <w:pPr>
        <w:pStyle w:val="RKnormal"/>
        <w:ind w:left="-567"/>
        <w:jc w:val="both"/>
        <w:rPr>
          <w:szCs w:val="24"/>
        </w:rPr>
      </w:pPr>
    </w:p>
    <w:p w:rsidR="00313FC3" w:rsidRPr="00A83124" w:rsidRDefault="00313FC3" w:rsidP="0036101B">
      <w:pPr>
        <w:pStyle w:val="RKnormal"/>
        <w:ind w:left="-567"/>
        <w:jc w:val="both"/>
        <w:rPr>
          <w:szCs w:val="24"/>
        </w:rPr>
      </w:pPr>
      <w:r w:rsidRPr="00A83124">
        <w:rPr>
          <w:szCs w:val="24"/>
        </w:rPr>
        <w:t>Kommissionen har i olika sammanhang lyft fram arbetet med en innovationsstrategi som en nyckelfråga för att uppfylla Lissabonstrategins mål om tillväxt och sysselsättning. Inom ramen för detta arbete har kommissionen antagit en strategi för industriell äganderätt (IPR-strategin). Av IPR-strategin framgår bl.a. att kommissionen avser att vidta en rad åtgärder för att bekämpa varumärkesförfalskning och piratkopiering. Kommissionen avser bl.a. att försöka förbättra skyddet för immateriella rättigheter i tredje länder, t.ex. genom att stödja arbetet med en ny multilateral konvention om åtgärder mot immaterialrättsintrång (Anti-Counterfeiting Trade Agreement, ACTA). Kommissionen avser också att utarbeta en ny handlingsplan för hur Europeiska Unionens tullmyndigheter ska arbeta mot varumärkesförfalskning och piratkopiering under perioden 2009-2012. Därutöver avser kommissionen att vidta en rad åtgärder för att förbättra insamling, distribution och analys av tillförlitlig information om denna verksamhet samt för att stimulera ökat samarbete mellan alla berörda aktörer i kampen mot varumärkesförfalskning och piratkopiering. I detta ingår bl.a. att främja branschöverenskommelser på europeisk nivå för att motverka piratkopiering och försäljning av varumärkesförfalskade produkter via Internet.</w:t>
      </w:r>
    </w:p>
    <w:p w:rsidR="00313FC3" w:rsidRPr="00A83124" w:rsidRDefault="00313FC3" w:rsidP="0036101B">
      <w:pPr>
        <w:pStyle w:val="RKnormal"/>
        <w:ind w:left="-567"/>
        <w:jc w:val="both"/>
        <w:rPr>
          <w:szCs w:val="24"/>
        </w:rPr>
      </w:pPr>
    </w:p>
    <w:p w:rsidR="00313FC3" w:rsidRPr="00A83124" w:rsidRDefault="00313FC3" w:rsidP="0036101B">
      <w:pPr>
        <w:pStyle w:val="RKnormal"/>
        <w:ind w:left="-567"/>
        <w:jc w:val="both"/>
        <w:rPr>
          <w:szCs w:val="24"/>
        </w:rPr>
      </w:pPr>
      <w:r w:rsidRPr="00A83124">
        <w:rPr>
          <w:szCs w:val="24"/>
          <w:u w:val="single"/>
        </w:rPr>
        <w:t>Förslag till svensk ståndpunkt</w:t>
      </w:r>
      <w:r w:rsidRPr="00A83124">
        <w:rPr>
          <w:szCs w:val="24"/>
        </w:rPr>
        <w:t>: Se under c).</w:t>
      </w:r>
    </w:p>
    <w:p w:rsidR="00313FC3" w:rsidRPr="00A83124" w:rsidRDefault="00313FC3" w:rsidP="0036101B">
      <w:pPr>
        <w:pStyle w:val="RKnormal"/>
        <w:ind w:left="-567"/>
        <w:jc w:val="both"/>
        <w:rPr>
          <w:szCs w:val="24"/>
        </w:rPr>
      </w:pPr>
    </w:p>
    <w:p w:rsidR="00313FC3" w:rsidRPr="00A83124" w:rsidRDefault="00313FC3" w:rsidP="0036101B">
      <w:pPr>
        <w:pStyle w:val="RKnormal"/>
        <w:ind w:left="-567"/>
        <w:jc w:val="both"/>
        <w:rPr>
          <w:rFonts w:ascii="TradeGothic" w:hAnsi="TradeGothic"/>
          <w:b/>
          <w:szCs w:val="24"/>
        </w:rPr>
      </w:pPr>
      <w:r w:rsidRPr="00A83124">
        <w:rPr>
          <w:rFonts w:ascii="TradeGothic" w:hAnsi="TradeGothic"/>
          <w:b/>
          <w:szCs w:val="24"/>
        </w:rPr>
        <w:t xml:space="preserve">b) Utvärdering av åtgärdsplanen för 2005-2008 angående hur tullen bör bemöta den senaste utvecklingen inom varumärkesförfalskning och piratkopiering </w:t>
      </w:r>
    </w:p>
    <w:p w:rsidR="005B138C" w:rsidRPr="00A83124" w:rsidRDefault="005B138C" w:rsidP="0036101B">
      <w:pPr>
        <w:pStyle w:val="RKnormal"/>
        <w:ind w:left="-567"/>
        <w:jc w:val="both"/>
        <w:rPr>
          <w:rFonts w:ascii="TradeGothic" w:hAnsi="TradeGothic"/>
          <w:b/>
          <w:szCs w:val="24"/>
        </w:rPr>
      </w:pPr>
    </w:p>
    <w:p w:rsidR="00313FC3" w:rsidRPr="00A83124" w:rsidRDefault="00313FC3" w:rsidP="0036101B">
      <w:pPr>
        <w:pStyle w:val="RKnormal"/>
        <w:ind w:left="-567"/>
        <w:jc w:val="both"/>
        <w:rPr>
          <w:i/>
          <w:szCs w:val="24"/>
        </w:rPr>
      </w:pPr>
      <w:r w:rsidRPr="00A83124">
        <w:rPr>
          <w:i/>
          <w:szCs w:val="24"/>
        </w:rPr>
        <w:t>– Information från kommissionen</w:t>
      </w:r>
    </w:p>
    <w:p w:rsidR="00313FC3" w:rsidRPr="00A83124" w:rsidRDefault="00313FC3" w:rsidP="0036101B">
      <w:pPr>
        <w:pStyle w:val="RKnormal"/>
        <w:ind w:left="-567"/>
        <w:jc w:val="both"/>
        <w:rPr>
          <w:szCs w:val="24"/>
        </w:rPr>
      </w:pPr>
    </w:p>
    <w:p w:rsidR="00EB220F" w:rsidRPr="00A83124" w:rsidRDefault="00313FC3" w:rsidP="0036101B">
      <w:pPr>
        <w:pStyle w:val="RKnormal"/>
        <w:ind w:left="-567"/>
        <w:jc w:val="both"/>
        <w:rPr>
          <w:szCs w:val="24"/>
        </w:rPr>
      </w:pPr>
      <w:r w:rsidRPr="00A83124">
        <w:rPr>
          <w:szCs w:val="24"/>
        </w:rPr>
        <w:t>Den 11 oktober 2005 presenterade EU-kommissionen meddelandet KOM(2005) 479, som innehöll en åtgärdsplan för att motverka varumärkesförfalskning och piratkopiering. Viktiga led i arbetet skulle vara att stärka samarbetet mellan tullmyndigheterna och näringslivet samt att också förstärka det internationella samarbetet. Flera åtgärder har vidtagits. Som exempel kan nämnas det samarbete som inletts med USA enligt ”EU-US Action Strategy for the Enforcement of IPR” samt att immaterialrättsfrågor utgör viktiga komponenter i tullsamarbetet med bl.a. Kina. Avsikten är att utarbeta en ny åtgärdsplan för perioden 2009–2012. Särskild vikt skall läggas vid behovet av åtgärder mot farliga varor som hotar säkerheten, konsumenters hälsa och miljön. Som ett led i detta arbete pågår en utvärdering av nuvarande åtgärdsplan.</w:t>
      </w:r>
      <w:r w:rsidR="00EB220F" w:rsidRPr="00A83124">
        <w:rPr>
          <w:szCs w:val="24"/>
        </w:rPr>
        <w:t xml:space="preserve"> </w:t>
      </w:r>
    </w:p>
    <w:p w:rsidR="00313FC3" w:rsidRPr="00A83124" w:rsidRDefault="00313FC3" w:rsidP="0036101B">
      <w:pPr>
        <w:pStyle w:val="RKnormal"/>
        <w:ind w:left="-567"/>
        <w:jc w:val="both"/>
        <w:rPr>
          <w:szCs w:val="24"/>
        </w:rPr>
      </w:pPr>
      <w:r w:rsidRPr="00A83124">
        <w:rPr>
          <w:szCs w:val="24"/>
          <w:u w:val="single"/>
        </w:rPr>
        <w:t>Förslag till svensk ståndpunkt</w:t>
      </w:r>
      <w:r w:rsidRPr="00A83124">
        <w:rPr>
          <w:szCs w:val="24"/>
        </w:rPr>
        <w:t>: Se under c).</w:t>
      </w:r>
    </w:p>
    <w:p w:rsidR="00313FC3" w:rsidRPr="00A83124" w:rsidRDefault="00313FC3" w:rsidP="0036101B">
      <w:pPr>
        <w:pStyle w:val="RKnormal"/>
        <w:ind w:left="-567"/>
        <w:jc w:val="both"/>
        <w:rPr>
          <w:rFonts w:ascii="TradeGothic" w:hAnsi="TradeGothic"/>
          <w:b/>
          <w:szCs w:val="24"/>
        </w:rPr>
      </w:pPr>
      <w:r w:rsidRPr="00A83124">
        <w:rPr>
          <w:rFonts w:ascii="TradeGothic" w:hAnsi="TradeGothic"/>
          <w:b/>
          <w:szCs w:val="24"/>
        </w:rPr>
        <w:t>c) Utkast till rådsresolution om en övergripande europeisk strategi mot varumärkesförfalskning och piratkopiering</w:t>
      </w:r>
    </w:p>
    <w:p w:rsidR="005B138C" w:rsidRPr="00A83124" w:rsidRDefault="005B138C" w:rsidP="0036101B">
      <w:pPr>
        <w:pStyle w:val="RKnormal"/>
        <w:ind w:left="-567"/>
        <w:jc w:val="both"/>
        <w:rPr>
          <w:rFonts w:ascii="TradeGothic" w:hAnsi="TradeGothic"/>
          <w:b/>
          <w:szCs w:val="24"/>
        </w:rPr>
      </w:pPr>
    </w:p>
    <w:p w:rsidR="00313FC3" w:rsidRPr="00A83124" w:rsidRDefault="00313FC3" w:rsidP="0036101B">
      <w:pPr>
        <w:pStyle w:val="RKnormal"/>
        <w:ind w:left="-567"/>
        <w:jc w:val="both"/>
        <w:rPr>
          <w:szCs w:val="24"/>
        </w:rPr>
      </w:pPr>
      <w:r w:rsidRPr="00A83124">
        <w:rPr>
          <w:i/>
          <w:szCs w:val="24"/>
        </w:rPr>
        <w:t>– Diskussion och beslut</w:t>
      </w:r>
    </w:p>
    <w:p w:rsidR="00313FC3" w:rsidRPr="00A83124" w:rsidRDefault="00313FC3" w:rsidP="0036101B">
      <w:pPr>
        <w:pStyle w:val="RKnormal"/>
        <w:ind w:left="-567"/>
        <w:jc w:val="both"/>
        <w:rPr>
          <w:szCs w:val="24"/>
        </w:rPr>
      </w:pPr>
    </w:p>
    <w:p w:rsidR="00313FC3" w:rsidRPr="00A83124" w:rsidRDefault="00313FC3" w:rsidP="0036101B">
      <w:pPr>
        <w:pStyle w:val="RKnormal"/>
        <w:ind w:left="-567"/>
        <w:jc w:val="both"/>
        <w:rPr>
          <w:szCs w:val="24"/>
        </w:rPr>
      </w:pPr>
      <w:r w:rsidRPr="00A83124">
        <w:rPr>
          <w:szCs w:val="24"/>
        </w:rPr>
        <w:t>Den föreslagna rådsresolutionen innebär att rådet uttrycker sitt stöd för de åtgärder mot varumärkesförfalskning och piratkopiering som nämns i dokumentet ”En europeisk strategi för industriell äganderätt” (se punkt a). Kommissionen inbjuds att skapa ett europeiskt center där information om varumärkesförfalskning och piratkopiering kan samlas, analyseras och spridas till berörda kretsar. Kommissionen inbjuds också att vidta åtgärder för att öka allmänhetens förståelse för immaterialrätten, bl.a. genom att skapa en ”European awareness day” då dessa frågor kan ges särskild uppmärksamhet. Vidare inbjuds kommissionen och medlemsstaterna att, inom ramen för deras respektive kompetens, utarbeta en ny handlingsplan för tullmyndigheternas arbete mot varumärkesförfalskning och piratkopiering, att öka samarbetet och informationsutbytet över gränserna, att utvärdera effektiviteten av nuvarande lagstiftning och att stärka skyddet för immateriella rättigheter i tredje länder (bl.a. genom att verka för att en expertgrupp får i uppdrag att övervaka efterlevnaden av ACTA).</w:t>
      </w:r>
    </w:p>
    <w:p w:rsidR="00313FC3" w:rsidRPr="00A83124" w:rsidRDefault="00313FC3" w:rsidP="0036101B">
      <w:pPr>
        <w:pStyle w:val="RKnormal"/>
        <w:ind w:left="-567"/>
        <w:jc w:val="both"/>
        <w:rPr>
          <w:szCs w:val="24"/>
        </w:rPr>
      </w:pPr>
    </w:p>
    <w:p w:rsidR="00313FC3" w:rsidRPr="00A83124" w:rsidRDefault="00313FC3" w:rsidP="0036101B">
      <w:pPr>
        <w:pStyle w:val="RKnormal"/>
        <w:ind w:left="-567"/>
        <w:jc w:val="both"/>
        <w:rPr>
          <w:szCs w:val="24"/>
        </w:rPr>
      </w:pPr>
      <w:r w:rsidRPr="00A83124">
        <w:rPr>
          <w:szCs w:val="24"/>
          <w:u w:val="single"/>
        </w:rPr>
        <w:t>Förslag till svensk ståndpunkt</w:t>
      </w:r>
      <w:r w:rsidRPr="00A83124">
        <w:rPr>
          <w:szCs w:val="24"/>
        </w:rPr>
        <w:t>: Intrången i immateriella rättigheter innebär en illojal konkurrens som skadar seriösa företags konkurrenskraft och leder till minskad tillväxt, vilket även påverkar statens skatteintäkter. Denna verksamhet kan även medföra allvarliga risker för konsumenters hälsa, i synnerhet när det gäller förfalskade läkemedel. I 18-månadersprogrammet för de franska, tjeckiska och svenska ordförandeskapen framhålls kampen mot immaterialrättsintrång som en högt prioriterad fråga. Det är viktigt att utarbeta en ny åtgärdsplan för tullens arbete och att även i övrigt främja ökat samarbete på detta område. Det är också viktigt att förbättra skyddet för immateriella rättigheter utanför EU. Även informationsinsatser är viktiga. Regeringen är därför positiv till den föreslagna rådsresolutionen, men har framfört vissa detaljsynpunkter på texten. Regeringen anser att det av resolutionen bör framgå att skapandet av ett europeiskt center är beroende av att kostnaderna och finansieringen preciseras och kan godtas. Inriktningen bör vara att i första hand bygga vidare på existerande strukturer och att eventuella ekonomiska kostnader ska kunna finansieras inom befintliga anslagsramar. Regeringen anser vidare att det är alltför tidigt att ta ställning till hur efterlevnaden av en eventuell ny konvention om åtgärder mot immaterialrättsintrång (Anti-Counterfeiting Trade Agreement, ACTA) bör övervakas. Förhandlingarna om denna konvention är fortfarande i inledningsskedet.</w:t>
      </w:r>
      <w:r w:rsidRPr="00A83124">
        <w:rPr>
          <w:i/>
          <w:szCs w:val="24"/>
        </w:rPr>
        <w:t xml:space="preserve"> </w:t>
      </w:r>
    </w:p>
    <w:p w:rsidR="00313FC3" w:rsidRPr="00A83124" w:rsidRDefault="00313FC3" w:rsidP="0036101B">
      <w:pPr>
        <w:pStyle w:val="RKnormal"/>
        <w:ind w:left="-567"/>
        <w:jc w:val="both"/>
        <w:rPr>
          <w:szCs w:val="24"/>
        </w:rPr>
      </w:pPr>
    </w:p>
    <w:p w:rsidR="001E0608" w:rsidRPr="00A83124" w:rsidRDefault="00313FC3" w:rsidP="0036101B">
      <w:pPr>
        <w:pStyle w:val="RKnormal"/>
        <w:ind w:left="-567"/>
        <w:jc w:val="both"/>
        <w:rPr>
          <w:szCs w:val="24"/>
        </w:rPr>
      </w:pPr>
      <w:r w:rsidRPr="00A83124">
        <w:rPr>
          <w:szCs w:val="24"/>
        </w:rPr>
        <w:t xml:space="preserve">Den övergripande europeisk strategin mot varumärkesförfalskning och piratkopiering har inte tidigare behandlad vid samråd med EU-nämnden. </w:t>
      </w:r>
    </w:p>
    <w:p w:rsidR="005B138C" w:rsidRPr="00A83124" w:rsidRDefault="005B138C" w:rsidP="0036101B">
      <w:pPr>
        <w:pStyle w:val="RKnormal"/>
        <w:ind w:left="-567"/>
        <w:jc w:val="both"/>
        <w:rPr>
          <w:szCs w:val="24"/>
        </w:rPr>
      </w:pPr>
    </w:p>
    <w:p w:rsidR="005B138C" w:rsidRPr="00A83124" w:rsidRDefault="005B138C" w:rsidP="0036101B">
      <w:pPr>
        <w:pStyle w:val="RKnormal"/>
        <w:ind w:left="-567"/>
        <w:jc w:val="both"/>
        <w:rPr>
          <w:i/>
          <w:szCs w:val="24"/>
        </w:rPr>
      </w:pPr>
      <w:r w:rsidRPr="00A83124">
        <w:rPr>
          <w:i/>
          <w:szCs w:val="24"/>
        </w:rPr>
        <w:t>Se vidare PM till riksdagen</w:t>
      </w:r>
    </w:p>
    <w:p w:rsidR="00EB220F" w:rsidRPr="00A83124" w:rsidRDefault="00EB220F" w:rsidP="0036101B">
      <w:pPr>
        <w:tabs>
          <w:tab w:val="num" w:pos="720"/>
          <w:tab w:val="left" w:pos="1080"/>
        </w:tabs>
        <w:ind w:left="-567"/>
        <w:jc w:val="both"/>
        <w:rPr>
          <w:szCs w:val="24"/>
        </w:rPr>
      </w:pPr>
    </w:p>
    <w:p w:rsidR="005B138C" w:rsidRPr="00A83124" w:rsidRDefault="00A94536" w:rsidP="0036101B">
      <w:pPr>
        <w:tabs>
          <w:tab w:val="num" w:pos="720"/>
          <w:tab w:val="left" w:pos="1080"/>
        </w:tabs>
        <w:ind w:left="-567"/>
        <w:jc w:val="both"/>
        <w:rPr>
          <w:rFonts w:ascii="TradeGothic" w:hAnsi="TradeGothic"/>
          <w:b/>
          <w:szCs w:val="24"/>
        </w:rPr>
      </w:pPr>
      <w:r w:rsidRPr="00A83124">
        <w:rPr>
          <w:rFonts w:ascii="TradeGothic" w:hAnsi="TradeGothic"/>
          <w:b/>
          <w:szCs w:val="24"/>
        </w:rPr>
        <w:t xml:space="preserve">8 </w:t>
      </w:r>
      <w:r w:rsidR="005B138C" w:rsidRPr="00A83124">
        <w:rPr>
          <w:rFonts w:ascii="TradeGothic" w:hAnsi="TradeGothic"/>
          <w:b/>
          <w:szCs w:val="24"/>
        </w:rPr>
        <w:t>Den europeiska rymdpolitiken</w:t>
      </w:r>
    </w:p>
    <w:p w:rsidR="005B138C" w:rsidRPr="00A83124" w:rsidRDefault="005B138C" w:rsidP="0036101B">
      <w:pPr>
        <w:tabs>
          <w:tab w:val="num" w:pos="720"/>
          <w:tab w:val="left" w:pos="1080"/>
        </w:tabs>
        <w:ind w:left="-567"/>
        <w:jc w:val="both"/>
        <w:rPr>
          <w:rFonts w:ascii="TradeGothic" w:hAnsi="TradeGothic"/>
          <w:b/>
          <w:szCs w:val="24"/>
        </w:rPr>
      </w:pPr>
    </w:p>
    <w:p w:rsidR="005B138C" w:rsidRPr="00A83124" w:rsidRDefault="005B138C" w:rsidP="0036101B">
      <w:pPr>
        <w:tabs>
          <w:tab w:val="num" w:pos="720"/>
          <w:tab w:val="left" w:pos="1080"/>
        </w:tabs>
        <w:ind w:left="-567"/>
        <w:jc w:val="both"/>
        <w:rPr>
          <w:i/>
          <w:szCs w:val="24"/>
        </w:rPr>
      </w:pPr>
      <w:r w:rsidRPr="00A83124">
        <w:rPr>
          <w:i/>
          <w:szCs w:val="24"/>
        </w:rPr>
        <w:t xml:space="preserve">- </w:t>
      </w:r>
      <w:r w:rsidR="00A94536" w:rsidRPr="00A83124">
        <w:rPr>
          <w:i/>
          <w:szCs w:val="24"/>
        </w:rPr>
        <w:t>Förberedelse inför rymdrådet</w:t>
      </w:r>
    </w:p>
    <w:p w:rsidR="005B138C" w:rsidRPr="00A83124" w:rsidRDefault="005B138C" w:rsidP="0036101B">
      <w:pPr>
        <w:tabs>
          <w:tab w:val="num" w:pos="720"/>
          <w:tab w:val="left" w:pos="1080"/>
        </w:tabs>
        <w:ind w:left="-567"/>
        <w:jc w:val="both"/>
        <w:rPr>
          <w:i/>
          <w:szCs w:val="24"/>
        </w:rPr>
      </w:pPr>
    </w:p>
    <w:p w:rsidR="00A94536" w:rsidRPr="00A83124" w:rsidRDefault="00EB220F" w:rsidP="0036101B">
      <w:pPr>
        <w:tabs>
          <w:tab w:val="num" w:pos="720"/>
          <w:tab w:val="left" w:pos="1080"/>
        </w:tabs>
        <w:ind w:left="-567"/>
        <w:jc w:val="both"/>
        <w:rPr>
          <w:szCs w:val="24"/>
        </w:rPr>
      </w:pPr>
      <w:r w:rsidRPr="00A83124">
        <w:rPr>
          <w:szCs w:val="24"/>
        </w:rPr>
        <w:t xml:space="preserve">Under denna punkt tänker </w:t>
      </w:r>
      <w:r w:rsidR="00997FEA" w:rsidRPr="00A83124">
        <w:rPr>
          <w:szCs w:val="24"/>
        </w:rPr>
        <w:t xml:space="preserve">man </w:t>
      </w:r>
      <w:r w:rsidRPr="00A83124">
        <w:rPr>
          <w:szCs w:val="24"/>
        </w:rPr>
        <w:t xml:space="preserve">endast </w:t>
      </w:r>
      <w:r w:rsidR="00997FEA" w:rsidRPr="00A83124">
        <w:rPr>
          <w:szCs w:val="24"/>
        </w:rPr>
        <w:t xml:space="preserve">förbereda </w:t>
      </w:r>
      <w:r w:rsidRPr="00A83124">
        <w:rPr>
          <w:szCs w:val="24"/>
        </w:rPr>
        <w:t xml:space="preserve">inför </w:t>
      </w:r>
      <w:r w:rsidR="00997FEA" w:rsidRPr="00A83124">
        <w:rPr>
          <w:szCs w:val="24"/>
        </w:rPr>
        <w:t xml:space="preserve">rymdrådet. </w:t>
      </w:r>
    </w:p>
    <w:p w:rsidR="00997FEA" w:rsidRPr="00A83124" w:rsidRDefault="00997FEA" w:rsidP="0036101B">
      <w:pPr>
        <w:tabs>
          <w:tab w:val="num" w:pos="720"/>
          <w:tab w:val="left" w:pos="1080"/>
        </w:tabs>
        <w:ind w:left="-567"/>
        <w:jc w:val="both"/>
        <w:rPr>
          <w:i/>
          <w:szCs w:val="24"/>
        </w:rPr>
      </w:pPr>
      <w:r w:rsidRPr="00A83124">
        <w:rPr>
          <w:i/>
          <w:szCs w:val="24"/>
        </w:rPr>
        <w:t xml:space="preserve">Se vidare om rymdrådet nedan. </w:t>
      </w:r>
    </w:p>
    <w:p w:rsidR="00A94536" w:rsidRPr="00A83124" w:rsidRDefault="00A94536" w:rsidP="0036101B">
      <w:pPr>
        <w:tabs>
          <w:tab w:val="num" w:pos="720"/>
          <w:tab w:val="left" w:pos="1080"/>
        </w:tabs>
        <w:ind w:left="-567"/>
        <w:jc w:val="both"/>
        <w:rPr>
          <w:b/>
          <w:szCs w:val="24"/>
        </w:rPr>
      </w:pPr>
    </w:p>
    <w:p w:rsidR="00A94536" w:rsidRPr="00A83124" w:rsidRDefault="00A94536" w:rsidP="0036101B">
      <w:pPr>
        <w:tabs>
          <w:tab w:val="num" w:pos="720"/>
          <w:tab w:val="left" w:pos="1080"/>
        </w:tabs>
        <w:ind w:left="-567"/>
        <w:jc w:val="both"/>
        <w:rPr>
          <w:rFonts w:ascii="TradeGothic" w:hAnsi="TradeGothic"/>
          <w:b/>
          <w:szCs w:val="24"/>
        </w:rPr>
      </w:pPr>
      <w:r w:rsidRPr="00A83124">
        <w:rPr>
          <w:rFonts w:ascii="TradeGothic" w:hAnsi="TradeGothic"/>
          <w:b/>
          <w:szCs w:val="24"/>
        </w:rPr>
        <w:t xml:space="preserve">9 Den europeiska rymdpolitikens framtid </w:t>
      </w:r>
    </w:p>
    <w:p w:rsidR="005B138C" w:rsidRPr="00A83124" w:rsidRDefault="005B138C" w:rsidP="0036101B">
      <w:pPr>
        <w:tabs>
          <w:tab w:val="num" w:pos="720"/>
          <w:tab w:val="left" w:pos="1080"/>
        </w:tabs>
        <w:ind w:left="-567"/>
        <w:jc w:val="both"/>
        <w:rPr>
          <w:rFonts w:ascii="TradeGothic" w:hAnsi="TradeGothic"/>
          <w:b/>
          <w:szCs w:val="24"/>
        </w:rPr>
      </w:pPr>
    </w:p>
    <w:p w:rsidR="00997FEA" w:rsidRPr="00A83124" w:rsidRDefault="00997FEA" w:rsidP="0036101B">
      <w:pPr>
        <w:tabs>
          <w:tab w:val="num" w:pos="720"/>
          <w:tab w:val="left" w:pos="1080"/>
        </w:tabs>
        <w:ind w:left="-567"/>
        <w:jc w:val="both"/>
        <w:rPr>
          <w:i/>
          <w:szCs w:val="24"/>
        </w:rPr>
      </w:pPr>
      <w:r w:rsidRPr="00A83124">
        <w:rPr>
          <w:i/>
          <w:szCs w:val="24"/>
        </w:rPr>
        <w:t>- Antagande av rådets resolution (</w:t>
      </w:r>
      <w:r w:rsidR="00C91A5F" w:rsidRPr="00A83124">
        <w:rPr>
          <w:i/>
          <w:szCs w:val="24"/>
        </w:rPr>
        <w:t xml:space="preserve">Sker </w:t>
      </w:r>
      <w:r w:rsidRPr="00A83124">
        <w:rPr>
          <w:i/>
          <w:szCs w:val="24"/>
        </w:rPr>
        <w:t>efter rymdrådet)</w:t>
      </w:r>
    </w:p>
    <w:p w:rsidR="00A94536" w:rsidRPr="00A83124" w:rsidRDefault="00A94536" w:rsidP="0036101B">
      <w:pPr>
        <w:tabs>
          <w:tab w:val="num" w:pos="720"/>
          <w:tab w:val="left" w:pos="1080"/>
        </w:tabs>
        <w:ind w:left="-567"/>
        <w:jc w:val="both"/>
        <w:rPr>
          <w:szCs w:val="24"/>
        </w:rPr>
      </w:pPr>
    </w:p>
    <w:p w:rsidR="00A94536" w:rsidRPr="00A83124" w:rsidRDefault="00A94536" w:rsidP="0036101B">
      <w:pPr>
        <w:ind w:left="-567"/>
        <w:jc w:val="both"/>
        <w:rPr>
          <w:bCs/>
          <w:iCs/>
          <w:szCs w:val="24"/>
        </w:rPr>
      </w:pPr>
      <w:r w:rsidRPr="00A83124">
        <w:rPr>
          <w:bCs/>
          <w:iCs/>
          <w:szCs w:val="24"/>
        </w:rPr>
        <w:t>Dagordningspunkten är en beslutspunkt och avser godkännande av en resolution om den Europeiska rymdpolicyns genomförande</w:t>
      </w:r>
      <w:r w:rsidR="005B1A30" w:rsidRPr="00A83124">
        <w:rPr>
          <w:bCs/>
          <w:iCs/>
          <w:szCs w:val="24"/>
        </w:rPr>
        <w:t xml:space="preserve"> som tidigare under dagen har diskuterats i rymdrådet, (se nedan)</w:t>
      </w:r>
      <w:r w:rsidRPr="00A83124">
        <w:rPr>
          <w:bCs/>
          <w:iCs/>
          <w:szCs w:val="24"/>
        </w:rPr>
        <w:t>.</w:t>
      </w:r>
      <w:r w:rsidR="005B1A30" w:rsidRPr="00A83124">
        <w:rPr>
          <w:bCs/>
          <w:iCs/>
          <w:szCs w:val="24"/>
        </w:rPr>
        <w:t xml:space="preserve"> I rymdrådet deltar EU och ESA. </w:t>
      </w:r>
    </w:p>
    <w:p w:rsidR="00A94536" w:rsidRPr="00A83124" w:rsidRDefault="00A94536" w:rsidP="0036101B">
      <w:pPr>
        <w:ind w:left="-567"/>
        <w:jc w:val="both"/>
        <w:rPr>
          <w:bCs/>
          <w:iCs/>
          <w:szCs w:val="24"/>
        </w:rPr>
      </w:pPr>
    </w:p>
    <w:p w:rsidR="00A94536" w:rsidRPr="00A83124" w:rsidRDefault="00A94536" w:rsidP="0036101B">
      <w:pPr>
        <w:ind w:left="-567"/>
        <w:jc w:val="both"/>
        <w:rPr>
          <w:bCs/>
          <w:iCs/>
          <w:szCs w:val="24"/>
        </w:rPr>
      </w:pPr>
      <w:r w:rsidRPr="00A83124">
        <w:rPr>
          <w:bCs/>
          <w:iCs/>
          <w:szCs w:val="24"/>
        </w:rPr>
        <w:t xml:space="preserve">I maj 2007 antog Space Council en resolution om en Europeisk rymdpolicy. Denna rymdpolicy tydliggör mål, prioriteringar och syftar till att stärka koordineringen av EU:s, ESA:s och medlemsstaternas åtgärder inom rymdområdet. </w:t>
      </w:r>
    </w:p>
    <w:p w:rsidR="00A94536" w:rsidRPr="00A83124" w:rsidRDefault="00A94536" w:rsidP="0036101B">
      <w:pPr>
        <w:ind w:left="-567"/>
        <w:jc w:val="both"/>
        <w:rPr>
          <w:bCs/>
          <w:iCs/>
          <w:szCs w:val="24"/>
        </w:rPr>
      </w:pPr>
    </w:p>
    <w:p w:rsidR="00A94536" w:rsidRPr="00A83124" w:rsidRDefault="00A94536" w:rsidP="0036101B">
      <w:pPr>
        <w:ind w:left="-567"/>
        <w:jc w:val="both"/>
        <w:rPr>
          <w:bCs/>
          <w:iCs/>
          <w:szCs w:val="24"/>
        </w:rPr>
      </w:pPr>
      <w:r w:rsidRPr="00A83124">
        <w:rPr>
          <w:bCs/>
          <w:iCs/>
          <w:szCs w:val="24"/>
        </w:rPr>
        <w:t>Det föreliggande förslaget till resolution uppmärksammar framstegen med genomförandet av den Europeiska rymdpolicyn och identifierar prioriteringar i det fortsatta genomförandet av rymdpolicyn.</w:t>
      </w:r>
    </w:p>
    <w:p w:rsidR="00A94536" w:rsidRPr="00A83124" w:rsidRDefault="00A94536" w:rsidP="0036101B">
      <w:pPr>
        <w:ind w:left="-567"/>
        <w:jc w:val="both"/>
        <w:rPr>
          <w:bCs/>
          <w:iCs/>
          <w:szCs w:val="24"/>
        </w:rPr>
      </w:pPr>
    </w:p>
    <w:p w:rsidR="00A94536" w:rsidRPr="00A83124" w:rsidRDefault="00A94536" w:rsidP="0036101B">
      <w:pPr>
        <w:ind w:left="-567"/>
        <w:jc w:val="both"/>
        <w:rPr>
          <w:bCs/>
          <w:iCs/>
          <w:szCs w:val="24"/>
        </w:rPr>
      </w:pPr>
      <w:r w:rsidRPr="00A83124">
        <w:rPr>
          <w:bCs/>
          <w:iCs/>
          <w:szCs w:val="24"/>
        </w:rPr>
        <w:t>Resolutionen om den Europeiska rymdpolicyn behandlades av EU-nämnden den 16 maj 2007. Föreliggande förslag till resolution har inte behandlats av EU-nämnden.</w:t>
      </w:r>
    </w:p>
    <w:p w:rsidR="00A94536" w:rsidRPr="00A83124" w:rsidRDefault="00A94536" w:rsidP="0036101B">
      <w:pPr>
        <w:ind w:left="-567"/>
        <w:jc w:val="both"/>
        <w:rPr>
          <w:bCs/>
          <w:iCs/>
          <w:szCs w:val="24"/>
        </w:rPr>
      </w:pPr>
    </w:p>
    <w:p w:rsidR="00A94536" w:rsidRPr="00A83124" w:rsidRDefault="00A94536" w:rsidP="0036101B">
      <w:pPr>
        <w:ind w:left="-567"/>
        <w:jc w:val="both"/>
        <w:rPr>
          <w:bCs/>
          <w:iCs/>
          <w:szCs w:val="24"/>
        </w:rPr>
      </w:pPr>
      <w:r w:rsidRPr="00A83124">
        <w:rPr>
          <w:bCs/>
          <w:iCs/>
          <w:szCs w:val="24"/>
          <w:u w:val="single"/>
        </w:rPr>
        <w:t>Förslag till svensk ståndpunkt</w:t>
      </w:r>
      <w:r w:rsidRPr="00A83124">
        <w:rPr>
          <w:bCs/>
          <w:iCs/>
          <w:szCs w:val="24"/>
        </w:rPr>
        <w:t xml:space="preserve">: Sverige stöder förslaget till resolution. Sverige välkomnar en fortsatt utveckling av den Europeiska rymdpolicyn. För att främja ett effektivare och starkare Europa inom rymdområdet och kunna möta och tillvarata de utmaningar och möjligheter som rymdsektorn står inför, är det angeläget med en fortsatt utveckling av rymdpolicyn. </w:t>
      </w:r>
    </w:p>
    <w:p w:rsidR="005B138C" w:rsidRPr="00A83124" w:rsidRDefault="005B138C" w:rsidP="0036101B">
      <w:pPr>
        <w:ind w:left="-567"/>
        <w:jc w:val="both"/>
        <w:rPr>
          <w:bCs/>
          <w:iCs/>
          <w:szCs w:val="24"/>
        </w:rPr>
      </w:pPr>
    </w:p>
    <w:p w:rsidR="005B138C" w:rsidRPr="00A83124" w:rsidRDefault="005B138C" w:rsidP="005B138C">
      <w:pPr>
        <w:ind w:left="-567"/>
        <w:jc w:val="both"/>
        <w:rPr>
          <w:bCs/>
          <w:i/>
          <w:iCs/>
          <w:szCs w:val="24"/>
        </w:rPr>
      </w:pPr>
      <w:r w:rsidRPr="00A83124">
        <w:rPr>
          <w:bCs/>
          <w:i/>
          <w:iCs/>
          <w:szCs w:val="24"/>
        </w:rPr>
        <w:t>Se vidare rådspromemoria</w:t>
      </w:r>
    </w:p>
    <w:p w:rsidR="005B138C" w:rsidRPr="00A83124" w:rsidRDefault="005B138C" w:rsidP="0036101B">
      <w:pPr>
        <w:ind w:left="-567"/>
        <w:jc w:val="both"/>
        <w:rPr>
          <w:bCs/>
          <w:iCs/>
          <w:szCs w:val="24"/>
        </w:rPr>
      </w:pPr>
    </w:p>
    <w:p w:rsidR="00C91A5F" w:rsidRPr="00A83124" w:rsidRDefault="00C91A5F" w:rsidP="0036101B">
      <w:pPr>
        <w:overflowPunct/>
        <w:autoSpaceDE/>
        <w:autoSpaceDN/>
        <w:adjustRightInd/>
        <w:spacing w:line="240" w:lineRule="auto"/>
        <w:ind w:left="-567"/>
        <w:jc w:val="both"/>
        <w:textAlignment w:val="auto"/>
        <w:rPr>
          <w:rFonts w:ascii="TradeGothic" w:hAnsi="TradeGothic"/>
          <w:b/>
          <w:szCs w:val="24"/>
        </w:rPr>
      </w:pPr>
      <w:r w:rsidRPr="00A83124">
        <w:rPr>
          <w:rFonts w:ascii="TradeGothic" w:hAnsi="TradeGothic"/>
          <w:b/>
          <w:szCs w:val="24"/>
        </w:rPr>
        <w:t xml:space="preserve">10. Uppförandekod för nanoforskning och nanoteknologi.  </w:t>
      </w:r>
    </w:p>
    <w:p w:rsidR="005B138C" w:rsidRPr="00A83124" w:rsidRDefault="005B138C" w:rsidP="0036101B">
      <w:pPr>
        <w:overflowPunct/>
        <w:autoSpaceDE/>
        <w:autoSpaceDN/>
        <w:adjustRightInd/>
        <w:spacing w:line="240" w:lineRule="auto"/>
        <w:ind w:left="-567"/>
        <w:jc w:val="both"/>
        <w:textAlignment w:val="auto"/>
        <w:rPr>
          <w:rFonts w:ascii="TradeGothic" w:hAnsi="TradeGothic"/>
          <w:b/>
          <w:i/>
          <w:iCs/>
          <w:szCs w:val="24"/>
        </w:rPr>
      </w:pPr>
    </w:p>
    <w:p w:rsidR="00C91A5F" w:rsidRPr="00A83124" w:rsidRDefault="00C91A5F" w:rsidP="0036101B">
      <w:pPr>
        <w:pStyle w:val="RKnormal"/>
        <w:tabs>
          <w:tab w:val="num" w:pos="0"/>
        </w:tabs>
        <w:ind w:left="-567"/>
        <w:jc w:val="both"/>
        <w:rPr>
          <w:i/>
          <w:szCs w:val="24"/>
        </w:rPr>
      </w:pPr>
      <w:r w:rsidRPr="00A83124">
        <w:rPr>
          <w:i/>
          <w:szCs w:val="24"/>
        </w:rPr>
        <w:t xml:space="preserve">- Antagande av rådsslutsatser </w:t>
      </w:r>
    </w:p>
    <w:p w:rsidR="00C91A5F" w:rsidRPr="00A83124" w:rsidRDefault="00C91A5F" w:rsidP="0036101B">
      <w:pPr>
        <w:pStyle w:val="RKnormal"/>
        <w:ind w:left="-567"/>
        <w:jc w:val="both"/>
        <w:rPr>
          <w:szCs w:val="24"/>
        </w:rPr>
      </w:pPr>
    </w:p>
    <w:p w:rsidR="00EB220F" w:rsidRPr="00A83124" w:rsidRDefault="00C91A5F" w:rsidP="0036101B">
      <w:pPr>
        <w:pStyle w:val="RKnormal"/>
        <w:ind w:left="-567"/>
        <w:jc w:val="both"/>
        <w:rPr>
          <w:szCs w:val="24"/>
        </w:rPr>
      </w:pPr>
      <w:r w:rsidRPr="00A83124">
        <w:rPr>
          <w:szCs w:val="24"/>
        </w:rPr>
        <w:t xml:space="preserve">Dagordningspunkten är en beslutspunkt och avser godkännande av rådsslutsatser om ansvarsfull nanovetenskaplig och nanoteknisk forskning. </w:t>
      </w:r>
      <w:r w:rsidRPr="00A83124">
        <w:rPr>
          <w:rFonts w:cs="OrigGarmnd BT"/>
          <w:szCs w:val="24"/>
        </w:rPr>
        <w:t xml:space="preserve">Kommissionen lämnade i februari 2008 en rekommendation om en uppförandekod för ansvarsfull nanovetenskaplig och nanoteknisk forskning. </w:t>
      </w:r>
    </w:p>
    <w:p w:rsidR="00C91A5F" w:rsidRPr="00A83124" w:rsidRDefault="00C91A5F" w:rsidP="0036101B">
      <w:pPr>
        <w:pStyle w:val="RKnormal"/>
        <w:ind w:left="-567"/>
        <w:jc w:val="both"/>
        <w:rPr>
          <w:szCs w:val="24"/>
        </w:rPr>
      </w:pPr>
      <w:r w:rsidRPr="00A83124">
        <w:rPr>
          <w:szCs w:val="24"/>
        </w:rPr>
        <w:t xml:space="preserve">Uppförandekoden ger medlemsstaterna, arbetsgivare, forskningsfinanserieringsorgan, forskare och enskilda eller det civila samhällets organisationer som är inblandade i eller intresserade av nanovetenskaplig och nanotekniskt forskning (N&amp;N-forskning) riktlinjer som främjar en ansvarsfull och öppen inställning till N&amp;N-forskningen inom gemenskapen. </w:t>
      </w:r>
    </w:p>
    <w:p w:rsidR="00C91A5F" w:rsidRPr="00A83124" w:rsidRDefault="00C91A5F" w:rsidP="0036101B">
      <w:pPr>
        <w:pStyle w:val="RKnormal"/>
        <w:ind w:left="-567"/>
        <w:jc w:val="both"/>
        <w:rPr>
          <w:szCs w:val="24"/>
        </w:rPr>
      </w:pPr>
    </w:p>
    <w:p w:rsidR="008318E4" w:rsidRPr="00A83124" w:rsidRDefault="00C91A5F" w:rsidP="008318E4">
      <w:pPr>
        <w:overflowPunct/>
        <w:spacing w:line="240" w:lineRule="auto"/>
        <w:textAlignment w:val="auto"/>
        <w:rPr>
          <w:rFonts w:cs="Helv"/>
          <w:color w:val="000000"/>
          <w:szCs w:val="24"/>
        </w:rPr>
      </w:pPr>
      <w:r w:rsidRPr="00A83124">
        <w:rPr>
          <w:szCs w:val="24"/>
        </w:rPr>
        <w:t>Uppförandekoden är ett komplement till befintliga regleringar. Den begränsar inte eller hindrar medlemsstaterna från att utöka det skydd koden ger för N&amp;N-forskning.</w:t>
      </w:r>
      <w:r w:rsidR="00D802AB" w:rsidRPr="00A83124">
        <w:rPr>
          <w:szCs w:val="24"/>
        </w:rPr>
        <w:t xml:space="preserve"> </w:t>
      </w:r>
      <w:r w:rsidRPr="00A83124">
        <w:rPr>
          <w:szCs w:val="24"/>
        </w:rPr>
        <w:t>I uppförandekoden uppmanas samtliga intressenter att agera ansvarsfullt och samarbeta, i enlighet med kommissionens strategi- och handlingsplan för nanoteknik, för att se till att N&amp;N-forskningen i gemenskapen sker inom säkra, etiska och effektiva ramar, vilket stödjer hållbar ekonomisk, social och miljömässig utveckling.</w:t>
      </w:r>
      <w:r w:rsidR="008318E4" w:rsidRPr="00A83124">
        <w:rPr>
          <w:szCs w:val="24"/>
        </w:rPr>
        <w:t xml:space="preserve"> </w:t>
      </w:r>
      <w:r w:rsidR="008318E4" w:rsidRPr="00A83124">
        <w:rPr>
          <w:rFonts w:cs="Helv"/>
          <w:color w:val="000000"/>
          <w:szCs w:val="24"/>
        </w:rPr>
        <w:t>Frågan var med som en informationspunkt på KKR 29-30 maj i år och i EUN den 23 maj.</w:t>
      </w:r>
    </w:p>
    <w:p w:rsidR="00C91A5F" w:rsidRPr="00A83124" w:rsidRDefault="00C91A5F" w:rsidP="0036101B">
      <w:pPr>
        <w:pStyle w:val="RKnormal"/>
        <w:ind w:left="-567"/>
        <w:jc w:val="both"/>
        <w:rPr>
          <w:szCs w:val="24"/>
        </w:rPr>
      </w:pPr>
    </w:p>
    <w:p w:rsidR="00C91A5F" w:rsidRPr="00A83124" w:rsidRDefault="00C91A5F" w:rsidP="0036101B">
      <w:pPr>
        <w:pStyle w:val="RKnormal"/>
        <w:ind w:left="-567"/>
        <w:jc w:val="both"/>
        <w:rPr>
          <w:szCs w:val="24"/>
          <w:u w:val="single"/>
        </w:rPr>
      </w:pPr>
      <w:r w:rsidRPr="00A83124">
        <w:rPr>
          <w:szCs w:val="24"/>
          <w:u w:val="single"/>
        </w:rPr>
        <w:t>Förslag till svensk ståndpunkt:</w:t>
      </w:r>
    </w:p>
    <w:p w:rsidR="00C91A5F" w:rsidRPr="00A83124" w:rsidRDefault="00C91A5F" w:rsidP="0036101B">
      <w:pPr>
        <w:pStyle w:val="RKnormal"/>
        <w:ind w:left="-567"/>
        <w:jc w:val="both"/>
        <w:rPr>
          <w:szCs w:val="24"/>
        </w:rPr>
      </w:pPr>
      <w:r w:rsidRPr="00A83124">
        <w:rPr>
          <w:szCs w:val="24"/>
        </w:rPr>
        <w:t xml:space="preserve">Sverige är därför positiva till förslaget om uppförandekoden och anser att rådsslutsatserna kan antas. </w:t>
      </w:r>
    </w:p>
    <w:p w:rsidR="00A94536" w:rsidRPr="00A83124" w:rsidRDefault="00A94536" w:rsidP="0036101B">
      <w:pPr>
        <w:spacing w:line="240" w:lineRule="auto"/>
        <w:ind w:left="-567"/>
        <w:jc w:val="both"/>
        <w:rPr>
          <w:b/>
          <w:szCs w:val="24"/>
        </w:rPr>
      </w:pPr>
    </w:p>
    <w:p w:rsidR="00026311" w:rsidRPr="00A83124" w:rsidRDefault="008E4459" w:rsidP="0036101B">
      <w:pPr>
        <w:spacing w:line="240" w:lineRule="auto"/>
        <w:ind w:left="-567"/>
        <w:jc w:val="both"/>
        <w:rPr>
          <w:rFonts w:ascii="TradeGothic" w:hAnsi="TradeGothic"/>
          <w:b/>
          <w:szCs w:val="24"/>
        </w:rPr>
      </w:pPr>
      <w:r w:rsidRPr="00A83124">
        <w:rPr>
          <w:rFonts w:ascii="TradeGothic" w:hAnsi="TradeGothic"/>
          <w:b/>
          <w:szCs w:val="24"/>
        </w:rPr>
        <w:t>11</w:t>
      </w:r>
      <w:r w:rsidR="003A0A2F" w:rsidRPr="00A83124">
        <w:rPr>
          <w:rFonts w:ascii="TradeGothic" w:hAnsi="TradeGothic"/>
          <w:b/>
          <w:szCs w:val="24"/>
        </w:rPr>
        <w:t>.   Kommunikation från kommissionen om</w:t>
      </w:r>
      <w:r w:rsidR="00735189" w:rsidRPr="00A83124">
        <w:rPr>
          <w:rFonts w:ascii="TradeGothic" w:hAnsi="TradeGothic"/>
          <w:b/>
          <w:szCs w:val="24"/>
        </w:rPr>
        <w:t xml:space="preserve"> bättre karriärmöjligheter för forskare och större mobilitet</w:t>
      </w:r>
    </w:p>
    <w:p w:rsidR="00D802AB" w:rsidRPr="00A83124" w:rsidRDefault="00D802AB" w:rsidP="0036101B">
      <w:pPr>
        <w:spacing w:line="240" w:lineRule="auto"/>
        <w:ind w:left="-567"/>
        <w:jc w:val="both"/>
        <w:rPr>
          <w:rFonts w:ascii="TradeGothic" w:hAnsi="TradeGothic"/>
          <w:b/>
          <w:szCs w:val="24"/>
        </w:rPr>
      </w:pPr>
    </w:p>
    <w:p w:rsidR="00BE372B" w:rsidRPr="00A83124" w:rsidRDefault="00026311" w:rsidP="0036101B">
      <w:pPr>
        <w:spacing w:line="240" w:lineRule="auto"/>
        <w:ind w:left="-567"/>
        <w:jc w:val="both"/>
        <w:rPr>
          <w:i/>
          <w:szCs w:val="24"/>
        </w:rPr>
      </w:pPr>
      <w:r w:rsidRPr="00A83124">
        <w:rPr>
          <w:i/>
          <w:szCs w:val="24"/>
        </w:rPr>
        <w:sym w:font="Symbol" w:char="F02D"/>
      </w:r>
      <w:r w:rsidR="00735189" w:rsidRPr="00A83124">
        <w:rPr>
          <w:i/>
          <w:szCs w:val="24"/>
        </w:rPr>
        <w:tab/>
        <w:t>Rådslutsatser</w:t>
      </w:r>
    </w:p>
    <w:p w:rsidR="00D802AB" w:rsidRPr="00A83124" w:rsidRDefault="00D802AB" w:rsidP="0036101B">
      <w:pPr>
        <w:spacing w:line="240" w:lineRule="auto"/>
        <w:ind w:left="-567"/>
        <w:jc w:val="both"/>
        <w:rPr>
          <w:i/>
          <w:szCs w:val="24"/>
        </w:rPr>
      </w:pPr>
    </w:p>
    <w:p w:rsidR="00026311" w:rsidRPr="00A83124" w:rsidRDefault="001E3213" w:rsidP="0036101B">
      <w:pPr>
        <w:spacing w:line="240" w:lineRule="auto"/>
        <w:ind w:left="-567"/>
        <w:jc w:val="both"/>
        <w:rPr>
          <w:szCs w:val="24"/>
        </w:rPr>
      </w:pPr>
      <w:r w:rsidRPr="00A83124">
        <w:rPr>
          <w:szCs w:val="24"/>
        </w:rPr>
        <w:t xml:space="preserve">Ej behandlat </w:t>
      </w:r>
      <w:r w:rsidR="00BE372B" w:rsidRPr="00A83124">
        <w:rPr>
          <w:szCs w:val="24"/>
        </w:rPr>
        <w:t xml:space="preserve"> i EUN tidigare</w:t>
      </w:r>
      <w:r w:rsidR="00026311" w:rsidRPr="00A83124">
        <w:rPr>
          <w:szCs w:val="24"/>
        </w:rPr>
        <w:t xml:space="preserve"> </w:t>
      </w:r>
    </w:p>
    <w:p w:rsidR="00026311" w:rsidRPr="00A83124" w:rsidRDefault="00B9712A" w:rsidP="0036101B">
      <w:pPr>
        <w:spacing w:line="240" w:lineRule="auto"/>
        <w:ind w:left="-567"/>
        <w:jc w:val="both"/>
        <w:rPr>
          <w:szCs w:val="24"/>
        </w:rPr>
      </w:pPr>
      <w:r w:rsidRPr="00A83124">
        <w:rPr>
          <w:szCs w:val="24"/>
        </w:rPr>
        <w:t>Kommissionen har i ett antal meddelanden presenterat idéer för att stärka forskarnas karriärmöjligheter och öka forskarrörligheten. I dokumentet som presenterades i maj 2008 föreslår man ett starkare samarbete mellan medlemsstaterna och kommissionen. Samarbetet ska inn</w:t>
      </w:r>
      <w:r w:rsidR="00BE372B" w:rsidRPr="00A83124">
        <w:rPr>
          <w:szCs w:val="24"/>
        </w:rPr>
        <w:t>ebära att framsteg görs inom fyr</w:t>
      </w:r>
      <w:r w:rsidRPr="00A83124">
        <w:rPr>
          <w:szCs w:val="24"/>
        </w:rPr>
        <w:t>a olika områden till 2010;</w:t>
      </w:r>
    </w:p>
    <w:p w:rsidR="00B9712A" w:rsidRPr="00A83124" w:rsidRDefault="00B9712A" w:rsidP="0036101B">
      <w:pPr>
        <w:spacing w:line="240" w:lineRule="auto"/>
        <w:ind w:left="-567"/>
        <w:jc w:val="both"/>
        <w:rPr>
          <w:szCs w:val="24"/>
        </w:rPr>
      </w:pPr>
      <w:r w:rsidRPr="00A83124">
        <w:rPr>
          <w:szCs w:val="24"/>
        </w:rPr>
        <w:t>- öppen rekrytering</w:t>
      </w:r>
    </w:p>
    <w:p w:rsidR="00B9712A" w:rsidRPr="00A83124" w:rsidRDefault="00B9712A" w:rsidP="0036101B">
      <w:pPr>
        <w:spacing w:line="240" w:lineRule="auto"/>
        <w:ind w:left="-567"/>
        <w:jc w:val="both"/>
        <w:rPr>
          <w:szCs w:val="24"/>
        </w:rPr>
      </w:pPr>
      <w:r w:rsidRPr="00A83124">
        <w:rPr>
          <w:szCs w:val="24"/>
        </w:rPr>
        <w:t>- säkra social trygghet och behov av tilläggspensioner för forskar</w:t>
      </w:r>
      <w:r w:rsidR="00BE372B" w:rsidRPr="00A83124">
        <w:rPr>
          <w:szCs w:val="24"/>
        </w:rPr>
        <w:t>e som flyttar mellan olika länder</w:t>
      </w:r>
    </w:p>
    <w:p w:rsidR="00B9712A" w:rsidRPr="00A83124" w:rsidRDefault="00B9712A" w:rsidP="0036101B">
      <w:pPr>
        <w:spacing w:line="240" w:lineRule="auto"/>
        <w:ind w:left="-567"/>
        <w:jc w:val="both"/>
        <w:rPr>
          <w:szCs w:val="24"/>
        </w:rPr>
      </w:pPr>
      <w:r w:rsidRPr="00A83124">
        <w:rPr>
          <w:szCs w:val="24"/>
        </w:rPr>
        <w:t>- tillförsäkra attraktiva anställningsvillkor och arbetsvillkor</w:t>
      </w:r>
    </w:p>
    <w:p w:rsidR="00B9712A" w:rsidRPr="00A83124" w:rsidRDefault="00B9712A" w:rsidP="0036101B">
      <w:pPr>
        <w:spacing w:line="240" w:lineRule="auto"/>
        <w:ind w:left="-567"/>
        <w:jc w:val="both"/>
        <w:rPr>
          <w:szCs w:val="24"/>
        </w:rPr>
      </w:pPr>
      <w:r w:rsidRPr="00A83124">
        <w:rPr>
          <w:szCs w:val="24"/>
        </w:rPr>
        <w:t>-  stärka forskarnas möjligheter till träning, kunskap och erfarenheter.</w:t>
      </w:r>
    </w:p>
    <w:p w:rsidR="00B9712A" w:rsidRPr="00A83124" w:rsidRDefault="00B9712A" w:rsidP="0036101B">
      <w:pPr>
        <w:spacing w:line="240" w:lineRule="auto"/>
        <w:ind w:left="-567"/>
        <w:jc w:val="both"/>
        <w:rPr>
          <w:szCs w:val="24"/>
        </w:rPr>
      </w:pPr>
      <w:r w:rsidRPr="00A83124">
        <w:rPr>
          <w:szCs w:val="24"/>
        </w:rPr>
        <w:t xml:space="preserve">Ordförandeskapet har presenterat förslag till rådslutsatser där man framhåller EU:s mål att ha vetenskaplig excellens och </w:t>
      </w:r>
      <w:r w:rsidR="00F757ED" w:rsidRPr="00A83124">
        <w:rPr>
          <w:szCs w:val="24"/>
        </w:rPr>
        <w:t xml:space="preserve">för detta också </w:t>
      </w:r>
      <w:r w:rsidRPr="00A83124">
        <w:rPr>
          <w:szCs w:val="24"/>
        </w:rPr>
        <w:t>ha de bästa vetenskapliga talangerna</w:t>
      </w:r>
      <w:r w:rsidR="00F757ED" w:rsidRPr="00A83124">
        <w:rPr>
          <w:szCs w:val="24"/>
        </w:rPr>
        <w:t>.</w:t>
      </w:r>
    </w:p>
    <w:p w:rsidR="00B9712A" w:rsidRPr="00A83124" w:rsidRDefault="00B9712A" w:rsidP="0036101B">
      <w:pPr>
        <w:spacing w:line="240" w:lineRule="auto"/>
        <w:ind w:left="-567"/>
        <w:jc w:val="both"/>
        <w:rPr>
          <w:szCs w:val="24"/>
        </w:rPr>
      </w:pPr>
    </w:p>
    <w:p w:rsidR="00026311" w:rsidRPr="00A83124" w:rsidRDefault="00026311" w:rsidP="0036101B">
      <w:pPr>
        <w:spacing w:line="240" w:lineRule="auto"/>
        <w:ind w:left="-567"/>
        <w:jc w:val="both"/>
        <w:rPr>
          <w:szCs w:val="24"/>
        </w:rPr>
      </w:pPr>
      <w:r w:rsidRPr="00A83124">
        <w:rPr>
          <w:szCs w:val="24"/>
          <w:u w:val="single"/>
        </w:rPr>
        <w:t>Förslag till svensk ståndpunkt</w:t>
      </w:r>
      <w:r w:rsidRPr="00A83124">
        <w:rPr>
          <w:szCs w:val="24"/>
        </w:rPr>
        <w:t>: Sverige välkomnar i stort kommiss</w:t>
      </w:r>
      <w:r w:rsidR="00D53FAE" w:rsidRPr="00A83124">
        <w:rPr>
          <w:szCs w:val="24"/>
        </w:rPr>
        <w:t>ionens förslag till  förbättrade karriärmöjligheter för forskare</w:t>
      </w:r>
      <w:r w:rsidRPr="00A83124">
        <w:rPr>
          <w:szCs w:val="24"/>
        </w:rPr>
        <w:t xml:space="preserve"> och </w:t>
      </w:r>
      <w:r w:rsidR="00F757ED" w:rsidRPr="00A83124">
        <w:rPr>
          <w:szCs w:val="24"/>
        </w:rPr>
        <w:t>stöder ordförandeskapets rådslutsatser.</w:t>
      </w:r>
    </w:p>
    <w:p w:rsidR="00D802AB" w:rsidRPr="00A83124" w:rsidRDefault="00D802AB" w:rsidP="0036101B">
      <w:pPr>
        <w:spacing w:line="240" w:lineRule="auto"/>
        <w:ind w:left="-567"/>
        <w:jc w:val="both"/>
        <w:rPr>
          <w:i/>
          <w:iCs/>
          <w:szCs w:val="24"/>
        </w:rPr>
      </w:pPr>
    </w:p>
    <w:p w:rsidR="00026311" w:rsidRPr="00A83124" w:rsidRDefault="00026311" w:rsidP="0036101B">
      <w:pPr>
        <w:spacing w:line="240" w:lineRule="auto"/>
        <w:ind w:left="-567"/>
        <w:jc w:val="both"/>
        <w:rPr>
          <w:szCs w:val="24"/>
        </w:rPr>
      </w:pPr>
      <w:r w:rsidRPr="00A83124">
        <w:rPr>
          <w:i/>
          <w:iCs/>
          <w:szCs w:val="24"/>
        </w:rPr>
        <w:t>Se vidare rådspromemoria</w:t>
      </w:r>
    </w:p>
    <w:p w:rsidR="00026311" w:rsidRPr="00A83124" w:rsidRDefault="00026311" w:rsidP="0036101B">
      <w:pPr>
        <w:spacing w:line="240" w:lineRule="auto"/>
        <w:ind w:left="-567"/>
        <w:jc w:val="both"/>
        <w:rPr>
          <w:szCs w:val="24"/>
        </w:rPr>
      </w:pPr>
    </w:p>
    <w:p w:rsidR="008318E4" w:rsidRPr="00A83124" w:rsidRDefault="008318E4" w:rsidP="0036101B">
      <w:pPr>
        <w:spacing w:line="240" w:lineRule="auto"/>
        <w:ind w:left="-567"/>
        <w:jc w:val="both"/>
        <w:rPr>
          <w:szCs w:val="24"/>
        </w:rPr>
      </w:pPr>
    </w:p>
    <w:p w:rsidR="00026311" w:rsidRPr="00A83124" w:rsidRDefault="008E4459" w:rsidP="0036101B">
      <w:pPr>
        <w:spacing w:line="240" w:lineRule="auto"/>
        <w:ind w:left="-567"/>
        <w:jc w:val="both"/>
        <w:rPr>
          <w:rFonts w:ascii="TradeGothic" w:hAnsi="TradeGothic"/>
          <w:b/>
          <w:szCs w:val="24"/>
          <w:lang w:eastAsia="fi-FI"/>
        </w:rPr>
      </w:pPr>
      <w:r w:rsidRPr="00A83124">
        <w:rPr>
          <w:rFonts w:ascii="TradeGothic" w:hAnsi="TradeGothic"/>
          <w:b/>
          <w:szCs w:val="24"/>
          <w:lang w:eastAsia="fi-FI"/>
        </w:rPr>
        <w:t>12</w:t>
      </w:r>
      <w:r w:rsidR="001E065F" w:rsidRPr="00A83124">
        <w:rPr>
          <w:rFonts w:ascii="TradeGothic" w:hAnsi="TradeGothic"/>
          <w:b/>
          <w:szCs w:val="24"/>
          <w:lang w:eastAsia="fi-FI"/>
        </w:rPr>
        <w:t>.  Towards joint programming in research</w:t>
      </w:r>
    </w:p>
    <w:p w:rsidR="00D802AB" w:rsidRPr="00A83124" w:rsidRDefault="00D802AB" w:rsidP="0036101B">
      <w:pPr>
        <w:spacing w:line="240" w:lineRule="auto"/>
        <w:ind w:left="-567"/>
        <w:jc w:val="both"/>
        <w:rPr>
          <w:rFonts w:ascii="TradeGothic" w:hAnsi="TradeGothic"/>
          <w:b/>
          <w:szCs w:val="24"/>
          <w:u w:val="single"/>
        </w:rPr>
      </w:pPr>
    </w:p>
    <w:p w:rsidR="001E065F" w:rsidRPr="00A83124" w:rsidRDefault="00026311" w:rsidP="0036101B">
      <w:pPr>
        <w:spacing w:line="240" w:lineRule="auto"/>
        <w:ind w:left="-567"/>
        <w:jc w:val="both"/>
        <w:rPr>
          <w:i/>
          <w:szCs w:val="24"/>
          <w:lang w:eastAsia="fi-FI"/>
        </w:rPr>
      </w:pPr>
      <w:r w:rsidRPr="00A83124">
        <w:rPr>
          <w:i/>
          <w:szCs w:val="24"/>
          <w:lang w:eastAsia="fi-FI"/>
        </w:rPr>
        <w:sym w:font="Symbol" w:char="F02D"/>
      </w:r>
      <w:r w:rsidR="001E065F" w:rsidRPr="00A83124">
        <w:rPr>
          <w:i/>
          <w:szCs w:val="24"/>
          <w:lang w:eastAsia="fi-FI"/>
        </w:rPr>
        <w:tab/>
        <w:t>Information från kommissionen</w:t>
      </w:r>
    </w:p>
    <w:p w:rsidR="00D802AB" w:rsidRPr="00A83124" w:rsidRDefault="00D802AB" w:rsidP="0036101B">
      <w:pPr>
        <w:spacing w:line="240" w:lineRule="auto"/>
        <w:ind w:left="-567"/>
        <w:jc w:val="both"/>
        <w:rPr>
          <w:i/>
          <w:szCs w:val="24"/>
          <w:lang w:eastAsia="fi-FI"/>
        </w:rPr>
      </w:pPr>
    </w:p>
    <w:p w:rsidR="00026311" w:rsidRPr="00A83124" w:rsidRDefault="001E065F" w:rsidP="0036101B">
      <w:pPr>
        <w:spacing w:line="240" w:lineRule="auto"/>
        <w:ind w:left="-567"/>
        <w:jc w:val="both"/>
        <w:rPr>
          <w:szCs w:val="24"/>
          <w:lang w:eastAsia="fi-FI"/>
        </w:rPr>
      </w:pPr>
      <w:r w:rsidRPr="00A83124">
        <w:rPr>
          <w:szCs w:val="24"/>
          <w:lang w:eastAsia="fi-FI"/>
        </w:rPr>
        <w:t>Ingen tidigare diskussion i EUN</w:t>
      </w:r>
      <w:r w:rsidR="00026311" w:rsidRPr="00A83124">
        <w:rPr>
          <w:szCs w:val="24"/>
          <w:lang w:eastAsia="fi-FI"/>
        </w:rPr>
        <w:t xml:space="preserve"> </w:t>
      </w:r>
    </w:p>
    <w:p w:rsidR="00026311" w:rsidRPr="00A83124" w:rsidRDefault="001E065F" w:rsidP="0036101B">
      <w:pPr>
        <w:spacing w:line="240" w:lineRule="auto"/>
        <w:ind w:left="-567"/>
        <w:jc w:val="both"/>
        <w:rPr>
          <w:szCs w:val="24"/>
        </w:rPr>
      </w:pPr>
      <w:r w:rsidRPr="00A83124">
        <w:rPr>
          <w:szCs w:val="24"/>
        </w:rPr>
        <w:t>Kommissionen har i juli 2008 presenterat ett meddelande som ger förslag på större koordinering och samordning av forskningsprogram som särskilt rör stora sociala utmaningar för Europa.</w:t>
      </w:r>
    </w:p>
    <w:p w:rsidR="00BE2BB0" w:rsidRPr="00A83124" w:rsidRDefault="00BE2BB0" w:rsidP="0036101B">
      <w:pPr>
        <w:spacing w:line="240" w:lineRule="auto"/>
        <w:ind w:left="-567"/>
        <w:jc w:val="both"/>
        <w:rPr>
          <w:i/>
          <w:szCs w:val="24"/>
          <w:lang w:eastAsia="fi-FI"/>
        </w:rPr>
      </w:pPr>
    </w:p>
    <w:p w:rsidR="00026311" w:rsidRPr="00A83124" w:rsidRDefault="00026311" w:rsidP="0036101B">
      <w:pPr>
        <w:spacing w:line="240" w:lineRule="auto"/>
        <w:ind w:left="-567"/>
        <w:jc w:val="both"/>
        <w:rPr>
          <w:i/>
          <w:szCs w:val="24"/>
          <w:lang w:eastAsia="fi-FI"/>
        </w:rPr>
      </w:pPr>
      <w:r w:rsidRPr="00A83124">
        <w:rPr>
          <w:szCs w:val="24"/>
          <w:u w:val="single"/>
        </w:rPr>
        <w:t xml:space="preserve">Förslag till svensk ståndpunkt: </w:t>
      </w:r>
      <w:r w:rsidR="00BE2BB0" w:rsidRPr="00A83124">
        <w:rPr>
          <w:szCs w:val="24"/>
        </w:rPr>
        <w:t>Sverige bör vidare avvakta den fortsatta behandlingen av meddelandet och de diskussioner som kommer att genomföras i forskningsgruppen</w:t>
      </w:r>
    </w:p>
    <w:p w:rsidR="00026311" w:rsidRPr="00A83124" w:rsidRDefault="00026311" w:rsidP="0036101B">
      <w:pPr>
        <w:spacing w:line="240" w:lineRule="auto"/>
        <w:ind w:left="-567"/>
        <w:jc w:val="both"/>
        <w:rPr>
          <w:szCs w:val="24"/>
          <w:lang w:eastAsia="fi-FI"/>
        </w:rPr>
      </w:pPr>
    </w:p>
    <w:p w:rsidR="00026311" w:rsidRPr="00A83124" w:rsidRDefault="008E4459" w:rsidP="0036101B">
      <w:pPr>
        <w:spacing w:line="240" w:lineRule="auto"/>
        <w:ind w:left="-567"/>
        <w:jc w:val="both"/>
        <w:rPr>
          <w:rFonts w:ascii="TradeGothic" w:hAnsi="TradeGothic"/>
          <w:b/>
          <w:szCs w:val="24"/>
          <w:lang w:eastAsia="fi-FI"/>
        </w:rPr>
      </w:pPr>
      <w:r w:rsidRPr="00A83124">
        <w:rPr>
          <w:rFonts w:ascii="TradeGothic" w:hAnsi="TradeGothic"/>
          <w:b/>
          <w:szCs w:val="24"/>
          <w:lang w:eastAsia="fi-FI"/>
        </w:rPr>
        <w:t>13</w:t>
      </w:r>
      <w:r w:rsidR="001E3213" w:rsidRPr="00A83124">
        <w:rPr>
          <w:rFonts w:ascii="TradeGothic" w:hAnsi="TradeGothic"/>
          <w:b/>
          <w:szCs w:val="24"/>
          <w:lang w:eastAsia="fi-FI"/>
        </w:rPr>
        <w:t>.  Gemensamt forskningsprogram inom neurodegenerativa sjukdomar speciellt Alzheimer</w:t>
      </w:r>
    </w:p>
    <w:p w:rsidR="00D802AB" w:rsidRPr="00A83124" w:rsidRDefault="00D802AB" w:rsidP="0036101B">
      <w:pPr>
        <w:spacing w:line="240" w:lineRule="auto"/>
        <w:ind w:left="-567"/>
        <w:jc w:val="both"/>
        <w:rPr>
          <w:rFonts w:ascii="TradeGothic" w:hAnsi="TradeGothic"/>
          <w:b/>
          <w:szCs w:val="24"/>
          <w:lang w:eastAsia="fi-FI"/>
        </w:rPr>
      </w:pPr>
    </w:p>
    <w:p w:rsidR="00026311" w:rsidRPr="00A83124" w:rsidRDefault="00026311" w:rsidP="0036101B">
      <w:pPr>
        <w:spacing w:line="240" w:lineRule="auto"/>
        <w:ind w:left="-567"/>
        <w:jc w:val="both"/>
        <w:rPr>
          <w:i/>
          <w:iCs/>
          <w:szCs w:val="24"/>
        </w:rPr>
      </w:pPr>
      <w:r w:rsidRPr="00A83124">
        <w:rPr>
          <w:i/>
          <w:szCs w:val="24"/>
        </w:rPr>
        <w:sym w:font="Symbol" w:char="F02D"/>
      </w:r>
      <w:r w:rsidRPr="00A83124">
        <w:rPr>
          <w:i/>
          <w:szCs w:val="24"/>
        </w:rPr>
        <w:tab/>
      </w:r>
      <w:r w:rsidR="001E3213" w:rsidRPr="00A83124">
        <w:rPr>
          <w:i/>
          <w:iCs/>
          <w:szCs w:val="24"/>
        </w:rPr>
        <w:t>Rådslutsatser</w:t>
      </w:r>
    </w:p>
    <w:p w:rsidR="00D802AB" w:rsidRPr="00A83124" w:rsidRDefault="00D802AB" w:rsidP="0036101B">
      <w:pPr>
        <w:spacing w:line="240" w:lineRule="auto"/>
        <w:ind w:left="-567"/>
        <w:jc w:val="both"/>
        <w:rPr>
          <w:i/>
          <w:iCs/>
          <w:szCs w:val="24"/>
        </w:rPr>
      </w:pPr>
    </w:p>
    <w:p w:rsidR="001E3213" w:rsidRPr="00A83124" w:rsidRDefault="001E3213" w:rsidP="0036101B">
      <w:pPr>
        <w:spacing w:line="240" w:lineRule="auto"/>
        <w:ind w:left="-567"/>
        <w:jc w:val="both"/>
        <w:rPr>
          <w:iCs/>
          <w:szCs w:val="24"/>
        </w:rPr>
      </w:pPr>
      <w:r w:rsidRPr="00A83124">
        <w:rPr>
          <w:iCs/>
          <w:szCs w:val="24"/>
        </w:rPr>
        <w:t>Ej behandlat i EUN tidigare</w:t>
      </w:r>
    </w:p>
    <w:p w:rsidR="0087416A" w:rsidRPr="00A83124" w:rsidRDefault="001E3213" w:rsidP="0036101B">
      <w:pPr>
        <w:spacing w:line="240" w:lineRule="auto"/>
        <w:ind w:left="-567"/>
        <w:jc w:val="both"/>
        <w:rPr>
          <w:szCs w:val="24"/>
        </w:rPr>
      </w:pPr>
      <w:r w:rsidRPr="00A83124">
        <w:rPr>
          <w:szCs w:val="24"/>
        </w:rPr>
        <w:t>Det franska ordförandeskapet har föreslagit att inrätta ett gemensamt forskningsprogram inom de neurodegenerativa sjukdomarna och då speciellt Alzheimer.</w:t>
      </w:r>
    </w:p>
    <w:p w:rsidR="0087416A" w:rsidRPr="00A83124" w:rsidRDefault="0087416A" w:rsidP="0036101B">
      <w:pPr>
        <w:spacing w:line="240" w:lineRule="auto"/>
        <w:ind w:left="-567"/>
        <w:jc w:val="both"/>
        <w:rPr>
          <w:szCs w:val="24"/>
        </w:rPr>
      </w:pPr>
    </w:p>
    <w:p w:rsidR="00CA6435" w:rsidRPr="00A83124" w:rsidRDefault="00026311" w:rsidP="0036101B">
      <w:pPr>
        <w:spacing w:line="240" w:lineRule="auto"/>
        <w:ind w:left="-567"/>
        <w:jc w:val="both"/>
        <w:rPr>
          <w:szCs w:val="24"/>
        </w:rPr>
      </w:pPr>
      <w:r w:rsidRPr="00A83124">
        <w:rPr>
          <w:szCs w:val="24"/>
          <w:u w:val="single"/>
        </w:rPr>
        <w:t>Förslag till svensk ståndpunkt</w:t>
      </w:r>
      <w:r w:rsidRPr="00A83124">
        <w:rPr>
          <w:szCs w:val="24"/>
        </w:rPr>
        <w:t xml:space="preserve">: SE välkomnar </w:t>
      </w:r>
      <w:r w:rsidR="001E3213" w:rsidRPr="00A83124">
        <w:rPr>
          <w:szCs w:val="24"/>
        </w:rPr>
        <w:t>ordförandeskapets förslag till rådslutsatser att inrätta ett forskningsprogram f</w:t>
      </w:r>
      <w:r w:rsidR="00CA6435" w:rsidRPr="00A83124">
        <w:rPr>
          <w:szCs w:val="24"/>
        </w:rPr>
        <w:t>ör de neurodegenerativa sjukdom</w:t>
      </w:r>
      <w:r w:rsidR="001E3213" w:rsidRPr="00A83124">
        <w:rPr>
          <w:szCs w:val="24"/>
        </w:rPr>
        <w:t xml:space="preserve">arna. </w:t>
      </w:r>
      <w:r w:rsidR="00CA6435" w:rsidRPr="00A83124">
        <w:rPr>
          <w:szCs w:val="24"/>
        </w:rPr>
        <w:t>Demenssjukdomar är samhällets dyraste sjukdomsgrupp och är en av de viktigaste orsakerna till försämrad livskvalitet och autonomi vid hög ålder.</w:t>
      </w:r>
    </w:p>
    <w:p w:rsidR="00026311" w:rsidRPr="00A83124" w:rsidRDefault="00026311" w:rsidP="0036101B">
      <w:pPr>
        <w:spacing w:line="240" w:lineRule="auto"/>
        <w:ind w:left="-567"/>
        <w:jc w:val="both"/>
        <w:rPr>
          <w:i/>
          <w:iCs/>
          <w:szCs w:val="24"/>
        </w:rPr>
      </w:pPr>
    </w:p>
    <w:p w:rsidR="00026311" w:rsidRPr="00A83124" w:rsidRDefault="00026311" w:rsidP="0036101B">
      <w:pPr>
        <w:spacing w:line="240" w:lineRule="auto"/>
        <w:ind w:left="-567"/>
        <w:jc w:val="both"/>
        <w:rPr>
          <w:szCs w:val="24"/>
        </w:rPr>
      </w:pPr>
      <w:r w:rsidRPr="00A83124">
        <w:rPr>
          <w:i/>
          <w:iCs/>
          <w:szCs w:val="24"/>
        </w:rPr>
        <w:t>Se vidare rådspromemoria</w:t>
      </w:r>
    </w:p>
    <w:p w:rsidR="00026311" w:rsidRPr="00A83124" w:rsidRDefault="00026311" w:rsidP="0036101B">
      <w:pPr>
        <w:spacing w:line="240" w:lineRule="auto"/>
        <w:ind w:left="-567"/>
        <w:jc w:val="both"/>
        <w:rPr>
          <w:szCs w:val="24"/>
        </w:rPr>
      </w:pPr>
    </w:p>
    <w:p w:rsidR="00EB220F" w:rsidRPr="00A83124" w:rsidRDefault="00EB220F" w:rsidP="0036101B">
      <w:pPr>
        <w:spacing w:line="240" w:lineRule="auto"/>
        <w:ind w:left="-567"/>
        <w:jc w:val="both"/>
        <w:rPr>
          <w:rFonts w:ascii="TradeGothic" w:hAnsi="TradeGothic"/>
          <w:szCs w:val="24"/>
        </w:rPr>
      </w:pPr>
      <w:r w:rsidRPr="00A83124">
        <w:rPr>
          <w:rFonts w:ascii="TradeGothic" w:hAnsi="TradeGothic"/>
          <w:szCs w:val="24"/>
        </w:rPr>
        <w:t>---------------------------------</w:t>
      </w:r>
    </w:p>
    <w:p w:rsidR="00D802AB" w:rsidRPr="00A83124" w:rsidRDefault="008E4459" w:rsidP="0036101B">
      <w:pPr>
        <w:spacing w:line="240" w:lineRule="auto"/>
        <w:ind w:left="-567"/>
        <w:jc w:val="both"/>
        <w:rPr>
          <w:rFonts w:ascii="TradeGothic" w:hAnsi="TradeGothic"/>
          <w:i/>
          <w:szCs w:val="24"/>
        </w:rPr>
      </w:pPr>
      <w:r w:rsidRPr="00A83124">
        <w:rPr>
          <w:rFonts w:ascii="TradeGothic" w:hAnsi="TradeGothic"/>
          <w:b/>
          <w:szCs w:val="24"/>
        </w:rPr>
        <w:t>14</w:t>
      </w:r>
      <w:r w:rsidR="00CA6435" w:rsidRPr="00A83124">
        <w:rPr>
          <w:rFonts w:ascii="TradeGothic" w:hAnsi="TradeGothic"/>
          <w:b/>
          <w:szCs w:val="24"/>
        </w:rPr>
        <w:t>. Övrigt</w:t>
      </w:r>
      <w:r w:rsidR="00EB220F" w:rsidRPr="00A83124">
        <w:rPr>
          <w:rFonts w:ascii="TradeGothic" w:hAnsi="TradeGothic"/>
          <w:b/>
          <w:szCs w:val="24"/>
        </w:rPr>
        <w:t xml:space="preserve"> </w:t>
      </w:r>
      <w:r w:rsidR="00EB220F" w:rsidRPr="00A83124">
        <w:rPr>
          <w:rFonts w:ascii="TradeGothic" w:hAnsi="TradeGothic"/>
          <w:i/>
          <w:sz w:val="20"/>
        </w:rPr>
        <w:t>(Endast informationspunkter</w:t>
      </w:r>
      <w:r w:rsidR="00BA3871" w:rsidRPr="00A83124">
        <w:rPr>
          <w:rFonts w:ascii="TradeGothic" w:hAnsi="TradeGothic"/>
          <w:i/>
          <w:sz w:val="20"/>
        </w:rPr>
        <w:t xml:space="preserve"> på rådsmötet</w:t>
      </w:r>
      <w:r w:rsidR="00EB220F" w:rsidRPr="00A83124">
        <w:rPr>
          <w:rFonts w:ascii="TradeGothic" w:hAnsi="TradeGothic"/>
          <w:i/>
          <w:sz w:val="20"/>
        </w:rPr>
        <w:t>)</w:t>
      </w:r>
    </w:p>
    <w:p w:rsidR="00EB220F" w:rsidRPr="00A83124" w:rsidRDefault="00EB220F" w:rsidP="0036101B">
      <w:pPr>
        <w:spacing w:line="240" w:lineRule="auto"/>
        <w:ind w:left="-567"/>
        <w:jc w:val="both"/>
        <w:rPr>
          <w:rFonts w:ascii="TradeGothic" w:hAnsi="TradeGothic"/>
          <w:b/>
          <w:szCs w:val="24"/>
        </w:rPr>
      </w:pPr>
    </w:p>
    <w:p w:rsidR="000A489D" w:rsidRPr="00A83124" w:rsidRDefault="00D802AB" w:rsidP="0036101B">
      <w:pPr>
        <w:spacing w:line="240" w:lineRule="auto"/>
        <w:ind w:left="-567"/>
        <w:jc w:val="both"/>
        <w:rPr>
          <w:rFonts w:ascii="TradeGothic" w:hAnsi="TradeGothic"/>
          <w:b/>
          <w:bCs/>
          <w:szCs w:val="24"/>
        </w:rPr>
      </w:pPr>
      <w:r w:rsidRPr="00A83124">
        <w:rPr>
          <w:rFonts w:ascii="TradeGothic" w:hAnsi="TradeGothic"/>
          <w:b/>
          <w:szCs w:val="24"/>
        </w:rPr>
        <w:t xml:space="preserve">a) </w:t>
      </w:r>
      <w:r w:rsidR="000A489D" w:rsidRPr="00A83124">
        <w:rPr>
          <w:rFonts w:ascii="TradeGothic" w:hAnsi="TradeGothic"/>
          <w:b/>
          <w:szCs w:val="24"/>
        </w:rPr>
        <w:t xml:space="preserve">Leksakers säkerhet - </w:t>
      </w:r>
      <w:r w:rsidR="000A489D" w:rsidRPr="00A83124">
        <w:rPr>
          <w:rFonts w:ascii="TradeGothic" w:hAnsi="TradeGothic"/>
          <w:b/>
          <w:bCs/>
          <w:szCs w:val="24"/>
        </w:rPr>
        <w:t xml:space="preserve">Proposition de directive </w:t>
      </w:r>
      <w:r w:rsidR="000A489D" w:rsidRPr="00A83124">
        <w:rPr>
          <w:rFonts w:ascii="TradeGothic" w:hAnsi="TradeGothic"/>
          <w:b/>
          <w:szCs w:val="24"/>
        </w:rPr>
        <w:t xml:space="preserve">du Parlement européen et du Conseil révisant la directive 88/378/CEE du Conseil du 3 mai 1988 concernant le rapprochement des législations des Etats membres relatives à </w:t>
      </w:r>
      <w:r w:rsidR="000A489D" w:rsidRPr="00A83124">
        <w:rPr>
          <w:rFonts w:ascii="TradeGothic" w:hAnsi="TradeGothic"/>
          <w:b/>
          <w:bCs/>
          <w:szCs w:val="24"/>
        </w:rPr>
        <w:t>la sécurité des jouets</w:t>
      </w:r>
    </w:p>
    <w:p w:rsidR="00D802AB" w:rsidRPr="00A83124" w:rsidRDefault="00D802AB" w:rsidP="0036101B">
      <w:pPr>
        <w:spacing w:line="240" w:lineRule="auto"/>
        <w:ind w:left="-567"/>
        <w:jc w:val="both"/>
        <w:rPr>
          <w:b/>
          <w:szCs w:val="24"/>
        </w:rPr>
      </w:pPr>
    </w:p>
    <w:p w:rsidR="000A489D" w:rsidRPr="00A83124" w:rsidRDefault="000A489D" w:rsidP="0036101B">
      <w:pPr>
        <w:ind w:left="-567"/>
        <w:jc w:val="both"/>
        <w:rPr>
          <w:i/>
          <w:szCs w:val="24"/>
        </w:rPr>
      </w:pPr>
      <w:r w:rsidRPr="00A83124">
        <w:rPr>
          <w:i/>
          <w:szCs w:val="24"/>
        </w:rPr>
        <w:t xml:space="preserve">- Information från ordförandeskapet </w:t>
      </w:r>
    </w:p>
    <w:p w:rsidR="000A489D" w:rsidRPr="00A83124" w:rsidRDefault="000A489D" w:rsidP="0036101B">
      <w:pPr>
        <w:pStyle w:val="RKnormal"/>
        <w:ind w:left="-567"/>
        <w:jc w:val="both"/>
        <w:rPr>
          <w:szCs w:val="24"/>
        </w:rPr>
      </w:pPr>
    </w:p>
    <w:p w:rsidR="000A489D" w:rsidRPr="00A83124" w:rsidRDefault="000A489D" w:rsidP="0036101B">
      <w:pPr>
        <w:ind w:left="-567"/>
        <w:jc w:val="both"/>
        <w:rPr>
          <w:szCs w:val="24"/>
        </w:rPr>
      </w:pPr>
      <w:r w:rsidRPr="00A83124">
        <w:rPr>
          <w:szCs w:val="24"/>
        </w:rPr>
        <w:t>Kommissionen presenterade den 25 januari 2008 ett förslag till reviderat direktiv om leksakers säkerhet, som reglerar frågor som rör leksakers säkerhet och leksakers fria rörlighet på den inre marknaden. I direktivet föreslås mer omfattande regler om kemikalier, leksaker i livsmedel och tillverkarens kontroll. Förhandlingar pågår i ett högt tempo. På rådsmötet kommer ordförandeskapet informera om hur arbetet fortgår.</w:t>
      </w:r>
    </w:p>
    <w:p w:rsidR="000A489D" w:rsidRPr="00A83124" w:rsidRDefault="000A489D" w:rsidP="0036101B">
      <w:pPr>
        <w:ind w:left="-567"/>
        <w:jc w:val="both"/>
        <w:rPr>
          <w:szCs w:val="24"/>
        </w:rPr>
      </w:pPr>
    </w:p>
    <w:p w:rsidR="000A489D" w:rsidRPr="00A83124" w:rsidRDefault="000A489D" w:rsidP="0036101B">
      <w:pPr>
        <w:pStyle w:val="RKnormal"/>
        <w:ind w:left="-567"/>
        <w:jc w:val="both"/>
        <w:rPr>
          <w:szCs w:val="24"/>
        </w:rPr>
      </w:pPr>
      <w:r w:rsidRPr="00A83124">
        <w:rPr>
          <w:szCs w:val="24"/>
        </w:rPr>
        <w:t>Sverige har välkomnat förslaget men efterlyser strängare regler vad gäller bl.a. kemikalier i leksaker, kvävningsrisker och varningar. Frågan har tagits upp i EU-nämnden den 23 maj, och regeringens ståndpunkt har varit föremål för samråd med Civilutskottet den 22 april.</w:t>
      </w:r>
    </w:p>
    <w:p w:rsidR="000A489D" w:rsidRPr="00A83124" w:rsidRDefault="00D802AB" w:rsidP="0036101B">
      <w:pPr>
        <w:pStyle w:val="RKrubrik"/>
        <w:ind w:left="-567"/>
        <w:jc w:val="both"/>
        <w:rPr>
          <w:sz w:val="24"/>
          <w:szCs w:val="24"/>
        </w:rPr>
      </w:pPr>
      <w:r w:rsidRPr="00A83124">
        <w:rPr>
          <w:sz w:val="24"/>
          <w:szCs w:val="24"/>
        </w:rPr>
        <w:t xml:space="preserve">b) </w:t>
      </w:r>
      <w:r w:rsidR="000A489D" w:rsidRPr="00A83124">
        <w:rPr>
          <w:sz w:val="24"/>
          <w:szCs w:val="24"/>
        </w:rPr>
        <w:t>Resultattavlan för den inre marknaden</w:t>
      </w:r>
    </w:p>
    <w:p w:rsidR="000A489D" w:rsidRPr="00A83124" w:rsidRDefault="000A489D" w:rsidP="0036101B">
      <w:pPr>
        <w:spacing w:line="240" w:lineRule="auto"/>
        <w:ind w:left="-567"/>
        <w:jc w:val="both"/>
        <w:rPr>
          <w:i/>
          <w:iCs/>
          <w:szCs w:val="24"/>
        </w:rPr>
      </w:pPr>
      <w:r w:rsidRPr="00A83124">
        <w:rPr>
          <w:i/>
          <w:iCs/>
          <w:szCs w:val="24"/>
        </w:rPr>
        <w:t>-</w:t>
      </w:r>
      <w:r w:rsidRPr="00A83124">
        <w:rPr>
          <w:i/>
          <w:iCs/>
          <w:szCs w:val="24"/>
        </w:rPr>
        <w:tab/>
        <w:t>presentation</w:t>
      </w:r>
    </w:p>
    <w:p w:rsidR="000A489D" w:rsidRPr="00A83124" w:rsidRDefault="000A489D" w:rsidP="0036101B">
      <w:pPr>
        <w:spacing w:line="240" w:lineRule="auto"/>
        <w:ind w:left="-567"/>
        <w:jc w:val="both"/>
        <w:rPr>
          <w:iCs/>
          <w:szCs w:val="24"/>
        </w:rPr>
      </w:pPr>
      <w:r w:rsidRPr="00A83124">
        <w:rPr>
          <w:iCs/>
          <w:szCs w:val="24"/>
        </w:rPr>
        <w:t>doc. 11740/08 MI 249 COMPET 265</w:t>
      </w:r>
    </w:p>
    <w:p w:rsidR="000A489D" w:rsidRPr="00A83124" w:rsidRDefault="000A489D" w:rsidP="0036101B">
      <w:pPr>
        <w:pStyle w:val="RKnormal"/>
        <w:ind w:left="-567"/>
        <w:jc w:val="both"/>
        <w:rPr>
          <w:szCs w:val="24"/>
        </w:rPr>
      </w:pPr>
    </w:p>
    <w:p w:rsidR="000A489D" w:rsidRPr="00A83124" w:rsidRDefault="000A489D" w:rsidP="0036101B">
      <w:pPr>
        <w:pStyle w:val="RKnormal"/>
        <w:ind w:left="-567"/>
        <w:jc w:val="both"/>
        <w:rPr>
          <w:szCs w:val="24"/>
        </w:rPr>
      </w:pPr>
      <w:r w:rsidRPr="00A83124">
        <w:rPr>
          <w:szCs w:val="24"/>
        </w:rPr>
        <w:t xml:space="preserve">Kommissionen presenterar regelbundet en s.k. resultattavla över tillämpningen av inremarknadsregler i medlemsländerna, bl.a. hur samtliga medlemsländer </w:t>
      </w:r>
      <w:r w:rsidRPr="00A83124">
        <w:rPr>
          <w:szCs w:val="24"/>
          <w:u w:val="single"/>
        </w:rPr>
        <w:t>genomför direktiv</w:t>
      </w:r>
      <w:r w:rsidRPr="00A83124">
        <w:rPr>
          <w:szCs w:val="24"/>
        </w:rPr>
        <w:t xml:space="preserve"> som har betydelse för hur den inre marknaden fungerar. Den senaste versionen publicerades i juli 2008. Av denna resultattavla framgår att Sverige är ett av arton länder som i nuläget uppfyller den målsättning om maximal 1 % genomförandeunderskott som kommer att gälla från och med nästa år. Sveriges genomförandeunderskott uppgår denna gång till 0,8%, vilket innebär 14 försenade direktiv. Nedbrutet på sektorsnivå har de flesta medlemsländer, liksom Sverige, flest försenade genomföranden inom området för finansiella tjänster.</w:t>
      </w:r>
    </w:p>
    <w:p w:rsidR="000A489D" w:rsidRPr="00A83124" w:rsidRDefault="000A489D" w:rsidP="0036101B">
      <w:pPr>
        <w:pStyle w:val="RKnormal"/>
        <w:ind w:left="-567"/>
        <w:jc w:val="both"/>
        <w:rPr>
          <w:szCs w:val="24"/>
        </w:rPr>
      </w:pPr>
    </w:p>
    <w:p w:rsidR="000A489D" w:rsidRPr="00A83124" w:rsidRDefault="000A489D" w:rsidP="0036101B">
      <w:pPr>
        <w:pStyle w:val="RKnormal"/>
        <w:ind w:left="-567"/>
        <w:jc w:val="both"/>
        <w:rPr>
          <w:szCs w:val="24"/>
        </w:rPr>
      </w:pPr>
      <w:r w:rsidRPr="00A83124">
        <w:rPr>
          <w:szCs w:val="24"/>
        </w:rPr>
        <w:t xml:space="preserve">När det gäller antalet </w:t>
      </w:r>
      <w:r w:rsidRPr="00A83124">
        <w:rPr>
          <w:szCs w:val="24"/>
          <w:u w:val="single"/>
        </w:rPr>
        <w:t>överträdelseärenden</w:t>
      </w:r>
      <w:r w:rsidRPr="00A83124">
        <w:rPr>
          <w:szCs w:val="24"/>
        </w:rPr>
        <w:t xml:space="preserve"> har Sverige något färre öppna ärenden, 43 stycken, jämfört med genomsnittet i EU om 48 öppna ärenden. Den största andel överträdelseärenden härstammar från miljöområdet, med skatte- och tullfrågor på andra plats. Av svenska överträdelseärenden härrör 24 ärenden från felaktig tillämpning av direktivstyrda regler och 19 ärenden från felaktig tillämpning av generell gemenskapsrätt. </w:t>
      </w:r>
    </w:p>
    <w:p w:rsidR="000A489D" w:rsidRPr="00A83124" w:rsidRDefault="000A489D" w:rsidP="0036101B">
      <w:pPr>
        <w:pStyle w:val="RKnormal"/>
        <w:ind w:left="-567"/>
        <w:jc w:val="both"/>
        <w:rPr>
          <w:szCs w:val="24"/>
        </w:rPr>
      </w:pPr>
    </w:p>
    <w:p w:rsidR="000A489D" w:rsidRPr="00A83124" w:rsidRDefault="000A489D" w:rsidP="0036101B">
      <w:pPr>
        <w:pStyle w:val="RKnormal"/>
        <w:ind w:left="-567"/>
        <w:jc w:val="both"/>
        <w:rPr>
          <w:szCs w:val="24"/>
        </w:rPr>
      </w:pPr>
      <w:r w:rsidRPr="00A83124">
        <w:rPr>
          <w:szCs w:val="24"/>
        </w:rPr>
        <w:t xml:space="preserve">Tidigare versioner av resultattavlan har varit upp i nämnden, senast den 22 februari. </w:t>
      </w:r>
    </w:p>
    <w:p w:rsidR="000A489D" w:rsidRPr="00A83124" w:rsidRDefault="000A489D" w:rsidP="0036101B">
      <w:pPr>
        <w:spacing w:line="240" w:lineRule="auto"/>
        <w:ind w:left="-567"/>
        <w:jc w:val="both"/>
        <w:rPr>
          <w:b/>
          <w:szCs w:val="24"/>
        </w:rPr>
      </w:pPr>
    </w:p>
    <w:p w:rsidR="00CA6435" w:rsidRPr="00A83124" w:rsidRDefault="008E4459" w:rsidP="0036101B">
      <w:pPr>
        <w:spacing w:line="240" w:lineRule="auto"/>
        <w:ind w:left="-567"/>
        <w:jc w:val="both"/>
        <w:rPr>
          <w:rFonts w:ascii="TradeGothic" w:hAnsi="TradeGothic"/>
          <w:b/>
          <w:szCs w:val="24"/>
        </w:rPr>
      </w:pPr>
      <w:r w:rsidRPr="00A83124">
        <w:rPr>
          <w:rFonts w:ascii="TradeGothic" w:hAnsi="TradeGothic"/>
          <w:b/>
          <w:szCs w:val="24"/>
        </w:rPr>
        <w:t>c</w:t>
      </w:r>
      <w:r w:rsidR="00CA6435" w:rsidRPr="00A83124">
        <w:rPr>
          <w:rFonts w:ascii="TradeGothic" w:hAnsi="TradeGothic"/>
          <w:b/>
          <w:szCs w:val="24"/>
        </w:rPr>
        <w:t xml:space="preserve">) Ljubljana processen </w:t>
      </w:r>
      <w:r w:rsidR="003242ED" w:rsidRPr="00A83124">
        <w:rPr>
          <w:rFonts w:ascii="TradeGothic" w:hAnsi="TradeGothic"/>
          <w:b/>
          <w:szCs w:val="24"/>
        </w:rPr>
        <w:t xml:space="preserve"> - d</w:t>
      </w:r>
      <w:r w:rsidR="00CA6435" w:rsidRPr="00A83124">
        <w:rPr>
          <w:rFonts w:ascii="TradeGothic" w:hAnsi="TradeGothic"/>
          <w:b/>
          <w:szCs w:val="24"/>
        </w:rPr>
        <w:t>efini</w:t>
      </w:r>
      <w:r w:rsidR="003242ED" w:rsidRPr="00A83124">
        <w:rPr>
          <w:rFonts w:ascii="TradeGothic" w:hAnsi="TradeGothic"/>
          <w:b/>
          <w:szCs w:val="24"/>
        </w:rPr>
        <w:t>tion av v</w:t>
      </w:r>
      <w:r w:rsidR="00CA6435" w:rsidRPr="00A83124">
        <w:rPr>
          <w:rFonts w:ascii="TradeGothic" w:hAnsi="TradeGothic"/>
          <w:b/>
          <w:szCs w:val="24"/>
        </w:rPr>
        <w:t>isionen för ERA</w:t>
      </w:r>
    </w:p>
    <w:p w:rsidR="00B96EBA" w:rsidRPr="00A83124" w:rsidRDefault="00B96EBA" w:rsidP="0036101B">
      <w:pPr>
        <w:spacing w:line="240" w:lineRule="auto"/>
        <w:ind w:left="-567"/>
        <w:jc w:val="both"/>
        <w:rPr>
          <w:rFonts w:ascii="TradeGothic" w:hAnsi="TradeGothic"/>
          <w:b/>
          <w:szCs w:val="24"/>
        </w:rPr>
      </w:pPr>
    </w:p>
    <w:p w:rsidR="00B96EBA" w:rsidRPr="00A83124" w:rsidRDefault="00B96EBA" w:rsidP="0036101B">
      <w:pPr>
        <w:spacing w:line="240" w:lineRule="auto"/>
        <w:ind w:left="-567"/>
        <w:jc w:val="both"/>
        <w:rPr>
          <w:i/>
          <w:iCs/>
          <w:szCs w:val="24"/>
        </w:rPr>
      </w:pPr>
      <w:r w:rsidRPr="00A83124">
        <w:rPr>
          <w:i/>
          <w:szCs w:val="24"/>
        </w:rPr>
        <w:t>- information från ordförandeskapet</w:t>
      </w:r>
    </w:p>
    <w:p w:rsidR="00026311" w:rsidRPr="00A83124" w:rsidRDefault="00026311" w:rsidP="0036101B">
      <w:pPr>
        <w:spacing w:line="240" w:lineRule="auto"/>
        <w:ind w:left="-567"/>
        <w:jc w:val="both"/>
        <w:rPr>
          <w:i/>
          <w:iCs/>
          <w:szCs w:val="24"/>
        </w:rPr>
      </w:pPr>
    </w:p>
    <w:p w:rsidR="00CA6435" w:rsidRPr="00A83124" w:rsidRDefault="00CA6435" w:rsidP="0036101B">
      <w:pPr>
        <w:spacing w:line="240" w:lineRule="auto"/>
        <w:ind w:left="-567"/>
        <w:jc w:val="both"/>
        <w:rPr>
          <w:szCs w:val="24"/>
        </w:rPr>
      </w:pPr>
      <w:r w:rsidRPr="00A83124">
        <w:rPr>
          <w:szCs w:val="24"/>
        </w:rPr>
        <w:t>Det franska ordförandeskapet har tagit som sin uppgift att till december 2008 presentera en vision för det Europeiska forskningsområdet, ERA</w:t>
      </w:r>
    </w:p>
    <w:p w:rsidR="00CA6435" w:rsidRPr="00A83124" w:rsidRDefault="00CA6435" w:rsidP="0036101B">
      <w:pPr>
        <w:spacing w:line="240" w:lineRule="auto"/>
        <w:ind w:left="-567"/>
        <w:jc w:val="both"/>
        <w:rPr>
          <w:szCs w:val="24"/>
        </w:rPr>
      </w:pPr>
      <w:r w:rsidRPr="00A83124">
        <w:rPr>
          <w:szCs w:val="24"/>
        </w:rPr>
        <w:t>En första etappinformation kommer att ges på KKR den 26 september.</w:t>
      </w:r>
    </w:p>
    <w:p w:rsidR="00026311" w:rsidRPr="00A83124" w:rsidRDefault="003242ED" w:rsidP="0036101B">
      <w:pPr>
        <w:spacing w:line="240" w:lineRule="auto"/>
        <w:ind w:left="-567"/>
        <w:jc w:val="both"/>
        <w:rPr>
          <w:szCs w:val="24"/>
        </w:rPr>
      </w:pPr>
      <w:r w:rsidRPr="00A83124">
        <w:rPr>
          <w:szCs w:val="24"/>
        </w:rPr>
        <w:t>Övergripande i</w:t>
      </w:r>
      <w:r w:rsidR="00CA6435" w:rsidRPr="00A83124">
        <w:rPr>
          <w:szCs w:val="24"/>
        </w:rPr>
        <w:t>nformation om Ljublja</w:t>
      </w:r>
      <w:r w:rsidRPr="00A83124">
        <w:rPr>
          <w:szCs w:val="24"/>
        </w:rPr>
        <w:t xml:space="preserve">naprocessen </w:t>
      </w:r>
      <w:r w:rsidR="00CA6435" w:rsidRPr="00A83124">
        <w:rPr>
          <w:szCs w:val="24"/>
        </w:rPr>
        <w:t xml:space="preserve"> har lämnats till EU-nämnden i maj 2008.</w:t>
      </w:r>
      <w:r w:rsidR="00026311" w:rsidRPr="00A83124">
        <w:rPr>
          <w:szCs w:val="24"/>
        </w:rPr>
        <w:t xml:space="preserve"> </w:t>
      </w:r>
    </w:p>
    <w:p w:rsidR="00026311" w:rsidRPr="00A83124" w:rsidRDefault="005256D6" w:rsidP="0036101B">
      <w:pPr>
        <w:spacing w:line="240" w:lineRule="auto"/>
        <w:ind w:left="-567"/>
        <w:jc w:val="both"/>
        <w:rPr>
          <w:szCs w:val="24"/>
        </w:rPr>
      </w:pPr>
      <w:r w:rsidRPr="00A83124">
        <w:rPr>
          <w:szCs w:val="24"/>
        </w:rPr>
        <w:t xml:space="preserve">Ingen information om läget finns ännu och således inget förslag till svensk ståndpunkt. </w:t>
      </w:r>
    </w:p>
    <w:p w:rsidR="00CA6435" w:rsidRPr="00A83124" w:rsidRDefault="00CA6435" w:rsidP="0036101B">
      <w:pPr>
        <w:spacing w:line="240" w:lineRule="auto"/>
        <w:ind w:left="-567"/>
        <w:jc w:val="both"/>
        <w:rPr>
          <w:szCs w:val="24"/>
        </w:rPr>
      </w:pPr>
    </w:p>
    <w:p w:rsidR="00CA6435" w:rsidRPr="00A83124" w:rsidRDefault="008E4459" w:rsidP="0036101B">
      <w:pPr>
        <w:spacing w:line="240" w:lineRule="auto"/>
        <w:ind w:left="-567"/>
        <w:jc w:val="both"/>
        <w:rPr>
          <w:rFonts w:ascii="TradeGothic" w:hAnsi="TradeGothic"/>
          <w:b/>
          <w:szCs w:val="24"/>
        </w:rPr>
      </w:pPr>
      <w:r w:rsidRPr="00A83124">
        <w:rPr>
          <w:rFonts w:ascii="TradeGothic" w:hAnsi="TradeGothic"/>
          <w:b/>
          <w:szCs w:val="24"/>
        </w:rPr>
        <w:t>d</w:t>
      </w:r>
      <w:r w:rsidR="00CA6435" w:rsidRPr="00A83124">
        <w:rPr>
          <w:rFonts w:ascii="TradeGothic" w:hAnsi="TradeGothic"/>
          <w:b/>
          <w:szCs w:val="24"/>
        </w:rPr>
        <w:t>)</w:t>
      </w:r>
      <w:r w:rsidR="005F38A1" w:rsidRPr="00A83124">
        <w:rPr>
          <w:rFonts w:ascii="TradeGothic" w:hAnsi="TradeGothic"/>
          <w:b/>
          <w:szCs w:val="24"/>
        </w:rPr>
        <w:t xml:space="preserve"> Strategi för Marin </w:t>
      </w:r>
      <w:r w:rsidR="00DC3A33" w:rsidRPr="00A83124">
        <w:rPr>
          <w:rFonts w:ascii="TradeGothic" w:hAnsi="TradeGothic"/>
          <w:b/>
          <w:szCs w:val="24"/>
        </w:rPr>
        <w:t xml:space="preserve"> &amp; Maritim </w:t>
      </w:r>
      <w:r w:rsidR="005F38A1" w:rsidRPr="00A83124">
        <w:rPr>
          <w:rFonts w:ascii="TradeGothic" w:hAnsi="TradeGothic"/>
          <w:b/>
          <w:szCs w:val="24"/>
        </w:rPr>
        <w:t>forskning</w:t>
      </w:r>
    </w:p>
    <w:p w:rsidR="00B96EBA" w:rsidRPr="00A83124" w:rsidRDefault="00B96EBA" w:rsidP="0036101B">
      <w:pPr>
        <w:spacing w:line="240" w:lineRule="auto"/>
        <w:ind w:left="-567"/>
        <w:jc w:val="both"/>
        <w:rPr>
          <w:b/>
          <w:szCs w:val="24"/>
        </w:rPr>
      </w:pPr>
    </w:p>
    <w:p w:rsidR="00B96EBA" w:rsidRPr="00A83124" w:rsidRDefault="00B96EBA" w:rsidP="0036101B">
      <w:pPr>
        <w:spacing w:line="240" w:lineRule="auto"/>
        <w:ind w:left="-567"/>
        <w:jc w:val="both"/>
        <w:rPr>
          <w:i/>
          <w:szCs w:val="24"/>
        </w:rPr>
      </w:pPr>
      <w:r w:rsidRPr="00A83124">
        <w:rPr>
          <w:i/>
          <w:szCs w:val="24"/>
        </w:rPr>
        <w:t>- presentation av kommissionen</w:t>
      </w:r>
    </w:p>
    <w:p w:rsidR="0036101B" w:rsidRPr="00A83124" w:rsidRDefault="0036101B" w:rsidP="0036101B">
      <w:pPr>
        <w:spacing w:line="240" w:lineRule="auto"/>
        <w:ind w:left="-567"/>
        <w:jc w:val="both"/>
        <w:rPr>
          <w:b/>
          <w:szCs w:val="24"/>
        </w:rPr>
      </w:pPr>
    </w:p>
    <w:p w:rsidR="005F38A1" w:rsidRPr="00A83124" w:rsidRDefault="005F38A1" w:rsidP="0036101B">
      <w:pPr>
        <w:spacing w:line="240" w:lineRule="auto"/>
        <w:ind w:left="-567"/>
        <w:jc w:val="both"/>
        <w:rPr>
          <w:szCs w:val="24"/>
        </w:rPr>
      </w:pPr>
      <w:r w:rsidRPr="00A83124">
        <w:rPr>
          <w:szCs w:val="24"/>
        </w:rPr>
        <w:t>Presentation av kommissionens meddelande från sep 2008</w:t>
      </w:r>
    </w:p>
    <w:p w:rsidR="005F38A1" w:rsidRPr="00A83124" w:rsidRDefault="005F38A1" w:rsidP="0036101B">
      <w:pPr>
        <w:spacing w:line="240" w:lineRule="auto"/>
        <w:ind w:left="-567"/>
        <w:jc w:val="both"/>
        <w:rPr>
          <w:szCs w:val="24"/>
        </w:rPr>
      </w:pPr>
      <w:r w:rsidRPr="00A83124">
        <w:rPr>
          <w:szCs w:val="24"/>
        </w:rPr>
        <w:t>Ingen tidigare information till EU-nämnden</w:t>
      </w:r>
    </w:p>
    <w:p w:rsidR="00574B51" w:rsidRPr="00A83124" w:rsidRDefault="00574B51" w:rsidP="0036101B">
      <w:pPr>
        <w:spacing w:line="240" w:lineRule="auto"/>
        <w:ind w:left="-567"/>
        <w:jc w:val="both"/>
        <w:rPr>
          <w:szCs w:val="24"/>
        </w:rPr>
      </w:pPr>
      <w:r w:rsidRPr="00A83124">
        <w:rPr>
          <w:szCs w:val="24"/>
        </w:rPr>
        <w:t>Forskning och teknik spelar en viktig roll när det gäller att förena en hållbar ekonomisk tillväxt för havsbaserade näringar med miljöskydd. Det krävs en samordnad strategi för att hantera komplexiteten kring havsrelaterad kunskap och innovation. En samordnad forskning är en förutsättning för att man ska kunna lösa de frågor och finna samstämmiga lösningar för att utnyttja havens ekonomiska potential utan att åsidosätta e</w:t>
      </w:r>
      <w:r w:rsidR="005F0611" w:rsidRPr="00A83124">
        <w:rPr>
          <w:szCs w:val="24"/>
        </w:rPr>
        <w:t>kosystemaspekterna. Därför har k</w:t>
      </w:r>
      <w:r w:rsidRPr="00A83124">
        <w:rPr>
          <w:szCs w:val="24"/>
        </w:rPr>
        <w:t xml:space="preserve">ommissionen tagit fram en strategi som innehåller konkreta förslag på åtgärder för att göra havs och sjöfartsforskningen effektiver och främja </w:t>
      </w:r>
      <w:r w:rsidR="006E52B6" w:rsidRPr="00A83124">
        <w:rPr>
          <w:szCs w:val="24"/>
        </w:rPr>
        <w:t xml:space="preserve">spetsforskning. Följande </w:t>
      </w:r>
      <w:r w:rsidRPr="00A83124">
        <w:rPr>
          <w:szCs w:val="24"/>
        </w:rPr>
        <w:t xml:space="preserve"> </w:t>
      </w:r>
      <w:r w:rsidR="006E52B6" w:rsidRPr="00A83124">
        <w:rPr>
          <w:szCs w:val="24"/>
        </w:rPr>
        <w:t xml:space="preserve">är </w:t>
      </w:r>
      <w:r w:rsidR="003242ED" w:rsidRPr="00A83124">
        <w:rPr>
          <w:szCs w:val="24"/>
        </w:rPr>
        <w:t xml:space="preserve">ett begränsat antal </w:t>
      </w:r>
      <w:r w:rsidR="006E52B6" w:rsidRPr="00A83124">
        <w:rPr>
          <w:szCs w:val="24"/>
        </w:rPr>
        <w:t xml:space="preserve">exempel </w:t>
      </w:r>
      <w:r w:rsidR="005B698D" w:rsidRPr="00A83124">
        <w:rPr>
          <w:szCs w:val="24"/>
        </w:rPr>
        <w:t xml:space="preserve">på viktiga forskningsfrågor som kräver temaövergripande ansatser </w:t>
      </w:r>
      <w:r w:rsidR="003242ED" w:rsidRPr="00A83124">
        <w:rPr>
          <w:szCs w:val="24"/>
        </w:rPr>
        <w:t>av all</w:t>
      </w:r>
      <w:r w:rsidR="005F0611" w:rsidRPr="00A83124">
        <w:rPr>
          <w:szCs w:val="24"/>
        </w:rPr>
        <w:t>a</w:t>
      </w:r>
      <w:r w:rsidR="003242ED" w:rsidRPr="00A83124">
        <w:rPr>
          <w:szCs w:val="24"/>
        </w:rPr>
        <w:t xml:space="preserve"> </w:t>
      </w:r>
      <w:r w:rsidR="005F0611" w:rsidRPr="00A83124">
        <w:rPr>
          <w:szCs w:val="24"/>
        </w:rPr>
        <w:t>som k</w:t>
      </w:r>
      <w:r w:rsidR="006E52B6" w:rsidRPr="00A83124">
        <w:rPr>
          <w:szCs w:val="24"/>
        </w:rPr>
        <w:t>ommissionen beskriver i sitt meddelande;</w:t>
      </w:r>
    </w:p>
    <w:p w:rsidR="006E52B6" w:rsidRPr="00A83124" w:rsidRDefault="006E52B6" w:rsidP="0036101B">
      <w:pPr>
        <w:spacing w:line="240" w:lineRule="auto"/>
        <w:ind w:left="-567"/>
        <w:jc w:val="both"/>
        <w:rPr>
          <w:szCs w:val="24"/>
        </w:rPr>
      </w:pPr>
      <w:r w:rsidRPr="00A83124">
        <w:rPr>
          <w:szCs w:val="24"/>
        </w:rPr>
        <w:t>- Klimatförändring och haven</w:t>
      </w:r>
    </w:p>
    <w:p w:rsidR="006E52B6" w:rsidRPr="00A83124" w:rsidRDefault="006E52B6" w:rsidP="0036101B">
      <w:pPr>
        <w:spacing w:line="240" w:lineRule="auto"/>
        <w:ind w:left="-567"/>
        <w:jc w:val="both"/>
        <w:rPr>
          <w:szCs w:val="24"/>
        </w:rPr>
      </w:pPr>
      <w:r w:rsidRPr="00A83124">
        <w:rPr>
          <w:szCs w:val="24"/>
        </w:rPr>
        <w:t>- Bättre detektion och bedömning av klimatförändringens effekter på haven och kustområden.</w:t>
      </w:r>
    </w:p>
    <w:p w:rsidR="006E52B6" w:rsidRPr="00A83124" w:rsidRDefault="006E52B6" w:rsidP="0036101B">
      <w:pPr>
        <w:spacing w:line="240" w:lineRule="auto"/>
        <w:ind w:left="-567"/>
        <w:jc w:val="both"/>
        <w:rPr>
          <w:szCs w:val="24"/>
        </w:rPr>
      </w:pPr>
      <w:r w:rsidRPr="00A83124">
        <w:rPr>
          <w:szCs w:val="24"/>
        </w:rPr>
        <w:t>- Inverkan av mänsklig verksamhet på ekosystemen vid kusterna och i haven, och förvaltningen av dessa ekosystem</w:t>
      </w:r>
    </w:p>
    <w:p w:rsidR="006E52B6" w:rsidRPr="00A83124" w:rsidRDefault="006E52B6" w:rsidP="0036101B">
      <w:pPr>
        <w:spacing w:line="240" w:lineRule="auto"/>
        <w:ind w:left="-567"/>
        <w:jc w:val="both"/>
        <w:rPr>
          <w:szCs w:val="24"/>
        </w:rPr>
      </w:pPr>
      <w:r w:rsidRPr="00A83124">
        <w:rPr>
          <w:szCs w:val="24"/>
        </w:rPr>
        <w:t>- Havens biologiska mångfald</w:t>
      </w:r>
    </w:p>
    <w:p w:rsidR="006E52B6" w:rsidRPr="00A83124" w:rsidRDefault="006E52B6" w:rsidP="0036101B">
      <w:pPr>
        <w:spacing w:line="240" w:lineRule="auto"/>
        <w:ind w:left="-567"/>
        <w:jc w:val="both"/>
        <w:rPr>
          <w:szCs w:val="24"/>
        </w:rPr>
      </w:pPr>
      <w:r w:rsidRPr="00A83124">
        <w:rPr>
          <w:szCs w:val="24"/>
        </w:rPr>
        <w:t>- Utnyttjande av havets förnybara energiresurser</w:t>
      </w:r>
      <w:r w:rsidR="005F0611" w:rsidRPr="00A83124">
        <w:rPr>
          <w:szCs w:val="24"/>
        </w:rPr>
        <w:t>.</w:t>
      </w:r>
    </w:p>
    <w:p w:rsidR="005F0611" w:rsidRPr="00A83124" w:rsidRDefault="005F0611" w:rsidP="0036101B">
      <w:pPr>
        <w:spacing w:line="240" w:lineRule="auto"/>
        <w:ind w:left="-567"/>
        <w:jc w:val="both"/>
        <w:rPr>
          <w:szCs w:val="24"/>
        </w:rPr>
      </w:pPr>
      <w:r w:rsidRPr="00A83124">
        <w:rPr>
          <w:szCs w:val="24"/>
        </w:rPr>
        <w:t>Meddelandet är inte diskuterat och ingen SE ståndpunkt finns ännu.</w:t>
      </w:r>
    </w:p>
    <w:p w:rsidR="006E52B6" w:rsidRPr="00A83124" w:rsidRDefault="006E52B6" w:rsidP="0036101B">
      <w:pPr>
        <w:spacing w:line="240" w:lineRule="auto"/>
        <w:ind w:left="-567"/>
        <w:jc w:val="both"/>
        <w:rPr>
          <w:szCs w:val="24"/>
        </w:rPr>
      </w:pPr>
    </w:p>
    <w:p w:rsidR="005F38A1" w:rsidRPr="00A83124" w:rsidRDefault="008E4459" w:rsidP="0036101B">
      <w:pPr>
        <w:spacing w:line="240" w:lineRule="auto"/>
        <w:ind w:left="-567"/>
        <w:jc w:val="both"/>
        <w:rPr>
          <w:rFonts w:ascii="TradeGothic" w:hAnsi="TradeGothic"/>
          <w:b/>
          <w:szCs w:val="24"/>
        </w:rPr>
      </w:pPr>
      <w:r w:rsidRPr="00A83124">
        <w:rPr>
          <w:rFonts w:ascii="TradeGothic" w:hAnsi="TradeGothic"/>
          <w:b/>
          <w:szCs w:val="24"/>
        </w:rPr>
        <w:t>e</w:t>
      </w:r>
      <w:r w:rsidR="005F38A1" w:rsidRPr="00A83124">
        <w:rPr>
          <w:rFonts w:ascii="TradeGothic" w:hAnsi="TradeGothic"/>
          <w:b/>
          <w:szCs w:val="24"/>
        </w:rPr>
        <w:t>) Juridisk förordning för europeisk infrastruktur</w:t>
      </w:r>
    </w:p>
    <w:p w:rsidR="00B96EBA" w:rsidRPr="00A83124" w:rsidRDefault="00B96EBA" w:rsidP="0036101B">
      <w:pPr>
        <w:spacing w:line="240" w:lineRule="auto"/>
        <w:ind w:left="-567"/>
        <w:jc w:val="both"/>
        <w:rPr>
          <w:b/>
          <w:szCs w:val="24"/>
        </w:rPr>
      </w:pPr>
    </w:p>
    <w:p w:rsidR="00B96EBA" w:rsidRPr="00A83124" w:rsidRDefault="00B96EBA" w:rsidP="0036101B">
      <w:pPr>
        <w:spacing w:line="240" w:lineRule="auto"/>
        <w:ind w:left="-567"/>
        <w:jc w:val="both"/>
        <w:rPr>
          <w:i/>
          <w:szCs w:val="24"/>
        </w:rPr>
      </w:pPr>
      <w:r w:rsidRPr="00A83124">
        <w:rPr>
          <w:i/>
          <w:szCs w:val="24"/>
        </w:rPr>
        <w:t>- presentation av kommissionen</w:t>
      </w:r>
    </w:p>
    <w:p w:rsidR="00B96EBA" w:rsidRPr="00A83124" w:rsidRDefault="00B96EBA" w:rsidP="0036101B">
      <w:pPr>
        <w:spacing w:line="240" w:lineRule="auto"/>
        <w:ind w:left="-567"/>
        <w:jc w:val="both"/>
        <w:rPr>
          <w:i/>
          <w:szCs w:val="24"/>
        </w:rPr>
      </w:pPr>
    </w:p>
    <w:p w:rsidR="005F38A1" w:rsidRPr="00A83124" w:rsidRDefault="005F38A1" w:rsidP="0036101B">
      <w:pPr>
        <w:spacing w:line="240" w:lineRule="auto"/>
        <w:ind w:left="-567"/>
        <w:jc w:val="both"/>
        <w:rPr>
          <w:szCs w:val="24"/>
        </w:rPr>
      </w:pPr>
      <w:r w:rsidRPr="00A83124">
        <w:rPr>
          <w:szCs w:val="24"/>
        </w:rPr>
        <w:t xml:space="preserve">Kommissionen har utarbetat en förordningstext hur man ska kunna legalt organisera pan-europeisk infrastruktur. PÅ KKR den 26 september kommer Kommissionen att presentera förslaget som innebär att </w:t>
      </w:r>
      <w:r w:rsidR="00826403" w:rsidRPr="00A83124">
        <w:rPr>
          <w:szCs w:val="24"/>
        </w:rPr>
        <w:t xml:space="preserve">det för varje infrastrukturprojekt etableras </w:t>
      </w:r>
      <w:r w:rsidRPr="00A83124">
        <w:rPr>
          <w:szCs w:val="24"/>
        </w:rPr>
        <w:t xml:space="preserve">en </w:t>
      </w:r>
      <w:r w:rsidR="0007186D" w:rsidRPr="00A83124">
        <w:rPr>
          <w:szCs w:val="24"/>
        </w:rPr>
        <w:t xml:space="preserve">juridisk person </w:t>
      </w:r>
      <w:r w:rsidR="00667D2E" w:rsidRPr="00A83124">
        <w:rPr>
          <w:szCs w:val="24"/>
        </w:rPr>
        <w:t>med full r</w:t>
      </w:r>
      <w:r w:rsidR="0007186D" w:rsidRPr="00A83124">
        <w:rPr>
          <w:szCs w:val="24"/>
        </w:rPr>
        <w:t>ättskapacitet i varje medlemsland</w:t>
      </w:r>
      <w:r w:rsidRPr="00A83124">
        <w:rPr>
          <w:szCs w:val="24"/>
        </w:rPr>
        <w:t>.</w:t>
      </w:r>
    </w:p>
    <w:p w:rsidR="005F38A1" w:rsidRPr="00A83124" w:rsidRDefault="005F38A1" w:rsidP="0036101B">
      <w:pPr>
        <w:spacing w:line="240" w:lineRule="auto"/>
        <w:ind w:left="-567"/>
        <w:jc w:val="both"/>
        <w:rPr>
          <w:szCs w:val="24"/>
        </w:rPr>
      </w:pPr>
      <w:r w:rsidRPr="00A83124">
        <w:rPr>
          <w:szCs w:val="24"/>
        </w:rPr>
        <w:t>Ingen tidigare information till EU-nämnden</w:t>
      </w:r>
      <w:r w:rsidR="0084700C" w:rsidRPr="00A83124">
        <w:rPr>
          <w:szCs w:val="24"/>
        </w:rPr>
        <w:t>. Ingen svensk ståndpunkt.</w:t>
      </w:r>
    </w:p>
    <w:p w:rsidR="005F38A1" w:rsidRPr="00A83124" w:rsidRDefault="005F38A1" w:rsidP="0036101B">
      <w:pPr>
        <w:spacing w:line="240" w:lineRule="auto"/>
        <w:ind w:left="-567"/>
        <w:jc w:val="both"/>
        <w:rPr>
          <w:szCs w:val="24"/>
        </w:rPr>
      </w:pPr>
    </w:p>
    <w:p w:rsidR="005F38A1" w:rsidRPr="00A83124" w:rsidRDefault="008E4459" w:rsidP="0036101B">
      <w:pPr>
        <w:spacing w:line="240" w:lineRule="auto"/>
        <w:ind w:left="-567"/>
        <w:jc w:val="both"/>
        <w:rPr>
          <w:rFonts w:ascii="TradeGothic" w:hAnsi="TradeGothic"/>
          <w:b/>
          <w:szCs w:val="24"/>
        </w:rPr>
      </w:pPr>
      <w:r w:rsidRPr="00A83124">
        <w:rPr>
          <w:rFonts w:ascii="TradeGothic" w:hAnsi="TradeGothic"/>
          <w:b/>
          <w:szCs w:val="24"/>
        </w:rPr>
        <w:t>f</w:t>
      </w:r>
      <w:r w:rsidR="005F38A1" w:rsidRPr="00A83124">
        <w:rPr>
          <w:rFonts w:ascii="TradeGothic" w:hAnsi="TradeGothic"/>
          <w:b/>
          <w:szCs w:val="24"/>
        </w:rPr>
        <w:t>) Strategi för internationellt samarbete</w:t>
      </w:r>
    </w:p>
    <w:p w:rsidR="00B96EBA" w:rsidRPr="00A83124" w:rsidRDefault="00B96EBA" w:rsidP="0036101B">
      <w:pPr>
        <w:spacing w:line="240" w:lineRule="auto"/>
        <w:ind w:left="-567"/>
        <w:jc w:val="both"/>
        <w:rPr>
          <w:b/>
          <w:szCs w:val="24"/>
        </w:rPr>
      </w:pPr>
    </w:p>
    <w:p w:rsidR="00B96EBA" w:rsidRPr="00A83124" w:rsidRDefault="00B96EBA" w:rsidP="0036101B">
      <w:pPr>
        <w:spacing w:line="240" w:lineRule="auto"/>
        <w:ind w:left="-567"/>
        <w:jc w:val="both"/>
        <w:rPr>
          <w:i/>
          <w:szCs w:val="24"/>
        </w:rPr>
      </w:pPr>
      <w:r w:rsidRPr="00A83124">
        <w:rPr>
          <w:i/>
          <w:szCs w:val="24"/>
        </w:rPr>
        <w:t xml:space="preserve"> - presentation av kommissionen</w:t>
      </w:r>
    </w:p>
    <w:p w:rsidR="00B96EBA" w:rsidRPr="00A83124" w:rsidRDefault="00B96EBA" w:rsidP="0036101B">
      <w:pPr>
        <w:spacing w:line="240" w:lineRule="auto"/>
        <w:ind w:left="-567"/>
        <w:jc w:val="both"/>
        <w:rPr>
          <w:i/>
          <w:szCs w:val="24"/>
        </w:rPr>
      </w:pPr>
    </w:p>
    <w:p w:rsidR="00835E01" w:rsidRPr="00A83124" w:rsidRDefault="00835E01" w:rsidP="0036101B">
      <w:pPr>
        <w:spacing w:line="240" w:lineRule="auto"/>
        <w:ind w:left="-567"/>
        <w:jc w:val="both"/>
        <w:rPr>
          <w:szCs w:val="24"/>
        </w:rPr>
      </w:pPr>
      <w:r w:rsidRPr="00A83124">
        <w:rPr>
          <w:szCs w:val="24"/>
        </w:rPr>
        <w:t>Inget dokument föreligger</w:t>
      </w:r>
      <w:r w:rsidR="005256D6" w:rsidRPr="00A83124">
        <w:rPr>
          <w:szCs w:val="24"/>
        </w:rPr>
        <w:t xml:space="preserve"> ännu.</w:t>
      </w:r>
      <w:r w:rsidR="007911BD" w:rsidRPr="00A83124">
        <w:rPr>
          <w:szCs w:val="24"/>
        </w:rPr>
        <w:t xml:space="preserve"> Har inte tidigare diskuterats med nämnden.</w:t>
      </w:r>
    </w:p>
    <w:p w:rsidR="008E4459" w:rsidRPr="00A83124" w:rsidRDefault="008E4459" w:rsidP="0036101B">
      <w:pPr>
        <w:spacing w:line="240" w:lineRule="auto"/>
        <w:ind w:left="-567"/>
        <w:jc w:val="both"/>
        <w:rPr>
          <w:szCs w:val="24"/>
        </w:rPr>
      </w:pPr>
    </w:p>
    <w:p w:rsidR="008E4459" w:rsidRPr="00A83124" w:rsidRDefault="008E4459" w:rsidP="0036101B">
      <w:pPr>
        <w:spacing w:line="240" w:lineRule="auto"/>
        <w:ind w:left="-567"/>
        <w:jc w:val="both"/>
        <w:rPr>
          <w:rFonts w:ascii="TradeGothic" w:hAnsi="TradeGothic"/>
          <w:b/>
          <w:szCs w:val="24"/>
        </w:rPr>
      </w:pPr>
      <w:r w:rsidRPr="00A83124">
        <w:rPr>
          <w:rFonts w:ascii="TradeGothic" w:hAnsi="TradeGothic"/>
          <w:b/>
          <w:szCs w:val="24"/>
        </w:rPr>
        <w:t xml:space="preserve">g) </w:t>
      </w:r>
      <w:r w:rsidR="00B96EBA" w:rsidRPr="00A83124">
        <w:rPr>
          <w:rFonts w:ascii="TradeGothic" w:hAnsi="TradeGothic"/>
          <w:b/>
          <w:szCs w:val="24"/>
        </w:rPr>
        <w:t>Presentation av</w:t>
      </w:r>
      <w:r w:rsidRPr="00A83124">
        <w:rPr>
          <w:rFonts w:ascii="TradeGothic" w:hAnsi="TradeGothic"/>
          <w:b/>
          <w:szCs w:val="24"/>
        </w:rPr>
        <w:t xml:space="preserve"> kommissionens förslag till mandat för utvärdering av det Europeiska forskningsrådets struktur.</w:t>
      </w:r>
    </w:p>
    <w:p w:rsidR="00B96EBA" w:rsidRPr="00A83124" w:rsidRDefault="00B96EBA" w:rsidP="0036101B">
      <w:pPr>
        <w:spacing w:line="240" w:lineRule="auto"/>
        <w:ind w:left="-567"/>
        <w:jc w:val="both"/>
        <w:rPr>
          <w:b/>
          <w:szCs w:val="24"/>
        </w:rPr>
      </w:pPr>
    </w:p>
    <w:p w:rsidR="00B96EBA" w:rsidRPr="00A83124" w:rsidRDefault="00B96EBA" w:rsidP="0036101B">
      <w:pPr>
        <w:spacing w:line="240" w:lineRule="auto"/>
        <w:ind w:left="-567"/>
        <w:jc w:val="both"/>
        <w:rPr>
          <w:i/>
          <w:szCs w:val="24"/>
        </w:rPr>
      </w:pPr>
      <w:r w:rsidRPr="00A83124">
        <w:rPr>
          <w:i/>
          <w:szCs w:val="24"/>
        </w:rPr>
        <w:t>- presentation av kommissionen</w:t>
      </w:r>
    </w:p>
    <w:p w:rsidR="00B96EBA" w:rsidRPr="00A83124" w:rsidRDefault="00B96EBA" w:rsidP="0036101B">
      <w:pPr>
        <w:spacing w:line="240" w:lineRule="auto"/>
        <w:ind w:left="-567"/>
        <w:jc w:val="both"/>
        <w:rPr>
          <w:i/>
          <w:szCs w:val="24"/>
        </w:rPr>
      </w:pPr>
    </w:p>
    <w:p w:rsidR="008E4459" w:rsidRPr="00A83124" w:rsidRDefault="005256D6" w:rsidP="0036101B">
      <w:pPr>
        <w:spacing w:line="240" w:lineRule="auto"/>
        <w:ind w:left="-567"/>
        <w:jc w:val="both"/>
        <w:rPr>
          <w:szCs w:val="24"/>
        </w:rPr>
      </w:pPr>
      <w:r w:rsidRPr="00A83124">
        <w:rPr>
          <w:szCs w:val="24"/>
        </w:rPr>
        <w:t xml:space="preserve">Presentation av kommissionen. </w:t>
      </w:r>
      <w:r w:rsidR="008E4459" w:rsidRPr="00A83124">
        <w:rPr>
          <w:szCs w:val="24"/>
        </w:rPr>
        <w:t>Ingen svensk ståndpunkt</w:t>
      </w:r>
      <w:r w:rsidRPr="00A83124">
        <w:rPr>
          <w:szCs w:val="24"/>
        </w:rPr>
        <w:t xml:space="preserve">. </w:t>
      </w:r>
      <w:r w:rsidR="007911BD" w:rsidRPr="00A83124">
        <w:rPr>
          <w:szCs w:val="24"/>
        </w:rPr>
        <w:t>Har inte tidigare diskuterats med nämnden.</w:t>
      </w:r>
    </w:p>
    <w:p w:rsidR="008E4459" w:rsidRPr="00A83124" w:rsidRDefault="008E4459" w:rsidP="0036101B">
      <w:pPr>
        <w:spacing w:line="240" w:lineRule="auto"/>
        <w:ind w:left="-567"/>
        <w:jc w:val="both"/>
        <w:rPr>
          <w:szCs w:val="24"/>
        </w:rPr>
      </w:pPr>
    </w:p>
    <w:p w:rsidR="008E4459" w:rsidRPr="00A83124" w:rsidRDefault="008E4459" w:rsidP="0036101B">
      <w:pPr>
        <w:spacing w:line="240" w:lineRule="auto"/>
        <w:ind w:left="-567"/>
        <w:jc w:val="both"/>
        <w:rPr>
          <w:rFonts w:ascii="TradeGothic" w:hAnsi="TradeGothic"/>
          <w:b/>
          <w:szCs w:val="24"/>
        </w:rPr>
      </w:pPr>
      <w:r w:rsidRPr="00A83124">
        <w:rPr>
          <w:rFonts w:ascii="TradeGothic" w:hAnsi="TradeGothic"/>
          <w:b/>
          <w:szCs w:val="24"/>
        </w:rPr>
        <w:t>h) Expost utvärdering av IT området i sjätte ramprogrammet</w:t>
      </w:r>
    </w:p>
    <w:p w:rsidR="00B96EBA" w:rsidRPr="00A83124" w:rsidRDefault="00B96EBA" w:rsidP="0036101B">
      <w:pPr>
        <w:spacing w:line="240" w:lineRule="auto"/>
        <w:ind w:left="-567"/>
        <w:jc w:val="both"/>
        <w:rPr>
          <w:rFonts w:ascii="TradeGothic" w:hAnsi="TradeGothic"/>
          <w:b/>
          <w:szCs w:val="24"/>
        </w:rPr>
      </w:pPr>
    </w:p>
    <w:p w:rsidR="00B96EBA" w:rsidRPr="00A83124" w:rsidRDefault="00B96EBA" w:rsidP="0036101B">
      <w:pPr>
        <w:spacing w:line="240" w:lineRule="auto"/>
        <w:ind w:left="-567"/>
        <w:jc w:val="both"/>
        <w:rPr>
          <w:i/>
          <w:szCs w:val="24"/>
        </w:rPr>
      </w:pPr>
      <w:r w:rsidRPr="00A83124">
        <w:rPr>
          <w:i/>
          <w:szCs w:val="24"/>
        </w:rPr>
        <w:t>- presentation av kommissionen</w:t>
      </w:r>
    </w:p>
    <w:p w:rsidR="00B96EBA" w:rsidRPr="00A83124" w:rsidRDefault="00B96EBA" w:rsidP="0036101B">
      <w:pPr>
        <w:spacing w:line="240" w:lineRule="auto"/>
        <w:ind w:left="-567"/>
        <w:jc w:val="both"/>
        <w:rPr>
          <w:i/>
          <w:szCs w:val="24"/>
        </w:rPr>
      </w:pPr>
    </w:p>
    <w:p w:rsidR="008E4459" w:rsidRPr="00A83124" w:rsidRDefault="005256D6" w:rsidP="0036101B">
      <w:pPr>
        <w:spacing w:line="240" w:lineRule="auto"/>
        <w:ind w:left="-567"/>
        <w:jc w:val="both"/>
        <w:rPr>
          <w:szCs w:val="24"/>
        </w:rPr>
      </w:pPr>
      <w:r w:rsidRPr="00A83124">
        <w:rPr>
          <w:szCs w:val="24"/>
        </w:rPr>
        <w:t xml:space="preserve">Presentation av kommissionen. </w:t>
      </w:r>
      <w:r w:rsidR="008E4459" w:rsidRPr="00A83124">
        <w:rPr>
          <w:szCs w:val="24"/>
        </w:rPr>
        <w:t>Ingen svensk stå</w:t>
      </w:r>
      <w:r w:rsidRPr="00A83124">
        <w:rPr>
          <w:szCs w:val="24"/>
        </w:rPr>
        <w:t>n</w:t>
      </w:r>
      <w:r w:rsidR="008E4459" w:rsidRPr="00A83124">
        <w:rPr>
          <w:szCs w:val="24"/>
        </w:rPr>
        <w:t>dpunkt</w:t>
      </w:r>
      <w:r w:rsidR="007911BD" w:rsidRPr="00A83124">
        <w:rPr>
          <w:szCs w:val="24"/>
        </w:rPr>
        <w:t>. Har inte tidigare diskuterats med nämnden.</w:t>
      </w:r>
    </w:p>
    <w:p w:rsidR="00313FC3" w:rsidRPr="00A83124" w:rsidRDefault="00313FC3" w:rsidP="0036101B">
      <w:pPr>
        <w:spacing w:line="240" w:lineRule="auto"/>
        <w:ind w:left="-567"/>
        <w:jc w:val="both"/>
        <w:rPr>
          <w:szCs w:val="24"/>
        </w:rPr>
      </w:pPr>
    </w:p>
    <w:p w:rsidR="00313FC3" w:rsidRPr="00A83124" w:rsidRDefault="00313FC3" w:rsidP="0036101B">
      <w:pPr>
        <w:spacing w:line="240" w:lineRule="auto"/>
        <w:ind w:left="-567"/>
        <w:jc w:val="both"/>
        <w:rPr>
          <w:rFonts w:ascii="TradeGothic" w:hAnsi="TradeGothic"/>
          <w:b/>
          <w:szCs w:val="24"/>
        </w:rPr>
      </w:pPr>
      <w:r w:rsidRPr="00A83124">
        <w:rPr>
          <w:rFonts w:ascii="TradeGothic" w:hAnsi="TradeGothic"/>
          <w:b/>
          <w:szCs w:val="24"/>
        </w:rPr>
        <w:t xml:space="preserve">i) </w:t>
      </w:r>
      <w:r w:rsidR="00D65521" w:rsidRPr="00A83124">
        <w:rPr>
          <w:rFonts w:ascii="TradeGothic" w:hAnsi="TradeGothic"/>
          <w:b/>
          <w:szCs w:val="24"/>
        </w:rPr>
        <w:t xml:space="preserve">Invigningen av EIT </w:t>
      </w:r>
    </w:p>
    <w:p w:rsidR="00B96EBA" w:rsidRPr="00A83124" w:rsidRDefault="00B96EBA" w:rsidP="0036101B">
      <w:pPr>
        <w:spacing w:line="240" w:lineRule="auto"/>
        <w:ind w:left="-567"/>
        <w:jc w:val="both"/>
        <w:rPr>
          <w:rFonts w:ascii="TradeGothic" w:hAnsi="TradeGothic"/>
          <w:b/>
          <w:szCs w:val="24"/>
        </w:rPr>
      </w:pPr>
    </w:p>
    <w:p w:rsidR="00B96EBA" w:rsidRPr="00A83124" w:rsidRDefault="00B96EBA" w:rsidP="0036101B">
      <w:pPr>
        <w:spacing w:line="240" w:lineRule="auto"/>
        <w:ind w:left="-567"/>
        <w:jc w:val="both"/>
        <w:rPr>
          <w:i/>
          <w:iCs/>
          <w:szCs w:val="24"/>
        </w:rPr>
      </w:pPr>
      <w:r w:rsidRPr="00A83124">
        <w:rPr>
          <w:i/>
          <w:szCs w:val="24"/>
        </w:rPr>
        <w:t>- information från ordförandeskapet</w:t>
      </w:r>
    </w:p>
    <w:p w:rsidR="00313FC3" w:rsidRPr="00A83124" w:rsidRDefault="00313FC3" w:rsidP="0036101B">
      <w:pPr>
        <w:spacing w:line="240" w:lineRule="auto"/>
        <w:ind w:left="-567"/>
        <w:jc w:val="both"/>
        <w:rPr>
          <w:i/>
          <w:szCs w:val="24"/>
        </w:rPr>
      </w:pPr>
    </w:p>
    <w:p w:rsidR="00313FC3" w:rsidRPr="00A83124" w:rsidRDefault="00313FC3" w:rsidP="0036101B">
      <w:pPr>
        <w:spacing w:line="240" w:lineRule="auto"/>
        <w:ind w:left="-567"/>
        <w:jc w:val="both"/>
        <w:rPr>
          <w:szCs w:val="24"/>
        </w:rPr>
      </w:pPr>
      <w:r w:rsidRPr="00A83124">
        <w:rPr>
          <w:szCs w:val="24"/>
        </w:rPr>
        <w:t xml:space="preserve">Information </w:t>
      </w:r>
      <w:r w:rsidR="00BA3871" w:rsidRPr="00A83124">
        <w:rPr>
          <w:szCs w:val="24"/>
        </w:rPr>
        <w:t xml:space="preserve">kommer att </w:t>
      </w:r>
      <w:r w:rsidRPr="00A83124">
        <w:rPr>
          <w:szCs w:val="24"/>
        </w:rPr>
        <w:t xml:space="preserve">lämnas av Kommissionen avseende invigningen den 15 september av European Institute of Technology </w:t>
      </w:r>
      <w:r w:rsidR="00D65521" w:rsidRPr="00A83124">
        <w:rPr>
          <w:szCs w:val="24"/>
        </w:rPr>
        <w:t xml:space="preserve">and Innovation </w:t>
      </w:r>
      <w:r w:rsidRPr="00A83124">
        <w:rPr>
          <w:szCs w:val="24"/>
        </w:rPr>
        <w:t xml:space="preserve">(EIT). EITs placering i Budapest beslutades den 18 juni. </w:t>
      </w:r>
      <w:r w:rsidR="00D65521" w:rsidRPr="00A83124">
        <w:rPr>
          <w:szCs w:val="24"/>
        </w:rPr>
        <w:t xml:space="preserve"> </w:t>
      </w:r>
    </w:p>
    <w:p w:rsidR="00D65521" w:rsidRPr="00A83124" w:rsidRDefault="00D65521" w:rsidP="0036101B">
      <w:pPr>
        <w:spacing w:line="240" w:lineRule="auto"/>
        <w:ind w:left="-567"/>
        <w:jc w:val="both"/>
        <w:rPr>
          <w:szCs w:val="24"/>
        </w:rPr>
      </w:pPr>
    </w:p>
    <w:p w:rsidR="00D65521" w:rsidRPr="00A83124" w:rsidRDefault="00D65521" w:rsidP="0036101B">
      <w:pPr>
        <w:spacing w:line="240" w:lineRule="auto"/>
        <w:ind w:left="-567"/>
        <w:jc w:val="both"/>
        <w:rPr>
          <w:rFonts w:ascii="TradeGothic" w:hAnsi="TradeGothic"/>
          <w:b/>
          <w:szCs w:val="24"/>
        </w:rPr>
      </w:pPr>
      <w:r w:rsidRPr="00A83124">
        <w:rPr>
          <w:rFonts w:ascii="TradeGothic" w:hAnsi="TradeGothic"/>
          <w:b/>
          <w:szCs w:val="24"/>
        </w:rPr>
        <w:t>j) Transatlantiska dialogen</w:t>
      </w:r>
    </w:p>
    <w:p w:rsidR="00B96EBA" w:rsidRPr="00A83124" w:rsidRDefault="00B96EBA" w:rsidP="0036101B">
      <w:pPr>
        <w:spacing w:line="240" w:lineRule="auto"/>
        <w:ind w:left="-567"/>
        <w:jc w:val="both"/>
        <w:rPr>
          <w:rFonts w:ascii="TradeGothic" w:hAnsi="TradeGothic"/>
          <w:b/>
          <w:szCs w:val="24"/>
        </w:rPr>
      </w:pPr>
    </w:p>
    <w:p w:rsidR="00B96EBA" w:rsidRPr="00A83124" w:rsidRDefault="00B96EBA" w:rsidP="0036101B">
      <w:pPr>
        <w:spacing w:line="240" w:lineRule="auto"/>
        <w:ind w:left="-567"/>
        <w:jc w:val="both"/>
        <w:rPr>
          <w:i/>
          <w:szCs w:val="24"/>
        </w:rPr>
      </w:pPr>
      <w:r w:rsidRPr="00A83124">
        <w:rPr>
          <w:i/>
          <w:szCs w:val="24"/>
        </w:rPr>
        <w:t xml:space="preserve">- information från </w:t>
      </w:r>
      <w:r w:rsidR="009F534C" w:rsidRPr="00A83124">
        <w:rPr>
          <w:i/>
          <w:szCs w:val="24"/>
        </w:rPr>
        <w:t>kommissionen</w:t>
      </w:r>
    </w:p>
    <w:p w:rsidR="00D65521" w:rsidRPr="00A83124" w:rsidRDefault="00D65521" w:rsidP="0036101B">
      <w:pPr>
        <w:spacing w:line="240" w:lineRule="auto"/>
        <w:ind w:left="-567"/>
        <w:jc w:val="both"/>
        <w:rPr>
          <w:b/>
          <w:szCs w:val="24"/>
        </w:rPr>
      </w:pPr>
    </w:p>
    <w:p w:rsidR="00D65521" w:rsidRPr="00A83124" w:rsidRDefault="00D65521" w:rsidP="0036101B">
      <w:pPr>
        <w:spacing w:line="240" w:lineRule="auto"/>
        <w:ind w:left="-567"/>
        <w:jc w:val="both"/>
        <w:rPr>
          <w:szCs w:val="24"/>
        </w:rPr>
      </w:pPr>
      <w:r w:rsidRPr="00A83124">
        <w:rPr>
          <w:szCs w:val="24"/>
        </w:rPr>
        <w:t xml:space="preserve">Kommissionär Verheugen brukar informera om läget </w:t>
      </w:r>
      <w:r w:rsidR="00B96EBA" w:rsidRPr="00A83124">
        <w:rPr>
          <w:szCs w:val="24"/>
        </w:rPr>
        <w:t xml:space="preserve">i dialogen </w:t>
      </w:r>
      <w:r w:rsidRPr="00A83124">
        <w:rPr>
          <w:szCs w:val="24"/>
        </w:rPr>
        <w:t>på denna punkt.</w:t>
      </w:r>
    </w:p>
    <w:p w:rsidR="00D65521" w:rsidRPr="00A83124" w:rsidRDefault="00D65521" w:rsidP="0036101B">
      <w:pPr>
        <w:spacing w:line="240" w:lineRule="auto"/>
        <w:ind w:left="-567"/>
        <w:jc w:val="both"/>
        <w:rPr>
          <w:szCs w:val="24"/>
        </w:rPr>
      </w:pPr>
    </w:p>
    <w:p w:rsidR="00D65521" w:rsidRPr="00A83124" w:rsidRDefault="00D65521" w:rsidP="0036101B">
      <w:pPr>
        <w:spacing w:line="240" w:lineRule="auto"/>
        <w:ind w:left="-567"/>
        <w:jc w:val="both"/>
        <w:rPr>
          <w:rFonts w:ascii="TradeGothic" w:hAnsi="TradeGothic"/>
          <w:b/>
          <w:szCs w:val="24"/>
        </w:rPr>
      </w:pPr>
      <w:r w:rsidRPr="00A83124">
        <w:rPr>
          <w:rFonts w:ascii="TradeGothic" w:hAnsi="TradeGothic"/>
          <w:b/>
          <w:szCs w:val="24"/>
        </w:rPr>
        <w:t>k) Klimat och energipaketets inverkan på elpriset</w:t>
      </w:r>
    </w:p>
    <w:p w:rsidR="00D65521" w:rsidRPr="00A83124" w:rsidRDefault="00D65521" w:rsidP="0036101B">
      <w:pPr>
        <w:spacing w:line="240" w:lineRule="auto"/>
        <w:ind w:left="-567"/>
        <w:jc w:val="both"/>
        <w:rPr>
          <w:i/>
          <w:szCs w:val="24"/>
        </w:rPr>
      </w:pPr>
      <w:r w:rsidRPr="00A83124">
        <w:rPr>
          <w:i/>
          <w:szCs w:val="24"/>
        </w:rPr>
        <w:t>- Information från den polska delegationen med stöd av den rumänska delegationen.</w:t>
      </w:r>
    </w:p>
    <w:p w:rsidR="00313FC3" w:rsidRPr="00A83124" w:rsidRDefault="00313FC3" w:rsidP="0036101B">
      <w:pPr>
        <w:spacing w:line="240" w:lineRule="auto"/>
        <w:ind w:left="-567"/>
        <w:jc w:val="both"/>
        <w:rPr>
          <w:b/>
          <w:szCs w:val="24"/>
        </w:rPr>
      </w:pPr>
    </w:p>
    <w:p w:rsidR="005F38A1" w:rsidRPr="00A83124" w:rsidRDefault="005F38A1" w:rsidP="0036101B">
      <w:pPr>
        <w:spacing w:line="240" w:lineRule="auto"/>
        <w:ind w:left="-567"/>
        <w:jc w:val="both"/>
        <w:rPr>
          <w:b/>
          <w:szCs w:val="24"/>
        </w:rPr>
      </w:pPr>
    </w:p>
    <w:p w:rsidR="00BA3871" w:rsidRPr="00A83124" w:rsidRDefault="00BA3871" w:rsidP="0036101B">
      <w:pPr>
        <w:spacing w:line="240" w:lineRule="auto"/>
        <w:ind w:left="-567"/>
        <w:jc w:val="both"/>
        <w:rPr>
          <w:b/>
          <w:szCs w:val="24"/>
        </w:rPr>
      </w:pPr>
    </w:p>
    <w:p w:rsidR="00EB7137" w:rsidRPr="00A83124" w:rsidRDefault="00EB7137" w:rsidP="0036101B">
      <w:pPr>
        <w:spacing w:line="240" w:lineRule="auto"/>
        <w:ind w:left="-567"/>
        <w:jc w:val="both"/>
        <w:rPr>
          <w:rFonts w:ascii="TradeGothic" w:hAnsi="TradeGothic"/>
          <w:b/>
          <w:szCs w:val="24"/>
        </w:rPr>
      </w:pPr>
      <w:r w:rsidRPr="00A83124">
        <w:rPr>
          <w:rFonts w:ascii="TradeGothic" w:hAnsi="TradeGothic"/>
          <w:b/>
          <w:szCs w:val="24"/>
        </w:rPr>
        <w:t xml:space="preserve">RYMDRÅDET 26 SEPTEMBER 2008 </w:t>
      </w:r>
    </w:p>
    <w:p w:rsidR="00EB7137" w:rsidRPr="00A83124" w:rsidRDefault="00EB7137" w:rsidP="0036101B">
      <w:pPr>
        <w:spacing w:line="240" w:lineRule="auto"/>
        <w:ind w:left="-567"/>
        <w:jc w:val="both"/>
        <w:rPr>
          <w:rFonts w:ascii="TradeGothic" w:hAnsi="TradeGothic"/>
          <w:b/>
          <w:szCs w:val="24"/>
        </w:rPr>
      </w:pPr>
    </w:p>
    <w:p w:rsidR="00EB7137" w:rsidRPr="00A83124" w:rsidRDefault="00EB7137" w:rsidP="0036101B">
      <w:pPr>
        <w:spacing w:line="240" w:lineRule="auto"/>
        <w:ind w:left="-567"/>
        <w:jc w:val="both"/>
        <w:rPr>
          <w:rFonts w:ascii="TradeGothic" w:hAnsi="TradeGothic"/>
          <w:b/>
          <w:szCs w:val="24"/>
        </w:rPr>
      </w:pPr>
      <w:r w:rsidRPr="00A83124">
        <w:rPr>
          <w:rFonts w:ascii="TradeGothic" w:hAnsi="TradeGothic"/>
          <w:b/>
          <w:szCs w:val="24"/>
        </w:rPr>
        <w:t>1. Antagande av dagordningen</w:t>
      </w:r>
    </w:p>
    <w:p w:rsidR="00EB7137" w:rsidRPr="00A83124" w:rsidRDefault="00EB7137" w:rsidP="0036101B">
      <w:pPr>
        <w:spacing w:line="240" w:lineRule="auto"/>
        <w:ind w:left="-567"/>
        <w:jc w:val="both"/>
        <w:rPr>
          <w:rFonts w:ascii="TradeGothic" w:hAnsi="TradeGothic"/>
          <w:b/>
          <w:szCs w:val="24"/>
        </w:rPr>
      </w:pPr>
    </w:p>
    <w:p w:rsidR="00EB7137" w:rsidRPr="00A83124" w:rsidRDefault="00EB7137" w:rsidP="0036101B">
      <w:pPr>
        <w:spacing w:line="240" w:lineRule="auto"/>
        <w:ind w:left="-567"/>
        <w:jc w:val="both"/>
        <w:rPr>
          <w:rFonts w:ascii="TradeGothic" w:hAnsi="TradeGothic"/>
          <w:b/>
          <w:szCs w:val="24"/>
        </w:rPr>
      </w:pPr>
      <w:r w:rsidRPr="00A83124">
        <w:rPr>
          <w:rFonts w:ascii="TradeGothic" w:hAnsi="TradeGothic"/>
          <w:b/>
          <w:szCs w:val="24"/>
        </w:rPr>
        <w:t>2. Halvtidsöversyn över den europeiska rymdpolitiken – information från kommissionen</w:t>
      </w:r>
    </w:p>
    <w:p w:rsidR="00EB7137" w:rsidRPr="00A83124" w:rsidRDefault="00EB7137" w:rsidP="0036101B">
      <w:pPr>
        <w:spacing w:line="240" w:lineRule="auto"/>
        <w:ind w:left="-567"/>
        <w:jc w:val="both"/>
        <w:rPr>
          <w:i/>
          <w:szCs w:val="24"/>
        </w:rPr>
      </w:pPr>
      <w:r w:rsidRPr="00A83124">
        <w:rPr>
          <w:i/>
          <w:szCs w:val="24"/>
        </w:rPr>
        <w:t>-  Presentation</w:t>
      </w:r>
    </w:p>
    <w:p w:rsidR="00EB7137" w:rsidRPr="00A83124" w:rsidRDefault="00EB7137" w:rsidP="0036101B">
      <w:pPr>
        <w:spacing w:line="240" w:lineRule="auto"/>
        <w:ind w:left="-567"/>
        <w:jc w:val="both"/>
        <w:rPr>
          <w:i/>
          <w:szCs w:val="24"/>
        </w:rPr>
      </w:pPr>
      <w:r w:rsidRPr="00A83124">
        <w:rPr>
          <w:i/>
          <w:szCs w:val="24"/>
        </w:rPr>
        <w:t>- Åsiktsutbyte</w:t>
      </w:r>
    </w:p>
    <w:p w:rsidR="00EB7137" w:rsidRPr="00A83124" w:rsidRDefault="00EB7137" w:rsidP="0036101B">
      <w:pPr>
        <w:spacing w:line="240" w:lineRule="auto"/>
        <w:ind w:left="-567"/>
        <w:jc w:val="both"/>
        <w:rPr>
          <w:i/>
          <w:szCs w:val="24"/>
        </w:rPr>
      </w:pPr>
    </w:p>
    <w:p w:rsidR="00D2493C" w:rsidRPr="00A83124" w:rsidRDefault="00D2493C" w:rsidP="0036101B">
      <w:pPr>
        <w:ind w:left="-567"/>
        <w:jc w:val="both"/>
        <w:rPr>
          <w:bCs/>
          <w:iCs/>
          <w:szCs w:val="24"/>
        </w:rPr>
      </w:pPr>
      <w:r w:rsidRPr="00A83124">
        <w:rPr>
          <w:bCs/>
          <w:iCs/>
          <w:szCs w:val="24"/>
        </w:rPr>
        <w:t xml:space="preserve">Dagordningspunkten är en informationspunkt och lägesrapport från EU-kommissionen om genomförandet av den Europeiska rymdpolicyn. </w:t>
      </w:r>
    </w:p>
    <w:p w:rsidR="00D2493C" w:rsidRPr="00A83124" w:rsidRDefault="00D2493C" w:rsidP="0036101B">
      <w:pPr>
        <w:ind w:left="-567"/>
        <w:jc w:val="both"/>
        <w:rPr>
          <w:bCs/>
          <w:iCs/>
          <w:szCs w:val="24"/>
        </w:rPr>
      </w:pPr>
    </w:p>
    <w:p w:rsidR="00D2493C" w:rsidRPr="00A83124" w:rsidRDefault="00D2493C" w:rsidP="0036101B">
      <w:pPr>
        <w:ind w:left="-567"/>
        <w:jc w:val="both"/>
        <w:rPr>
          <w:bCs/>
          <w:iCs/>
          <w:szCs w:val="24"/>
        </w:rPr>
      </w:pPr>
      <w:r w:rsidRPr="00A83124">
        <w:rPr>
          <w:bCs/>
          <w:iCs/>
          <w:szCs w:val="24"/>
        </w:rPr>
        <w:t>I maj 2007 antog Space Council en resolution om en Europeisk rymdpolicy. Ett stort antal åtgärder identifierades för att genomföra den Europeiska rymdpolicyn. Medlemsländerna betonade att prioritering skulle ges till det fortsatta genomförandet av satellitnavigeringssystemet Galileo, GMES</w:t>
      </w:r>
      <w:r w:rsidRPr="00A83124">
        <w:rPr>
          <w:rStyle w:val="Fotnotsreferens"/>
          <w:bCs/>
          <w:iCs/>
          <w:szCs w:val="24"/>
        </w:rPr>
        <w:footnoteReference w:id="1"/>
      </w:r>
      <w:r w:rsidRPr="00A83124">
        <w:rPr>
          <w:bCs/>
          <w:iCs/>
          <w:szCs w:val="24"/>
        </w:rPr>
        <w:t xml:space="preserve"> och framtagandet av en strategi för internationella relationer i det fortsatta genomförandet av den Europeiska rymdpolicyn.</w:t>
      </w:r>
    </w:p>
    <w:p w:rsidR="00D2493C" w:rsidRPr="00A83124" w:rsidRDefault="00D2493C" w:rsidP="0036101B">
      <w:pPr>
        <w:ind w:left="-567"/>
        <w:jc w:val="both"/>
        <w:rPr>
          <w:bCs/>
          <w:iCs/>
          <w:szCs w:val="24"/>
        </w:rPr>
      </w:pPr>
    </w:p>
    <w:p w:rsidR="00D2493C" w:rsidRPr="00A83124" w:rsidRDefault="00D2493C" w:rsidP="0036101B">
      <w:pPr>
        <w:ind w:left="-567"/>
        <w:jc w:val="both"/>
        <w:rPr>
          <w:bCs/>
          <w:iCs/>
          <w:szCs w:val="24"/>
        </w:rPr>
      </w:pPr>
      <w:r w:rsidRPr="00A83124">
        <w:rPr>
          <w:bCs/>
          <w:iCs/>
          <w:szCs w:val="24"/>
        </w:rPr>
        <w:t xml:space="preserve">En lägesrapportering kring genomförandet av den Europeiska rymdpolicyn avser information om de huvudsakliga och viktigaste framstegen i genomförandet sedan maj 2007 och fortsatta aktiviteter. </w:t>
      </w:r>
    </w:p>
    <w:p w:rsidR="00D2493C" w:rsidRPr="00A83124" w:rsidRDefault="00D2493C" w:rsidP="0036101B">
      <w:pPr>
        <w:ind w:left="-567"/>
        <w:jc w:val="both"/>
        <w:rPr>
          <w:bCs/>
          <w:iCs/>
          <w:szCs w:val="24"/>
        </w:rPr>
      </w:pPr>
    </w:p>
    <w:p w:rsidR="00D2493C" w:rsidRPr="00A83124" w:rsidRDefault="00D2493C" w:rsidP="0036101B">
      <w:pPr>
        <w:ind w:left="-567"/>
        <w:jc w:val="both"/>
        <w:rPr>
          <w:bCs/>
          <w:iCs/>
          <w:szCs w:val="24"/>
        </w:rPr>
      </w:pPr>
      <w:r w:rsidRPr="00A83124">
        <w:rPr>
          <w:bCs/>
          <w:iCs/>
          <w:szCs w:val="24"/>
        </w:rPr>
        <w:t>Skriftligt underlag saknas. Frågan har inte behandlats av EU-nämnden.</w:t>
      </w:r>
    </w:p>
    <w:p w:rsidR="00D2493C" w:rsidRPr="00A83124" w:rsidRDefault="00D2493C" w:rsidP="0036101B">
      <w:pPr>
        <w:ind w:left="-567"/>
        <w:jc w:val="both"/>
        <w:rPr>
          <w:bCs/>
          <w:iCs/>
          <w:szCs w:val="24"/>
        </w:rPr>
      </w:pPr>
    </w:p>
    <w:p w:rsidR="00D2493C" w:rsidRPr="00A83124" w:rsidRDefault="00D2493C" w:rsidP="0036101B">
      <w:pPr>
        <w:ind w:left="-567"/>
        <w:jc w:val="both"/>
        <w:rPr>
          <w:bCs/>
          <w:szCs w:val="24"/>
        </w:rPr>
      </w:pPr>
      <w:r w:rsidRPr="00A83124">
        <w:rPr>
          <w:bCs/>
          <w:iCs/>
          <w:szCs w:val="24"/>
          <w:u w:val="single"/>
        </w:rPr>
        <w:t>Förslag till svensk ståndpunkt</w:t>
      </w:r>
      <w:r w:rsidRPr="00A83124">
        <w:rPr>
          <w:bCs/>
          <w:iCs/>
          <w:szCs w:val="24"/>
        </w:rPr>
        <w:t xml:space="preserve">: Sverige konstaterar att genomförandet av den Europeiska rymdpolicyn har kommit i gång väl, men att det är för tidigt att dra några mer långtgående slutsatser med hänsyn till den korta tid som rymdpolicyn varit i kraft. </w:t>
      </w:r>
    </w:p>
    <w:p w:rsidR="00EB7137" w:rsidRPr="00A83124" w:rsidRDefault="00EB7137" w:rsidP="0036101B">
      <w:pPr>
        <w:spacing w:line="240" w:lineRule="auto"/>
        <w:ind w:left="-567"/>
        <w:jc w:val="both"/>
        <w:rPr>
          <w:szCs w:val="24"/>
        </w:rPr>
      </w:pPr>
    </w:p>
    <w:p w:rsidR="00EB7137" w:rsidRPr="00A83124" w:rsidRDefault="00EB7137" w:rsidP="0036101B">
      <w:pPr>
        <w:spacing w:line="240" w:lineRule="auto"/>
        <w:ind w:left="-567"/>
        <w:jc w:val="both"/>
        <w:rPr>
          <w:rFonts w:ascii="TradeGothic" w:hAnsi="TradeGothic"/>
          <w:b/>
          <w:szCs w:val="24"/>
        </w:rPr>
      </w:pPr>
      <w:r w:rsidRPr="00A83124">
        <w:rPr>
          <w:rFonts w:ascii="TradeGothic" w:hAnsi="TradeGothic"/>
          <w:b/>
          <w:szCs w:val="24"/>
        </w:rPr>
        <w:t xml:space="preserve">3. Den europeiska rymdpolitiken </w:t>
      </w:r>
    </w:p>
    <w:p w:rsidR="00EB7137" w:rsidRPr="00A83124" w:rsidRDefault="00EB7137" w:rsidP="0036101B">
      <w:pPr>
        <w:spacing w:line="240" w:lineRule="auto"/>
        <w:ind w:left="-567"/>
        <w:jc w:val="both"/>
        <w:rPr>
          <w:i/>
          <w:szCs w:val="24"/>
        </w:rPr>
      </w:pPr>
      <w:r w:rsidRPr="00A83124">
        <w:rPr>
          <w:szCs w:val="24"/>
        </w:rPr>
        <w:t xml:space="preserve">- </w:t>
      </w:r>
      <w:r w:rsidRPr="00A83124">
        <w:rPr>
          <w:i/>
          <w:szCs w:val="24"/>
        </w:rPr>
        <w:t>Åsiktstutbyte</w:t>
      </w:r>
    </w:p>
    <w:p w:rsidR="00EB7137" w:rsidRPr="00A83124" w:rsidRDefault="00EB7137" w:rsidP="0036101B">
      <w:pPr>
        <w:spacing w:line="240" w:lineRule="auto"/>
        <w:ind w:left="-567"/>
        <w:jc w:val="both"/>
        <w:rPr>
          <w:i/>
          <w:szCs w:val="24"/>
        </w:rPr>
      </w:pPr>
      <w:r w:rsidRPr="00A83124">
        <w:rPr>
          <w:i/>
          <w:szCs w:val="24"/>
        </w:rPr>
        <w:t>- Antagande av riktlinjer</w:t>
      </w:r>
    </w:p>
    <w:p w:rsidR="00EB7137" w:rsidRPr="00A83124" w:rsidRDefault="00EB7137" w:rsidP="0036101B">
      <w:pPr>
        <w:spacing w:line="240" w:lineRule="auto"/>
        <w:ind w:left="-567"/>
        <w:jc w:val="both"/>
        <w:rPr>
          <w:i/>
          <w:szCs w:val="24"/>
        </w:rPr>
      </w:pPr>
    </w:p>
    <w:p w:rsidR="00EB7137" w:rsidRPr="00A83124" w:rsidRDefault="00EB7137" w:rsidP="0036101B">
      <w:pPr>
        <w:spacing w:line="240" w:lineRule="auto"/>
        <w:ind w:left="-567"/>
        <w:jc w:val="both"/>
        <w:rPr>
          <w:szCs w:val="24"/>
        </w:rPr>
      </w:pPr>
      <w:r w:rsidRPr="00A83124">
        <w:rPr>
          <w:szCs w:val="24"/>
        </w:rPr>
        <w:t>Se vidare under dp 9 .</w:t>
      </w:r>
    </w:p>
    <w:p w:rsidR="00EB7137" w:rsidRPr="00A83124" w:rsidRDefault="00EB7137" w:rsidP="0036101B">
      <w:pPr>
        <w:spacing w:line="240" w:lineRule="auto"/>
        <w:ind w:left="-567"/>
        <w:jc w:val="both"/>
        <w:rPr>
          <w:i/>
          <w:szCs w:val="24"/>
        </w:rPr>
      </w:pPr>
    </w:p>
    <w:p w:rsidR="00EB7137" w:rsidRPr="00A83124" w:rsidRDefault="00EB7137" w:rsidP="0036101B">
      <w:pPr>
        <w:spacing w:line="240" w:lineRule="auto"/>
        <w:ind w:left="-567"/>
        <w:jc w:val="both"/>
        <w:rPr>
          <w:rFonts w:ascii="TradeGothic" w:hAnsi="TradeGothic"/>
          <w:b/>
          <w:szCs w:val="24"/>
        </w:rPr>
      </w:pPr>
      <w:r w:rsidRPr="00A83124">
        <w:rPr>
          <w:rFonts w:ascii="TradeGothic" w:hAnsi="TradeGothic"/>
          <w:b/>
          <w:szCs w:val="24"/>
        </w:rPr>
        <w:t>4. Övrigt</w:t>
      </w:r>
    </w:p>
    <w:p w:rsidR="00026311" w:rsidRPr="00A83124" w:rsidRDefault="00026311" w:rsidP="0036101B">
      <w:pPr>
        <w:spacing w:line="240" w:lineRule="auto"/>
        <w:ind w:left="-567"/>
        <w:jc w:val="both"/>
        <w:rPr>
          <w:szCs w:val="24"/>
        </w:rPr>
      </w:pPr>
    </w:p>
    <w:p w:rsidR="00026311" w:rsidRPr="00A83124" w:rsidRDefault="00026311" w:rsidP="0036101B">
      <w:pPr>
        <w:ind w:left="-567"/>
        <w:jc w:val="both"/>
        <w:rPr>
          <w:szCs w:val="24"/>
        </w:rPr>
      </w:pPr>
    </w:p>
    <w:sectPr w:rsidR="00026311" w:rsidRPr="00A83124">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551" w:rsidRPr="00A83124" w:rsidRDefault="00230551">
      <w:r w:rsidRPr="00A83124">
        <w:separator/>
      </w:r>
    </w:p>
  </w:endnote>
  <w:endnote w:type="continuationSeparator" w:id="0">
    <w:p w:rsidR="00230551" w:rsidRPr="00A83124" w:rsidRDefault="00230551">
      <w:r w:rsidRPr="00A8312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551" w:rsidRPr="00A83124" w:rsidRDefault="00230551">
      <w:r w:rsidRPr="00A83124">
        <w:separator/>
      </w:r>
    </w:p>
  </w:footnote>
  <w:footnote w:type="continuationSeparator" w:id="0">
    <w:p w:rsidR="00230551" w:rsidRPr="00A83124" w:rsidRDefault="00230551">
      <w:r w:rsidRPr="00A83124">
        <w:continuationSeparator/>
      </w:r>
    </w:p>
  </w:footnote>
  <w:footnote w:id="1">
    <w:p w:rsidR="0036101B" w:rsidRPr="00A83124" w:rsidRDefault="0036101B" w:rsidP="00D2493C">
      <w:pPr>
        <w:pStyle w:val="Fotnotstext"/>
      </w:pPr>
      <w:r w:rsidRPr="00A83124">
        <w:rPr>
          <w:rStyle w:val="Fotnotsreferens"/>
        </w:rPr>
        <w:footnoteRef/>
      </w:r>
      <w:r w:rsidRPr="00A83124">
        <w:t xml:space="preserve"> Global Monitoring for Space and Security är ett observationssystem för global miljöövervakning och säkerhet.</w:t>
      </w:r>
      <w:r w:rsidRPr="00A83124">
        <w:rPr>
          <w:rStyle w:val="storrubrik1"/>
          <w:b w:val="0"/>
          <w:szCs w:val="24"/>
        </w:rPr>
        <w:t xml:space="preserve"> </w:t>
      </w:r>
      <w:r w:rsidRPr="00A83124">
        <w:t>Fjärranalys från satellit är en bärande del. ”Security” handlar i det här sammanhanget inte om militär säkerhetspolitik, utan i första hand om att övervaka risken för naturkatastrofer, följa skadeverkningarna och planera humanitära insatser.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01B" w:rsidRPr="00A83124" w:rsidRDefault="0036101B">
    <w:pPr>
      <w:pStyle w:val="Sidhuvud"/>
      <w:framePr w:wrap="around" w:vAnchor="text" w:hAnchor="margin" w:xAlign="right" w:y="1"/>
      <w:rPr>
        <w:rStyle w:val="Sidnummer"/>
      </w:rPr>
    </w:pPr>
    <w:r w:rsidRPr="00A83124">
      <w:rPr>
        <w:rStyle w:val="Sidnummer"/>
      </w:rPr>
      <w:fldChar w:fldCharType="begin" w:fldLock="1"/>
    </w:r>
    <w:r w:rsidRPr="00A83124">
      <w:rPr>
        <w:rStyle w:val="Sidnummer"/>
      </w:rPr>
      <w:instrText xml:space="preserve">PAGE  </w:instrText>
    </w:r>
    <w:r w:rsidRPr="00A83124">
      <w:rPr>
        <w:rStyle w:val="Sidnummer"/>
      </w:rPr>
      <w:fldChar w:fldCharType="separate"/>
    </w:r>
    <w:r w:rsidR="00522869" w:rsidRPr="00A83124">
      <w:rPr>
        <w:rStyle w:val="Sidnummer"/>
      </w:rPr>
      <w:t>2</w:t>
    </w:r>
    <w:r w:rsidRPr="00A8312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6101B" w:rsidRPr="00A83124">
      <w:tblPrEx>
        <w:tblCellMar>
          <w:top w:w="0" w:type="dxa"/>
          <w:bottom w:w="0" w:type="dxa"/>
        </w:tblCellMar>
      </w:tblPrEx>
      <w:trPr>
        <w:cantSplit/>
      </w:trPr>
      <w:tc>
        <w:tcPr>
          <w:tcW w:w="3119" w:type="dxa"/>
        </w:tcPr>
        <w:p w:rsidR="0036101B" w:rsidRPr="00A83124" w:rsidRDefault="0036101B">
          <w:pPr>
            <w:pStyle w:val="Sidhuvud"/>
            <w:spacing w:line="200" w:lineRule="atLeast"/>
            <w:ind w:right="357"/>
            <w:rPr>
              <w:rFonts w:ascii="TradeGothic" w:hAnsi="TradeGothic"/>
              <w:b/>
              <w:bCs/>
              <w:sz w:val="16"/>
            </w:rPr>
          </w:pPr>
        </w:p>
      </w:tc>
      <w:tc>
        <w:tcPr>
          <w:tcW w:w="4111" w:type="dxa"/>
          <w:tcMar>
            <w:left w:w="567" w:type="dxa"/>
          </w:tcMar>
        </w:tcPr>
        <w:p w:rsidR="0036101B" w:rsidRPr="00A83124" w:rsidRDefault="0036101B">
          <w:pPr>
            <w:pStyle w:val="Sidhuvud"/>
            <w:ind w:right="360"/>
          </w:pPr>
        </w:p>
      </w:tc>
      <w:tc>
        <w:tcPr>
          <w:tcW w:w="1525" w:type="dxa"/>
        </w:tcPr>
        <w:p w:rsidR="0036101B" w:rsidRPr="00A83124" w:rsidRDefault="0036101B">
          <w:pPr>
            <w:pStyle w:val="Sidhuvud"/>
            <w:ind w:right="360"/>
          </w:pPr>
        </w:p>
      </w:tc>
    </w:tr>
  </w:tbl>
  <w:p w:rsidR="0036101B" w:rsidRPr="00A83124" w:rsidRDefault="0036101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01B" w:rsidRPr="00A83124" w:rsidRDefault="0036101B">
    <w:pPr>
      <w:pStyle w:val="Sidhuvud"/>
      <w:framePr w:wrap="around" w:vAnchor="text" w:hAnchor="margin" w:xAlign="right" w:y="1"/>
      <w:rPr>
        <w:rStyle w:val="Sidnummer"/>
      </w:rPr>
    </w:pPr>
    <w:r w:rsidRPr="00A83124">
      <w:rPr>
        <w:rStyle w:val="Sidnummer"/>
      </w:rPr>
      <w:fldChar w:fldCharType="begin" w:fldLock="1"/>
    </w:r>
    <w:r w:rsidRPr="00A83124">
      <w:rPr>
        <w:rStyle w:val="Sidnummer"/>
      </w:rPr>
      <w:instrText xml:space="preserve">PAGE  </w:instrText>
    </w:r>
    <w:r w:rsidRPr="00A83124">
      <w:rPr>
        <w:rStyle w:val="Sidnummer"/>
      </w:rPr>
      <w:fldChar w:fldCharType="separate"/>
    </w:r>
    <w:r w:rsidR="00522869" w:rsidRPr="00A83124">
      <w:rPr>
        <w:rStyle w:val="Sidnummer"/>
      </w:rPr>
      <w:t>13</w:t>
    </w:r>
    <w:r w:rsidRPr="00A8312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6101B" w:rsidRPr="00A83124">
      <w:tblPrEx>
        <w:tblCellMar>
          <w:top w:w="0" w:type="dxa"/>
          <w:bottom w:w="0" w:type="dxa"/>
        </w:tblCellMar>
      </w:tblPrEx>
      <w:trPr>
        <w:cantSplit/>
      </w:trPr>
      <w:tc>
        <w:tcPr>
          <w:tcW w:w="3119" w:type="dxa"/>
        </w:tcPr>
        <w:p w:rsidR="0036101B" w:rsidRPr="00A83124" w:rsidRDefault="0036101B">
          <w:pPr>
            <w:pStyle w:val="Sidhuvud"/>
            <w:spacing w:line="200" w:lineRule="atLeast"/>
            <w:ind w:right="357"/>
            <w:rPr>
              <w:rFonts w:ascii="TradeGothic" w:hAnsi="TradeGothic"/>
              <w:b/>
              <w:bCs/>
              <w:sz w:val="16"/>
            </w:rPr>
          </w:pPr>
        </w:p>
      </w:tc>
      <w:tc>
        <w:tcPr>
          <w:tcW w:w="4111" w:type="dxa"/>
          <w:tcMar>
            <w:left w:w="567" w:type="dxa"/>
          </w:tcMar>
        </w:tcPr>
        <w:p w:rsidR="0036101B" w:rsidRPr="00A83124" w:rsidRDefault="0036101B">
          <w:pPr>
            <w:pStyle w:val="Sidhuvud"/>
            <w:ind w:right="360"/>
          </w:pPr>
        </w:p>
      </w:tc>
      <w:tc>
        <w:tcPr>
          <w:tcW w:w="1525" w:type="dxa"/>
        </w:tcPr>
        <w:p w:rsidR="0036101B" w:rsidRPr="00A83124" w:rsidRDefault="0036101B">
          <w:pPr>
            <w:pStyle w:val="Sidhuvud"/>
            <w:ind w:right="360"/>
          </w:pPr>
        </w:p>
      </w:tc>
    </w:tr>
  </w:tbl>
  <w:p w:rsidR="0036101B" w:rsidRPr="00A83124" w:rsidRDefault="0036101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101B" w:rsidRPr="00A83124" w:rsidRDefault="00A83124">
    <w:pPr>
      <w:framePr w:w="2948" w:h="1321" w:hRule="exact" w:wrap="notBeside" w:vAnchor="page" w:hAnchor="page" w:x="1362" w:y="653"/>
    </w:pPr>
    <w:r w:rsidRPr="00A8312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36101B" w:rsidRPr="00A83124" w:rsidRDefault="0036101B">
    <w:pPr>
      <w:pStyle w:val="RKrubrik"/>
      <w:keepNext w:val="0"/>
      <w:tabs>
        <w:tab w:val="clear" w:pos="1134"/>
        <w:tab w:val="clear" w:pos="2835"/>
      </w:tabs>
      <w:spacing w:before="0" w:after="0" w:line="320" w:lineRule="atLeast"/>
      <w:rPr>
        <w:bCs/>
      </w:rPr>
    </w:pPr>
  </w:p>
  <w:p w:rsidR="0036101B" w:rsidRPr="00A83124" w:rsidRDefault="0036101B">
    <w:pPr>
      <w:rPr>
        <w:rFonts w:ascii="TradeGothic" w:hAnsi="TradeGothic"/>
        <w:b/>
        <w:bCs/>
        <w:spacing w:val="12"/>
        <w:sz w:val="22"/>
      </w:rPr>
    </w:pPr>
  </w:p>
  <w:p w:rsidR="0036101B" w:rsidRPr="00A83124" w:rsidRDefault="0036101B">
    <w:pPr>
      <w:pStyle w:val="RKrubrik"/>
      <w:keepNext w:val="0"/>
      <w:tabs>
        <w:tab w:val="clear" w:pos="1134"/>
        <w:tab w:val="clear" w:pos="2835"/>
      </w:tabs>
      <w:spacing w:before="0" w:after="0" w:line="320" w:lineRule="atLeast"/>
      <w:rPr>
        <w:bCs/>
      </w:rPr>
    </w:pPr>
  </w:p>
  <w:p w:rsidR="0036101B" w:rsidRPr="00A83124" w:rsidRDefault="0036101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0CCA"/>
    <w:multiLevelType w:val="hybridMultilevel"/>
    <w:tmpl w:val="84066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5436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8284C"/>
    <w:rsid w:val="00026311"/>
    <w:rsid w:val="0007186D"/>
    <w:rsid w:val="00085C65"/>
    <w:rsid w:val="000A489D"/>
    <w:rsid w:val="000C10F1"/>
    <w:rsid w:val="001E0608"/>
    <w:rsid w:val="001E065F"/>
    <w:rsid w:val="001E3213"/>
    <w:rsid w:val="00230551"/>
    <w:rsid w:val="00282453"/>
    <w:rsid w:val="00313FC3"/>
    <w:rsid w:val="003242ED"/>
    <w:rsid w:val="0035215F"/>
    <w:rsid w:val="0036101B"/>
    <w:rsid w:val="003A0A2F"/>
    <w:rsid w:val="004255B6"/>
    <w:rsid w:val="00437510"/>
    <w:rsid w:val="004C105E"/>
    <w:rsid w:val="004E581C"/>
    <w:rsid w:val="00522869"/>
    <w:rsid w:val="005256D6"/>
    <w:rsid w:val="00537232"/>
    <w:rsid w:val="00574B51"/>
    <w:rsid w:val="005B138C"/>
    <w:rsid w:val="005B1A30"/>
    <w:rsid w:val="005B698D"/>
    <w:rsid w:val="005C5CCF"/>
    <w:rsid w:val="005F0611"/>
    <w:rsid w:val="005F38A1"/>
    <w:rsid w:val="00667D2E"/>
    <w:rsid w:val="006D74EB"/>
    <w:rsid w:val="006E52B6"/>
    <w:rsid w:val="007017FA"/>
    <w:rsid w:val="00703BD7"/>
    <w:rsid w:val="00735189"/>
    <w:rsid w:val="007911BD"/>
    <w:rsid w:val="00826403"/>
    <w:rsid w:val="008318E4"/>
    <w:rsid w:val="00835E01"/>
    <w:rsid w:val="0084700C"/>
    <w:rsid w:val="00856671"/>
    <w:rsid w:val="0087416A"/>
    <w:rsid w:val="0088780D"/>
    <w:rsid w:val="008C1727"/>
    <w:rsid w:val="008E4459"/>
    <w:rsid w:val="009048B2"/>
    <w:rsid w:val="00957CDB"/>
    <w:rsid w:val="00997FEA"/>
    <w:rsid w:val="009B4A12"/>
    <w:rsid w:val="009F534C"/>
    <w:rsid w:val="00A83124"/>
    <w:rsid w:val="00A94536"/>
    <w:rsid w:val="00AA38B8"/>
    <w:rsid w:val="00AB43D4"/>
    <w:rsid w:val="00AE499C"/>
    <w:rsid w:val="00B112E9"/>
    <w:rsid w:val="00B769AC"/>
    <w:rsid w:val="00B8284C"/>
    <w:rsid w:val="00B96EBA"/>
    <w:rsid w:val="00B9712A"/>
    <w:rsid w:val="00BA3871"/>
    <w:rsid w:val="00BA50B1"/>
    <w:rsid w:val="00BE2BB0"/>
    <w:rsid w:val="00BE372B"/>
    <w:rsid w:val="00C334CB"/>
    <w:rsid w:val="00C77F4E"/>
    <w:rsid w:val="00C91A5F"/>
    <w:rsid w:val="00CA6435"/>
    <w:rsid w:val="00D2493C"/>
    <w:rsid w:val="00D53FAE"/>
    <w:rsid w:val="00D65521"/>
    <w:rsid w:val="00D74A56"/>
    <w:rsid w:val="00D802AB"/>
    <w:rsid w:val="00D835C1"/>
    <w:rsid w:val="00DC3A33"/>
    <w:rsid w:val="00DD0E7F"/>
    <w:rsid w:val="00E22DA8"/>
    <w:rsid w:val="00E270EA"/>
    <w:rsid w:val="00E61CFB"/>
    <w:rsid w:val="00E8665F"/>
    <w:rsid w:val="00EA0C7C"/>
    <w:rsid w:val="00EB220F"/>
    <w:rsid w:val="00EB7137"/>
    <w:rsid w:val="00EF0F3D"/>
    <w:rsid w:val="00F757ED"/>
    <w:rsid w:val="00FA3131"/>
    <w:rsid w:val="00FC5ADC"/>
    <w:rsid w:val="00FE1C7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DD71001-357C-4C3C-947F-5AA0CD6F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rPr>
      <w:rFonts w:ascii="OrigGarmnd BT" w:hAnsi="OrigGarmnd BT"/>
      <w:sz w:val="24"/>
      <w:lang w:val="sv-SE" w:eastAsia="en-US" w:bidi="ar-SA"/>
    </w:rPr>
  </w:style>
  <w:style w:type="paragraph" w:styleId="Fotnotstext">
    <w:name w:val="footnote text"/>
    <w:basedOn w:val="Normal"/>
    <w:semiHidden/>
    <w:rsid w:val="00D2493C"/>
    <w:rPr>
      <w:sz w:val="20"/>
    </w:rPr>
  </w:style>
  <w:style w:type="character" w:styleId="Fotnotsreferens">
    <w:name w:val="footnote reference"/>
    <w:basedOn w:val="Standardstycketeckensnitt"/>
    <w:semiHidden/>
    <w:rsid w:val="00D2493C"/>
    <w:rPr>
      <w:vertAlign w:val="superscript"/>
    </w:rPr>
  </w:style>
  <w:style w:type="character" w:customStyle="1" w:styleId="storrubrik1">
    <w:name w:val="storrubrik1"/>
    <w:basedOn w:val="Standardstycketeckensnitt"/>
    <w:rsid w:val="00D2493C"/>
    <w:rPr>
      <w:rFonts w:ascii="Verdana" w:hAnsi="Verdana" w:hint="default"/>
      <w:b/>
      <w:bCs/>
      <w:i w:val="0"/>
      <w:iCs w:val="0"/>
      <w:color w:val="336699"/>
      <w:spacing w:val="2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3537</Words>
  <Characters>23068</Characters>
  <Application>Microsoft Office Word</Application>
  <DocSecurity>4</DocSecurity>
  <Lines>607</Lines>
  <Paragraphs>195</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26410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2006-11-27T09:04:00Z</cp:lastPrinted>
  <dcterms:created xsi:type="dcterms:W3CDTF">2025-12-17T19:33:00Z</dcterms:created>
  <dcterms:modified xsi:type="dcterms:W3CDTF">2025-12-17T19:33:00Z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3;0;0;220</vt:lpwstr>
  </property>
  <property fmtid="{D5CDD505-2E9C-101B-9397-08002B2CF9AE}" pid="3" name="Sprak">
    <vt:lpwstr>Svenska</vt:lpwstr>
  </property>
  <property fmtid="{D5CDD505-2E9C-101B-9397-08002B2CF9AE}" pid="4" name="DokID">
    <vt:i4>61</vt:i4>
  </property>
</Properties>
</file>