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C0E57" w:rsidRDefault="00640B1B" w14:paraId="3AE3A27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112681DE8144A44B6792F90FF95F0C3"/>
          </w:placeholder>
          <w:text/>
        </w:sdtPr>
        <w:sdtEndPr/>
        <w:sdtContent>
          <w:r w:rsidR="000E4C40">
            <w:t>Förslag till riksdagsbeslut</w:t>
          </w:r>
        </w:sdtContent>
      </w:sdt>
      <w:bookmarkEnd w:id="0"/>
      <w:bookmarkEnd w:id="1"/>
    </w:p>
    <w:sdt>
      <w:sdtPr>
        <w:alias w:val="Yrkande 1"/>
        <w:tag w:val="476d3033-8876-4778-8209-df460053471d"/>
        <w:id w:val="-1699851190"/>
        <w:lock w:val="sdtLocked"/>
      </w:sdtPr>
      <w:sdtEndPr/>
      <w:sdtContent>
        <w:p w:rsidR="008E1FB5" w:rsidRDefault="006A3B83" w14:paraId="175C41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skyddet för transpersoner i regeringsformen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C64B3DAE11F4922AA3266322EEE6844"/>
        </w:placeholder>
        <w:text/>
      </w:sdtPr>
      <w:sdtEndPr/>
      <w:sdtContent>
        <w:p w:rsidRPr="009B062B" w:rsidR="006D79C9" w:rsidP="00333E95" w:rsidRDefault="000E4C40" w14:paraId="3BC2D9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A214F" w:rsidP="00640B1B" w:rsidRDefault="00586A67" w14:paraId="219395A7" w14:textId="77777777">
      <w:pPr>
        <w:pStyle w:val="Normalutanindragellerluft"/>
      </w:pPr>
      <w:r>
        <w:t xml:space="preserve">De senaste decennierna har stora förbättringar för hbtqi-personer genomförts genom en </w:t>
      </w:r>
      <w:r w:rsidRPr="00640B1B">
        <w:rPr>
          <w:spacing w:val="-1"/>
        </w:rPr>
        <w:t>rad liberala reformer. Trots detta är situationen för transpersoner fortfarande ofta mycket</w:t>
      </w:r>
      <w:r>
        <w:t xml:space="preserve"> svår. Transpersoner drabbas ofta av fördomar och diskriminering, och mycket arbete återstår innan transpersoner kan få adekvat vård och stöd. </w:t>
      </w:r>
    </w:p>
    <w:p w:rsidR="00A82FFD" w:rsidP="00640B1B" w:rsidRDefault="00586A67" w14:paraId="61860711" w14:textId="0C573344">
      <w:r>
        <w:t xml:space="preserve">Folkhälsomyndigheten </w:t>
      </w:r>
      <w:r w:rsidR="00A82FFD">
        <w:t xml:space="preserve">har publicerat studien </w:t>
      </w:r>
      <w:r w:rsidRPr="00A82FFD" w:rsidR="00A82FFD">
        <w:rPr>
          <w:i/>
          <w:iCs/>
        </w:rPr>
        <w:t>Psykisk ohälsa, suicidalitet och självskada bland unga transpersoner</w:t>
      </w:r>
      <w:r w:rsidR="00A82FFD">
        <w:t xml:space="preserve"> som pekar på att</w:t>
      </w:r>
      <w:r>
        <w:t xml:space="preserve"> </w:t>
      </w:r>
      <w:r w:rsidR="00A82FFD">
        <w:t>t</w:t>
      </w:r>
      <w:r>
        <w:t xml:space="preserve">ranspersoner är särskilt utsatta för psykisk ohälsa, suicidalitet och självskada. </w:t>
      </w:r>
      <w:r w:rsidR="00A82FFD">
        <w:t>De unga transpersoner som deltog i studien påve</w:t>
      </w:r>
      <w:r w:rsidR="007A214F">
        <w:t>r</w:t>
      </w:r>
      <w:r w:rsidR="00A82FFD">
        <w:t>kas av skildringar i medier av transpersoner som motbjudande, skratt</w:t>
      </w:r>
      <w:r w:rsidR="00640B1B">
        <w:softHyphen/>
      </w:r>
      <w:r w:rsidR="00A82FFD">
        <w:t xml:space="preserve">retande och tragiska. De negativa attityderna från allmänheten gjorde att deltagarna blev uttittade, förlöjligade och ifrågasatta. Även hot och våld var ett vardagligt inslag i deras liv. </w:t>
      </w:r>
    </w:p>
    <w:p w:rsidR="004E5E57" w:rsidP="00640B1B" w:rsidRDefault="004E5E57" w14:paraId="5FAEF9D4" w14:textId="00909D30">
      <w:r>
        <w:t xml:space="preserve">Suicidförsök är betydligt vanligare bland unga hbtq-personer än andra, och allra vanligast är det bland transpersoner. </w:t>
      </w:r>
    </w:p>
    <w:p w:rsidR="004E5E57" w:rsidP="00640B1B" w:rsidRDefault="004E5E57" w14:paraId="46EAD94F" w14:textId="6EB44F17">
      <w:r w:rsidRPr="00640B1B">
        <w:rPr>
          <w:spacing w:val="-1"/>
        </w:rPr>
        <w:t xml:space="preserve">I </w:t>
      </w:r>
      <w:r w:rsidRPr="00640B1B" w:rsidR="005F253D">
        <w:rPr>
          <w:spacing w:val="-1"/>
        </w:rPr>
        <w:t>r</w:t>
      </w:r>
      <w:r w:rsidRPr="00640B1B">
        <w:rPr>
          <w:spacing w:val="-1"/>
        </w:rPr>
        <w:t>egeringsformens 1</w:t>
      </w:r>
      <w:r w:rsidRPr="00640B1B" w:rsidR="005F253D">
        <w:rPr>
          <w:spacing w:val="-1"/>
        </w:rPr>
        <w:t> </w:t>
      </w:r>
      <w:r w:rsidRPr="00640B1B">
        <w:rPr>
          <w:spacing w:val="-1"/>
        </w:rPr>
        <w:t>kap</w:t>
      </w:r>
      <w:r w:rsidRPr="00640B1B" w:rsidR="005F253D">
        <w:rPr>
          <w:spacing w:val="-1"/>
        </w:rPr>
        <w:t>.</w:t>
      </w:r>
      <w:r w:rsidRPr="00640B1B">
        <w:rPr>
          <w:spacing w:val="-1"/>
        </w:rPr>
        <w:t xml:space="preserve"> 2</w:t>
      </w:r>
      <w:r w:rsidRPr="00640B1B" w:rsidR="005F253D">
        <w:rPr>
          <w:spacing w:val="-1"/>
        </w:rPr>
        <w:t> </w:t>
      </w:r>
      <w:r w:rsidRPr="00640B1B">
        <w:rPr>
          <w:spacing w:val="-1"/>
        </w:rPr>
        <w:t>§ fastslås att: ”</w:t>
      </w:r>
      <w:r w:rsidRPr="00640B1B" w:rsidR="007A214F">
        <w:rPr>
          <w:spacing w:val="-1"/>
        </w:rPr>
        <w:t>Det allmänna ska motverka diskriminering</w:t>
      </w:r>
      <w:r w:rsidRPr="007A214F" w:rsidR="007A214F">
        <w:t xml:space="preserve"> av människor på grund av kön, hudfärg, nationellt eller etniskt ursprung, språklig eller religiös tillhörighet, funktionshinder, sexuell läggning, ålder eller andra omständigheter som gäller den enskilde som person</w:t>
      </w:r>
      <w:r>
        <w:t xml:space="preserve">.” Transpersoner omfattas </w:t>
      </w:r>
      <w:r w:rsidR="007A214F">
        <w:t xml:space="preserve">alltså </w:t>
      </w:r>
      <w:r>
        <w:t>inte av grundlagens uppräkning av skydd mot diskriminering. I diskrimineringslagens portalparagraf i 1</w:t>
      </w:r>
      <w:r w:rsidR="005F253D">
        <w:t> </w:t>
      </w:r>
      <w:r>
        <w:t>kap</w:t>
      </w:r>
      <w:r w:rsidR="005F253D">
        <w:t>.</w:t>
      </w:r>
      <w:r>
        <w:t xml:space="preserve"> </w:t>
      </w:r>
      <w:r w:rsidRPr="00640B1B">
        <w:rPr>
          <w:spacing w:val="-1"/>
        </w:rPr>
        <w:t>1</w:t>
      </w:r>
      <w:r w:rsidRPr="00640B1B" w:rsidR="005F253D">
        <w:rPr>
          <w:spacing w:val="-1"/>
        </w:rPr>
        <w:t> </w:t>
      </w:r>
      <w:r w:rsidRPr="00640B1B">
        <w:rPr>
          <w:spacing w:val="-1"/>
        </w:rPr>
        <w:t>§ står däremot att ”</w:t>
      </w:r>
      <w:r w:rsidRPr="00640B1B" w:rsidR="007A214F">
        <w:rPr>
          <w:spacing w:val="-1"/>
        </w:rPr>
        <w:t>Denna lag har till ändamål att motverka diskriminering och på andra</w:t>
      </w:r>
      <w:r w:rsidRPr="007A214F" w:rsidR="007A214F">
        <w:t xml:space="preserve"> sätt främja lika rättigheter och möjligheter oavsett kön, könsöverskridande identitet eller uttryck, etnisk tillhörighet, religion eller annan trosuppfattning, funktionsnedsättning, sexuell läggning eller ålder.</w:t>
      </w:r>
      <w:r w:rsidR="007A214F">
        <w:t>”</w:t>
      </w:r>
      <w:r w:rsidRPr="007A214F" w:rsidR="007A214F">
        <w:t xml:space="preserve"> </w:t>
      </w:r>
    </w:p>
    <w:p w:rsidR="00BB6339" w:rsidP="00640B1B" w:rsidRDefault="004E5E57" w14:paraId="63396C4F" w14:textId="255C9CA0">
      <w:r>
        <w:lastRenderedPageBreak/>
        <w:t>Då situationen är så allvarlig för många transpersoner och det i den allmänna samhällsdeb</w:t>
      </w:r>
      <w:r w:rsidR="007A214F">
        <w:t>a</w:t>
      </w:r>
      <w:r>
        <w:t xml:space="preserve">tten ofta förekommer angrepp på transpersoner finns det anledning att stärka skyddet även för transpersoner mot diskriminering genom att </w:t>
      </w:r>
      <w:r w:rsidR="005F253D">
        <w:t>r</w:t>
      </w:r>
      <w:r>
        <w:t xml:space="preserve">egeringsformen ändras så att även könsöverskridande identitet eller uttryck omfattas. </w:t>
      </w:r>
      <w:r w:rsidR="007A214F">
        <w:t>Detta bör den pågående grundlagsutredningen kunna få som kompletterande direktiv att utreda.</w:t>
      </w:r>
    </w:p>
    <w:sdt>
      <w:sdtPr>
        <w:alias w:val="CC_Underskrifter"/>
        <w:tag w:val="CC_Underskrifter"/>
        <w:id w:val="583496634"/>
        <w:lock w:val="sdtContentLocked"/>
        <w:placeholder>
          <w:docPart w:val="5F485048177C453584CB48997EDCC18C"/>
        </w:placeholder>
      </w:sdtPr>
      <w:sdtEndPr/>
      <w:sdtContent>
        <w:p w:rsidR="006C0E57" w:rsidP="006C0E57" w:rsidRDefault="006C0E57" w14:paraId="1E854A3F" w14:textId="77777777"/>
        <w:p w:rsidRPr="008E0FE2" w:rsidR="004801AC" w:rsidP="006C0E57" w:rsidRDefault="00640B1B" w14:paraId="7DE2FD9D" w14:textId="392AFA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7E97" w14:paraId="69F54428" w14:textId="77777777">
        <w:trPr>
          <w:cantSplit/>
        </w:trPr>
        <w:tc>
          <w:tcPr>
            <w:tcW w:w="50" w:type="pct"/>
            <w:vAlign w:val="bottom"/>
          </w:tcPr>
          <w:p w:rsidR="004F7E97" w:rsidRDefault="00640B1B" w14:paraId="2873F28D" w14:textId="77777777">
            <w:pPr>
              <w:pStyle w:val="Underskrifter"/>
              <w:spacing w:after="0"/>
            </w:pPr>
            <w:r>
              <w:t>Anna Starbrink (L)</w:t>
            </w:r>
          </w:p>
        </w:tc>
        <w:tc>
          <w:tcPr>
            <w:tcW w:w="50" w:type="pct"/>
            <w:vAlign w:val="bottom"/>
          </w:tcPr>
          <w:p w:rsidR="004F7E97" w:rsidRDefault="004F7E97" w14:paraId="032CD508" w14:textId="77777777">
            <w:pPr>
              <w:pStyle w:val="Underskrifter"/>
              <w:spacing w:after="0"/>
            </w:pPr>
          </w:p>
        </w:tc>
      </w:tr>
    </w:tbl>
    <w:p w:rsidR="004F7E97" w:rsidRDefault="004F7E97" w14:paraId="5D3DB600" w14:textId="77777777"/>
    <w:sectPr w:rsidR="004F7E9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6133" w14:textId="77777777" w:rsidR="00747DCC" w:rsidRDefault="00747DCC" w:rsidP="000C1CAD">
      <w:pPr>
        <w:spacing w:line="240" w:lineRule="auto"/>
      </w:pPr>
      <w:r>
        <w:separator/>
      </w:r>
    </w:p>
  </w:endnote>
  <w:endnote w:type="continuationSeparator" w:id="0">
    <w:p w14:paraId="0EDC0993" w14:textId="77777777" w:rsidR="00747DCC" w:rsidRDefault="00747D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BC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4C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C727" w14:textId="7AD4063B" w:rsidR="00262EA3" w:rsidRPr="006C0E57" w:rsidRDefault="00262EA3" w:rsidP="006C0E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2BF5" w14:textId="77777777" w:rsidR="00747DCC" w:rsidRDefault="00747DCC" w:rsidP="000C1CAD">
      <w:pPr>
        <w:spacing w:line="240" w:lineRule="auto"/>
      </w:pPr>
      <w:r>
        <w:separator/>
      </w:r>
    </w:p>
  </w:footnote>
  <w:footnote w:type="continuationSeparator" w:id="0">
    <w:p w14:paraId="6C7E74EA" w14:textId="77777777" w:rsidR="00747DCC" w:rsidRDefault="00747D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94A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3497" wp14:editId="3E7C6F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2D613" w14:textId="1B7CC950" w:rsidR="00262EA3" w:rsidRDefault="00640B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86A6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E634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52D613" w14:textId="1B7CC950" w:rsidR="00262EA3" w:rsidRDefault="00640B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86A6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B0A1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22BC" w14:textId="77777777" w:rsidR="00262EA3" w:rsidRDefault="00262EA3" w:rsidP="008563AC">
    <w:pPr>
      <w:jc w:val="right"/>
    </w:pPr>
  </w:p>
  <w:p w14:paraId="3DD13E6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1628" w14:textId="77777777" w:rsidR="00262EA3" w:rsidRDefault="00640B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CAA7A5" wp14:editId="678E4D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B9E5E1" w14:textId="4DC87091" w:rsidR="00262EA3" w:rsidRDefault="00640B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0E5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6A6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B4D16A" w14:textId="77777777" w:rsidR="00262EA3" w:rsidRPr="008227B3" w:rsidRDefault="00640B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D29FD5" w14:textId="6F324D11" w:rsidR="00262EA3" w:rsidRPr="008227B3" w:rsidRDefault="00640B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0E5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0E57">
          <w:t>:312</w:t>
        </w:r>
      </w:sdtContent>
    </w:sdt>
  </w:p>
  <w:p w14:paraId="274A7D6E" w14:textId="77F27AE2" w:rsidR="00262EA3" w:rsidRDefault="00640B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0E57">
          <w:t>av Anna Starbrink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BAB0A3" w14:textId="28E67E4B" w:rsidR="00262EA3" w:rsidRDefault="00586A67" w:rsidP="00283E0F">
        <w:pPr>
          <w:pStyle w:val="FSHRub2"/>
        </w:pPr>
        <w:r>
          <w:t>Grundlagsskydd för transpersoner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17489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86A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774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F1E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40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2BB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E57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97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A6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53D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B1B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B8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E57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DCC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14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2F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FB5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26F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2FFD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E33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2CFC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2E022C"/>
  <w15:chartTrackingRefBased/>
  <w15:docId w15:val="{F898B07A-92A8-4171-BE7F-AFBEF517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12681DE8144A44B6792F90FF95F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2999E-E71B-4D55-B65F-901E8F415F1A}"/>
      </w:docPartPr>
      <w:docPartBody>
        <w:p w:rsidR="00573778" w:rsidRDefault="00102308">
          <w:pPr>
            <w:pStyle w:val="0112681DE8144A44B6792F90FF95F0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4B3DAE11F4922AA3266322EEE6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4B3B0-4512-46AF-8AE7-1684A8334B94}"/>
      </w:docPartPr>
      <w:docPartBody>
        <w:p w:rsidR="00573778" w:rsidRDefault="00102308">
          <w:pPr>
            <w:pStyle w:val="BC64B3DAE11F4922AA3266322EEE68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485048177C453584CB48997EDCC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926D2-2A89-4774-83CF-49290B75C5BE}"/>
      </w:docPartPr>
      <w:docPartBody>
        <w:p w:rsidR="00C54772" w:rsidRDefault="00C547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78"/>
    <w:rsid w:val="00102308"/>
    <w:rsid w:val="00573778"/>
    <w:rsid w:val="00C5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12681DE8144A44B6792F90FF95F0C3">
    <w:name w:val="0112681DE8144A44B6792F90FF95F0C3"/>
  </w:style>
  <w:style w:type="paragraph" w:customStyle="1" w:styleId="BC64B3DAE11F4922AA3266322EEE6844">
    <w:name w:val="BC64B3DAE11F4922AA3266322EEE6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F78EA-CEC8-4849-A2D1-FDCFE11BF3B0}"/>
</file>

<file path=customXml/itemProps2.xml><?xml version="1.0" encoding="utf-8"?>
<ds:datastoreItem xmlns:ds="http://schemas.openxmlformats.org/officeDocument/2006/customXml" ds:itemID="{315520D7-FA50-4808-BBFA-C24BC569EA1F}"/>
</file>

<file path=customXml/itemProps3.xml><?xml version="1.0" encoding="utf-8"?>
<ds:datastoreItem xmlns:ds="http://schemas.openxmlformats.org/officeDocument/2006/customXml" ds:itemID="{6AB3AC5D-AB1C-4568-931B-B8C6A03AB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2024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Grundlagsskydd för transpersoner</vt:lpstr>
      <vt:lpstr>
      </vt:lpstr>
    </vt:vector>
  </TitlesOfParts>
  <Company>Sveriges riksdag</Company>
  <LinksUpToDate>false</LinksUpToDate>
  <CharactersWithSpaces>2324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