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34E6" w:rsidRPr="00EE3561" w:rsidRDefault="005934E6" w:rsidP="00C23CFF">
      <w:pPr>
        <w:pStyle w:val="Hemstlrubrik"/>
      </w:pPr>
      <w:r w:rsidRPr="00EE3561">
        <w:t>Förslag till riksdagsbeslut</w:t>
      </w:r>
    </w:p>
    <w:p w:rsidR="005934E6" w:rsidRPr="00EE3561" w:rsidRDefault="005934E6" w:rsidP="005934E6">
      <w:pPr>
        <w:pStyle w:val="Hemstlatt"/>
      </w:pPr>
      <w:r w:rsidRPr="00EE3561">
        <w:t>Riksdagen tillkännager för regeringen som sin mening vad som i moti</w:t>
      </w:r>
      <w:r w:rsidRPr="00EE3561">
        <w:t>o</w:t>
      </w:r>
      <w:r w:rsidRPr="00EE3561">
        <w:t>nen anförs om att trafficking är ett jämställdhetsproblem.</w:t>
      </w:r>
      <w:r w:rsidR="00AF7012" w:rsidRPr="00EE3561">
        <w:rPr>
          <w:vertAlign w:val="superscript"/>
        </w:rPr>
        <w:t>1</w:t>
      </w:r>
    </w:p>
    <w:p w:rsidR="005934E6" w:rsidRPr="00EE3561" w:rsidRDefault="005934E6" w:rsidP="005934E6">
      <w:pPr>
        <w:pStyle w:val="Hemstlatt"/>
      </w:pPr>
      <w:r w:rsidRPr="00EE3561">
        <w:t>Riksdagen tillkännager för regeringen som sin mening vad som i moti</w:t>
      </w:r>
      <w:r w:rsidRPr="00EE3561">
        <w:t>o</w:t>
      </w:r>
      <w:r w:rsidRPr="00EE3561">
        <w:t>nen anförs om vikten av att män är med i arbetet mot prostitution och traffic</w:t>
      </w:r>
      <w:r w:rsidRPr="00EE3561">
        <w:t>k</w:t>
      </w:r>
      <w:r w:rsidRPr="00EE3561">
        <w:t>ing.</w:t>
      </w:r>
      <w:r w:rsidR="00AF7012" w:rsidRPr="00EE3561">
        <w:rPr>
          <w:vertAlign w:val="superscript"/>
        </w:rPr>
        <w:t>1</w:t>
      </w:r>
    </w:p>
    <w:p w:rsidR="005934E6" w:rsidRPr="00EE3561" w:rsidRDefault="005934E6" w:rsidP="005934E6">
      <w:pPr>
        <w:pStyle w:val="Hemstlatt"/>
      </w:pPr>
      <w:r w:rsidRPr="00EE3561">
        <w:t>Riksdagen tillkännager för regeringen som sin mening vad som i moti</w:t>
      </w:r>
      <w:r w:rsidRPr="00EE3561">
        <w:t>o</w:t>
      </w:r>
      <w:r w:rsidRPr="00EE3561">
        <w:t>nen anförs om att ett EU-direktiv upprättas i frågan så snart som mö</w:t>
      </w:r>
      <w:r w:rsidRPr="00EE3561">
        <w:t>j</w:t>
      </w:r>
      <w:r w:rsidRPr="00EE3561">
        <w:t>ligt.</w:t>
      </w:r>
      <w:r w:rsidR="00AF7012" w:rsidRPr="00EE3561">
        <w:rPr>
          <w:vertAlign w:val="superscript"/>
        </w:rPr>
        <w:t>1</w:t>
      </w:r>
    </w:p>
    <w:p w:rsidR="005934E6" w:rsidRPr="00EE3561" w:rsidRDefault="005934E6" w:rsidP="005934E6">
      <w:pPr>
        <w:pStyle w:val="Hemstlatt"/>
      </w:pPr>
      <w:r w:rsidRPr="00EE3561">
        <w:t>Riksdagen tillkännager för regeringen som sin mening vad som i moti</w:t>
      </w:r>
      <w:r w:rsidRPr="00EE3561">
        <w:t>o</w:t>
      </w:r>
      <w:r w:rsidRPr="00EE3561">
        <w:t>nen anförs om att bland de myndigheter som berörs inom EU förbättra kunskapen om och igenkännandet av trafficking.</w:t>
      </w:r>
      <w:r w:rsidR="00AF7012" w:rsidRPr="00EE3561">
        <w:rPr>
          <w:vertAlign w:val="superscript"/>
        </w:rPr>
        <w:t>1</w:t>
      </w:r>
    </w:p>
    <w:p w:rsidR="005934E6" w:rsidRPr="00EE3561" w:rsidRDefault="005934E6" w:rsidP="005934E6">
      <w:pPr>
        <w:pStyle w:val="Hemstlatt"/>
      </w:pPr>
      <w:r w:rsidRPr="00EE3561">
        <w:t>Riksdagen tillkännager för regeringen som sin mening vad som i moti</w:t>
      </w:r>
      <w:r w:rsidRPr="00EE3561">
        <w:t>o</w:t>
      </w:r>
      <w:r w:rsidRPr="00EE3561">
        <w:t xml:space="preserve">nen anförs </w:t>
      </w:r>
      <w:r w:rsidR="005A6E38" w:rsidRPr="00EE3561">
        <w:t>om</w:t>
      </w:r>
      <w:r w:rsidRPr="00EE3561">
        <w:t xml:space="preserve"> EU-ländernas fördelning av ansvar och kostnader för b</w:t>
      </w:r>
      <w:r w:rsidRPr="00EE3561">
        <w:t>e</w:t>
      </w:r>
      <w:r w:rsidRPr="00EE3561">
        <w:t>skydd i väntan på den juridiska processen.</w:t>
      </w:r>
      <w:r w:rsidR="00AF7012" w:rsidRPr="00EE3561">
        <w:rPr>
          <w:vertAlign w:val="superscript"/>
        </w:rPr>
        <w:t>2</w:t>
      </w:r>
    </w:p>
    <w:p w:rsidR="005934E6" w:rsidRPr="00EE3561" w:rsidRDefault="005934E6" w:rsidP="005934E6">
      <w:pPr>
        <w:pStyle w:val="Hemstlatt"/>
      </w:pPr>
      <w:r w:rsidRPr="00EE3561">
        <w:t>Riksdagen tillkännager för regeringen som sin mening vad som i moti</w:t>
      </w:r>
      <w:r w:rsidRPr="00EE3561">
        <w:t>o</w:t>
      </w:r>
      <w:r w:rsidRPr="00EE3561">
        <w:t xml:space="preserve">nen anförs </w:t>
      </w:r>
      <w:r w:rsidR="00AF7012" w:rsidRPr="00EE3561">
        <w:t xml:space="preserve">om </w:t>
      </w:r>
      <w:r w:rsidRPr="00EE3561">
        <w:t>att verka för ett EU fritt från prostitution.</w:t>
      </w:r>
    </w:p>
    <w:p w:rsidR="005934E6" w:rsidRPr="00EE3561" w:rsidRDefault="005934E6" w:rsidP="005934E6">
      <w:pPr>
        <w:pStyle w:val="Hemstlatt"/>
      </w:pPr>
      <w:r w:rsidRPr="00EE3561">
        <w:t>Riksdagen tillkännager för regeringen som sin mening vad som i moti</w:t>
      </w:r>
      <w:r w:rsidRPr="00EE3561">
        <w:t>o</w:t>
      </w:r>
      <w:r w:rsidRPr="00EE3561">
        <w:t>nen anförs</w:t>
      </w:r>
      <w:r w:rsidR="00AF7012" w:rsidRPr="00EE3561">
        <w:t xml:space="preserve"> om </w:t>
      </w:r>
      <w:r w:rsidRPr="00EE3561">
        <w:t>att verka för att minska fattigdomen inom EU-länderna.</w:t>
      </w:r>
    </w:p>
    <w:p w:rsidR="005934E6" w:rsidRPr="00EE3561" w:rsidRDefault="005934E6" w:rsidP="005934E6">
      <w:pPr>
        <w:pStyle w:val="Hemstlatt"/>
      </w:pPr>
      <w:r w:rsidRPr="00EE3561">
        <w:t>Riksdagen tillkännager för regeringen som sin mening</w:t>
      </w:r>
      <w:r w:rsidR="00AF7012" w:rsidRPr="00EE3561">
        <w:t xml:space="preserve"> vad </w:t>
      </w:r>
      <w:r w:rsidR="005A6E38" w:rsidRPr="00EE3561">
        <w:t xml:space="preserve">som </w:t>
      </w:r>
      <w:r w:rsidR="00AF7012" w:rsidRPr="00EE3561">
        <w:t>i moti</w:t>
      </w:r>
      <w:r w:rsidR="00AF7012" w:rsidRPr="00EE3561">
        <w:t>o</w:t>
      </w:r>
      <w:r w:rsidR="00AF7012" w:rsidRPr="00EE3561">
        <w:t>nen anförs om</w:t>
      </w:r>
      <w:r w:rsidRPr="00EE3561">
        <w:t xml:space="preserve"> att låta utreda ”samtycke” vad gäller människohandel</w:t>
      </w:r>
      <w:r w:rsidRPr="00EE3561">
        <w:t>s</w:t>
      </w:r>
      <w:r w:rsidRPr="00EE3561">
        <w:t>brott.</w:t>
      </w:r>
      <w:r w:rsidR="00AF7012" w:rsidRPr="00EE3561">
        <w:rPr>
          <w:vertAlign w:val="superscript"/>
        </w:rPr>
        <w:t>1</w:t>
      </w:r>
    </w:p>
    <w:p w:rsidR="005934E6" w:rsidRPr="00EE3561" w:rsidRDefault="005934E6" w:rsidP="005934E6">
      <w:pPr>
        <w:pStyle w:val="Hemstlatt"/>
      </w:pPr>
      <w:r w:rsidRPr="00EE3561">
        <w:t>Riksdagen tillkännager för regeringen som sin mening vad som i moti</w:t>
      </w:r>
      <w:r w:rsidRPr="00EE3561">
        <w:t>o</w:t>
      </w:r>
      <w:r w:rsidRPr="00EE3561">
        <w:t>nen anförs om riktade informationsinsatser angående bl</w:t>
      </w:r>
      <w:r w:rsidR="00C23CFF" w:rsidRPr="00EE3561">
        <w:t>.</w:t>
      </w:r>
      <w:r w:rsidRPr="00EE3561">
        <w:t>a</w:t>
      </w:r>
      <w:r w:rsidR="00C23CFF" w:rsidRPr="00EE3561">
        <w:t>.</w:t>
      </w:r>
      <w:r w:rsidRPr="00EE3561">
        <w:t xml:space="preserve"> </w:t>
      </w:r>
      <w:r w:rsidR="00AF7012" w:rsidRPr="00EE3561">
        <w:t>hiv</w:t>
      </w:r>
      <w:r w:rsidRPr="00EE3561">
        <w:t>/aids-prevention.</w:t>
      </w:r>
    </w:p>
    <w:p w:rsidR="005934E6" w:rsidRPr="00EE3561" w:rsidRDefault="005934E6" w:rsidP="005934E6">
      <w:pPr>
        <w:pStyle w:val="Hemstlatt"/>
      </w:pPr>
      <w:r w:rsidRPr="00EE3561">
        <w:t>Riksdagen tillkännager för regeringen som sin mening</w:t>
      </w:r>
      <w:r w:rsidR="00AF7012" w:rsidRPr="00EE3561">
        <w:t xml:space="preserve"> vad </w:t>
      </w:r>
      <w:r w:rsidR="005A6E38" w:rsidRPr="00EE3561">
        <w:t xml:space="preserve">som </w:t>
      </w:r>
      <w:r w:rsidR="00AF7012" w:rsidRPr="00EE3561">
        <w:t>i moti</w:t>
      </w:r>
      <w:r w:rsidR="00AF7012" w:rsidRPr="00EE3561">
        <w:t>o</w:t>
      </w:r>
      <w:r w:rsidR="00AF7012" w:rsidRPr="00EE3561">
        <w:t>nen anförs om</w:t>
      </w:r>
      <w:r w:rsidRPr="00EE3561">
        <w:t xml:space="preserve"> att offer för trafficking ska</w:t>
      </w:r>
      <w:r w:rsidR="00AF7012" w:rsidRPr="00EE3561">
        <w:t>ll</w:t>
      </w:r>
      <w:r w:rsidRPr="00EE3561">
        <w:t xml:space="preserve"> kunna få permanent upp</w:t>
      </w:r>
      <w:r w:rsidRPr="00EE3561">
        <w:t>e</w:t>
      </w:r>
      <w:r w:rsidRPr="00EE3561">
        <w:t>hållstil</w:t>
      </w:r>
      <w:r w:rsidRPr="00EE3561">
        <w:t>l</w:t>
      </w:r>
      <w:r w:rsidRPr="00EE3561">
        <w:t>stånd.</w:t>
      </w:r>
      <w:r w:rsidR="00AF7012" w:rsidRPr="00EE3561">
        <w:rPr>
          <w:vertAlign w:val="superscript"/>
        </w:rPr>
        <w:t>2</w:t>
      </w:r>
    </w:p>
    <w:p w:rsidR="005934E6" w:rsidRPr="00EE3561" w:rsidRDefault="005934E6" w:rsidP="005934E6">
      <w:pPr>
        <w:pStyle w:val="Hemstlatt"/>
      </w:pPr>
      <w:r w:rsidRPr="00EE3561">
        <w:lastRenderedPageBreak/>
        <w:t>Riksdagen tillkännager för regeringen som sin mening vad som i moti</w:t>
      </w:r>
      <w:r w:rsidRPr="00EE3561">
        <w:t>o</w:t>
      </w:r>
      <w:r w:rsidRPr="00EE3561">
        <w:t>nen anförs om att verka för att få alla europeiska regeringar att prioritera undertecknandet av överenskommelser och framför allt ratificera FN-konventionen.</w:t>
      </w:r>
    </w:p>
    <w:p w:rsidR="005934E6" w:rsidRPr="00EE3561" w:rsidRDefault="005934E6" w:rsidP="005934E6">
      <w:pPr>
        <w:pStyle w:val="Hemstlatt"/>
      </w:pPr>
      <w:r w:rsidRPr="00EE3561">
        <w:t>Riksdagen tillkännager för regeringen som sin mening vad som i moti</w:t>
      </w:r>
      <w:r w:rsidRPr="00EE3561">
        <w:t>o</w:t>
      </w:r>
      <w:r w:rsidRPr="00EE3561">
        <w:t>nen anförs om att verka för gratis grundutbildning för alla flickor, til</w:t>
      </w:r>
      <w:r w:rsidRPr="00EE3561">
        <w:t>l</w:t>
      </w:r>
      <w:r w:rsidRPr="00EE3561">
        <w:t>gång till mikrolån och förenklade möjligheter till småföretagsamhet för kvinnor i b</w:t>
      </w:r>
      <w:r w:rsidRPr="00EE3561">
        <w:t>i</w:t>
      </w:r>
      <w:r w:rsidRPr="00EE3561">
        <w:t>stånd</w:t>
      </w:r>
      <w:r w:rsidR="005A6E38" w:rsidRPr="00EE3561">
        <w:t>s</w:t>
      </w:r>
      <w:r w:rsidR="00AF7012" w:rsidRPr="00EE3561">
        <w:t>-</w:t>
      </w:r>
      <w:r w:rsidRPr="00EE3561">
        <w:t xml:space="preserve"> och partnerskapsavtal med EU:s grannländer.</w:t>
      </w:r>
    </w:p>
    <w:p w:rsidR="005934E6" w:rsidRPr="00EE3561" w:rsidRDefault="005934E6" w:rsidP="005934E6">
      <w:pPr>
        <w:pStyle w:val="Hemstlatt"/>
      </w:pPr>
      <w:r w:rsidRPr="00EE3561">
        <w:t>Riksdagen tillkännager för regeringen som sin mening vad som i moti</w:t>
      </w:r>
      <w:r w:rsidRPr="00EE3561">
        <w:t>o</w:t>
      </w:r>
      <w:r w:rsidRPr="00EE3561">
        <w:t xml:space="preserve">nen anförs om utbildning och undervisning </w:t>
      </w:r>
      <w:r w:rsidR="00AF7012" w:rsidRPr="00EE3561">
        <w:t>för</w:t>
      </w:r>
      <w:r w:rsidRPr="00EE3561">
        <w:t xml:space="preserve"> myndighetsutövare, d</w:t>
      </w:r>
      <w:r w:rsidRPr="00EE3561">
        <w:t>o</w:t>
      </w:r>
      <w:r w:rsidRPr="00EE3561">
        <w:t>mare, advokater och åklagare samt poliskåren</w:t>
      </w:r>
      <w:r w:rsidR="00AF7012" w:rsidRPr="00EE3561">
        <w:t xml:space="preserve"> om</w:t>
      </w:r>
      <w:r w:rsidRPr="00EE3561">
        <w:t xml:space="preserve"> hur man upptäcker och handskas med förövare och offer i människohandel.</w:t>
      </w:r>
      <w:r w:rsidR="00AF7012" w:rsidRPr="00EE3561">
        <w:rPr>
          <w:vertAlign w:val="superscript"/>
        </w:rPr>
        <w:t>1</w:t>
      </w:r>
    </w:p>
    <w:p w:rsidR="005934E6" w:rsidRPr="00EE3561" w:rsidRDefault="005934E6" w:rsidP="005934E6">
      <w:pPr>
        <w:pStyle w:val="Hemstlatt"/>
      </w:pPr>
      <w:r w:rsidRPr="00EE3561">
        <w:t>Riksdagen tillkännager för regeringen som sin mening vad som i moti</w:t>
      </w:r>
      <w:r w:rsidRPr="00EE3561">
        <w:t>o</w:t>
      </w:r>
      <w:r w:rsidRPr="00EE3561">
        <w:t xml:space="preserve">nen anförs om behovet </w:t>
      </w:r>
      <w:r w:rsidR="00AF7012" w:rsidRPr="00EE3561">
        <w:t xml:space="preserve">av </w:t>
      </w:r>
      <w:r w:rsidRPr="00EE3561">
        <w:t>att främja tillkomsten av internationella up</w:t>
      </w:r>
      <w:r w:rsidRPr="00EE3561">
        <w:t>p</w:t>
      </w:r>
      <w:r w:rsidRPr="00EE3561">
        <w:t>förandekoder på olika nivåer för militärer och poliser som tjänstgör u</w:t>
      </w:r>
      <w:r w:rsidRPr="00EE3561">
        <w:t>t</w:t>
      </w:r>
      <w:r w:rsidRPr="00EE3561">
        <w:t>omlands.</w:t>
      </w:r>
    </w:p>
    <w:p w:rsidR="005934E6" w:rsidRPr="00EE3561" w:rsidRDefault="005934E6" w:rsidP="005934E6">
      <w:pPr>
        <w:pStyle w:val="Hemstlatt"/>
      </w:pPr>
      <w:r w:rsidRPr="00EE3561">
        <w:t>Riksdagen tillkännager för regeringen som sin mening vad som i moti</w:t>
      </w:r>
      <w:r w:rsidRPr="00EE3561">
        <w:t>o</w:t>
      </w:r>
      <w:r w:rsidRPr="00EE3561">
        <w:t xml:space="preserve">nen anförs om behovet </w:t>
      </w:r>
      <w:r w:rsidR="00AF7012" w:rsidRPr="00EE3561">
        <w:t xml:space="preserve">av </w:t>
      </w:r>
      <w:r w:rsidRPr="00EE3561">
        <w:t>att finna metoder för begränsning av filmer och digitaliserade framställningar av grovt sexualiserat våld och därmed minska påverkan på unga människors normer och värderingar.</w:t>
      </w:r>
      <w:r w:rsidR="00AF7012" w:rsidRPr="00EE3561">
        <w:rPr>
          <w:vertAlign w:val="superscript"/>
        </w:rPr>
        <w:t>3</w:t>
      </w:r>
    </w:p>
    <w:p w:rsidR="005934E6" w:rsidRPr="00EE3561" w:rsidRDefault="005934E6" w:rsidP="005934E6">
      <w:pPr>
        <w:pStyle w:val="Hemstlatt"/>
      </w:pPr>
      <w:r w:rsidRPr="00EE3561">
        <w:t>Riksdagen tillkännager för regeringen som sin mening vad som i moti</w:t>
      </w:r>
      <w:r w:rsidRPr="00EE3561">
        <w:t>o</w:t>
      </w:r>
      <w:r w:rsidRPr="00EE3561">
        <w:t>nen anförs om att förmå myndigheter och offentlig</w:t>
      </w:r>
      <w:r w:rsidR="00C23CFF" w:rsidRPr="00EE3561">
        <w:t>a</w:t>
      </w:r>
      <w:r w:rsidRPr="00EE3561">
        <w:t xml:space="preserve"> aktörer att underlä</w:t>
      </w:r>
      <w:r w:rsidRPr="00EE3561">
        <w:t>t</w:t>
      </w:r>
      <w:r w:rsidRPr="00EE3561">
        <w:t>ta bokningar på hotell och konferensanläggningar som är fria från prostit</w:t>
      </w:r>
      <w:r w:rsidRPr="00EE3561">
        <w:t>u</w:t>
      </w:r>
      <w:r w:rsidRPr="00EE3561">
        <w:t>tion och pornografi.</w:t>
      </w:r>
      <w:r w:rsidR="00AF7012" w:rsidRPr="00EE3561">
        <w:rPr>
          <w:vertAlign w:val="superscript"/>
        </w:rPr>
        <w:t>4</w:t>
      </w:r>
    </w:p>
    <w:p w:rsidR="005934E6" w:rsidRPr="00EE3561" w:rsidRDefault="005934E6" w:rsidP="005934E6">
      <w:pPr>
        <w:pStyle w:val="Hemstlatt"/>
      </w:pPr>
      <w:r w:rsidRPr="00EE3561">
        <w:t>Riksdagen tillkännager för regeringen som sin mening vad som i moti</w:t>
      </w:r>
      <w:r w:rsidRPr="00EE3561">
        <w:t>o</w:t>
      </w:r>
      <w:r w:rsidRPr="00EE3561">
        <w:t>nen anförs om att internationellt verka för en kriminalisering av könsk</w:t>
      </w:r>
      <w:r w:rsidRPr="00EE3561">
        <w:t>ö</w:t>
      </w:r>
      <w:r w:rsidRPr="00EE3561">
        <w:t>pare på det sätt som finns i Sverige, och att informera om vilka goda ver</w:t>
      </w:r>
      <w:r w:rsidRPr="00EE3561">
        <w:t>k</w:t>
      </w:r>
      <w:r w:rsidRPr="00EE3561">
        <w:t>ningar den lagstiftningen haft för att minska gatuprostitution och trafficking i vårt land.</w:t>
      </w:r>
    </w:p>
    <w:p w:rsidR="00C23CFF" w:rsidRPr="00EE3561" w:rsidRDefault="00C23CFF" w:rsidP="00C23CFF"/>
    <w:p w:rsidR="00866145" w:rsidRPr="00EE3561" w:rsidRDefault="00866145" w:rsidP="00866145">
      <w:pPr>
        <w:pStyle w:val="Normaltindrag"/>
      </w:pPr>
    </w:p>
    <w:p w:rsidR="00866145" w:rsidRPr="00EE3561" w:rsidRDefault="00866145" w:rsidP="00866145">
      <w:pPr>
        <w:pStyle w:val="Normaltindrag"/>
      </w:pPr>
    </w:p>
    <w:p w:rsidR="005A6E38" w:rsidRPr="00EE3561" w:rsidRDefault="005A6E38" w:rsidP="00866145">
      <w:pPr>
        <w:pStyle w:val="Normaltindrag"/>
      </w:pPr>
    </w:p>
    <w:p w:rsidR="005A6E38" w:rsidRPr="00EE3561" w:rsidRDefault="005A6E38" w:rsidP="00866145">
      <w:pPr>
        <w:pStyle w:val="Normaltindrag"/>
      </w:pPr>
    </w:p>
    <w:p w:rsidR="005A6E38" w:rsidRPr="00EE3561" w:rsidRDefault="005A6E38" w:rsidP="00866145">
      <w:pPr>
        <w:pStyle w:val="Normaltindrag"/>
      </w:pPr>
    </w:p>
    <w:p w:rsidR="00866145" w:rsidRPr="00EE3561" w:rsidRDefault="00866145" w:rsidP="00866145">
      <w:pPr>
        <w:pStyle w:val="Normaltindrag"/>
      </w:pPr>
    </w:p>
    <w:p w:rsidR="00866145" w:rsidRPr="00EE3561" w:rsidRDefault="00866145" w:rsidP="00866145">
      <w:pPr>
        <w:pStyle w:val="Normaltindrag"/>
      </w:pPr>
    </w:p>
    <w:p w:rsidR="00866145" w:rsidRPr="00EE3561" w:rsidRDefault="00866145" w:rsidP="00866145">
      <w:pPr>
        <w:pStyle w:val="Normaltindrag"/>
      </w:pPr>
    </w:p>
    <w:p w:rsidR="00866145" w:rsidRPr="00EE3561" w:rsidRDefault="00866145" w:rsidP="00866145">
      <w:pPr>
        <w:pStyle w:val="Normaltindrag"/>
      </w:pPr>
    </w:p>
    <w:p w:rsidR="00866145" w:rsidRPr="00EE3561" w:rsidRDefault="00866145" w:rsidP="00866145">
      <w:pPr>
        <w:pStyle w:val="Normaltindrag"/>
      </w:pPr>
    </w:p>
    <w:p w:rsidR="00866145" w:rsidRPr="00EE3561" w:rsidRDefault="00866145" w:rsidP="00866145">
      <w:pPr>
        <w:pStyle w:val="Normaltindrag"/>
      </w:pPr>
    </w:p>
    <w:p w:rsidR="00866145" w:rsidRPr="00EE3561" w:rsidRDefault="00866145" w:rsidP="00866145">
      <w:pPr>
        <w:pStyle w:val="Normaltindrag"/>
      </w:pPr>
    </w:p>
    <w:p w:rsidR="00AF7012" w:rsidRPr="00EE3561" w:rsidRDefault="00AF7012" w:rsidP="00866145">
      <w:pPr>
        <w:spacing w:before="0" w:line="240" w:lineRule="auto"/>
      </w:pPr>
      <w:r w:rsidRPr="00EE3561">
        <w:rPr>
          <w:szCs w:val="19"/>
          <w:vertAlign w:val="superscript"/>
        </w:rPr>
        <w:t>1</w:t>
      </w:r>
      <w:r w:rsidRPr="00EE3561">
        <w:rPr>
          <w:szCs w:val="19"/>
        </w:rPr>
        <w:t xml:space="preserve"> </w:t>
      </w:r>
      <w:r w:rsidRPr="00EE3561">
        <w:rPr>
          <w:sz w:val="16"/>
          <w:szCs w:val="16"/>
        </w:rPr>
        <w:t>Yrkande</w:t>
      </w:r>
      <w:r w:rsidR="005A6E38" w:rsidRPr="00EE3561">
        <w:rPr>
          <w:sz w:val="16"/>
          <w:szCs w:val="16"/>
        </w:rPr>
        <w:t>na</w:t>
      </w:r>
      <w:r w:rsidRPr="00EE3561">
        <w:rPr>
          <w:sz w:val="16"/>
          <w:szCs w:val="16"/>
        </w:rPr>
        <w:t xml:space="preserve"> 1–4, 8 och 13 hänvisade till JuU.</w:t>
      </w:r>
    </w:p>
    <w:p w:rsidR="00AF7012" w:rsidRPr="00EE3561" w:rsidRDefault="00AF7012" w:rsidP="00866145">
      <w:pPr>
        <w:spacing w:before="0" w:line="240" w:lineRule="auto"/>
        <w:rPr>
          <w:sz w:val="16"/>
          <w:szCs w:val="16"/>
        </w:rPr>
      </w:pPr>
      <w:r w:rsidRPr="00EE3561">
        <w:rPr>
          <w:szCs w:val="19"/>
          <w:vertAlign w:val="superscript"/>
        </w:rPr>
        <w:t>2</w:t>
      </w:r>
      <w:r w:rsidRPr="00EE3561">
        <w:rPr>
          <w:szCs w:val="19"/>
        </w:rPr>
        <w:t xml:space="preserve"> </w:t>
      </w:r>
      <w:r w:rsidRPr="00EE3561">
        <w:rPr>
          <w:sz w:val="16"/>
          <w:szCs w:val="16"/>
        </w:rPr>
        <w:t>Yrkandena 5 och 10 hänvisade till SfU.</w:t>
      </w:r>
    </w:p>
    <w:p w:rsidR="00AF7012" w:rsidRPr="00EE3561" w:rsidRDefault="00AF7012" w:rsidP="00866145">
      <w:pPr>
        <w:spacing w:before="0" w:line="240" w:lineRule="auto"/>
        <w:rPr>
          <w:sz w:val="16"/>
          <w:szCs w:val="16"/>
        </w:rPr>
      </w:pPr>
      <w:r w:rsidRPr="00EE3561">
        <w:rPr>
          <w:vertAlign w:val="superscript"/>
        </w:rPr>
        <w:t xml:space="preserve">3 </w:t>
      </w:r>
      <w:r w:rsidRPr="00EE3561">
        <w:rPr>
          <w:sz w:val="16"/>
          <w:szCs w:val="16"/>
        </w:rPr>
        <w:t>Yrkande 15 hänvisat till KrU.</w:t>
      </w:r>
    </w:p>
    <w:p w:rsidR="00AF7012" w:rsidRPr="00EE3561" w:rsidRDefault="00AF7012" w:rsidP="00866145">
      <w:pPr>
        <w:spacing w:before="0" w:line="240" w:lineRule="auto"/>
        <w:rPr>
          <w:sz w:val="16"/>
          <w:szCs w:val="16"/>
        </w:rPr>
      </w:pPr>
      <w:r w:rsidRPr="00EE3561">
        <w:rPr>
          <w:vertAlign w:val="superscript"/>
        </w:rPr>
        <w:t xml:space="preserve">4 </w:t>
      </w:r>
      <w:r w:rsidRPr="00EE3561">
        <w:rPr>
          <w:sz w:val="16"/>
          <w:szCs w:val="16"/>
        </w:rPr>
        <w:t>Yrkande 16 hänvisat till KU.</w:t>
      </w:r>
    </w:p>
    <w:p w:rsidR="005934E6" w:rsidRPr="00EE3561" w:rsidRDefault="005934E6" w:rsidP="00C23CFF">
      <w:pPr>
        <w:pStyle w:val="Rubrik1"/>
        <w:pageBreakBefore/>
        <w:spacing w:before="0"/>
      </w:pPr>
      <w:r w:rsidRPr="00EE3561">
        <w:t>En modern form av slavhandel</w:t>
      </w:r>
    </w:p>
    <w:p w:rsidR="005934E6" w:rsidRPr="00EE3561" w:rsidRDefault="005934E6" w:rsidP="005934E6">
      <w:r w:rsidRPr="00EE3561">
        <w:t>Trafficking med människor är en modern form av slavhandel där sårbara grupper utnyttjas på ett cyniskt vis. Varje år f</w:t>
      </w:r>
      <w:r w:rsidR="005A6E38" w:rsidRPr="00EE3561">
        <w:t>orslas uppskattningsvis 600 </w:t>
      </w:r>
      <w:r w:rsidR="00C23CFF" w:rsidRPr="00EE3561">
        <w:t>000–</w:t>
      </w:r>
      <w:r w:rsidRPr="00EE3561">
        <w:t>800 000 kvinnor och barn mer eller mindre ofrivilligt över intern</w:t>
      </w:r>
      <w:r w:rsidRPr="00EE3561">
        <w:t>a</w:t>
      </w:r>
      <w:r w:rsidRPr="00EE3561">
        <w:t>tionella</w:t>
      </w:r>
      <w:r w:rsidR="00C23CFF" w:rsidRPr="00EE3561">
        <w:t xml:space="preserve"> gränser. I Europa beräknas 120 </w:t>
      </w:r>
      <w:r w:rsidRPr="00EE3561">
        <w:t>000 kvinnor och barn främst från Östeuropa</w:t>
      </w:r>
      <w:r w:rsidR="00C23CFF" w:rsidRPr="00EE3561">
        <w:t xml:space="preserve"> vara indragna i handeln årligen</w:t>
      </w:r>
      <w:r w:rsidRPr="00EE3561">
        <w:t>. Men alla dessa siffror är blott uppskattningar och förmodligen betydligt högre i verkligheten. FN har talat om t.ex. 1</w:t>
      </w:r>
      <w:r w:rsidR="00C23CFF" w:rsidRPr="00EE3561">
        <w:t>–</w:t>
      </w:r>
      <w:r w:rsidRPr="00EE3561">
        <w:t>4 miljoner per år, och en siffra som nämns för Europa från 1996 ligger på 500 000, varav 90 procent för sexuella ändamål. Sverige är natu</w:t>
      </w:r>
      <w:r w:rsidRPr="00EE3561">
        <w:t>r</w:t>
      </w:r>
      <w:r w:rsidRPr="00EE3561">
        <w:t>ligtvis inte förskonat, men är främst ett transitland.</w:t>
      </w:r>
    </w:p>
    <w:p w:rsidR="005934E6" w:rsidRPr="00EE3561" w:rsidRDefault="005934E6" w:rsidP="005934E6">
      <w:pPr>
        <w:pStyle w:val="Normaltindrag"/>
      </w:pPr>
      <w:r w:rsidRPr="00EE3561">
        <w:t>Inget land tycks gå fritt från mänsk</w:t>
      </w:r>
      <w:r w:rsidR="005A6E38" w:rsidRPr="00EE3561">
        <w:t>lig trafficking och dess mångfas</w:t>
      </w:r>
      <w:r w:rsidRPr="00EE3561">
        <w:t>etterade skadeverkningar. Vinsterna som gener</w:t>
      </w:r>
      <w:r w:rsidR="005A6E38" w:rsidRPr="00EE3561">
        <w:t>er</w:t>
      </w:r>
      <w:r w:rsidRPr="00EE3561">
        <w:t>as finansierar internationella brott</w:t>
      </w:r>
      <w:r w:rsidRPr="00EE3561">
        <w:t>s</w:t>
      </w:r>
      <w:r w:rsidRPr="00EE3561">
        <w:t>syndikat, uppammar statlig korruption och underminerar den allmänna la</w:t>
      </w:r>
      <w:r w:rsidRPr="00EE3561">
        <w:t>g</w:t>
      </w:r>
      <w:r w:rsidRPr="00EE3561">
        <w:t>lydnaden. FN beräknar att vinsterna från trafficking tillsammans med organ</w:t>
      </w:r>
      <w:r w:rsidRPr="00EE3561">
        <w:t>i</w:t>
      </w:r>
      <w:r w:rsidRPr="00EE3561">
        <w:t>serad brottslighet runt droger och vapen toppar den kriminella lönsamhetsl</w:t>
      </w:r>
      <w:r w:rsidRPr="00EE3561">
        <w:t>i</w:t>
      </w:r>
      <w:r w:rsidRPr="00EE3561">
        <w:t>gan.</w:t>
      </w:r>
    </w:p>
    <w:p w:rsidR="005934E6" w:rsidRPr="00EE3561" w:rsidRDefault="005934E6" w:rsidP="005934E6">
      <w:pPr>
        <w:pStyle w:val="Normaltindrag"/>
      </w:pPr>
      <w:r w:rsidRPr="00EE3561">
        <w:t>Den brutala verkligheten för de inblandade i denna moderna slavhandel är att det oftast leder till prostitution, våldspornografiframställning, tvångsarb</w:t>
      </w:r>
      <w:r w:rsidRPr="00EE3561">
        <w:t>e</w:t>
      </w:r>
      <w:r w:rsidRPr="00EE3561">
        <w:t>te, misshandel och våld. Offret kan köpas och säljas flera gånger om.</w:t>
      </w:r>
    </w:p>
    <w:p w:rsidR="005934E6" w:rsidRPr="00EE3561" w:rsidRDefault="005934E6" w:rsidP="005934E6">
      <w:pPr>
        <w:pStyle w:val="Rubrik1"/>
        <w:rPr>
          <w:color w:val="000000"/>
        </w:rPr>
      </w:pPr>
      <w:r w:rsidRPr="00EE3561">
        <w:t>Könshandel</w:t>
      </w:r>
      <w:r w:rsidR="00C23CFF" w:rsidRPr="00EE3561">
        <w:t xml:space="preserve"> –</w:t>
      </w:r>
      <w:r w:rsidRPr="00EE3561">
        <w:t xml:space="preserve"> en jämställdhetsfråga</w:t>
      </w:r>
    </w:p>
    <w:p w:rsidR="005934E6" w:rsidRPr="00EE3561" w:rsidRDefault="005934E6" w:rsidP="005934E6">
      <w:r w:rsidRPr="00EE3561">
        <w:t>De mentala orsakerna till människohandel måste sökas i gamla patriarkala attityder där särskilt kvinnor, deras kön och deras sexualitet alltid har betra</w:t>
      </w:r>
      <w:r w:rsidRPr="00EE3561">
        <w:t>k</w:t>
      </w:r>
      <w:r w:rsidRPr="00EE3561">
        <w:t>tats som mannens ägodelar och därmed som tänkbara handelsvaror. Könsha</w:t>
      </w:r>
      <w:r w:rsidRPr="00EE3561">
        <w:t>n</w:t>
      </w:r>
      <w:r w:rsidRPr="00EE3561">
        <w:t>del reflekterar också ett nyliberalt tänkande där varje hörn av mänskligt liv och</w:t>
      </w:r>
      <w:r w:rsidR="00C23CFF" w:rsidRPr="00EE3561">
        <w:t xml:space="preserve"> mänsklig</w:t>
      </w:r>
      <w:r w:rsidRPr="00EE3561">
        <w:t xml:space="preserve"> verksamhet kan exponeras för marknadens logik.</w:t>
      </w:r>
    </w:p>
    <w:p w:rsidR="005934E6" w:rsidRPr="00EE3561" w:rsidRDefault="005934E6" w:rsidP="005934E6">
      <w:pPr>
        <w:pStyle w:val="Normaltindrag"/>
      </w:pPr>
      <w:r w:rsidRPr="00EE3561">
        <w:t>En nyckelförklaring till traffickingfenomenet är bristen på ekonomisk och social jämställdhet mellan könen. Det är därför viktigt att förbättra utbil</w:t>
      </w:r>
      <w:r w:rsidRPr="00EE3561">
        <w:t>d</w:t>
      </w:r>
      <w:r w:rsidRPr="00EE3561">
        <w:t>ningsmöjligheterna, särskilt för kvinnor, och skapa bättre levnadsutsikter och utkomstmöjligheter för dem. UNDP</w:t>
      </w:r>
      <w:r w:rsidR="00C23CFF" w:rsidRPr="00EE3561">
        <w:t>:</w:t>
      </w:r>
      <w:r w:rsidRPr="00EE3561">
        <w:t xml:space="preserve">s senaste rapport om </w:t>
      </w:r>
      <w:r w:rsidRPr="00EE3561">
        <w:rPr>
          <w:i/>
          <w:iCs/>
        </w:rPr>
        <w:t>Human develo</w:t>
      </w:r>
      <w:r w:rsidRPr="00EE3561">
        <w:rPr>
          <w:i/>
          <w:iCs/>
        </w:rPr>
        <w:t>p</w:t>
      </w:r>
      <w:r w:rsidRPr="00EE3561">
        <w:rPr>
          <w:i/>
          <w:iCs/>
        </w:rPr>
        <w:t xml:space="preserve">ment </w:t>
      </w:r>
      <w:r w:rsidRPr="00EE3561">
        <w:t xml:space="preserve">liksom rapporten från </w:t>
      </w:r>
      <w:r w:rsidRPr="00EE3561">
        <w:rPr>
          <w:i/>
          <w:iCs/>
        </w:rPr>
        <w:t>The World Social Situatio</w:t>
      </w:r>
      <w:r w:rsidRPr="00EE3561">
        <w:rPr>
          <w:iCs/>
        </w:rPr>
        <w:t>n</w:t>
      </w:r>
      <w:r w:rsidR="00C23CFF" w:rsidRPr="00EE3561">
        <w:t>:</w:t>
      </w:r>
      <w:r w:rsidRPr="00EE3561">
        <w:t xml:space="preserve"> </w:t>
      </w:r>
      <w:r w:rsidRPr="00EE3561">
        <w:rPr>
          <w:i/>
          <w:iCs/>
        </w:rPr>
        <w:t>The inequality pred</w:t>
      </w:r>
      <w:r w:rsidRPr="00EE3561">
        <w:rPr>
          <w:i/>
          <w:iCs/>
        </w:rPr>
        <w:t>i</w:t>
      </w:r>
      <w:r w:rsidRPr="00EE3561">
        <w:rPr>
          <w:i/>
          <w:iCs/>
        </w:rPr>
        <w:t>kament</w:t>
      </w:r>
      <w:r w:rsidRPr="00EE3561">
        <w:t xml:space="preserve"> pekar på hur ökade ekonomiska skillnader mellan länder och värld</w:t>
      </w:r>
      <w:r w:rsidRPr="00EE3561">
        <w:t>s</w:t>
      </w:r>
      <w:r w:rsidRPr="00EE3561">
        <w:t>delar främst drabbar kvinnor.</w:t>
      </w:r>
    </w:p>
    <w:p w:rsidR="005934E6" w:rsidRPr="00EE3561" w:rsidRDefault="005934E6" w:rsidP="005934E6">
      <w:pPr>
        <w:pStyle w:val="Normaltindrag"/>
      </w:pPr>
      <w:r w:rsidRPr="00EE3561">
        <w:t>Handeln har således sitt ursprung både i fattigdomsproblematiken, efte</w:t>
      </w:r>
      <w:r w:rsidRPr="00EE3561">
        <w:t>r</w:t>
      </w:r>
      <w:r w:rsidRPr="00EE3561">
        <w:t>frågan från köpstarka kunder/konsumenter i väst, i handelns lönsamhet för handlare och agenter och i kvardröjande patriarkala värderingar.</w:t>
      </w:r>
    </w:p>
    <w:p w:rsidR="005934E6" w:rsidRPr="00EE3561" w:rsidRDefault="005934E6" w:rsidP="005934E6">
      <w:pPr>
        <w:pStyle w:val="Rubrik1"/>
      </w:pPr>
      <w:r w:rsidRPr="00EE3561">
        <w:t>Mäns ansvar och delaktighet i arbetet</w:t>
      </w:r>
    </w:p>
    <w:p w:rsidR="005934E6" w:rsidRPr="00EE3561" w:rsidRDefault="005934E6" w:rsidP="005934E6">
      <w:r w:rsidRPr="00EE3561">
        <w:t xml:space="preserve">Om det inte finns någon efterfrågan </w:t>
      </w:r>
      <w:r w:rsidR="00C23CFF" w:rsidRPr="00EE3561">
        <w:t>på</w:t>
      </w:r>
      <w:r w:rsidRPr="00EE3561">
        <w:t xml:space="preserve"> prostituerade skulle problemet inte finnas</w:t>
      </w:r>
      <w:r w:rsidR="00C23CFF" w:rsidRPr="00EE3561">
        <w:t>,</w:t>
      </w:r>
      <w:r w:rsidRPr="00EE3561">
        <w:t xml:space="preserve"> men så länge framför allt män köper sex har vi ett stort problem. Män måste börja ta ett ansvar och vara delaktiga i arbetet mot trafficking. Om män inte deltar kommer det nog inte </w:t>
      </w:r>
      <w:r w:rsidR="00C23CFF" w:rsidRPr="00EE3561">
        <w:t xml:space="preserve">att </w:t>
      </w:r>
      <w:r w:rsidRPr="00EE3561">
        <w:t>ske någon förändring heller. Ett stort pr</w:t>
      </w:r>
      <w:r w:rsidRPr="00EE3561">
        <w:t>o</w:t>
      </w:r>
      <w:r w:rsidRPr="00EE3561">
        <w:t>blem är just de tysta männen</w:t>
      </w:r>
      <w:r w:rsidR="00C23CFF" w:rsidRPr="00EE3561">
        <w:t>, m</w:t>
      </w:r>
      <w:r w:rsidRPr="00EE3561">
        <w:t>än som inte tar ställning. Deras tystnad risk</w:t>
      </w:r>
      <w:r w:rsidRPr="00EE3561">
        <w:t>e</w:t>
      </w:r>
      <w:r w:rsidRPr="00EE3561">
        <w:t>rar att tas för ett medgivande till de män som köper sex, att det faktiskt inte är något fel att köpa sexu</w:t>
      </w:r>
      <w:r w:rsidR="00C23CFF" w:rsidRPr="00EE3561">
        <w:t>ella tjänster och att</w:t>
      </w:r>
      <w:r w:rsidRPr="00EE3561">
        <w:t xml:space="preserve"> utnyttja en människa i en utsatt situation. Män måste våga ta ställning mot köp av sexuella tjänster. Regerin</w:t>
      </w:r>
      <w:r w:rsidRPr="00EE3561">
        <w:t>g</w:t>
      </w:r>
      <w:r w:rsidRPr="00EE3561">
        <w:t>en bör i olika internationella sammanhang påpeka vikten av att män är med i arbetet mot prostitution och trafficking.</w:t>
      </w:r>
    </w:p>
    <w:p w:rsidR="005934E6" w:rsidRPr="00EE3561" w:rsidRDefault="005934E6" w:rsidP="005934E6">
      <w:pPr>
        <w:pStyle w:val="Rubrik1"/>
      </w:pPr>
      <w:r w:rsidRPr="00EE3561">
        <w:t>Internationellt samarbete</w:t>
      </w:r>
    </w:p>
    <w:p w:rsidR="005934E6" w:rsidRPr="00EE3561" w:rsidRDefault="005934E6" w:rsidP="005934E6">
      <w:pPr>
        <w:rPr>
          <w:b/>
        </w:rPr>
      </w:pPr>
      <w:r w:rsidRPr="00EE3561">
        <w:t>Angreppssättet för att upptäcka, motverka och rehabilitera människor i se</w:t>
      </w:r>
      <w:r w:rsidRPr="00EE3561">
        <w:t>x</w:t>
      </w:r>
      <w:r w:rsidRPr="00EE3561">
        <w:t>slavhandel måste vara flerdimensionellt och multisektoriellt. Vi måste kraf</w:t>
      </w:r>
      <w:r w:rsidRPr="00EE3561">
        <w:t>t</w:t>
      </w:r>
      <w:r w:rsidRPr="00EE3561">
        <w:t xml:space="preserve">fullt öka samarbetet och solidariteten mellan länder för att hitta effektiva vägar </w:t>
      </w:r>
      <w:r w:rsidR="00C23CFF" w:rsidRPr="00EE3561">
        <w:t>och rutiner för dessa tre delar:</w:t>
      </w:r>
      <w:r w:rsidRPr="00EE3561">
        <w:t xml:space="preserve"> upptäcka, motverka och rehabilitera. Särskilt stor blir den utmaningen inom EU där den uttalade ambitionen är att öppna gränser och underlätta rörlighet även </w:t>
      </w:r>
      <w:r w:rsidR="00C23CFF" w:rsidRPr="00EE3561">
        <w:t xml:space="preserve">för </w:t>
      </w:r>
      <w:r w:rsidRPr="00EE3561">
        <w:t>människor. Handelns grän</w:t>
      </w:r>
      <w:r w:rsidRPr="00EE3561">
        <w:t>s</w:t>
      </w:r>
      <w:r w:rsidRPr="00EE3561">
        <w:t>överskridande karaktär och organisation medför att åtgärder måste vidtas på alleuropeisk nivå. Miljöpartiet har därför ställt sig bakom EU:s arbete på området, och står bakom arbetet med att reglera trafficking också i form av direktiv. Men samtidigt kräver vi bättre skydd för de utsatta kvinnorna. Mi</w:t>
      </w:r>
      <w:r w:rsidRPr="00EE3561">
        <w:t>l</w:t>
      </w:r>
      <w:r w:rsidRPr="00EE3561">
        <w:t>jöpartiet efterlyser ett fördjupat internationellt samarbete mellan</w:t>
      </w:r>
      <w:r w:rsidR="00C23CFF" w:rsidRPr="00EE3561">
        <w:t>,</w:t>
      </w:r>
      <w:r w:rsidRPr="00EE3561">
        <w:t xml:space="preserve"> i det här fallet</w:t>
      </w:r>
      <w:r w:rsidR="00C23CFF" w:rsidRPr="00EE3561">
        <w:t>,</w:t>
      </w:r>
      <w:r w:rsidRPr="00EE3561">
        <w:t xml:space="preserve"> EU-ländernas myndigheter för att jobba utifrån gemensamma riktlinjer vad gäller kunskap om offrens situation och om fördelning av ländernas a</w:t>
      </w:r>
      <w:r w:rsidRPr="00EE3561">
        <w:t>n</w:t>
      </w:r>
      <w:r w:rsidRPr="00EE3561">
        <w:t>svar, liksom för kostnader för beskydd i väntan på den juridiska processen.</w:t>
      </w:r>
    </w:p>
    <w:p w:rsidR="005934E6" w:rsidRPr="00EE3561" w:rsidRDefault="005934E6" w:rsidP="005934E6">
      <w:pPr>
        <w:pStyle w:val="Normaltindrag"/>
      </w:pPr>
      <w:r w:rsidRPr="00EE3561">
        <w:t>I centrum för ansträngningarna står FN:s tilläggsprotokoll om förebygga</w:t>
      </w:r>
      <w:r w:rsidRPr="00EE3561">
        <w:t>n</w:t>
      </w:r>
      <w:r w:rsidRPr="00EE3561">
        <w:t>de, bekämpande och bestraffande av handel med människor, särskilt kvinnor och barn, (Palermoprotokollet) till FN:s konvention mot gränsöverskridande och organiserad brottslighet. Konventionen delar in arbetet i tre faser: för</w:t>
      </w:r>
      <w:r w:rsidRPr="00EE3561">
        <w:t>e</w:t>
      </w:r>
      <w:r w:rsidRPr="00EE3561">
        <w:t>byggande, lagstiftning och skydd av offren.</w:t>
      </w:r>
    </w:p>
    <w:p w:rsidR="005934E6" w:rsidRPr="00EE3561" w:rsidRDefault="005934E6" w:rsidP="005934E6">
      <w:pPr>
        <w:pStyle w:val="Normaltindrag"/>
      </w:pPr>
      <w:r w:rsidRPr="00EE3561">
        <w:t>Vidare finns också C</w:t>
      </w:r>
      <w:r w:rsidR="00C23CFF" w:rsidRPr="00EE3561">
        <w:t>edaw</w:t>
      </w:r>
      <w:r w:rsidRPr="00EE3561">
        <w:t xml:space="preserve">, kvinnorättskonventionen, liksom </w:t>
      </w:r>
      <w:r w:rsidR="00C23CFF" w:rsidRPr="00EE3561">
        <w:t>b</w:t>
      </w:r>
      <w:r w:rsidRPr="00EE3561">
        <w:t>arnkonve</w:t>
      </w:r>
      <w:r w:rsidRPr="00EE3561">
        <w:t>n</w:t>
      </w:r>
      <w:r w:rsidRPr="00EE3561">
        <w:t>tionen, två av FN:s sex stora människorättskonventioner. Dessa båda behan</w:t>
      </w:r>
      <w:r w:rsidRPr="00EE3561">
        <w:t>d</w:t>
      </w:r>
      <w:r w:rsidRPr="00EE3561">
        <w:t>lar likaberättigande för kvinnor och barn. Informationen om att de här två finns behöver spridas mycket mer</w:t>
      </w:r>
      <w:r w:rsidR="00C23CFF" w:rsidRPr="00EE3561">
        <w:t>,</w:t>
      </w:r>
      <w:r w:rsidRPr="00EE3561">
        <w:t xml:space="preserve"> framför allt</w:t>
      </w:r>
      <w:r w:rsidRPr="00EE3561">
        <w:rPr>
          <w:b/>
        </w:rPr>
        <w:t xml:space="preserve"> </w:t>
      </w:r>
      <w:r w:rsidRPr="00EE3561">
        <w:t>i fattiga länder.</w:t>
      </w:r>
    </w:p>
    <w:p w:rsidR="005934E6" w:rsidRPr="00EE3561" w:rsidRDefault="005934E6" w:rsidP="005934E6">
      <w:pPr>
        <w:pStyle w:val="Normaltindrag"/>
      </w:pPr>
      <w:r w:rsidRPr="00EE3561">
        <w:t>Andra legala internationella instrument är OSSE-deklarationen från 2002, Barents-deklarationen från 2003, rapporten från FN:s högkommissarie för mänskliga rättigheter till E</w:t>
      </w:r>
      <w:r w:rsidR="00C23CFF" w:rsidRPr="00EE3561">
        <w:t>cosoc</w:t>
      </w:r>
      <w:r w:rsidRPr="00EE3561">
        <w:t>, samt slutligen EU:s direktiv i frågan.</w:t>
      </w:r>
    </w:p>
    <w:p w:rsidR="005934E6" w:rsidRPr="00EE3561" w:rsidRDefault="005934E6" w:rsidP="005934E6">
      <w:pPr>
        <w:pStyle w:val="Normaltindrag"/>
      </w:pPr>
      <w:r w:rsidRPr="00EE3561">
        <w:t>Ett antal andra FN-organ, enskilda organis</w:t>
      </w:r>
      <w:r w:rsidR="00C23CFF" w:rsidRPr="00EE3561">
        <w:t xml:space="preserve">ationer och nätverk, exempelvis </w:t>
      </w:r>
      <w:r w:rsidRPr="00EE3561">
        <w:t>UNDP, U</w:t>
      </w:r>
      <w:r w:rsidR="00C23CFF" w:rsidRPr="00EE3561">
        <w:t>nicef</w:t>
      </w:r>
      <w:r w:rsidRPr="00EE3561">
        <w:t>, UNODC-CP, ILO, U</w:t>
      </w:r>
      <w:r w:rsidR="00C23CFF" w:rsidRPr="00EE3561">
        <w:t>nifem</w:t>
      </w:r>
      <w:r w:rsidRPr="00EE3561">
        <w:t>, UNFPA, I</w:t>
      </w:r>
      <w:r w:rsidR="00C23CFF" w:rsidRPr="00EE3561">
        <w:t>nterpol</w:t>
      </w:r>
      <w:r w:rsidRPr="00EE3561">
        <w:t>, Europol, E</w:t>
      </w:r>
      <w:r w:rsidR="00C23CFF" w:rsidRPr="00EE3561">
        <w:t>c</w:t>
      </w:r>
      <w:r w:rsidR="00C23CFF" w:rsidRPr="00EE3561">
        <w:t>pat</w:t>
      </w:r>
      <w:r w:rsidRPr="00EE3561">
        <w:t>, C</w:t>
      </w:r>
      <w:r w:rsidR="00C23CFF" w:rsidRPr="00EE3561">
        <w:t>are</w:t>
      </w:r>
      <w:r w:rsidRPr="00EE3561">
        <w:t xml:space="preserve">, </w:t>
      </w:r>
      <w:r w:rsidRPr="00EE3561">
        <w:rPr>
          <w:iCs/>
        </w:rPr>
        <w:t>Human</w:t>
      </w:r>
      <w:r w:rsidRPr="00EE3561">
        <w:rPr>
          <w:i/>
          <w:iCs/>
        </w:rPr>
        <w:t xml:space="preserve"> </w:t>
      </w:r>
      <w:r w:rsidRPr="00EE3561">
        <w:rPr>
          <w:iCs/>
        </w:rPr>
        <w:t>Watch</w:t>
      </w:r>
      <w:r w:rsidRPr="00EE3561">
        <w:t xml:space="preserve"> och </w:t>
      </w:r>
      <w:smartTag w:uri="urn:schemas-microsoft-com:office:smarttags" w:element="place">
        <w:smartTagPr>
          <w:attr w:name="ProductID" w:val="La Strada"/>
        </w:smartTagPr>
        <w:r w:rsidRPr="00EE3561">
          <w:rPr>
            <w:iCs/>
          </w:rPr>
          <w:t>La Strada</w:t>
        </w:r>
      </w:smartTag>
      <w:r w:rsidRPr="00EE3561">
        <w:t xml:space="preserve"> är involverade och verkar var och en på </w:t>
      </w:r>
      <w:r w:rsidR="00C23CFF" w:rsidRPr="00EE3561">
        <w:t>sitt sätt</w:t>
      </w:r>
      <w:r w:rsidRPr="00EE3561">
        <w:t xml:space="preserve"> mot sexslavhandeln.</w:t>
      </w:r>
    </w:p>
    <w:p w:rsidR="005934E6" w:rsidRPr="00EE3561" w:rsidRDefault="005934E6" w:rsidP="005934E6">
      <w:pPr>
        <w:pStyle w:val="Rubrik1"/>
      </w:pPr>
      <w:r w:rsidRPr="00EE3561">
        <w:t>Bekämpa prostitutionen och fattigdomen</w:t>
      </w:r>
    </w:p>
    <w:p w:rsidR="005934E6" w:rsidRPr="00EE3561" w:rsidRDefault="005934E6" w:rsidP="005934E6">
      <w:r w:rsidRPr="00EE3561">
        <w:t>EU-länderna är eniga om att handeln med kvinnor och barn för sexuell expl</w:t>
      </w:r>
      <w:r w:rsidRPr="00EE3561">
        <w:t>o</w:t>
      </w:r>
      <w:r w:rsidRPr="00EE3561">
        <w:t>atering ska stoppas. Men trots allt detta engagemang, alla dessa aktörer och alla dessa ambitioner i beslutsdokument och resolutioner, blir situationen inte bättre, utan snarare sämre, både inom EU och ute i världen. Kvinnor och barn från hela världen fraktas för ovärdiga ändamål in i Europa av hänsynslösa människor, och myndigheterna är oförmögna att ge en samlad och resolut motreaktion för att stoppa denna lönsamma, men djävulska hantering. Men paradoxalt nog</w:t>
      </w:r>
      <w:r w:rsidR="00C23CFF" w:rsidRPr="00EE3561">
        <w:t>,</w:t>
      </w:r>
      <w:r w:rsidRPr="00EE3561">
        <w:t xml:space="preserve"> trots den relativa enigheten inom EU, kan vi se en politisk utveckling i flertalet EU-länder som arbetar i motsatt riktning, nämligen för en ökande legalisering av prostitution. Miljöpartiet menar att regeringen kraf</w:t>
      </w:r>
      <w:r w:rsidRPr="00EE3561">
        <w:t>t</w:t>
      </w:r>
      <w:r w:rsidRPr="00EE3561">
        <w:t>fullt i EU bör verka för ett prostitutionsfritt EU. Forskning om prostituerade kvinnors bakgrund visar dessutom att de nästan alltid varit utsatta för traum</w:t>
      </w:r>
      <w:r w:rsidRPr="00EE3561">
        <w:t>a</w:t>
      </w:r>
      <w:r w:rsidRPr="00EE3561">
        <w:t xml:space="preserve">tiska händelser och inte prostituerar sig av </w:t>
      </w:r>
      <w:r w:rsidR="00C23CFF" w:rsidRPr="00EE3561">
        <w:t>”</w:t>
      </w:r>
      <w:r w:rsidRPr="00EE3561">
        <w:t>fri vilja</w:t>
      </w:r>
      <w:r w:rsidR="00C23CFF" w:rsidRPr="00EE3561">
        <w:t>”</w:t>
      </w:r>
      <w:r w:rsidRPr="00EE3561">
        <w:t>. Att vara till salu är att få sina mänskliga rättigheter och sitt människovärde kränkt. Att reducera kvi</w:t>
      </w:r>
      <w:r w:rsidRPr="00EE3561">
        <w:t>n</w:t>
      </w:r>
      <w:r w:rsidRPr="00EE3561">
        <w:t>nor till handelsvaror är en kränkning av hela mänskligheten.</w:t>
      </w:r>
    </w:p>
    <w:p w:rsidR="005934E6" w:rsidRPr="00EE3561" w:rsidRDefault="00C23CFF" w:rsidP="005934E6">
      <w:pPr>
        <w:pStyle w:val="Normaltindrag"/>
      </w:pPr>
      <w:r w:rsidRPr="00EE3561">
        <w:t xml:space="preserve">En </w:t>
      </w:r>
      <w:r w:rsidR="005934E6" w:rsidRPr="00EE3561">
        <w:t xml:space="preserve">av bakgrundsfaktorerna till trafficking är </w:t>
      </w:r>
      <w:r w:rsidRPr="00EE3561">
        <w:t xml:space="preserve">som </w:t>
      </w:r>
      <w:r w:rsidR="005934E6" w:rsidRPr="00EE3561">
        <w:t>vi nämnt ovan fattigd</w:t>
      </w:r>
      <w:r w:rsidR="005934E6" w:rsidRPr="00EE3561">
        <w:t>o</w:t>
      </w:r>
      <w:r w:rsidR="005934E6" w:rsidRPr="00EE3561">
        <w:t>men. Många människor inom Europa lever under stor fattigdom</w:t>
      </w:r>
      <w:r w:rsidRPr="00EE3561">
        <w:t>,</w:t>
      </w:r>
      <w:r w:rsidR="005934E6" w:rsidRPr="00EE3561">
        <w:t xml:space="preserve"> både kvi</w:t>
      </w:r>
      <w:r w:rsidR="005934E6" w:rsidRPr="00EE3561">
        <w:t>n</w:t>
      </w:r>
      <w:r w:rsidR="005934E6" w:rsidRPr="00EE3561">
        <w:t xml:space="preserve">nor, män och barn. Denna fattigdom </w:t>
      </w:r>
      <w:r w:rsidRPr="00EE3561">
        <w:t>är en grogrund för trafficking</w:t>
      </w:r>
      <w:r w:rsidR="005934E6" w:rsidRPr="00EE3561">
        <w:t>. Miljöpa</w:t>
      </w:r>
      <w:r w:rsidR="005934E6" w:rsidRPr="00EE3561">
        <w:t>r</w:t>
      </w:r>
      <w:r w:rsidR="005934E6" w:rsidRPr="00EE3561">
        <w:t>tiet menar att rege</w:t>
      </w:r>
      <w:r w:rsidRPr="00EE3561">
        <w:t>ringen bör</w:t>
      </w:r>
      <w:r w:rsidR="005934E6" w:rsidRPr="00EE3561">
        <w:t xml:space="preserve"> verka för att minska fattigdomen </w:t>
      </w:r>
      <w:r w:rsidRPr="00EE3561">
        <w:t>inom EU:s medlemsländer och inte</w:t>
      </w:r>
      <w:r w:rsidR="005934E6" w:rsidRPr="00EE3561">
        <w:t xml:space="preserve"> minst i gran</w:t>
      </w:r>
      <w:r w:rsidR="005A6E38" w:rsidRPr="00EE3561">
        <w:t>n</w:t>
      </w:r>
      <w:r w:rsidR="005934E6" w:rsidRPr="00EE3561">
        <w:t>länderna till EU.</w:t>
      </w:r>
    </w:p>
    <w:p w:rsidR="005934E6" w:rsidRPr="00EE3561" w:rsidRDefault="005934E6" w:rsidP="005934E6">
      <w:pPr>
        <w:pStyle w:val="Normaltindrag"/>
      </w:pPr>
      <w:r w:rsidRPr="00EE3561">
        <w:t>Det behövs ett politiskt angreppssätt som förenar respekten för varje ind</w:t>
      </w:r>
      <w:r w:rsidRPr="00EE3561">
        <w:t>i</w:t>
      </w:r>
      <w:r w:rsidRPr="00EE3561">
        <w:t>vid med adekvat reglering och som samtidigt främjar millenniemålens fatti</w:t>
      </w:r>
      <w:r w:rsidRPr="00EE3561">
        <w:t>g</w:t>
      </w:r>
      <w:r w:rsidRPr="00EE3561">
        <w:t>domsbekämpning samt bibehåller möjligheten för stor personlig rörelsefrihet. Utbyten ö</w:t>
      </w:r>
      <w:r w:rsidR="005A6E38" w:rsidRPr="00EE3561">
        <w:t>ver gränserna utan exploatering</w:t>
      </w:r>
      <w:r w:rsidRPr="00EE3561">
        <w:t xml:space="preserve"> borde vara målet för världens m</w:t>
      </w:r>
      <w:r w:rsidRPr="00EE3561">
        <w:t>i</w:t>
      </w:r>
      <w:r w:rsidRPr="00EE3561">
        <w:t>grationspolitik.</w:t>
      </w:r>
    </w:p>
    <w:p w:rsidR="005934E6" w:rsidRPr="00EE3561" w:rsidRDefault="005934E6" w:rsidP="005934E6">
      <w:pPr>
        <w:pStyle w:val="Normaltindrag"/>
      </w:pPr>
      <w:r w:rsidRPr="00EE3561">
        <w:t>I grunden kränker människohandeln de grundläggande mänskliga rättigh</w:t>
      </w:r>
      <w:r w:rsidRPr="00EE3561">
        <w:t>e</w:t>
      </w:r>
      <w:r w:rsidRPr="00EE3561">
        <w:t>terna till liv och frihet från slaveri.</w:t>
      </w:r>
    </w:p>
    <w:p w:rsidR="005934E6" w:rsidRPr="00EE3561" w:rsidRDefault="005934E6" w:rsidP="005934E6">
      <w:pPr>
        <w:pStyle w:val="Rubrik1"/>
      </w:pPr>
      <w:r w:rsidRPr="00EE3561">
        <w:t>Svensk lagstiftning</w:t>
      </w:r>
    </w:p>
    <w:p w:rsidR="005934E6" w:rsidRPr="00EE3561" w:rsidRDefault="00C23CFF" w:rsidP="005A6E38">
      <w:pPr>
        <w:pStyle w:val="Rubrik2"/>
        <w:spacing w:before="120"/>
      </w:pPr>
      <w:r w:rsidRPr="00EE3561">
        <w:t>”Samtycke”?</w:t>
      </w:r>
    </w:p>
    <w:p w:rsidR="005934E6" w:rsidRPr="00EE3561" w:rsidRDefault="005934E6" w:rsidP="005934E6">
      <w:r w:rsidRPr="00EE3561">
        <w:t>Sedan några år tillbaka är människohandel för sexuella ändamål kriminalis</w:t>
      </w:r>
      <w:r w:rsidRPr="00EE3561">
        <w:t>e</w:t>
      </w:r>
      <w:r w:rsidRPr="00EE3561">
        <w:t>rat i Sverige. För att brott ska anses föreligga ska kvinnan ha utsatts för tvång, vilseledande eller annat otillbörligt medel. Avser handeln en person under 18 år föreligger alltid brott, oavsett om dessa medel använts. Miljöpartiet anser att handel</w:t>
      </w:r>
      <w:r w:rsidR="00C23CFF" w:rsidRPr="00EE3561">
        <w:t>n, oavsett kvinnans ålder, ska</w:t>
      </w:r>
      <w:r w:rsidRPr="00EE3561">
        <w:t xml:space="preserve"> kriminaliseras oaktat om kvinnan vilseletts, tvingats eller utsatts för andra otillbörliga medel eller om hon </w:t>
      </w:r>
      <w:r w:rsidR="00C23CFF" w:rsidRPr="00EE3561">
        <w:t>”</w:t>
      </w:r>
      <w:r w:rsidRPr="00EE3561">
        <w:t>sa</w:t>
      </w:r>
      <w:r w:rsidRPr="00EE3561">
        <w:t>m</w:t>
      </w:r>
      <w:r w:rsidRPr="00EE3561">
        <w:t>tyckt</w:t>
      </w:r>
      <w:r w:rsidR="00C23CFF" w:rsidRPr="00EE3561">
        <w:t>”. Vi vill att fokus ska</w:t>
      </w:r>
      <w:r w:rsidRPr="00EE3561">
        <w:t xml:space="preserve"> placeras på handlarna/agenterna, deras våldsutö</w:t>
      </w:r>
      <w:r w:rsidRPr="00EE3561">
        <w:t>v</w:t>
      </w:r>
      <w:r w:rsidRPr="00EE3561">
        <w:t xml:space="preserve">ning och kriminalitet </w:t>
      </w:r>
      <w:r w:rsidR="00C23CFF" w:rsidRPr="00EE3561">
        <w:t>–</w:t>
      </w:r>
      <w:r w:rsidRPr="00EE3561">
        <w:t xml:space="preserve"> inte på kvinnan. Den insikt som verkar saknas är att kvinnor och barn i gränsöverskridande sexhandel i princip utan undantag är i beroendeställning och inte agerar utifrån fritt val och fri vilja.</w:t>
      </w:r>
    </w:p>
    <w:p w:rsidR="005934E6" w:rsidRPr="00EE3561" w:rsidRDefault="005934E6" w:rsidP="005934E6">
      <w:pPr>
        <w:pStyle w:val="Normaltindrag"/>
      </w:pPr>
      <w:r w:rsidRPr="00EE3561">
        <w:t>Kvinnorna befinner sig oftast i en ohållbar social och ekonomisk situation i sina hemländer.</w:t>
      </w:r>
    </w:p>
    <w:p w:rsidR="005934E6" w:rsidRPr="00EE3561" w:rsidRDefault="005934E6" w:rsidP="005934E6">
      <w:pPr>
        <w:pStyle w:val="Normaltindrag"/>
      </w:pPr>
      <w:r w:rsidRPr="00EE3561">
        <w:t>De är lätta offer för löften om ett bättre liv och snabba pengar. De kanske känner till villkoren, men ser ingen annan utväg. Väl i Europa är de fast i handlarnas nät av beroende, hot och våld. De befinner sig illegalt i ett frä</w:t>
      </w:r>
      <w:r w:rsidRPr="00EE3561">
        <w:t>m</w:t>
      </w:r>
      <w:r w:rsidRPr="00EE3561">
        <w:t>mande land, utan språk och rättigheter och fråntas oftast sina pass. Handlarna binder dem vid fiktiva ekonomiska skulder. De riskerar misshandel och död om de inte gör som de blir tillsagda eller om de försöker ta sig ur situationen. De är ensamma, sårbara, ofria och rädda.</w:t>
      </w:r>
    </w:p>
    <w:p w:rsidR="005934E6" w:rsidRPr="00EE3561" w:rsidRDefault="005934E6" w:rsidP="00C23CFF">
      <w:pPr>
        <w:pStyle w:val="Normaltindrag"/>
      </w:pPr>
      <w:r w:rsidRPr="00EE3561">
        <w:t>När de väl blivit utsatta för sexuell exploatering vågar många i</w:t>
      </w:r>
      <w:r w:rsidR="00C23CFF" w:rsidRPr="00EE3561">
        <w:t xml:space="preserve">nte heller längre återvända hem </w:t>
      </w:r>
      <w:r w:rsidRPr="00EE3561">
        <w:t>av risk för repressalier, men även på grund av att de kan förvänta sig förakt och fördömanden. Deras självbild och andras syn på dem riskerar att bryta ned dem. Risken för att de dövar sig med droger är uppe</w:t>
      </w:r>
      <w:r w:rsidRPr="00EE3561">
        <w:t>n</w:t>
      </w:r>
      <w:r w:rsidRPr="00EE3561">
        <w:t>bar. Att medvetet skapa ett drogmissbruk kan dessutom vara ett effektivt sätt för handlaren/hallicken att ytterligare binda upp kvinnan.</w:t>
      </w:r>
    </w:p>
    <w:p w:rsidR="005934E6" w:rsidRPr="00EE3561" w:rsidRDefault="005934E6" w:rsidP="005934E6">
      <w:pPr>
        <w:pStyle w:val="Normaltindrag"/>
      </w:pPr>
      <w:r w:rsidRPr="00EE3561">
        <w:t>Kvinnornas situation förvärras än mer av att de ofta köps och säljs vidare i flera led. De är förbrukningsvaror med kort hållbarhetsdatum.</w:t>
      </w:r>
    </w:p>
    <w:p w:rsidR="005934E6" w:rsidRPr="00EE3561" w:rsidRDefault="005934E6" w:rsidP="005934E6">
      <w:pPr>
        <w:pStyle w:val="Normaltindrag"/>
      </w:pPr>
      <w:r w:rsidRPr="00EE3561">
        <w:t>Under dessa förutsättningar är det cyniskt att hävda att kvinnans påstådda ”samtycke” medför att brott inte föreligger. Frivillighetsargumentet förutsä</w:t>
      </w:r>
      <w:r w:rsidRPr="00EE3561">
        <w:t>t</w:t>
      </w:r>
      <w:r w:rsidRPr="00EE3561">
        <w:t>ter att dessa kvinnor har ett val. Kvinnorna kan dock mycket väl själva a</w:t>
      </w:r>
      <w:r w:rsidRPr="00EE3561">
        <w:t>n</w:t>
      </w:r>
      <w:r w:rsidRPr="00EE3561">
        <w:t>amma frivillighetsargumentet i ren desperation och rädsla på grund av o</w:t>
      </w:r>
      <w:r w:rsidRPr="00EE3561">
        <w:t>m</w:t>
      </w:r>
      <w:r w:rsidRPr="00EE3561">
        <w:t xml:space="preserve">ständigheterna. Miljöpartiet ser dessutom en stor risk för att dessa kvinnor kommer att avtvingas ett </w:t>
      </w:r>
      <w:r w:rsidR="00C23CFF" w:rsidRPr="00EE3561">
        <w:t>”</w:t>
      </w:r>
      <w:r w:rsidRPr="00EE3561">
        <w:t>samtycke</w:t>
      </w:r>
      <w:r w:rsidR="00C23CFF" w:rsidRPr="00EE3561">
        <w:t>”</w:t>
      </w:r>
      <w:r w:rsidRPr="00EE3561">
        <w:t xml:space="preserve"> genom hot, våld eller påtryckningar. Hennes</w:t>
      </w:r>
      <w:r w:rsidR="00866145" w:rsidRPr="00EE3561">
        <w:t xml:space="preserve"> </w:t>
      </w:r>
      <w:r w:rsidR="00C23CFF" w:rsidRPr="00EE3561">
        <w:t>”</w:t>
      </w:r>
      <w:r w:rsidRPr="00EE3561">
        <w:t>samtycke</w:t>
      </w:r>
      <w:r w:rsidR="00C23CFF" w:rsidRPr="00EE3561">
        <w:t>”</w:t>
      </w:r>
      <w:r w:rsidRPr="00EE3561">
        <w:t xml:space="preserve"> kan handlarna sedan använda emot henne. Dessa kvinnor kan svårligen vända sig till polis eller myndigheter på grund av att de är ill</w:t>
      </w:r>
      <w:r w:rsidRPr="00EE3561">
        <w:t>e</w:t>
      </w:r>
      <w:r w:rsidRPr="00EE3561">
        <w:t>gala, instängda, inte talar landets språk eller inte känner till landets lagar och sina rättigheter. Lyckas kvinnan trots allt anmäla handeln, kommer hon och hennes eventuella samtycke att nagelfaras av polis och domstol. Hon kommer med största sannolikhet att utsättas för hot om repressalier ifall hon vittnar emot sina handlare. Efter rättegången kommer hon, om hon inte har asylskäl, att sändas hem. Väl hemkommen kan man knappast förvänta sig att rättsv</w:t>
      </w:r>
      <w:r w:rsidRPr="00EE3561">
        <w:t>ä</w:t>
      </w:r>
      <w:r w:rsidRPr="00EE3561">
        <w:t>sendet där skyddar henne.</w:t>
      </w:r>
    </w:p>
    <w:p w:rsidR="005934E6" w:rsidRPr="00EE3561" w:rsidRDefault="005934E6" w:rsidP="005934E6">
      <w:pPr>
        <w:pStyle w:val="Normaltindrag"/>
      </w:pPr>
      <w:r w:rsidRPr="00EE3561">
        <w:t xml:space="preserve">Miljöpartiet anser därför att människohandelsbrott alltid ska föreligga även om kvinnan påstås eller själv hävdar att hon </w:t>
      </w:r>
      <w:r w:rsidR="00866145" w:rsidRPr="00EE3561">
        <w:t>”</w:t>
      </w:r>
      <w:r w:rsidRPr="00EE3561">
        <w:t>samtyckt</w:t>
      </w:r>
      <w:r w:rsidR="00866145" w:rsidRPr="00EE3561">
        <w:t>”</w:t>
      </w:r>
      <w:r w:rsidRPr="00EE3561">
        <w:t>. Vi anser att fokus för kriminalitet måste läggas på handlarna och inte på kvinnorna.</w:t>
      </w:r>
    </w:p>
    <w:p w:rsidR="005934E6" w:rsidRPr="00EE3561" w:rsidRDefault="005934E6" w:rsidP="005934E6">
      <w:pPr>
        <w:pStyle w:val="Rubrik1"/>
      </w:pPr>
      <w:r w:rsidRPr="00EE3561">
        <w:t>Folkhälsoproblem</w:t>
      </w:r>
    </w:p>
    <w:p w:rsidR="005934E6" w:rsidRPr="00EE3561" w:rsidRDefault="005934E6" w:rsidP="005934E6">
      <w:r w:rsidRPr="00EE3561">
        <w:t>Trafficking ger även svåra p</w:t>
      </w:r>
      <w:r w:rsidR="00866145" w:rsidRPr="00EE3561">
        <w:t>roblem för människors hälsa, så</w:t>
      </w:r>
      <w:r w:rsidRPr="00EE3561">
        <w:t xml:space="preserve">som sexuellt överförbara sjukdomar, drogberoende och kroppsskador, och dessa </w:t>
      </w:r>
      <w:r w:rsidR="00663A87" w:rsidRPr="00EE3561">
        <w:t>problem har ökat. Enligt en FN-</w:t>
      </w:r>
      <w:r w:rsidRPr="00EE3561">
        <w:t xml:space="preserve">rapport är särskilt kvinnor drabbade och </w:t>
      </w:r>
      <w:r w:rsidR="00866145" w:rsidRPr="00EE3561">
        <w:t>hiv</w:t>
      </w:r>
      <w:r w:rsidRPr="00EE3561">
        <w:t>/aids har idag blivit en klart feminiserad sjukdom. Bland de 37,2 miljoner smittade vuxna är ökningen störst bland kvinnor, efterso</w:t>
      </w:r>
      <w:r w:rsidR="005A6E38" w:rsidRPr="00EE3561">
        <w:t>m de är mer mottagliga för hiv</w:t>
      </w:r>
      <w:r w:rsidRPr="00EE3561">
        <w:t>infektion än vad män är. Det är av stor vikt att de kvinnor och män som är prostituerade får kännedom om de hälsorisker som de utsätts för. Inform</w:t>
      </w:r>
      <w:r w:rsidRPr="00EE3561">
        <w:t>a</w:t>
      </w:r>
      <w:r w:rsidRPr="00EE3561">
        <w:t>tionskampanjer bör fokuseras kring de idag välkända rutterna och huvudleder vad gäller människohandeln för sexuella ändamål. Regeringen bör ges till</w:t>
      </w:r>
      <w:r w:rsidR="00866145" w:rsidRPr="00EE3561">
        <w:t xml:space="preserve"> </w:t>
      </w:r>
      <w:r w:rsidRPr="00EE3561">
        <w:t>känna att det finns ett behov av att öka riktade informationsinsatser kring de hälsoproblem som riskerar att uppstå i och med trafficking</w:t>
      </w:r>
      <w:r w:rsidR="00866145" w:rsidRPr="00EE3561">
        <w:t>.</w:t>
      </w:r>
    </w:p>
    <w:p w:rsidR="005934E6" w:rsidRPr="00EE3561" w:rsidRDefault="005934E6" w:rsidP="005934E6">
      <w:pPr>
        <w:pStyle w:val="Rubrik1"/>
      </w:pPr>
      <w:r w:rsidRPr="00EE3561">
        <w:t xml:space="preserve">Uppehållstillstånd </w:t>
      </w:r>
      <w:r w:rsidR="00866145" w:rsidRPr="00EE3561">
        <w:t>m.m.</w:t>
      </w:r>
    </w:p>
    <w:p w:rsidR="005934E6" w:rsidRPr="00EE3561" w:rsidRDefault="005934E6" w:rsidP="005934E6">
      <w:r w:rsidRPr="00EE3561">
        <w:rPr>
          <w:color w:val="000000"/>
        </w:rPr>
        <w:t>1 oktober 2004 trädde bestämmelsen i utlänningslagen (1989:529) 2 kap. 4 § i kraft</w:t>
      </w:r>
      <w:r w:rsidR="00866145" w:rsidRPr="00EE3561">
        <w:rPr>
          <w:color w:val="000000"/>
        </w:rPr>
        <w:t>,</w:t>
      </w:r>
      <w:r w:rsidRPr="00EE3561">
        <w:rPr>
          <w:color w:val="000000"/>
        </w:rPr>
        <w:t xml:space="preserve"> </w:t>
      </w:r>
      <w:r w:rsidR="00866145" w:rsidRPr="00EE3561">
        <w:rPr>
          <w:color w:val="000000"/>
        </w:rPr>
        <w:t xml:space="preserve">vilket </w:t>
      </w:r>
      <w:r w:rsidRPr="00EE3561">
        <w:rPr>
          <w:color w:val="000000"/>
        </w:rPr>
        <w:t>gör det möjligt för vittnen och offer för sexslavhandeln att bevi</w:t>
      </w:r>
      <w:r w:rsidRPr="00EE3561">
        <w:rPr>
          <w:color w:val="000000"/>
        </w:rPr>
        <w:t>l</w:t>
      </w:r>
      <w:r w:rsidRPr="00EE3561">
        <w:rPr>
          <w:color w:val="000000"/>
        </w:rPr>
        <w:t>jas tidsbegränsat uppehållstillstånd när det anses befogat, såsom vid förunde</w:t>
      </w:r>
      <w:r w:rsidRPr="00EE3561">
        <w:rPr>
          <w:color w:val="000000"/>
        </w:rPr>
        <w:t>r</w:t>
      </w:r>
      <w:r w:rsidRPr="00EE3561">
        <w:rPr>
          <w:color w:val="000000"/>
        </w:rPr>
        <w:t>sökning och huvudförhandling i brottmål. Att enbart få tidsbegränsat upp</w:t>
      </w:r>
      <w:r w:rsidRPr="00EE3561">
        <w:rPr>
          <w:color w:val="000000"/>
        </w:rPr>
        <w:t>e</w:t>
      </w:r>
      <w:r w:rsidRPr="00EE3561">
        <w:rPr>
          <w:color w:val="000000"/>
        </w:rPr>
        <w:t xml:space="preserve">hållstillstånd </w:t>
      </w:r>
      <w:r w:rsidR="00866145" w:rsidRPr="00EE3561">
        <w:rPr>
          <w:color w:val="000000"/>
        </w:rPr>
        <w:t xml:space="preserve">är </w:t>
      </w:r>
      <w:r w:rsidRPr="00EE3561">
        <w:rPr>
          <w:color w:val="000000"/>
        </w:rPr>
        <w:t xml:space="preserve">enligt Miljöpartiet </w:t>
      </w:r>
      <w:r w:rsidR="00866145" w:rsidRPr="00EE3561">
        <w:rPr>
          <w:color w:val="000000"/>
        </w:rPr>
        <w:t xml:space="preserve">inte </w:t>
      </w:r>
      <w:r w:rsidRPr="00EE3561">
        <w:rPr>
          <w:color w:val="000000"/>
        </w:rPr>
        <w:t>tillräckligt. Den som utsatts för sexuell exploatering ska kunna beviljas flyktingstatus och permanent uppehållstil</w:t>
      </w:r>
      <w:r w:rsidRPr="00EE3561">
        <w:rPr>
          <w:color w:val="000000"/>
        </w:rPr>
        <w:t>l</w:t>
      </w:r>
      <w:r w:rsidRPr="00EE3561">
        <w:rPr>
          <w:color w:val="000000"/>
        </w:rPr>
        <w:t>stånd med stöd av Genèvekonventionen</w:t>
      </w:r>
      <w:r w:rsidR="00866145" w:rsidRPr="00EE3561">
        <w:rPr>
          <w:color w:val="000000"/>
        </w:rPr>
        <w:t>.</w:t>
      </w:r>
      <w:r w:rsidRPr="00EE3561">
        <w:rPr>
          <w:color w:val="000000"/>
        </w:rPr>
        <w:t xml:space="preserve"> Det ska därmed kunna ses som ett led i det strukturella våldet mot kvinnor, vilket innebär ett erkännande av att offret för denna handel är utsatt för politisk förföljelse på grund av kön.</w:t>
      </w:r>
    </w:p>
    <w:p w:rsidR="005934E6" w:rsidRPr="00EE3561" w:rsidRDefault="005934E6" w:rsidP="005934E6">
      <w:pPr>
        <w:pStyle w:val="Rubrik1"/>
      </w:pPr>
      <w:r w:rsidRPr="00EE3561">
        <w:t>Utbildning och mikrolån</w:t>
      </w:r>
    </w:p>
    <w:p w:rsidR="005934E6" w:rsidRPr="00EE3561" w:rsidRDefault="005934E6" w:rsidP="005934E6">
      <w:r w:rsidRPr="00EE3561">
        <w:t>Eftersom det är uppenbart att offer för trafficking kommer från grupper med svåra levnadsomständigheter och/eller från länder som ofta har hög arbetslö</w:t>
      </w:r>
      <w:r w:rsidRPr="00EE3561">
        <w:t>s</w:t>
      </w:r>
      <w:r w:rsidRPr="00EE3561">
        <w:t>het är just betydelsen av alternativa försörjningskällor en av de viktigaste åtgärderna för att komma till rätta med orsaken till sexslavhandeln. Inom biståndsområdet och inom ramen för ett fördjupat Europasamarbete menar Miljöpartiet därför att det är en högprioriterad uppgift att målinriktat arbeta för arbetstillfällen som är lätt tillgängliga för kvinnor i riskzonen för prostit</w:t>
      </w:r>
      <w:r w:rsidRPr="00EE3561">
        <w:t>u</w:t>
      </w:r>
      <w:r w:rsidRPr="00EE3561">
        <w:t>tion och människohandel, både på landsbygden och i städerna.</w:t>
      </w:r>
    </w:p>
    <w:p w:rsidR="005934E6" w:rsidRPr="00EE3561" w:rsidRDefault="005934E6" w:rsidP="005934E6">
      <w:pPr>
        <w:pStyle w:val="Normaltindrag"/>
      </w:pPr>
      <w:r w:rsidRPr="00EE3561">
        <w:t>I det sammanhanget bör särskilt tillgången till startkapital för eget småf</w:t>
      </w:r>
      <w:r w:rsidRPr="00EE3561">
        <w:t>ö</w:t>
      </w:r>
      <w:r w:rsidRPr="00EE3561">
        <w:t>retagande observeras som en nyckelfaktor. Erfarenheter inom biståndsvärlden och landsbygds</w:t>
      </w:r>
      <w:r w:rsidRPr="00EE3561">
        <w:softHyphen/>
        <w:t>utvecklingskretsar från vad tillgången till enkla lån till låg kostnad och för relativt små lånebelopp innebär,</w:t>
      </w:r>
      <w:r w:rsidR="00866145" w:rsidRPr="00EE3561">
        <w:t xml:space="preserve"> gör att tillgången på sådana s.</w:t>
      </w:r>
      <w:r w:rsidRPr="00EE3561">
        <w:t>k</w:t>
      </w:r>
      <w:r w:rsidR="00866145" w:rsidRPr="00EE3561">
        <w:t>.</w:t>
      </w:r>
      <w:r w:rsidRPr="00EE3561">
        <w:t xml:space="preserve"> mikrokrediter intar en särställning. Vi menar att det är en angelägen up</w:t>
      </w:r>
      <w:r w:rsidRPr="00EE3561">
        <w:t>p</w:t>
      </w:r>
      <w:r w:rsidRPr="00EE3561">
        <w:t xml:space="preserve">gift </w:t>
      </w:r>
      <w:r w:rsidR="00866145" w:rsidRPr="00EE3561">
        <w:t>att i bistånd</w:t>
      </w:r>
      <w:r w:rsidRPr="00EE3561">
        <w:t xml:space="preserve"> och i EU:s grannskapsprogram särskilt verka för att säkra åtgärder som dessa.</w:t>
      </w:r>
    </w:p>
    <w:p w:rsidR="005934E6" w:rsidRPr="00EE3561" w:rsidRDefault="005934E6" w:rsidP="005934E6">
      <w:pPr>
        <w:pStyle w:val="Rubrik1"/>
      </w:pPr>
      <w:r w:rsidRPr="00EE3561">
        <w:t xml:space="preserve">Utbildning av </w:t>
      </w:r>
      <w:r w:rsidR="00866145" w:rsidRPr="00EE3561">
        <w:t xml:space="preserve">personer inom </w:t>
      </w:r>
      <w:r w:rsidRPr="00EE3561">
        <w:t xml:space="preserve">rättväsendet </w:t>
      </w:r>
      <w:r w:rsidR="00866145" w:rsidRPr="00EE3561">
        <w:t>m.fl.</w:t>
      </w:r>
    </w:p>
    <w:p w:rsidR="005934E6" w:rsidRPr="00EE3561" w:rsidRDefault="005934E6" w:rsidP="005934E6">
      <w:r w:rsidRPr="00EE3561">
        <w:t xml:space="preserve">Miljöpartiet </w:t>
      </w:r>
      <w:r w:rsidR="00866145" w:rsidRPr="00EE3561">
        <w:t>an</w:t>
      </w:r>
      <w:r w:rsidRPr="00EE3561">
        <w:t xml:space="preserve">ser </w:t>
      </w:r>
      <w:r w:rsidR="00866145" w:rsidRPr="00EE3561">
        <w:t xml:space="preserve">att </w:t>
      </w:r>
      <w:r w:rsidRPr="00EE3561">
        <w:t xml:space="preserve">det </w:t>
      </w:r>
      <w:r w:rsidR="00866145" w:rsidRPr="00EE3561">
        <w:t xml:space="preserve">är </w:t>
      </w:r>
      <w:r w:rsidRPr="00EE3561">
        <w:t>av stor vikt att berörda personer inom rättsväse</w:t>
      </w:r>
      <w:r w:rsidRPr="00EE3561">
        <w:t>n</w:t>
      </w:r>
      <w:r w:rsidRPr="00EE3561">
        <w:t xml:space="preserve">det och polisen får fortsatt utbildning kring trafficking. Rikskriminalpolisen skriver själv i en rapport angående </w:t>
      </w:r>
      <w:r w:rsidRPr="00EE3561">
        <w:rPr>
          <w:i/>
        </w:rPr>
        <w:t>Handel med kvinnor</w:t>
      </w:r>
      <w:r w:rsidRPr="00EE3561">
        <w:t xml:space="preserve"> från 2003</w:t>
      </w:r>
      <w:r w:rsidR="00866145" w:rsidRPr="00EE3561">
        <w:t>:</w:t>
      </w:r>
      <w:r w:rsidRPr="00EE3561">
        <w:t xml:space="preserve"> ”Poliser behöver få fortsatt utbildning i hur dessa ärenden ska utredas men även mer kunskap om kvinnor i prostitution, om hur de ska bemötas och om intenti</w:t>
      </w:r>
      <w:r w:rsidRPr="00EE3561">
        <w:t>o</w:t>
      </w:r>
      <w:r w:rsidRPr="00EE3561">
        <w:t>nerna med sexköpslagen. I utbildningen bör även ingå diskussioner om etik och moral.</w:t>
      </w:r>
      <w:r w:rsidR="00866145" w:rsidRPr="00EE3561">
        <w:t>”</w:t>
      </w:r>
      <w:r w:rsidRPr="00EE3561">
        <w:t xml:space="preserve"> Utbildningsinsatser behövs även för personal vid gränskontro</w:t>
      </w:r>
      <w:r w:rsidRPr="00EE3561">
        <w:t>l</w:t>
      </w:r>
      <w:r w:rsidRPr="00EE3561">
        <w:t>lerna för att få in ytterligare information därifrån.</w:t>
      </w:r>
    </w:p>
    <w:p w:rsidR="005934E6" w:rsidRPr="00EE3561" w:rsidRDefault="005934E6" w:rsidP="005934E6">
      <w:pPr>
        <w:pStyle w:val="Normaltindrag"/>
      </w:pPr>
      <w:r w:rsidRPr="00EE3561">
        <w:t>Det finns ett behov av att utforma en handbok eller riktlinjer för ruti</w:t>
      </w:r>
      <w:r w:rsidR="00866145" w:rsidRPr="00EE3561">
        <w:t>ner och vilka åtgärder som ska</w:t>
      </w:r>
      <w:r w:rsidRPr="00EE3561">
        <w:t xml:space="preserve"> vidtas när människohandelsbrott har blivit b</w:t>
      </w:r>
      <w:r w:rsidRPr="00EE3561">
        <w:t>e</w:t>
      </w:r>
      <w:r w:rsidRPr="00EE3561">
        <w:t xml:space="preserve">gånget, inte minst angående bemötandet av människohandelns offer. Detta gäller såväl nationellt i kontakterna med Migrationsverket, </w:t>
      </w:r>
      <w:r w:rsidR="00866145" w:rsidRPr="00EE3561">
        <w:t>s</w:t>
      </w:r>
      <w:r w:rsidRPr="00EE3561">
        <w:t>ocialtjänsten m</w:t>
      </w:r>
      <w:r w:rsidR="00866145" w:rsidRPr="00EE3561">
        <w:t>.</w:t>
      </w:r>
      <w:r w:rsidRPr="00EE3561">
        <w:t>fl</w:t>
      </w:r>
      <w:r w:rsidR="00866145" w:rsidRPr="00EE3561">
        <w:t>.</w:t>
      </w:r>
      <w:r w:rsidRPr="00EE3561">
        <w:t xml:space="preserve"> som internationellt, då det kan bli fråga om att utbyta information, involvera ett annat lands polis i brottsutredningen eller liknande.</w:t>
      </w:r>
    </w:p>
    <w:p w:rsidR="005934E6" w:rsidRPr="00EE3561" w:rsidRDefault="005934E6" w:rsidP="005934E6">
      <w:pPr>
        <w:pStyle w:val="Normaltindrag"/>
      </w:pPr>
      <w:r w:rsidRPr="00EE3561">
        <w:t>Att polisen får fortsatt utbildning bör regeringen ges till</w:t>
      </w:r>
      <w:r w:rsidR="00866145" w:rsidRPr="00EE3561">
        <w:t xml:space="preserve"> </w:t>
      </w:r>
      <w:r w:rsidRPr="00EE3561">
        <w:t>känna.</w:t>
      </w:r>
    </w:p>
    <w:p w:rsidR="005934E6" w:rsidRPr="00EE3561" w:rsidRDefault="005934E6" w:rsidP="005934E6">
      <w:pPr>
        <w:pStyle w:val="Rubrik1"/>
      </w:pPr>
      <w:r w:rsidRPr="00EE3561">
        <w:t>Uppförandekoder vid utlandstjänstgöring</w:t>
      </w:r>
    </w:p>
    <w:p w:rsidR="005934E6" w:rsidRPr="00EE3561" w:rsidRDefault="005934E6" w:rsidP="005934E6">
      <w:pPr>
        <w:rPr>
          <w:color w:val="000000"/>
        </w:rPr>
      </w:pPr>
      <w:r w:rsidRPr="00EE3561">
        <w:t>Flera rapporter pekar på att det finns ett samband mellan väpnade konflikter, internationella fredsstyrkor och prostitution och människohandel. Nämnas kan U</w:t>
      </w:r>
      <w:r w:rsidR="00866145" w:rsidRPr="00EE3561">
        <w:t>nifem</w:t>
      </w:r>
      <w:r w:rsidRPr="00EE3561">
        <w:t xml:space="preserve">s arbete, Elisabeth Rehns </w:t>
      </w:r>
      <w:r w:rsidRPr="00EE3561">
        <w:rPr>
          <w:i/>
        </w:rPr>
        <w:t>Women, War and Peace</w:t>
      </w:r>
      <w:r w:rsidRPr="00EE3561">
        <w:t xml:space="preserve"> och Kofi A</w:t>
      </w:r>
      <w:r w:rsidRPr="00EE3561">
        <w:t>n</w:t>
      </w:r>
      <w:r w:rsidRPr="00EE3561">
        <w:t xml:space="preserve">nans </w:t>
      </w:r>
      <w:r w:rsidRPr="00EE3561">
        <w:rPr>
          <w:i/>
        </w:rPr>
        <w:t xml:space="preserve">In Larger Freedom </w:t>
      </w:r>
      <w:r w:rsidRPr="00EE3561">
        <w:t>från i år</w:t>
      </w:r>
      <w:r w:rsidRPr="00EE3561">
        <w:rPr>
          <w:color w:val="000000"/>
        </w:rPr>
        <w:t>. Betingelserna för tra</w:t>
      </w:r>
      <w:r w:rsidR="00866145" w:rsidRPr="00EE3561">
        <w:rPr>
          <w:color w:val="000000"/>
        </w:rPr>
        <w:t>fficking med männ</w:t>
      </w:r>
      <w:r w:rsidR="00866145" w:rsidRPr="00EE3561">
        <w:rPr>
          <w:color w:val="000000"/>
        </w:rPr>
        <w:t>i</w:t>
      </w:r>
      <w:r w:rsidR="00866145" w:rsidRPr="00EE3561">
        <w:rPr>
          <w:color w:val="000000"/>
        </w:rPr>
        <w:t>skor</w:t>
      </w:r>
      <w:r w:rsidRPr="00EE3561">
        <w:rPr>
          <w:color w:val="000000"/>
        </w:rPr>
        <w:t xml:space="preserve"> finns i samhällen som befinner sig i konflikt eller interna oroligheter, liksom på plaster dit militärer i internationella missioner skickas</w:t>
      </w:r>
      <w:r w:rsidRPr="00EE3561">
        <w:rPr>
          <w:b/>
          <w:color w:val="000000"/>
        </w:rPr>
        <w:t xml:space="preserve">. </w:t>
      </w:r>
      <w:r w:rsidRPr="00EE3561">
        <w:rPr>
          <w:color w:val="000000"/>
        </w:rPr>
        <w:t>Det är dä</w:t>
      </w:r>
      <w:r w:rsidRPr="00EE3561">
        <w:rPr>
          <w:color w:val="000000"/>
        </w:rPr>
        <w:t>r</w:t>
      </w:r>
      <w:r w:rsidRPr="00EE3561">
        <w:rPr>
          <w:color w:val="000000"/>
        </w:rPr>
        <w:t>för alarmerande att finna att överallt där det finns militära posteringar i vär</w:t>
      </w:r>
      <w:r w:rsidRPr="00EE3561">
        <w:rPr>
          <w:color w:val="000000"/>
        </w:rPr>
        <w:t>l</w:t>
      </w:r>
      <w:r w:rsidRPr="00EE3561">
        <w:rPr>
          <w:color w:val="000000"/>
        </w:rPr>
        <w:t>den, även de som är utsända av FN</w:t>
      </w:r>
      <w:r w:rsidR="005A6E38" w:rsidRPr="00EE3561">
        <w:rPr>
          <w:color w:val="000000"/>
        </w:rPr>
        <w:t>,</w:t>
      </w:r>
      <w:r w:rsidRPr="00EE3561">
        <w:rPr>
          <w:color w:val="000000"/>
        </w:rPr>
        <w:t xml:space="preserve"> ökar automatiskt antalet prostituerade och </w:t>
      </w:r>
      <w:r w:rsidR="00866145" w:rsidRPr="00EE3561">
        <w:rPr>
          <w:color w:val="000000"/>
        </w:rPr>
        <w:t>hiv</w:t>
      </w:r>
      <w:r w:rsidRPr="00EE3561">
        <w:rPr>
          <w:color w:val="000000"/>
        </w:rPr>
        <w:t>/aids-offren.</w:t>
      </w:r>
    </w:p>
    <w:p w:rsidR="005934E6" w:rsidRPr="00EE3561" w:rsidRDefault="005934E6" w:rsidP="005934E6">
      <w:pPr>
        <w:pStyle w:val="Normaltindrag"/>
      </w:pPr>
      <w:r w:rsidRPr="00EE3561">
        <w:t xml:space="preserve">Svensk militär och polis som deltar i fredsbevarande uppdrag </w:t>
      </w:r>
      <w:r w:rsidR="00866145" w:rsidRPr="00EE3561">
        <w:t>lyder under svensk lagstiftning.</w:t>
      </w:r>
      <w:r w:rsidRPr="00EE3561">
        <w:t xml:space="preserve"> Det innebär att t.ex. sexköpslagen gäller för dem även när de befinner sig utomlands. Nu pågår </w:t>
      </w:r>
      <w:r w:rsidRPr="00EE3561">
        <w:rPr>
          <w:color w:val="000000"/>
        </w:rPr>
        <w:t>ett arbete för att ta fram uppförandek</w:t>
      </w:r>
      <w:r w:rsidRPr="00EE3561">
        <w:rPr>
          <w:color w:val="000000"/>
        </w:rPr>
        <w:t>o</w:t>
      </w:r>
      <w:r w:rsidRPr="00EE3561">
        <w:rPr>
          <w:color w:val="000000"/>
        </w:rPr>
        <w:t>der som bl</w:t>
      </w:r>
      <w:r w:rsidR="00866145" w:rsidRPr="00EE3561">
        <w:rPr>
          <w:color w:val="000000"/>
        </w:rPr>
        <w:t>.</w:t>
      </w:r>
      <w:r w:rsidRPr="00EE3561">
        <w:rPr>
          <w:color w:val="000000"/>
        </w:rPr>
        <w:t>a</w:t>
      </w:r>
      <w:r w:rsidR="00866145" w:rsidRPr="00EE3561">
        <w:rPr>
          <w:color w:val="000000"/>
        </w:rPr>
        <w:t>.</w:t>
      </w:r>
      <w:r w:rsidRPr="00EE3561">
        <w:rPr>
          <w:color w:val="000000"/>
        </w:rPr>
        <w:t xml:space="preserve"> </w:t>
      </w:r>
      <w:r w:rsidR="00866145" w:rsidRPr="00EE3561">
        <w:rPr>
          <w:color w:val="000000"/>
        </w:rPr>
        <w:t xml:space="preserve">Försvarsdepartementet, UD, </w:t>
      </w:r>
      <w:r w:rsidR="005A6E38" w:rsidRPr="00EE3561">
        <w:rPr>
          <w:color w:val="000000"/>
        </w:rPr>
        <w:t xml:space="preserve">Kvinna </w:t>
      </w:r>
      <w:r w:rsidRPr="00EE3561">
        <w:rPr>
          <w:color w:val="000000"/>
        </w:rPr>
        <w:t xml:space="preserve">till </w:t>
      </w:r>
      <w:r w:rsidR="005A6E38" w:rsidRPr="00EE3561">
        <w:rPr>
          <w:color w:val="000000"/>
        </w:rPr>
        <w:t>k</w:t>
      </w:r>
      <w:r w:rsidRPr="00EE3561">
        <w:rPr>
          <w:color w:val="000000"/>
        </w:rPr>
        <w:t>vinna och S</w:t>
      </w:r>
      <w:r w:rsidR="00866145" w:rsidRPr="00EE3561">
        <w:rPr>
          <w:color w:val="000000"/>
        </w:rPr>
        <w:t>ida</w:t>
      </w:r>
      <w:r w:rsidRPr="00EE3561">
        <w:rPr>
          <w:color w:val="000000"/>
        </w:rPr>
        <w:t xml:space="preserve"> deltar i.</w:t>
      </w:r>
    </w:p>
    <w:p w:rsidR="005934E6" w:rsidRPr="00EE3561" w:rsidRDefault="005934E6" w:rsidP="005934E6">
      <w:pPr>
        <w:pStyle w:val="Rubrik1"/>
      </w:pPr>
      <w:r w:rsidRPr="00EE3561">
        <w:t>Frihet från könsförtryck</w:t>
      </w:r>
    </w:p>
    <w:p w:rsidR="005934E6" w:rsidRPr="00EE3561" w:rsidRDefault="005934E6" w:rsidP="005934E6">
      <w:r w:rsidRPr="00EE3561">
        <w:t>Fortfarande sker en objektifiering av framför allt kvinnors kroppar men även av mäns och våra gemensamma/offentliga rum är i hög grad sexualiserade.</w:t>
      </w:r>
    </w:p>
    <w:p w:rsidR="005934E6" w:rsidRPr="00EE3561" w:rsidRDefault="005934E6" w:rsidP="005934E6">
      <w:pPr>
        <w:pStyle w:val="Normaltindrag"/>
      </w:pPr>
      <w:r w:rsidRPr="00EE3561">
        <w:t>Många</w:t>
      </w:r>
      <w:r w:rsidR="00866145" w:rsidRPr="00EE3561">
        <w:t>,</w:t>
      </w:r>
      <w:r w:rsidRPr="00EE3561">
        <w:t xml:space="preserve"> i synnerhet unga människor</w:t>
      </w:r>
      <w:r w:rsidR="00866145" w:rsidRPr="00EE3561">
        <w:t>,</w:t>
      </w:r>
      <w:r w:rsidRPr="00EE3561">
        <w:t xml:space="preserve"> ser mycket på film och andra digitala framställningar som innehåller sex och våld och även ett grovt sexualiserat våld. Det är inte bara i filmer som det serveras en stereotyp sexua</w:t>
      </w:r>
      <w:r w:rsidR="005A6E38" w:rsidRPr="00EE3561">
        <w:t>litet utan även på diverse porr</w:t>
      </w:r>
      <w:r w:rsidRPr="00EE3561">
        <w:t>sajter på Internet. Att detta påverkar människors syn på sex är vi övertygade om</w:t>
      </w:r>
      <w:r w:rsidR="00866145" w:rsidRPr="00EE3561">
        <w:t>,</w:t>
      </w:r>
      <w:r w:rsidRPr="00EE3561">
        <w:t xml:space="preserve"> och därför bör regeringen se över hur unga männ</w:t>
      </w:r>
      <w:r w:rsidRPr="00EE3561">
        <w:t>i</w:t>
      </w:r>
      <w:r w:rsidRPr="00EE3561">
        <w:t xml:space="preserve">skors syn på sex påverkas av att </w:t>
      </w:r>
      <w:r w:rsidR="00866145" w:rsidRPr="00EE3561">
        <w:t xml:space="preserve">de </w:t>
      </w:r>
      <w:r w:rsidRPr="00EE3561">
        <w:t>se</w:t>
      </w:r>
      <w:r w:rsidR="00866145" w:rsidRPr="00EE3561">
        <w:t>r</w:t>
      </w:r>
      <w:r w:rsidRPr="00EE3561">
        <w:t xml:space="preserve"> filmer etc</w:t>
      </w:r>
      <w:r w:rsidR="00866145" w:rsidRPr="00EE3561">
        <w:t>.</w:t>
      </w:r>
      <w:r w:rsidRPr="00EE3561">
        <w:t xml:space="preserve"> med grovt sexualiserat våld och pornografi. Utförligare i</w:t>
      </w:r>
      <w:r w:rsidR="00866145" w:rsidRPr="00EE3561">
        <w:t>nformation finns i Miljöpartiet</w:t>
      </w:r>
      <w:r w:rsidRPr="00EE3561">
        <w:t xml:space="preserve"> de </w:t>
      </w:r>
      <w:r w:rsidR="00866145" w:rsidRPr="00EE3561">
        <w:t>g</w:t>
      </w:r>
      <w:r w:rsidRPr="00EE3561">
        <w:t xml:space="preserve">rönas motion </w:t>
      </w:r>
      <w:r w:rsidRPr="00EE3561">
        <w:rPr>
          <w:i/>
        </w:rPr>
        <w:t>Barn i vår tid</w:t>
      </w:r>
      <w:r w:rsidRPr="00EE3561">
        <w:t>.</w:t>
      </w:r>
    </w:p>
    <w:p w:rsidR="005934E6" w:rsidRPr="00EE3561" w:rsidRDefault="005934E6" w:rsidP="005934E6">
      <w:pPr>
        <w:pStyle w:val="Normaltindrag"/>
      </w:pPr>
      <w:r w:rsidRPr="00EE3561">
        <w:t>Miljöpartiet ser det som angeläget att hotell och konferensanläggningar är fria från prostitution och t</w:t>
      </w:r>
      <w:r w:rsidR="00866145" w:rsidRPr="00EE3561">
        <w:t>v-</w:t>
      </w:r>
      <w:r w:rsidRPr="00EE3561">
        <w:t>kan</w:t>
      </w:r>
      <w:r w:rsidR="00866145" w:rsidRPr="00EE3561">
        <w:t>aler</w:t>
      </w:r>
      <w:r w:rsidRPr="00EE3561">
        <w:t xml:space="preserve"> som sänder kvinno- och mansförnedrande pornografi. De offentliga rummen bör vara fria från sexualisering och kön</w:t>
      </w:r>
      <w:r w:rsidRPr="00EE3561">
        <w:t>s</w:t>
      </w:r>
      <w:r w:rsidRPr="00EE3561">
        <w:t>förtryck. Regeringen bör verka för att finna åtgärder s</w:t>
      </w:r>
      <w:r w:rsidR="005A6E38" w:rsidRPr="00EE3561">
        <w:t>å att det underlättas för myndi</w:t>
      </w:r>
      <w:r w:rsidRPr="00EE3561">
        <w:t>gheter och andra offentliga/statliga och helst även kommunala aktörer att finna och boka hotell och konferensanläggningar som är fria från prostit</w:t>
      </w:r>
      <w:r w:rsidRPr="00EE3561">
        <w:t>u</w:t>
      </w:r>
      <w:r w:rsidRPr="00EE3561">
        <w:t>tion och pornografi.</w:t>
      </w:r>
    </w:p>
    <w:p w:rsidR="005934E6" w:rsidRPr="00EE3561" w:rsidRDefault="005934E6" w:rsidP="005934E6">
      <w:pPr>
        <w:pStyle w:val="Rubrik1"/>
      </w:pPr>
      <w:r w:rsidRPr="00EE3561">
        <w:t>Kriminalisering av sexköp</w:t>
      </w:r>
    </w:p>
    <w:p w:rsidR="005934E6" w:rsidRPr="00EE3561" w:rsidRDefault="005934E6" w:rsidP="005934E6">
      <w:pPr>
        <w:autoSpaceDE w:val="0"/>
        <w:autoSpaceDN w:val="0"/>
        <w:adjustRightInd w:val="0"/>
      </w:pPr>
      <w:r w:rsidRPr="00EE3561">
        <w:t xml:space="preserve">Sexköpslagen som kriminaliserar könsköp för köparen/”torsken”, trädde i kraft 1999. Sedan dess har </w:t>
      </w:r>
      <w:r w:rsidR="00866145" w:rsidRPr="00EE3561">
        <w:t>R</w:t>
      </w:r>
      <w:r w:rsidRPr="00EE3561">
        <w:t>ikspolisstyrelsen fått många förfrågningar om hur lagen fungerar, både från Sverige och från stora delar av världen. I Fi</w:t>
      </w:r>
      <w:r w:rsidRPr="00EE3561">
        <w:t>n</w:t>
      </w:r>
      <w:r w:rsidRPr="00EE3561">
        <w:t>land och Frankrike överväger man att följa den svenska modellen, men en del länders representanter anser bakvänt att vår strikta lagstiftning gör att de istä</w:t>
      </w:r>
      <w:r w:rsidRPr="00EE3561">
        <w:t>l</w:t>
      </w:r>
      <w:r w:rsidRPr="00EE3561">
        <w:t>let får ”ta emot” ännu fler i traffickinghandeln. I en rapport från Rikspolisst</w:t>
      </w:r>
      <w:r w:rsidRPr="00EE3561">
        <w:t>y</w:t>
      </w:r>
      <w:r w:rsidRPr="00EE3561">
        <w:t>relsen framgår tydliga indikationer på att sexköpslagen har haft positiva e</w:t>
      </w:r>
      <w:r w:rsidRPr="00EE3561">
        <w:t>f</w:t>
      </w:r>
      <w:r w:rsidRPr="00EE3561">
        <w:t>fekter på människohandeln. Sverige anses inte längre vara en bra marknad, till skillnad från Danmark, Norge, Tyskland, Holland och Spanien som är mer attraktiva målorter för människohandlare och hallickar.</w:t>
      </w:r>
    </w:p>
    <w:p w:rsidR="005934E6" w:rsidRPr="00EE3561" w:rsidRDefault="005934E6" w:rsidP="00866145">
      <w:pPr>
        <w:pStyle w:val="Normaltindrag"/>
      </w:pPr>
      <w:r w:rsidRPr="00EE3561">
        <w:t>Sexköpslagen har även haft en positiv verkan på gatuprostitutionen. Soc</w:t>
      </w:r>
      <w:r w:rsidRPr="00EE3561">
        <w:t>i</w:t>
      </w:r>
      <w:r w:rsidRPr="00EE3561">
        <w:t>alstyrelsen har i uppdrag att följa upp lagen och i den senaste rapporten från 2003 anses omfattningen av gatuprostitutionen vara betydligt mindre nu, än innan sexköpslagen infördes. Antalet kvinnor i gatuprostitution h</w:t>
      </w:r>
      <w:r w:rsidR="00866145" w:rsidRPr="00EE3561">
        <w:t>ar minskat totalt sett med 30–</w:t>
      </w:r>
      <w:r w:rsidRPr="00EE3561">
        <w:t>50 procent och nyrekryter</w:t>
      </w:r>
      <w:r w:rsidR="00866145" w:rsidRPr="00EE3561">
        <w:t>ingen har nästan helt avstannat</w:t>
      </w:r>
      <w:r w:rsidRPr="00EE3561">
        <w:t xml:space="preserve"> (Ekberg 2004)</w:t>
      </w:r>
      <w:r w:rsidR="00866145" w:rsidRPr="00EE3561">
        <w:t>.</w:t>
      </w:r>
      <w:r w:rsidRPr="00EE3561">
        <w:t xml:space="preserve"> Dock är man osäker på omfattningen av den s</w:t>
      </w:r>
      <w:r w:rsidR="00866145" w:rsidRPr="00EE3561">
        <w:t>.</w:t>
      </w:r>
      <w:r w:rsidRPr="00EE3561">
        <w:t>k</w:t>
      </w:r>
      <w:r w:rsidR="00866145" w:rsidRPr="00EE3561">
        <w:t>.</w:t>
      </w:r>
      <w:r w:rsidRPr="00EE3561">
        <w:t xml:space="preserve"> dolda ino</w:t>
      </w:r>
      <w:r w:rsidRPr="00EE3561">
        <w:t>m</w:t>
      </w:r>
      <w:r w:rsidRPr="00EE3561">
        <w:t>husprostitutionen. Det har förekommit kritik att gatuprostitutionen enbart gått under jorden och flyttat in i lägenheter och hotell. Men trots den kritiken anser Miljöpartiet att den fyller sin funktion väl och att de svenska erfarenh</w:t>
      </w:r>
      <w:r w:rsidRPr="00EE3561">
        <w:t>e</w:t>
      </w:r>
      <w:r w:rsidRPr="00EE3561">
        <w:t>terna är väl värda att spridas. I internationella sammanhang bör den svenska regeringen försöka påverka att sexköp kriminaliseras och informera om de goda verkningar som lagen medfört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66145" w:rsidRPr="00EE3561">
        <w:tblPrEx>
          <w:tblCellMar>
            <w:top w:w="0" w:type="dxa"/>
            <w:bottom w:w="0" w:type="dxa"/>
          </w:tblCellMar>
        </w:tblPrEx>
        <w:trPr>
          <w:cantSplit/>
        </w:trPr>
        <w:tc>
          <w:tcPr>
            <w:tcW w:w="3046" w:type="dxa"/>
          </w:tcPr>
          <w:p w:rsidR="00866145" w:rsidRPr="00EE3561" w:rsidRDefault="00866145" w:rsidP="00866145">
            <w:pPr>
              <w:pStyle w:val="UnderskriftDatum"/>
              <w:spacing w:before="240"/>
            </w:pPr>
            <w:r w:rsidRPr="00EE3561">
              <w:t>Stockholm den 4 oktober 2005</w:t>
            </w:r>
          </w:p>
        </w:tc>
        <w:tc>
          <w:tcPr>
            <w:tcW w:w="3047" w:type="dxa"/>
          </w:tcPr>
          <w:p w:rsidR="00866145" w:rsidRPr="00EE3561" w:rsidRDefault="00866145" w:rsidP="00866145">
            <w:pPr>
              <w:pStyle w:val="Underskrifter"/>
              <w:spacing w:before="240"/>
            </w:pPr>
          </w:p>
        </w:tc>
      </w:tr>
      <w:tr w:rsidR="00866145" w:rsidRPr="00EE3561">
        <w:tblPrEx>
          <w:tblCellMar>
            <w:top w:w="0" w:type="dxa"/>
            <w:bottom w:w="0" w:type="dxa"/>
          </w:tblCellMar>
        </w:tblPrEx>
        <w:trPr>
          <w:cantSplit/>
        </w:trPr>
        <w:tc>
          <w:tcPr>
            <w:tcW w:w="3046" w:type="dxa"/>
          </w:tcPr>
          <w:p w:rsidR="00866145" w:rsidRPr="00EE3561" w:rsidRDefault="00866145" w:rsidP="00866145">
            <w:pPr>
              <w:pStyle w:val="Underskrifter"/>
            </w:pPr>
            <w:r w:rsidRPr="00EE3561">
              <w:t>Lotta Hedström (mp)</w:t>
            </w:r>
          </w:p>
        </w:tc>
        <w:tc>
          <w:tcPr>
            <w:tcW w:w="3047" w:type="dxa"/>
          </w:tcPr>
          <w:p w:rsidR="00866145" w:rsidRPr="00EE3561" w:rsidRDefault="00866145" w:rsidP="00866145">
            <w:pPr>
              <w:pStyle w:val="Underskrifter"/>
            </w:pPr>
          </w:p>
        </w:tc>
      </w:tr>
      <w:tr w:rsidR="00866145" w:rsidRPr="00EE3561">
        <w:tblPrEx>
          <w:tblCellMar>
            <w:top w:w="0" w:type="dxa"/>
            <w:bottom w:w="0" w:type="dxa"/>
          </w:tblCellMar>
        </w:tblPrEx>
        <w:trPr>
          <w:cantSplit/>
        </w:trPr>
        <w:tc>
          <w:tcPr>
            <w:tcW w:w="3046" w:type="dxa"/>
          </w:tcPr>
          <w:p w:rsidR="00866145" w:rsidRPr="00EE3561" w:rsidRDefault="00866145" w:rsidP="00866145">
            <w:pPr>
              <w:pStyle w:val="Underskrifter"/>
            </w:pPr>
            <w:r w:rsidRPr="00EE3561">
              <w:t>Gustav Fridolin (mp)</w:t>
            </w:r>
          </w:p>
        </w:tc>
        <w:tc>
          <w:tcPr>
            <w:tcW w:w="3047" w:type="dxa"/>
          </w:tcPr>
          <w:p w:rsidR="00866145" w:rsidRPr="00EE3561" w:rsidRDefault="00866145" w:rsidP="00866145">
            <w:pPr>
              <w:pStyle w:val="Underskrifter"/>
            </w:pPr>
            <w:r w:rsidRPr="00EE3561">
              <w:t>Mona Jönsson (mp)</w:t>
            </w:r>
          </w:p>
        </w:tc>
      </w:tr>
      <w:tr w:rsidR="00866145" w:rsidRPr="00EE3561">
        <w:tblPrEx>
          <w:tblCellMar>
            <w:top w:w="0" w:type="dxa"/>
            <w:bottom w:w="0" w:type="dxa"/>
          </w:tblCellMar>
        </w:tblPrEx>
        <w:trPr>
          <w:cantSplit/>
        </w:trPr>
        <w:tc>
          <w:tcPr>
            <w:tcW w:w="3046" w:type="dxa"/>
          </w:tcPr>
          <w:p w:rsidR="00866145" w:rsidRPr="00EE3561" w:rsidRDefault="00866145" w:rsidP="00866145">
            <w:pPr>
              <w:pStyle w:val="Underskrifter"/>
            </w:pPr>
            <w:r w:rsidRPr="00EE3561">
              <w:t>Ingegerd Saarinen (mp)</w:t>
            </w:r>
          </w:p>
        </w:tc>
        <w:tc>
          <w:tcPr>
            <w:tcW w:w="3047" w:type="dxa"/>
          </w:tcPr>
          <w:p w:rsidR="00866145" w:rsidRPr="00EE3561" w:rsidRDefault="00866145" w:rsidP="00866145">
            <w:pPr>
              <w:pStyle w:val="Underskrifter"/>
            </w:pPr>
          </w:p>
        </w:tc>
      </w:tr>
    </w:tbl>
    <w:p w:rsidR="005934E6" w:rsidRPr="00EE3561" w:rsidRDefault="005934E6" w:rsidP="00866145">
      <w:pPr>
        <w:pStyle w:val="Normaltindrag"/>
      </w:pPr>
    </w:p>
    <w:sectPr w:rsidR="005934E6" w:rsidRPr="00EE3561" w:rsidSect="008661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3FCE" w:rsidRPr="00EE3561" w:rsidRDefault="00413FCE">
      <w:r w:rsidRPr="00EE3561">
        <w:separator/>
      </w:r>
    </w:p>
  </w:endnote>
  <w:endnote w:type="continuationSeparator" w:id="0">
    <w:p w:rsidR="00413FCE" w:rsidRPr="00EE3561" w:rsidRDefault="00413FCE">
      <w:r w:rsidRPr="00EE35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A87" w:rsidRPr="00EE3561" w:rsidRDefault="00EE3561" w:rsidP="00866145">
    <w:pPr>
      <w:pStyle w:val="Sidfot"/>
    </w:pPr>
    <w:r w:rsidRPr="00EE35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41783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A87" w:rsidRDefault="00663A87">
                          <w:pPr>
                            <w:pStyle w:val="NormalS5sidnrV"/>
                          </w:pPr>
                          <w:r>
                            <w:fldChar w:fldCharType="begin"/>
                          </w:r>
                          <w:r>
                            <w:instrText xml:space="preserve"> PAGE *\charformat</w:instrText>
                          </w:r>
                          <w:r>
                            <w:fldChar w:fldCharType="separate"/>
                          </w:r>
                          <w:r w:rsidR="00A4569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3A87" w:rsidRDefault="00663A87">
                    <w:pPr>
                      <w:pStyle w:val="NormalS5sidnrV"/>
                    </w:pPr>
                    <w:r>
                      <w:fldChar w:fldCharType="begin"/>
                    </w:r>
                    <w:r>
                      <w:instrText xml:space="preserve"> PAGE *\charformat</w:instrText>
                    </w:r>
                    <w:r>
                      <w:fldChar w:fldCharType="separate"/>
                    </w:r>
                    <w:r w:rsidR="00A4569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A87" w:rsidRPr="00EE3561" w:rsidRDefault="00EE3561" w:rsidP="00866145">
    <w:pPr>
      <w:pStyle w:val="Sidfot"/>
    </w:pPr>
    <w:r w:rsidRPr="00EE35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75867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A87" w:rsidRDefault="00663A87">
                          <w:pPr>
                            <w:pStyle w:val="NormalS5sidnrH"/>
                            <w:ind w:right="0"/>
                          </w:pPr>
                          <w:r>
                            <w:fldChar w:fldCharType="begin"/>
                          </w:r>
                          <w:r>
                            <w:instrText xml:space="preserve"> PAGE *\charformat</w:instrText>
                          </w:r>
                          <w:r>
                            <w:fldChar w:fldCharType="separate"/>
                          </w:r>
                          <w:r w:rsidR="00A45696">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3A87" w:rsidRDefault="00663A87">
                    <w:pPr>
                      <w:pStyle w:val="NormalS5sidnrH"/>
                      <w:ind w:right="0"/>
                    </w:pPr>
                    <w:r>
                      <w:fldChar w:fldCharType="begin"/>
                    </w:r>
                    <w:r>
                      <w:instrText xml:space="preserve"> PAGE *\charformat</w:instrText>
                    </w:r>
                    <w:r>
                      <w:fldChar w:fldCharType="separate"/>
                    </w:r>
                    <w:r w:rsidR="00A45696">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A87" w:rsidRPr="00EE3561" w:rsidRDefault="00EE3561" w:rsidP="00866145">
    <w:pPr>
      <w:pStyle w:val="Sidfot"/>
    </w:pPr>
    <w:r w:rsidRPr="00EE35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09020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A87" w:rsidRDefault="00663A87">
                          <w:pPr>
                            <w:pStyle w:val="NormalS5sidnrH"/>
                            <w:ind w:right="0"/>
                          </w:pPr>
                          <w:r>
                            <w:fldChar w:fldCharType="begin"/>
                          </w:r>
                          <w:r>
                            <w:instrText xml:space="preserve"> PAGE *\charformat</w:instrText>
                          </w:r>
                          <w:r>
                            <w:fldChar w:fldCharType="separate"/>
                          </w:r>
                          <w:r w:rsidR="00A4569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3A87" w:rsidRDefault="00663A87">
                    <w:pPr>
                      <w:pStyle w:val="NormalS5sidnrH"/>
                      <w:ind w:right="0"/>
                    </w:pPr>
                    <w:r>
                      <w:fldChar w:fldCharType="begin"/>
                    </w:r>
                    <w:r>
                      <w:instrText xml:space="preserve"> PAGE *\charformat</w:instrText>
                    </w:r>
                    <w:r>
                      <w:fldChar w:fldCharType="separate"/>
                    </w:r>
                    <w:r w:rsidR="00A4569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3FCE" w:rsidRPr="00EE3561" w:rsidRDefault="00413FCE">
      <w:r w:rsidRPr="00EE3561">
        <w:separator/>
      </w:r>
    </w:p>
  </w:footnote>
  <w:footnote w:type="continuationSeparator" w:id="0">
    <w:p w:rsidR="00413FCE" w:rsidRPr="00EE3561" w:rsidRDefault="00413FCE">
      <w:r w:rsidRPr="00EE35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A87" w:rsidRPr="00EE3561" w:rsidRDefault="00EE3561" w:rsidP="00866145">
    <w:pPr>
      <w:pStyle w:val="Sidhuvud"/>
    </w:pPr>
    <w:r w:rsidRPr="00EE35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73958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A87" w:rsidRDefault="00663A8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3A87" w:rsidRDefault="00663A8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A87" w:rsidRPr="00EE3561" w:rsidRDefault="00EE3561" w:rsidP="00866145">
    <w:pPr>
      <w:pStyle w:val="Sidhuvud"/>
    </w:pPr>
    <w:r w:rsidRPr="00EE35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72790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A87" w:rsidRDefault="00663A8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3A87" w:rsidRDefault="00663A8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A87" w:rsidRPr="00EE3561" w:rsidRDefault="00663A87">
    <w:pPr>
      <w:pStyle w:val="FSHNormal"/>
      <w:tabs>
        <w:tab w:val="right" w:pos="5840"/>
      </w:tabs>
    </w:pPr>
    <w:r w:rsidRPr="00EE3561">
      <w:br/>
    </w:r>
    <w:r w:rsidRPr="00EE3561">
      <w:fldChar w:fldCharType="begin" w:fldLock="1"/>
    </w:r>
    <w:r w:rsidRPr="00EE3561">
      <w:instrText xml:space="preserve"> DOCPROPERTY</w:instrText>
    </w:r>
    <w:r w:rsidRPr="00EE3561">
      <w:rPr>
        <w:sz w:val="18"/>
      </w:rPr>
      <w:instrText xml:space="preserve"> "YearUser" *\charformat </w:instrText>
    </w:r>
    <w:r w:rsidRPr="00EE3561">
      <w:fldChar w:fldCharType="separate"/>
    </w:r>
    <w:r w:rsidRPr="00EE3561">
      <w:t>2005/06</w:t>
    </w:r>
    <w:r w:rsidRPr="00EE3561">
      <w:fldChar w:fldCharType="end"/>
    </w:r>
    <w:r w:rsidRPr="00EE3561">
      <w:t xml:space="preserve"> </w:t>
    </w:r>
    <w:r w:rsidRPr="00EE3561">
      <w:tab/>
      <w:t xml:space="preserve">mnr: </w:t>
    </w:r>
    <w:r w:rsidRPr="00EE3561">
      <w:fldChar w:fldCharType="begin" w:fldLock="1"/>
    </w:r>
    <w:r w:rsidRPr="00EE3561">
      <w:instrText xml:space="preserve"> DOCPROPERTY</w:instrText>
    </w:r>
    <w:r w:rsidRPr="00EE3561">
      <w:rPr>
        <w:sz w:val="18"/>
      </w:rPr>
      <w:instrText xml:space="preserve"> "Motionsnummer" *\charformat </w:instrText>
    </w:r>
    <w:r w:rsidRPr="00EE3561">
      <w:fldChar w:fldCharType="separate"/>
    </w:r>
    <w:r w:rsidRPr="00EE3561">
      <w:t>U340</w:t>
    </w:r>
    <w:r w:rsidRPr="00EE3561">
      <w:fldChar w:fldCharType="end"/>
    </w:r>
    <w:r w:rsidRPr="00EE3561">
      <w:br/>
    </w:r>
    <w:r w:rsidRPr="00EE3561">
      <w:fldChar w:fldCharType="begin" w:fldLock="1"/>
    </w:r>
    <w:r w:rsidRPr="00EE3561">
      <w:instrText xml:space="preserve"> DOCPROPERTY</w:instrText>
    </w:r>
    <w:r w:rsidRPr="00EE3561">
      <w:rPr>
        <w:sz w:val="18"/>
      </w:rPr>
      <w:instrText xml:space="preserve"> "Samling" *\charformat </w:instrText>
    </w:r>
    <w:r w:rsidRPr="00EE3561">
      <w:fldChar w:fldCharType="end"/>
    </w:r>
    <w:r w:rsidRPr="00EE3561">
      <w:tab/>
      <w:t xml:space="preserve">pnr: </w:t>
    </w:r>
    <w:r w:rsidRPr="00EE3561">
      <w:fldChar w:fldCharType="begin" w:fldLock="1"/>
    </w:r>
    <w:r w:rsidRPr="00EE3561">
      <w:instrText xml:space="preserve"> DOCPROPERTY</w:instrText>
    </w:r>
    <w:r w:rsidRPr="00EE3561">
      <w:rPr>
        <w:sz w:val="18"/>
      </w:rPr>
      <w:instrText xml:space="preserve"> "Partinummer" *\charformat </w:instrText>
    </w:r>
    <w:r w:rsidRPr="00EE3561">
      <w:fldChar w:fldCharType="separate"/>
    </w:r>
    <w:r w:rsidRPr="00EE3561">
      <w:t>mp913</w:t>
    </w:r>
    <w:r w:rsidRPr="00EE3561">
      <w:fldChar w:fldCharType="end"/>
    </w:r>
  </w:p>
  <w:p w:rsidR="00663A87" w:rsidRPr="00EE3561" w:rsidRDefault="00663A87">
    <w:pPr>
      <w:pStyle w:val="FSHRub1"/>
    </w:pPr>
    <w:r w:rsidRPr="00EE3561">
      <w:t>Motion till riksdagen</w:t>
    </w:r>
    <w:r w:rsidRPr="00EE3561">
      <w:br/>
    </w:r>
    <w:r w:rsidRPr="00EE3561">
      <w:fldChar w:fldCharType="begin" w:fldLock="1"/>
    </w:r>
    <w:r w:rsidRPr="00EE3561">
      <w:instrText xml:space="preserve"> DOCPROPERTY "YearUser" *\charformat </w:instrText>
    </w:r>
    <w:r w:rsidRPr="00EE3561">
      <w:fldChar w:fldCharType="separate"/>
    </w:r>
    <w:r w:rsidRPr="00EE3561">
      <w:t>2005/06</w:t>
    </w:r>
    <w:r w:rsidRPr="00EE3561">
      <w:fldChar w:fldCharType="end"/>
    </w:r>
    <w:r w:rsidRPr="00EE3561">
      <w:t>:</w:t>
    </w:r>
    <w:r w:rsidRPr="00EE3561">
      <w:fldChar w:fldCharType="begin" w:fldLock="1"/>
    </w:r>
    <w:r w:rsidRPr="00EE3561">
      <w:instrText xml:space="preserve"> DOCPROPERTY "Motionsnummer" *\charformat </w:instrText>
    </w:r>
    <w:r w:rsidRPr="00EE3561">
      <w:fldChar w:fldCharType="separate"/>
    </w:r>
    <w:r w:rsidRPr="00EE3561">
      <w:t>U340</w:t>
    </w:r>
    <w:r w:rsidRPr="00EE3561">
      <w:fldChar w:fldCharType="end"/>
    </w:r>
  </w:p>
  <w:p w:rsidR="00663A87" w:rsidRPr="00EE3561" w:rsidRDefault="00663A87">
    <w:pPr>
      <w:pStyle w:val="FSHNormalS5"/>
    </w:pPr>
    <w:r w:rsidRPr="00EE3561">
      <w:fldChar w:fldCharType="begin" w:fldLock="1"/>
    </w:r>
    <w:r w:rsidRPr="00EE3561">
      <w:instrText xml:space="preserve"> DOCPROPERTY "MotionarText" *\charformat </w:instrText>
    </w:r>
    <w:r w:rsidRPr="00EE3561">
      <w:fldChar w:fldCharType="separate"/>
    </w:r>
    <w:r w:rsidRPr="00EE3561">
      <w:t>av Lotta Hedström m.fl. (mp)</w:t>
    </w:r>
    <w:r w:rsidRPr="00EE3561">
      <w:fldChar w:fldCharType="end"/>
    </w:r>
    <w:r w:rsidRPr="00EE3561">
      <w:br/>
    </w:r>
    <w:r w:rsidRPr="00EE3561">
      <w:fldChar w:fldCharType="begin" w:fldLock="1"/>
    </w:r>
    <w:r w:rsidRPr="00EE3561">
      <w:instrText xml:space="preserve"> DOCPROPERTY "SvarFrasKort" *\charformat </w:instrText>
    </w:r>
    <w:r w:rsidRPr="00EE3561">
      <w:fldChar w:fldCharType="end"/>
    </w:r>
  </w:p>
  <w:p w:rsidR="00663A87" w:rsidRPr="00EE3561" w:rsidRDefault="00663A87">
    <w:pPr>
      <w:pStyle w:val="FSHTitel"/>
    </w:pPr>
    <w:r w:rsidRPr="00EE3561">
      <w:fldChar w:fldCharType="begin" w:fldLock="1"/>
    </w:r>
    <w:r w:rsidRPr="00EE3561">
      <w:instrText xml:space="preserve"> DOCPROPERTY</w:instrText>
    </w:r>
    <w:r w:rsidRPr="00EE3561">
      <w:rPr>
        <w:sz w:val="18"/>
      </w:rPr>
      <w:instrText xml:space="preserve"> "RubrikSvar" *\charformat </w:instrText>
    </w:r>
    <w:r w:rsidRPr="00EE3561">
      <w:fldChar w:fldCharType="separate"/>
    </w:r>
    <w:r w:rsidRPr="00EE3561">
      <w:t>Stopp för trafficking med människor – en global utvecklings- och rättighetsfråga</w:t>
    </w:r>
    <w:r w:rsidRPr="00EE3561">
      <w:fldChar w:fldCharType="end"/>
    </w:r>
  </w:p>
  <w:p w:rsidR="00663A87" w:rsidRPr="00EE3561" w:rsidRDefault="00663A87" w:rsidP="00866145">
    <w:pPr>
      <w:pStyle w:val="Normal00"/>
      <w:rPr>
        <w:i/>
      </w:rPr>
    </w:pPr>
    <w:r w:rsidRPr="00EE3561">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AB561B4"/>
    <w:multiLevelType w:val="hybridMultilevel"/>
    <w:tmpl w:val="22A2E3FE"/>
    <w:lvl w:ilvl="0" w:tplc="F5FE92B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F4E19EA"/>
    <w:multiLevelType w:val="hybridMultilevel"/>
    <w:tmpl w:val="A450337C"/>
    <w:lvl w:ilvl="0" w:tplc="8E943BA6">
      <w:start w:val="1"/>
      <w:numFmt w:val="decimal"/>
      <w:lvlText w:val="%1."/>
      <w:lvlJc w:val="left"/>
      <w:pPr>
        <w:tabs>
          <w:tab w:val="num" w:pos="1665"/>
        </w:tabs>
        <w:ind w:left="1665" w:hanging="130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00B7B03"/>
    <w:multiLevelType w:val="hybridMultilevel"/>
    <w:tmpl w:val="A3F2ECA2"/>
    <w:lvl w:ilvl="0" w:tplc="5C70BD0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97491133">
    <w:abstractNumId w:val="16"/>
  </w:num>
  <w:num w:numId="2" w16cid:durableId="1415205083">
    <w:abstractNumId w:val="10"/>
  </w:num>
  <w:num w:numId="3" w16cid:durableId="794446412">
    <w:abstractNumId w:val="11"/>
  </w:num>
  <w:num w:numId="4" w16cid:durableId="2113429555">
    <w:abstractNumId w:val="13"/>
  </w:num>
  <w:num w:numId="5" w16cid:durableId="1313562004">
    <w:abstractNumId w:val="8"/>
  </w:num>
  <w:num w:numId="6" w16cid:durableId="818616626">
    <w:abstractNumId w:val="3"/>
  </w:num>
  <w:num w:numId="7" w16cid:durableId="1529758347">
    <w:abstractNumId w:val="2"/>
  </w:num>
  <w:num w:numId="8" w16cid:durableId="492725470">
    <w:abstractNumId w:val="1"/>
  </w:num>
  <w:num w:numId="9" w16cid:durableId="1761370574">
    <w:abstractNumId w:val="0"/>
  </w:num>
  <w:num w:numId="10" w16cid:durableId="1658916173">
    <w:abstractNumId w:val="9"/>
  </w:num>
  <w:num w:numId="11" w16cid:durableId="1732388841">
    <w:abstractNumId w:val="7"/>
  </w:num>
  <w:num w:numId="12" w16cid:durableId="1187447480">
    <w:abstractNumId w:val="6"/>
  </w:num>
  <w:num w:numId="13" w16cid:durableId="2090417125">
    <w:abstractNumId w:val="5"/>
  </w:num>
  <w:num w:numId="14" w16cid:durableId="1898324309">
    <w:abstractNumId w:val="4"/>
  </w:num>
  <w:num w:numId="15" w16cid:durableId="1917322521">
    <w:abstractNumId w:val="14"/>
  </w:num>
  <w:num w:numId="16" w16cid:durableId="1083645958">
    <w:abstractNumId w:val="12"/>
  </w:num>
  <w:num w:numId="17" w16cid:durableId="12625648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6"/>
  </w:docVars>
  <w:rsids>
    <w:rsidRoot w:val="007F1E64"/>
    <w:rsid w:val="0004381F"/>
    <w:rsid w:val="00064BC3"/>
    <w:rsid w:val="00066775"/>
    <w:rsid w:val="00072FB9"/>
    <w:rsid w:val="00100531"/>
    <w:rsid w:val="00104568"/>
    <w:rsid w:val="00201DFB"/>
    <w:rsid w:val="00204A63"/>
    <w:rsid w:val="00212FF1"/>
    <w:rsid w:val="00230193"/>
    <w:rsid w:val="0025068A"/>
    <w:rsid w:val="002818D3"/>
    <w:rsid w:val="002D11A8"/>
    <w:rsid w:val="003F7661"/>
    <w:rsid w:val="00413FCE"/>
    <w:rsid w:val="00445271"/>
    <w:rsid w:val="004A0504"/>
    <w:rsid w:val="004E38D9"/>
    <w:rsid w:val="005934E6"/>
    <w:rsid w:val="005A6E38"/>
    <w:rsid w:val="005B145B"/>
    <w:rsid w:val="00663A87"/>
    <w:rsid w:val="00740D6D"/>
    <w:rsid w:val="00794149"/>
    <w:rsid w:val="007B67A7"/>
    <w:rsid w:val="007C6092"/>
    <w:rsid w:val="007F1E64"/>
    <w:rsid w:val="00866145"/>
    <w:rsid w:val="008F2980"/>
    <w:rsid w:val="00A053C6"/>
    <w:rsid w:val="00A45696"/>
    <w:rsid w:val="00AF7012"/>
    <w:rsid w:val="00B13BF0"/>
    <w:rsid w:val="00C1285C"/>
    <w:rsid w:val="00C23CFF"/>
    <w:rsid w:val="00C27B7D"/>
    <w:rsid w:val="00CF7A43"/>
    <w:rsid w:val="00D1174F"/>
    <w:rsid w:val="00DC6C70"/>
    <w:rsid w:val="00E22893"/>
    <w:rsid w:val="00E360DE"/>
    <w:rsid w:val="00E75D28"/>
    <w:rsid w:val="00E84F25"/>
    <w:rsid w:val="00EE3561"/>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C4C0DA5D-8B7D-4269-A4E2-1B598FD1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934E6"/>
    <w:pPr>
      <w:spacing w:before="125" w:line="250" w:lineRule="atLeast"/>
      <w:jc w:val="both"/>
    </w:pPr>
    <w:rPr>
      <w:sz w:val="19"/>
      <w:lang w:val="sv-SE" w:eastAsia="sv-SE"/>
    </w:rPr>
  </w:style>
  <w:style w:type="paragraph" w:styleId="Rubrik1">
    <w:name w:val="heading 1"/>
    <w:basedOn w:val="Normal"/>
    <w:next w:val="Normal"/>
    <w:qFormat/>
    <w:rsid w:val="005934E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934E6"/>
    <w:pPr>
      <w:spacing w:before="500" w:line="250" w:lineRule="exact"/>
      <w:outlineLvl w:val="1"/>
    </w:pPr>
    <w:rPr>
      <w:sz w:val="27"/>
    </w:rPr>
  </w:style>
  <w:style w:type="paragraph" w:styleId="Rubrik3">
    <w:name w:val="heading 3"/>
    <w:aliases w:val="Mellanrubrik"/>
    <w:basedOn w:val="Rubrik2"/>
    <w:next w:val="Normal"/>
    <w:qFormat/>
    <w:rsid w:val="005934E6"/>
    <w:pPr>
      <w:spacing w:before="250" w:after="0"/>
      <w:outlineLvl w:val="2"/>
    </w:pPr>
    <w:rPr>
      <w:b/>
      <w:sz w:val="21"/>
    </w:rPr>
  </w:style>
  <w:style w:type="paragraph" w:styleId="Rubrik4">
    <w:name w:val="heading 4"/>
    <w:aliases w:val="KursivRubrik"/>
    <w:basedOn w:val="Rubrik3"/>
    <w:next w:val="Normal"/>
    <w:qFormat/>
    <w:rsid w:val="005934E6"/>
    <w:pPr>
      <w:outlineLvl w:val="3"/>
    </w:pPr>
    <w:rPr>
      <w:b w:val="0"/>
      <w:i/>
    </w:rPr>
  </w:style>
  <w:style w:type="paragraph" w:styleId="Rubrik5">
    <w:name w:val="heading 5"/>
    <w:aliases w:val="PackadFetRubrik,PackadKursivRubrik"/>
    <w:basedOn w:val="Rubrik4"/>
    <w:next w:val="Normal"/>
    <w:qFormat/>
    <w:rsid w:val="005934E6"/>
    <w:pPr>
      <w:spacing w:before="125"/>
      <w:outlineLvl w:val="4"/>
    </w:pPr>
    <w:rPr>
      <w:i w:val="0"/>
      <w:sz w:val="19"/>
    </w:rPr>
  </w:style>
  <w:style w:type="paragraph" w:styleId="Rubrik6">
    <w:name w:val="heading 6"/>
    <w:basedOn w:val="Rubrik5"/>
    <w:next w:val="Normal"/>
    <w:qFormat/>
    <w:rsid w:val="005934E6"/>
    <w:pPr>
      <w:spacing w:before="50" w:line="200" w:lineRule="exact"/>
      <w:outlineLvl w:val="5"/>
    </w:pPr>
    <w:rPr>
      <w:caps/>
      <w:sz w:val="14"/>
    </w:rPr>
  </w:style>
  <w:style w:type="paragraph" w:styleId="Rubrik7">
    <w:name w:val="heading 7"/>
    <w:basedOn w:val="Rubrik6"/>
    <w:next w:val="Normal"/>
    <w:qFormat/>
    <w:rsid w:val="005934E6"/>
    <w:pPr>
      <w:spacing w:before="0"/>
      <w:outlineLvl w:val="6"/>
    </w:pPr>
  </w:style>
  <w:style w:type="paragraph" w:styleId="Rubrik8">
    <w:name w:val="heading 8"/>
    <w:basedOn w:val="Rubrik7"/>
    <w:next w:val="Normal"/>
    <w:qFormat/>
    <w:rsid w:val="005934E6"/>
    <w:pPr>
      <w:outlineLvl w:val="7"/>
    </w:pPr>
  </w:style>
  <w:style w:type="paragraph" w:styleId="Rubrik9">
    <w:name w:val="heading 9"/>
    <w:basedOn w:val="Rubrik8"/>
    <w:next w:val="Normal"/>
    <w:qFormat/>
    <w:rsid w:val="005934E6"/>
    <w:pPr>
      <w:outlineLvl w:val="8"/>
    </w:pPr>
  </w:style>
  <w:style w:type="character" w:default="1" w:styleId="Standardstycketeckensnitt">
    <w:name w:val="Default Paragraph Font"/>
    <w:semiHidden/>
    <w:rsid w:val="005934E6"/>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934E6"/>
  </w:style>
  <w:style w:type="paragraph" w:styleId="Normaltindrag">
    <w:name w:val="Normal Indent"/>
    <w:aliases w:val="Normal_indrag,Normal Indrag"/>
    <w:basedOn w:val="Normal"/>
    <w:rsid w:val="005934E6"/>
    <w:pPr>
      <w:spacing w:before="0"/>
      <w:ind w:firstLine="227"/>
    </w:pPr>
  </w:style>
  <w:style w:type="paragraph" w:styleId="Citat">
    <w:name w:val="Quote"/>
    <w:basedOn w:val="Normal"/>
    <w:next w:val="Normal"/>
    <w:qFormat/>
    <w:rsid w:val="005934E6"/>
    <w:pPr>
      <w:spacing w:line="200" w:lineRule="exact"/>
      <w:ind w:left="340"/>
    </w:pPr>
  </w:style>
  <w:style w:type="paragraph" w:customStyle="1" w:styleId="Citatindrag">
    <w:name w:val="Citat_indrag"/>
    <w:aliases w:val="Packad"/>
    <w:basedOn w:val="Citat"/>
    <w:rsid w:val="005934E6"/>
    <w:pPr>
      <w:spacing w:before="0"/>
      <w:ind w:firstLine="227"/>
    </w:pPr>
  </w:style>
  <w:style w:type="paragraph" w:customStyle="1" w:styleId="FSHNormal">
    <w:name w:val="FSH_Normal"/>
    <w:semiHidden/>
    <w:rsid w:val="005934E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934E6"/>
    <w:pPr>
      <w:spacing w:line="240" w:lineRule="auto"/>
    </w:pPr>
  </w:style>
  <w:style w:type="paragraph" w:customStyle="1" w:styleId="FSHNormalS5">
    <w:name w:val="FSH_NormalS5"/>
    <w:basedOn w:val="FSHNormal"/>
    <w:next w:val="FSHNormal"/>
    <w:semiHidden/>
    <w:rsid w:val="005934E6"/>
    <w:pPr>
      <w:keepNext/>
      <w:keepLines/>
      <w:widowControl/>
      <w:spacing w:before="230" w:after="520" w:line="250" w:lineRule="exact"/>
    </w:pPr>
    <w:rPr>
      <w:b/>
      <w:sz w:val="27"/>
    </w:rPr>
  </w:style>
  <w:style w:type="paragraph" w:customStyle="1" w:styleId="FSHNormL">
    <w:name w:val="FSH_NormLÖ"/>
    <w:basedOn w:val="FSHNormal"/>
    <w:next w:val="FSHNormal"/>
    <w:semiHidden/>
    <w:rsid w:val="005934E6"/>
    <w:pPr>
      <w:pBdr>
        <w:top w:val="single" w:sz="12" w:space="1" w:color="auto"/>
      </w:pBdr>
    </w:pPr>
  </w:style>
  <w:style w:type="paragraph" w:customStyle="1" w:styleId="FSHRub1">
    <w:name w:val="FSH_Rub1"/>
    <w:aliases w:val="Rubrik1_S5,Huvudrubrik"/>
    <w:basedOn w:val="FSHNormal"/>
    <w:next w:val="FSHNormal"/>
    <w:semiHidden/>
    <w:rsid w:val="005934E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934E6"/>
    <w:pPr>
      <w:spacing w:before="240" w:after="80" w:line="360" w:lineRule="exact"/>
    </w:pPr>
    <w:rPr>
      <w:sz w:val="36"/>
    </w:rPr>
  </w:style>
  <w:style w:type="paragraph" w:customStyle="1" w:styleId="FSHTitel">
    <w:name w:val="FSH_Titel"/>
    <w:aliases w:val="Dokumentrubrik"/>
    <w:basedOn w:val="FSHRub1"/>
    <w:next w:val="FSHNormal"/>
    <w:semiHidden/>
    <w:rsid w:val="005934E6"/>
    <w:pPr>
      <w:pBdr>
        <w:bottom w:val="single" w:sz="4" w:space="3" w:color="auto"/>
      </w:pBdr>
      <w:spacing w:before="0" w:after="80" w:line="400" w:lineRule="exact"/>
    </w:pPr>
    <w:rPr>
      <w:sz w:val="40"/>
    </w:rPr>
  </w:style>
  <w:style w:type="paragraph" w:customStyle="1" w:styleId="Hemstlrubrik">
    <w:name w:val="Hemstl_rubrik"/>
    <w:basedOn w:val="Rubrik1"/>
    <w:next w:val="Normal"/>
    <w:rsid w:val="00C23CFF"/>
    <w:pPr>
      <w:spacing w:after="250"/>
    </w:pPr>
  </w:style>
  <w:style w:type="paragraph" w:customStyle="1" w:styleId="KantRubrikS5H">
    <w:name w:val="KantRubrikS5H"/>
    <w:semiHidden/>
    <w:rsid w:val="005934E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934E6"/>
    <w:pPr>
      <w:spacing w:line="200" w:lineRule="exact"/>
    </w:pPr>
  </w:style>
  <w:style w:type="paragraph" w:customStyle="1" w:styleId="KantRubrikS5V">
    <w:name w:val="KantRubrikS5V"/>
    <w:basedOn w:val="KantRubrikS5H"/>
    <w:semiHidden/>
    <w:rsid w:val="005934E6"/>
    <w:pPr>
      <w:tabs>
        <w:tab w:val="right" w:pos="1814"/>
        <w:tab w:val="left" w:pos="1899"/>
      </w:tabs>
      <w:ind w:right="0"/>
      <w:jc w:val="left"/>
    </w:pPr>
  </w:style>
  <w:style w:type="paragraph" w:customStyle="1" w:styleId="KantRubrikS5Vrad2">
    <w:name w:val="KantRubrikS5Vrad2"/>
    <w:basedOn w:val="KantRubrikS5V"/>
    <w:semiHidden/>
    <w:rsid w:val="005934E6"/>
    <w:pPr>
      <w:tabs>
        <w:tab w:val="clear" w:pos="1814"/>
        <w:tab w:val="clear" w:pos="1899"/>
        <w:tab w:val="right" w:pos="1418"/>
        <w:tab w:val="left" w:pos="1503"/>
      </w:tabs>
    </w:pPr>
  </w:style>
  <w:style w:type="paragraph" w:customStyle="1" w:styleId="Lagtext">
    <w:name w:val="Lagtext"/>
    <w:basedOn w:val="Lagtextrubrik"/>
    <w:next w:val="Lagtextindrag"/>
    <w:rsid w:val="005934E6"/>
    <w:pPr>
      <w:spacing w:before="0"/>
    </w:pPr>
    <w:rPr>
      <w:sz w:val="19"/>
    </w:rPr>
  </w:style>
  <w:style w:type="paragraph" w:customStyle="1" w:styleId="Lagtextrubrik">
    <w:name w:val="Lagtext_rubrik"/>
    <w:basedOn w:val="Normal"/>
    <w:next w:val="Normal"/>
    <w:rsid w:val="005934E6"/>
    <w:pPr>
      <w:suppressAutoHyphens/>
      <w:spacing w:line="220" w:lineRule="exact"/>
    </w:pPr>
    <w:rPr>
      <w:i/>
      <w:sz w:val="21"/>
    </w:rPr>
  </w:style>
  <w:style w:type="paragraph" w:customStyle="1" w:styleId="Lagtextindrag">
    <w:name w:val="Lagtext_indrag"/>
    <w:basedOn w:val="Lagtext"/>
    <w:rsid w:val="005934E6"/>
    <w:pPr>
      <w:ind w:firstLine="170"/>
    </w:pPr>
  </w:style>
  <w:style w:type="paragraph" w:customStyle="1" w:styleId="NormalA4fot">
    <w:name w:val="Normal_A4fot"/>
    <w:basedOn w:val="Normal"/>
    <w:semiHidden/>
    <w:rsid w:val="005934E6"/>
    <w:pPr>
      <w:spacing w:before="240" w:line="240" w:lineRule="auto"/>
      <w:jc w:val="center"/>
    </w:pPr>
  </w:style>
  <w:style w:type="paragraph" w:customStyle="1" w:styleId="NormalA4sidnr">
    <w:name w:val="Normal_A4sidnr"/>
    <w:basedOn w:val="Normal"/>
    <w:semiHidden/>
    <w:rsid w:val="005934E6"/>
    <w:pPr>
      <w:spacing w:after="240"/>
      <w:jc w:val="center"/>
    </w:pPr>
  </w:style>
  <w:style w:type="paragraph" w:customStyle="1" w:styleId="NormalS5sidnrH">
    <w:name w:val="Normal_S5sidnrH"/>
    <w:basedOn w:val="Normal"/>
    <w:semiHidden/>
    <w:rsid w:val="005934E6"/>
    <w:pPr>
      <w:spacing w:before="0" w:line="240" w:lineRule="auto"/>
      <w:ind w:right="57"/>
      <w:jc w:val="right"/>
    </w:pPr>
  </w:style>
  <w:style w:type="paragraph" w:customStyle="1" w:styleId="NormalS5sidnrV">
    <w:name w:val="Normal_S5sidnrV"/>
    <w:basedOn w:val="NormalS5sidnrH"/>
    <w:semiHidden/>
    <w:rsid w:val="005934E6"/>
    <w:pPr>
      <w:tabs>
        <w:tab w:val="right" w:pos="1814"/>
        <w:tab w:val="left" w:pos="1899"/>
      </w:tabs>
      <w:ind w:right="0"/>
      <w:jc w:val="left"/>
    </w:pPr>
  </w:style>
  <w:style w:type="paragraph" w:customStyle="1" w:styleId="Normal00">
    <w:name w:val="Normal00"/>
    <w:basedOn w:val="Normal"/>
    <w:semiHidden/>
    <w:rsid w:val="005934E6"/>
    <w:pPr>
      <w:spacing w:before="0" w:line="240" w:lineRule="auto"/>
      <w:jc w:val="left"/>
    </w:pPr>
  </w:style>
  <w:style w:type="paragraph" w:customStyle="1" w:styleId="PunktlistaBomb">
    <w:name w:val="Punktlista_Bomb"/>
    <w:aliases w:val="Bomb"/>
    <w:basedOn w:val="Normal"/>
    <w:rsid w:val="005934E6"/>
    <w:pPr>
      <w:numPr>
        <w:numId w:val="2"/>
      </w:numPr>
    </w:pPr>
  </w:style>
  <w:style w:type="paragraph" w:customStyle="1" w:styleId="PunktlistaNummer">
    <w:name w:val="Punktlista_Nummer"/>
    <w:aliases w:val="Nummerlista"/>
    <w:basedOn w:val="Normal"/>
    <w:rsid w:val="005934E6"/>
    <w:pPr>
      <w:numPr>
        <w:numId w:val="3"/>
      </w:numPr>
    </w:pPr>
  </w:style>
  <w:style w:type="paragraph" w:customStyle="1" w:styleId="PunktlistaTankstreck">
    <w:name w:val="Punktlista_Tankstreck"/>
    <w:aliases w:val="Tankstreck"/>
    <w:basedOn w:val="Normal"/>
    <w:rsid w:val="005934E6"/>
    <w:pPr>
      <w:numPr>
        <w:numId w:val="4"/>
      </w:numPr>
    </w:pPr>
  </w:style>
  <w:style w:type="paragraph" w:customStyle="1" w:styleId="RubrikSammanf">
    <w:name w:val="RubrikSammanf"/>
    <w:basedOn w:val="Rubrik1"/>
    <w:next w:val="Normal"/>
    <w:rsid w:val="005934E6"/>
  </w:style>
  <w:style w:type="paragraph" w:customStyle="1" w:styleId="RubrikInnehllsf">
    <w:name w:val="RubrikInnehållsf"/>
    <w:basedOn w:val="RubrikSammanf"/>
    <w:next w:val="Normal"/>
    <w:rsid w:val="005934E6"/>
  </w:style>
  <w:style w:type="paragraph" w:customStyle="1" w:styleId="Tabellochbildrubrik">
    <w:name w:val="Tabell och bildrubrik"/>
    <w:basedOn w:val="Normal"/>
    <w:next w:val="Normal"/>
    <w:rsid w:val="005934E6"/>
    <w:pPr>
      <w:suppressAutoHyphens/>
      <w:spacing w:before="300" w:line="200" w:lineRule="exact"/>
      <w:jc w:val="left"/>
    </w:pPr>
    <w:rPr>
      <w:caps/>
      <w:sz w:val="14"/>
    </w:rPr>
  </w:style>
  <w:style w:type="paragraph" w:customStyle="1" w:styleId="Underskrifter">
    <w:name w:val="Underskrifter"/>
    <w:basedOn w:val="Normal"/>
    <w:rsid w:val="005934E6"/>
    <w:pPr>
      <w:keepNext/>
      <w:keepLines/>
      <w:suppressAutoHyphens/>
      <w:spacing w:before="0" w:after="40" w:line="250" w:lineRule="exact"/>
    </w:pPr>
    <w:rPr>
      <w:i/>
    </w:rPr>
  </w:style>
  <w:style w:type="paragraph" w:customStyle="1" w:styleId="UnderskriftDatum">
    <w:name w:val="UnderskriftDatum"/>
    <w:basedOn w:val="Underskrifter"/>
    <w:next w:val="Underskrifter"/>
    <w:rsid w:val="005934E6"/>
    <w:pPr>
      <w:spacing w:before="250" w:after="125"/>
    </w:pPr>
    <w:rPr>
      <w:i w:val="0"/>
    </w:rPr>
  </w:style>
  <w:style w:type="paragraph" w:styleId="Sidhuvud">
    <w:name w:val="header"/>
    <w:basedOn w:val="Normal"/>
    <w:semiHidden/>
    <w:rsid w:val="005934E6"/>
    <w:pPr>
      <w:tabs>
        <w:tab w:val="center" w:pos="4536"/>
        <w:tab w:val="right" w:pos="9072"/>
      </w:tabs>
    </w:pPr>
  </w:style>
  <w:style w:type="paragraph" w:styleId="Sidfot">
    <w:name w:val="footer"/>
    <w:basedOn w:val="Normal"/>
    <w:semiHidden/>
    <w:rsid w:val="005934E6"/>
    <w:pPr>
      <w:tabs>
        <w:tab w:val="center" w:pos="4536"/>
        <w:tab w:val="right" w:pos="9072"/>
      </w:tabs>
    </w:pPr>
  </w:style>
  <w:style w:type="paragraph" w:styleId="Innehll1">
    <w:name w:val="toc 1"/>
    <w:basedOn w:val="Normal"/>
    <w:next w:val="Innehll2"/>
    <w:semiHidden/>
    <w:rsid w:val="005934E6"/>
    <w:pPr>
      <w:tabs>
        <w:tab w:val="right" w:leader="dot" w:pos="5953"/>
      </w:tabs>
      <w:suppressAutoHyphens/>
      <w:spacing w:before="0"/>
      <w:ind w:right="567"/>
      <w:jc w:val="left"/>
    </w:pPr>
  </w:style>
  <w:style w:type="paragraph" w:styleId="Innehll2">
    <w:name w:val="toc 2"/>
    <w:basedOn w:val="Innehll1"/>
    <w:next w:val="Innehll3"/>
    <w:semiHidden/>
    <w:rsid w:val="005934E6"/>
    <w:pPr>
      <w:ind w:left="284"/>
    </w:pPr>
  </w:style>
  <w:style w:type="paragraph" w:styleId="Innehll3">
    <w:name w:val="toc 3"/>
    <w:basedOn w:val="Innehll2"/>
    <w:next w:val="Innehll4"/>
    <w:semiHidden/>
    <w:rsid w:val="005934E6"/>
    <w:pPr>
      <w:ind w:left="567"/>
    </w:pPr>
  </w:style>
  <w:style w:type="paragraph" w:styleId="Innehll4">
    <w:name w:val="toc 4"/>
    <w:basedOn w:val="Innehll3"/>
    <w:next w:val="Normal"/>
    <w:semiHidden/>
    <w:rsid w:val="005934E6"/>
  </w:style>
  <w:style w:type="paragraph" w:customStyle="1" w:styleId="Hemstlatt">
    <w:name w:val="Hemstl_att"/>
    <w:aliases w:val="HemstPunkt,HemstPunktFlera,HemställansPunkt,Förslagstext"/>
    <w:basedOn w:val="Normal"/>
    <w:next w:val="Normal"/>
    <w:rsid w:val="00866145"/>
    <w:pPr>
      <w:keepLines/>
      <w:numPr>
        <w:numId w:val="17"/>
      </w:numPr>
      <w:spacing w:before="0"/>
    </w:pPr>
  </w:style>
  <w:style w:type="paragraph" w:styleId="Datum">
    <w:name w:val="Date"/>
    <w:basedOn w:val="Normal"/>
    <w:next w:val="Normal"/>
    <w:semiHidden/>
    <w:rsid w:val="005934E6"/>
  </w:style>
  <w:style w:type="character" w:styleId="Hyperlnk">
    <w:name w:val="Hyperlink"/>
    <w:basedOn w:val="Standardstycketeckensnitt"/>
    <w:semiHidden/>
    <w:rsid w:val="005934E6"/>
    <w:rPr>
      <w:color w:val="0000FF"/>
      <w:u w:val="single"/>
    </w:rPr>
  </w:style>
  <w:style w:type="paragraph" w:styleId="Indragetstycke">
    <w:name w:val="Block Text"/>
    <w:basedOn w:val="Normal"/>
    <w:semiHidden/>
    <w:rsid w:val="005934E6"/>
    <w:pPr>
      <w:spacing w:after="120"/>
      <w:ind w:left="1440" w:right="1440"/>
    </w:pPr>
  </w:style>
  <w:style w:type="paragraph" w:styleId="Innehll5">
    <w:name w:val="toc 5"/>
    <w:basedOn w:val="Innehll4"/>
    <w:next w:val="Normal"/>
    <w:semiHidden/>
    <w:rsid w:val="005934E6"/>
  </w:style>
  <w:style w:type="paragraph" w:styleId="Lista">
    <w:name w:val="List"/>
    <w:basedOn w:val="Normal"/>
    <w:semiHidden/>
    <w:rsid w:val="005934E6"/>
    <w:pPr>
      <w:ind w:left="283" w:hanging="283"/>
    </w:pPr>
  </w:style>
  <w:style w:type="paragraph" w:styleId="Normalwebb">
    <w:name w:val="Normal (Web)"/>
    <w:basedOn w:val="Normal"/>
    <w:semiHidden/>
    <w:rsid w:val="005934E6"/>
    <w:rPr>
      <w:szCs w:val="24"/>
    </w:rPr>
  </w:style>
  <w:style w:type="paragraph" w:styleId="Numreradlista">
    <w:name w:val="List Number"/>
    <w:basedOn w:val="Normal"/>
    <w:semiHidden/>
    <w:rsid w:val="005934E6"/>
    <w:pPr>
      <w:numPr>
        <w:numId w:val="5"/>
      </w:numPr>
    </w:pPr>
  </w:style>
  <w:style w:type="paragraph" w:styleId="Punktlista">
    <w:name w:val="List Bullet"/>
    <w:basedOn w:val="Normal"/>
    <w:semiHidden/>
    <w:rsid w:val="005934E6"/>
    <w:pPr>
      <w:numPr>
        <w:numId w:val="10"/>
      </w:numPr>
    </w:pPr>
  </w:style>
  <w:style w:type="character" w:styleId="Radnummer">
    <w:name w:val="line number"/>
    <w:basedOn w:val="Standardstycketeckensnitt"/>
    <w:semiHidden/>
    <w:rsid w:val="005934E6"/>
  </w:style>
  <w:style w:type="character" w:styleId="Sidnummer">
    <w:name w:val="page number"/>
    <w:basedOn w:val="Standardstycketeckensnitt"/>
    <w:semiHidden/>
    <w:rsid w:val="005934E6"/>
  </w:style>
  <w:style w:type="paragraph" w:styleId="Signatur">
    <w:name w:val="Signature"/>
    <w:basedOn w:val="Normal"/>
    <w:semiHidden/>
    <w:rsid w:val="005934E6"/>
    <w:pPr>
      <w:ind w:left="4252"/>
    </w:pPr>
  </w:style>
  <w:style w:type="paragraph" w:styleId="Underrubrik">
    <w:name w:val="Subtitle"/>
    <w:basedOn w:val="Normal"/>
    <w:qFormat/>
    <w:rsid w:val="005934E6"/>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3168</Words>
  <Characters>18565</Characters>
  <Application>Microsoft Office Word</Application>
  <DocSecurity>4</DocSecurity>
  <Lines>343</Lines>
  <Paragraphs>90</Paragraphs>
  <ScaleCrop>false</ScaleCrop>
  <HeadingPairs>
    <vt:vector size="2" baseType="variant">
      <vt:variant>
        <vt:lpstr>Rubrik</vt:lpstr>
      </vt:variant>
      <vt:variant>
        <vt:i4>1</vt:i4>
      </vt:variant>
    </vt:vector>
  </HeadingPairs>
  <TitlesOfParts>
    <vt:vector size="1" baseType="lpstr">
      <vt:lpstr>U340</vt:lpstr>
    </vt:vector>
  </TitlesOfParts>
  <Company>Riksdagen</Company>
  <LinksUpToDate>false</LinksUpToDate>
  <CharactersWithSpaces>21643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U340</dc:title>
  <dc:subject>U340</dc:subject>
  <dc:creator>Riksdagen</dc:creator>
  <cp:keywords>Riksdagen</cp:keywords>
  <dc:description/>
  <cp:lastModifiedBy>Lars Brink</cp:lastModifiedBy>
  <cp:revision>2</cp:revision>
  <cp:lastPrinted>2006-01-16T09:18:00Z</cp:lastPrinted>
  <dcterms:created xsi:type="dcterms:W3CDTF">2025-12-16T21:50:00Z</dcterms:created>
  <dcterms:modified xsi:type="dcterms:W3CDTF">2025-12-16T21:50:00Z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mot2000_423_2005-10-26</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Stopp för trafficking med människor – en global utvecklings- och rättighetsfråga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Stopp för trafficking med människor – en global utvecklings- och rättighetsfråga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mp913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Lotta Hedström m.fl. (mp)</vt:lpwstr>
  </property>
  <property fmtid="{D5CDD505-2E9C-101B-9397-08002B2CF9AE}" pid="26" name="MotionarLista">
    <vt:lpwstr>Hedström, Lotta (mp)\Fridolin, Gustav (mp)\Jönsson, Mona (mp)\Saarinen, Ingegerd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Lotta Hedström (mp), Gustav Fridolin (mp), Mona Jönsson (mp), Ingegerd Saarinen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U340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birgitta lundblad</vt:lpwstr>
  </property>
  <property fmtid="{D5CDD505-2E9C-101B-9397-08002B2CF9AE}" pid="46" name="MotionID">
    <vt:lpwstr>20052006000001090112000009130075</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20052006000001090112000009130075</vt:lpwstr>
  </property>
  <property fmtid="{D5CDD505-2E9C-101B-9397-08002B2CF9AE}" pid="50" name="nummer">
    <vt:lpwstr>340</vt:lpwstr>
  </property>
  <property fmtid="{D5CDD505-2E9C-101B-9397-08002B2CF9AE}" pid="51" name="utskottsbeteckning">
    <vt:lpwstr>U</vt:lpwstr>
  </property>
</Properties>
</file>