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4E05D" w14:textId="77777777" w:rsidR="006D069E" w:rsidRDefault="006D069E" w:rsidP="006D069E">
      <w:pPr>
        <w:pStyle w:val="UDrubrik"/>
        <w:tabs>
          <w:tab w:val="left" w:pos="1701"/>
          <w:tab w:val="left" w:pos="1985"/>
        </w:tabs>
        <w:rPr>
          <w:rFonts w:cs="Arial"/>
          <w:sz w:val="28"/>
        </w:rPr>
      </w:pPr>
      <w:bookmarkStart w:id="0" w:name="_GoBack"/>
      <w:bookmarkEnd w:id="0"/>
    </w:p>
    <w:p w14:paraId="0E24E05E" w14:textId="77777777" w:rsidR="006D069E" w:rsidRDefault="006D069E" w:rsidP="006D069E">
      <w:pPr>
        <w:pStyle w:val="UDrubrik"/>
        <w:tabs>
          <w:tab w:val="left" w:pos="1701"/>
          <w:tab w:val="left" w:pos="1985"/>
        </w:tabs>
        <w:rPr>
          <w:rFonts w:cs="Arial"/>
          <w:sz w:val="28"/>
        </w:rPr>
      </w:pPr>
    </w:p>
    <w:p w14:paraId="0E24E05F" w14:textId="77777777" w:rsidR="006D069E" w:rsidRDefault="006D069E" w:rsidP="006D069E">
      <w:pPr>
        <w:pStyle w:val="UDrubrik"/>
        <w:tabs>
          <w:tab w:val="left" w:pos="1701"/>
          <w:tab w:val="left" w:pos="1985"/>
        </w:tabs>
        <w:rPr>
          <w:rFonts w:cs="Arial"/>
          <w:sz w:val="28"/>
        </w:rPr>
      </w:pPr>
    </w:p>
    <w:p w14:paraId="0E24E060" w14:textId="77777777" w:rsidR="006D069E" w:rsidRDefault="006D069E" w:rsidP="006D069E">
      <w:pPr>
        <w:pStyle w:val="UDrubrik"/>
        <w:tabs>
          <w:tab w:val="left" w:pos="1701"/>
          <w:tab w:val="left" w:pos="1985"/>
        </w:tabs>
        <w:rPr>
          <w:rFonts w:cs="Arial"/>
          <w:sz w:val="28"/>
        </w:rPr>
      </w:pPr>
    </w:p>
    <w:p w14:paraId="0E24E061" w14:textId="3DE9CC73" w:rsidR="006D069E" w:rsidRDefault="00BD2335" w:rsidP="006D069E">
      <w:pPr>
        <w:pStyle w:val="UDrubrik"/>
        <w:tabs>
          <w:tab w:val="left" w:pos="1701"/>
          <w:tab w:val="left" w:pos="1985"/>
        </w:tabs>
        <w:rPr>
          <w:rFonts w:cs="Arial"/>
          <w:sz w:val="28"/>
        </w:rPr>
      </w:pPr>
      <w:proofErr w:type="spellStart"/>
      <w:r>
        <w:rPr>
          <w:rFonts w:cs="Arial"/>
          <w:sz w:val="28"/>
        </w:rPr>
        <w:t>Kompl</w:t>
      </w:r>
      <w:proofErr w:type="spellEnd"/>
      <w:r>
        <w:rPr>
          <w:rFonts w:cs="Arial"/>
          <w:sz w:val="28"/>
        </w:rPr>
        <w:t>. Trolig A-punkt</w:t>
      </w:r>
      <w:r w:rsidR="006D069E">
        <w:rPr>
          <w:rFonts w:cs="Arial"/>
          <w:sz w:val="28"/>
        </w:rPr>
        <w:t xml:space="preserve"> inför </w:t>
      </w:r>
      <w:r w:rsidR="009C6D6C">
        <w:rPr>
          <w:rFonts w:cs="Arial"/>
          <w:sz w:val="28"/>
        </w:rPr>
        <w:t>kommande rådsmöten som godkändes</w:t>
      </w:r>
      <w:r w:rsidR="006D069E">
        <w:rPr>
          <w:rFonts w:cs="Arial"/>
          <w:sz w:val="28"/>
        </w:rPr>
        <w:t xml:space="preserve"> vid </w:t>
      </w:r>
      <w:proofErr w:type="spellStart"/>
      <w:r w:rsidR="006D069E">
        <w:rPr>
          <w:rFonts w:cs="Arial"/>
          <w:sz w:val="28"/>
        </w:rPr>
        <w:t>Coreper</w:t>
      </w:r>
      <w:proofErr w:type="spellEnd"/>
      <w:r w:rsidR="006D069E">
        <w:rPr>
          <w:rFonts w:cs="Arial"/>
          <w:sz w:val="28"/>
        </w:rPr>
        <w:t xml:space="preserve"> II den 12 november 2014 vecka 46.</w:t>
      </w:r>
    </w:p>
    <w:p w14:paraId="0E24E062" w14:textId="77777777" w:rsidR="006D069E" w:rsidRDefault="006D069E" w:rsidP="006D069E">
      <w:pPr>
        <w:pStyle w:val="Brdtext"/>
      </w:pPr>
    </w:p>
    <w:p w14:paraId="0E24E063" w14:textId="61F89C68" w:rsidR="006D069E" w:rsidRDefault="006D069E" w:rsidP="006D069E">
      <w:pPr>
        <w:pStyle w:val="Brdtext"/>
      </w:pPr>
      <w:r>
        <w:t>Överlämnas för skriftl</w:t>
      </w:r>
      <w:r w:rsidR="00112B2C">
        <w:t xml:space="preserve">igt samråd till </w:t>
      </w:r>
      <w:r w:rsidR="00BD2335">
        <w:t xml:space="preserve">måndagen den 17 november 2014, </w:t>
      </w:r>
      <w:proofErr w:type="spellStart"/>
      <w:r w:rsidR="00BD2335">
        <w:t>kl</w:t>
      </w:r>
      <w:proofErr w:type="spellEnd"/>
      <w:r w:rsidR="00BD2335">
        <w:t xml:space="preserve"> 08.30.</w:t>
      </w:r>
    </w:p>
    <w:p w14:paraId="0E24E064" w14:textId="77777777" w:rsidR="006D069E" w:rsidRDefault="006D069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E24E065" w14:textId="77777777" w:rsidR="006D069E" w:rsidRPr="00FB32B9" w:rsidRDefault="006D069E">
          <w:pPr>
            <w:pStyle w:val="Innehllsfrteckningsrubrik"/>
            <w:rPr>
              <w:color w:val="auto"/>
            </w:rPr>
          </w:pPr>
          <w:proofErr w:type="spellStart"/>
          <w:r w:rsidRPr="00FB32B9">
            <w:rPr>
              <w:color w:val="auto"/>
            </w:rPr>
            <w:t>Innehållsförteckning</w:t>
          </w:r>
          <w:proofErr w:type="spellEnd"/>
        </w:p>
        <w:p w14:paraId="0E24E066" w14:textId="77777777" w:rsidR="006D069E" w:rsidRPr="00DA7250" w:rsidRDefault="006D069E" w:rsidP="006D069E">
          <w:pPr>
            <w:rPr>
              <w:lang w:val="en-US" w:eastAsia="ja-JP"/>
            </w:rPr>
          </w:pPr>
        </w:p>
        <w:p w14:paraId="53DC1A4D" w14:textId="77777777" w:rsidR="00BD2335" w:rsidRDefault="006D069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3728135" w:history="1">
            <w:r w:rsidR="00BD2335" w:rsidRPr="00C63FF2">
              <w:rPr>
                <w:rStyle w:val="Hyperlnk"/>
                <w:noProof/>
              </w:rPr>
              <w:t>1.</w:t>
            </w:r>
            <w:r w:rsidR="00BD2335">
              <w:rPr>
                <w:rFonts w:asciiTheme="minorHAnsi" w:eastAsiaTheme="minorEastAsia" w:hAnsiTheme="minorHAnsi" w:cstheme="minorBidi"/>
                <w:noProof/>
                <w:lang w:eastAsia="sv-SE"/>
              </w:rPr>
              <w:tab/>
            </w:r>
            <w:r w:rsidR="00BD2335" w:rsidRPr="00C63FF2">
              <w:rPr>
                <w:rStyle w:val="Hyperlnk"/>
                <w:noProof/>
              </w:rPr>
              <w:t>Draft Council conclusions on CSDP</w:t>
            </w:r>
            <w:r w:rsidR="00BD2335">
              <w:rPr>
                <w:noProof/>
                <w:webHidden/>
              </w:rPr>
              <w:tab/>
            </w:r>
            <w:r w:rsidR="00BD2335">
              <w:rPr>
                <w:noProof/>
                <w:webHidden/>
              </w:rPr>
              <w:fldChar w:fldCharType="begin"/>
            </w:r>
            <w:r w:rsidR="00BD2335">
              <w:rPr>
                <w:noProof/>
                <w:webHidden/>
              </w:rPr>
              <w:instrText xml:space="preserve"> PAGEREF _Toc403728135 \h </w:instrText>
            </w:r>
            <w:r w:rsidR="00BD2335">
              <w:rPr>
                <w:noProof/>
                <w:webHidden/>
              </w:rPr>
            </w:r>
            <w:r w:rsidR="00BD2335">
              <w:rPr>
                <w:noProof/>
                <w:webHidden/>
              </w:rPr>
              <w:fldChar w:fldCharType="separate"/>
            </w:r>
            <w:r w:rsidR="00BD2335">
              <w:rPr>
                <w:noProof/>
                <w:webHidden/>
              </w:rPr>
              <w:t>3</w:t>
            </w:r>
            <w:r w:rsidR="00BD2335">
              <w:rPr>
                <w:noProof/>
                <w:webHidden/>
              </w:rPr>
              <w:fldChar w:fldCharType="end"/>
            </w:r>
          </w:hyperlink>
        </w:p>
        <w:p w14:paraId="0E24E091" w14:textId="77777777" w:rsidR="006D069E" w:rsidRDefault="006D069E">
          <w:r>
            <w:rPr>
              <w:b/>
              <w:bCs/>
              <w:noProof/>
            </w:rPr>
            <w:fldChar w:fldCharType="end"/>
          </w:r>
        </w:p>
      </w:sdtContent>
    </w:sdt>
    <w:p w14:paraId="0E24E092" w14:textId="77777777" w:rsidR="006D069E" w:rsidRDefault="006D069E">
      <w:pPr>
        <w:ind w:left="0"/>
      </w:pPr>
      <w:r>
        <w:br w:type="page"/>
      </w:r>
    </w:p>
    <w:p w14:paraId="0E24E093" w14:textId="77777777" w:rsidR="006D069E" w:rsidRDefault="006D069E" w:rsidP="006D069E">
      <w:pPr>
        <w:pStyle w:val="Rubrik1"/>
        <w:numPr>
          <w:ilvl w:val="0"/>
          <w:numId w:val="0"/>
        </w:numPr>
      </w:pPr>
      <w:bookmarkStart w:id="1" w:name="_Toc364854645"/>
    </w:p>
    <w:tbl>
      <w:tblPr>
        <w:tblW w:w="0" w:type="auto"/>
        <w:tblCellSpacing w:w="22" w:type="dxa"/>
        <w:tblCellMar>
          <w:left w:w="0" w:type="dxa"/>
          <w:right w:w="0" w:type="dxa"/>
        </w:tblCellMar>
        <w:tblLook w:val="04A0" w:firstRow="1" w:lastRow="0" w:firstColumn="1" w:lastColumn="0" w:noHBand="0" w:noVBand="1"/>
      </w:tblPr>
      <w:tblGrid>
        <w:gridCol w:w="546"/>
        <w:gridCol w:w="404"/>
        <w:gridCol w:w="80"/>
        <w:gridCol w:w="1052"/>
        <w:gridCol w:w="1052"/>
        <w:gridCol w:w="102"/>
      </w:tblGrid>
      <w:tr w:rsidR="00BD2335" w14:paraId="216E719E" w14:textId="77777777" w:rsidTr="00BD2335">
        <w:trPr>
          <w:tblCellSpacing w:w="22" w:type="dxa"/>
        </w:trPr>
        <w:tc>
          <w:tcPr>
            <w:tcW w:w="480" w:type="dxa"/>
            <w:tcMar>
              <w:top w:w="15" w:type="dxa"/>
              <w:left w:w="48" w:type="dxa"/>
              <w:bottom w:w="15" w:type="dxa"/>
              <w:right w:w="144" w:type="dxa"/>
            </w:tcMar>
            <w:vAlign w:val="center"/>
          </w:tcPr>
          <w:p w14:paraId="3B18757D" w14:textId="15FB6836" w:rsidR="00BD2335" w:rsidRDefault="00BD2335">
            <w:pPr>
              <w:jc w:val="center"/>
              <w:rPr>
                <w:rFonts w:ascii="Arial!important" w:eastAsiaTheme="minorHAnsi" w:hAnsi="Arial!important"/>
                <w:color w:val="676767"/>
                <w:sz w:val="16"/>
                <w:szCs w:val="16"/>
              </w:rPr>
            </w:pPr>
          </w:p>
        </w:tc>
        <w:tc>
          <w:tcPr>
            <w:tcW w:w="360" w:type="dxa"/>
            <w:tcMar>
              <w:top w:w="15" w:type="dxa"/>
              <w:left w:w="15" w:type="dxa"/>
              <w:bottom w:w="15" w:type="dxa"/>
              <w:right w:w="15" w:type="dxa"/>
            </w:tcMar>
            <w:vAlign w:val="center"/>
          </w:tcPr>
          <w:p w14:paraId="34600B9C" w14:textId="3C474F05" w:rsidR="00BD2335" w:rsidRDefault="00BD2335">
            <w:pPr>
              <w:rPr>
                <w:rFonts w:ascii="Arial!important" w:eastAsiaTheme="minorHAnsi" w:hAnsi="Arial!important"/>
                <w:color w:val="676767"/>
                <w:sz w:val="16"/>
                <w:szCs w:val="16"/>
              </w:rPr>
            </w:pPr>
          </w:p>
        </w:tc>
        <w:tc>
          <w:tcPr>
            <w:tcW w:w="0" w:type="auto"/>
            <w:tcMar>
              <w:top w:w="15" w:type="dxa"/>
              <w:left w:w="15" w:type="dxa"/>
              <w:bottom w:w="15" w:type="dxa"/>
              <w:right w:w="15" w:type="dxa"/>
            </w:tcMar>
            <w:vAlign w:val="center"/>
          </w:tcPr>
          <w:p w14:paraId="63AA3949" w14:textId="27608126" w:rsidR="00BD2335" w:rsidRDefault="00BD2335">
            <w:pPr>
              <w:rPr>
                <w:rFonts w:ascii="Arial!important" w:eastAsiaTheme="minorHAnsi" w:hAnsi="Arial!important"/>
                <w:color w:val="676767"/>
                <w:sz w:val="16"/>
                <w:szCs w:val="16"/>
                <w:lang w:val="en-US"/>
              </w:rPr>
            </w:pPr>
          </w:p>
        </w:tc>
        <w:tc>
          <w:tcPr>
            <w:tcW w:w="1008" w:type="dxa"/>
            <w:tcMar>
              <w:top w:w="15" w:type="dxa"/>
              <w:left w:w="15" w:type="dxa"/>
              <w:bottom w:w="15" w:type="dxa"/>
              <w:right w:w="15" w:type="dxa"/>
            </w:tcMar>
            <w:vAlign w:val="center"/>
          </w:tcPr>
          <w:p w14:paraId="146488A7" w14:textId="2BC10819" w:rsidR="00BD2335" w:rsidRDefault="00BD2335">
            <w:pPr>
              <w:rPr>
                <w:rFonts w:ascii="Arial!important" w:eastAsiaTheme="minorHAnsi" w:hAnsi="Arial!important"/>
                <w:color w:val="676767"/>
                <w:sz w:val="16"/>
                <w:szCs w:val="16"/>
              </w:rPr>
            </w:pPr>
          </w:p>
        </w:tc>
        <w:tc>
          <w:tcPr>
            <w:tcW w:w="1008" w:type="dxa"/>
            <w:tcMar>
              <w:top w:w="15" w:type="dxa"/>
              <w:left w:w="15" w:type="dxa"/>
              <w:bottom w:w="15" w:type="dxa"/>
              <w:right w:w="15" w:type="dxa"/>
            </w:tcMar>
            <w:vAlign w:val="center"/>
          </w:tcPr>
          <w:p w14:paraId="6FDB2E0E" w14:textId="6725AF40" w:rsidR="00BD2335" w:rsidRDefault="00BD2335">
            <w:pPr>
              <w:rPr>
                <w:rFonts w:ascii="Arial!important" w:eastAsiaTheme="minorHAnsi" w:hAnsi="Arial!important"/>
                <w:color w:val="676767"/>
                <w:sz w:val="16"/>
                <w:szCs w:val="16"/>
              </w:rPr>
            </w:pPr>
          </w:p>
        </w:tc>
        <w:tc>
          <w:tcPr>
            <w:tcW w:w="0" w:type="auto"/>
            <w:tcMar>
              <w:top w:w="15" w:type="dxa"/>
              <w:left w:w="15" w:type="dxa"/>
              <w:bottom w:w="15" w:type="dxa"/>
              <w:right w:w="15" w:type="dxa"/>
            </w:tcMar>
            <w:vAlign w:val="center"/>
          </w:tcPr>
          <w:p w14:paraId="4682C28D" w14:textId="3268522F" w:rsidR="00BD2335" w:rsidRDefault="00BD2335">
            <w:pPr>
              <w:rPr>
                <w:rFonts w:ascii="Arial!important" w:eastAsiaTheme="minorHAnsi" w:hAnsi="Arial!important"/>
                <w:color w:val="676767"/>
                <w:sz w:val="16"/>
                <w:szCs w:val="16"/>
              </w:rPr>
            </w:pPr>
          </w:p>
        </w:tc>
      </w:tr>
      <w:tr w:rsidR="00BD2335" w14:paraId="55B49DC9" w14:textId="77777777" w:rsidTr="00BD2335">
        <w:trPr>
          <w:tblCellSpacing w:w="22" w:type="dxa"/>
        </w:trPr>
        <w:tc>
          <w:tcPr>
            <w:tcW w:w="0" w:type="auto"/>
            <w:tcMar>
              <w:top w:w="15" w:type="dxa"/>
              <w:left w:w="15" w:type="dxa"/>
              <w:bottom w:w="15" w:type="dxa"/>
              <w:right w:w="15" w:type="dxa"/>
            </w:tcMar>
            <w:vAlign w:val="center"/>
          </w:tcPr>
          <w:p w14:paraId="25097E6F" w14:textId="77777777" w:rsidR="00BD2335" w:rsidRDefault="00BD2335">
            <w:pPr>
              <w:rPr>
                <w:rFonts w:eastAsia="Times New Roman"/>
                <w:sz w:val="20"/>
                <w:szCs w:val="20"/>
                <w:lang w:eastAsia="sv-SE"/>
              </w:rPr>
            </w:pPr>
          </w:p>
        </w:tc>
        <w:tc>
          <w:tcPr>
            <w:tcW w:w="0" w:type="auto"/>
            <w:tcMar>
              <w:top w:w="15" w:type="dxa"/>
              <w:left w:w="15" w:type="dxa"/>
              <w:bottom w:w="15" w:type="dxa"/>
              <w:right w:w="15" w:type="dxa"/>
            </w:tcMar>
            <w:vAlign w:val="center"/>
          </w:tcPr>
          <w:p w14:paraId="78443F76" w14:textId="77777777" w:rsidR="00BD2335" w:rsidRDefault="00BD2335">
            <w:pPr>
              <w:rPr>
                <w:rFonts w:eastAsia="Times New Roman"/>
                <w:sz w:val="20"/>
                <w:szCs w:val="20"/>
                <w:lang w:eastAsia="sv-SE"/>
              </w:rPr>
            </w:pPr>
          </w:p>
        </w:tc>
        <w:tc>
          <w:tcPr>
            <w:tcW w:w="0" w:type="auto"/>
            <w:gridSpan w:val="4"/>
            <w:tcMar>
              <w:top w:w="15" w:type="dxa"/>
              <w:left w:w="15" w:type="dxa"/>
              <w:bottom w:w="15" w:type="dxa"/>
              <w:right w:w="15" w:type="dxa"/>
            </w:tcMar>
            <w:vAlign w:val="center"/>
          </w:tcPr>
          <w:p w14:paraId="6D439B95" w14:textId="5C3110D1" w:rsidR="00BD2335" w:rsidRDefault="00BD2335">
            <w:pPr>
              <w:rPr>
                <w:rFonts w:ascii="Arial!important" w:eastAsiaTheme="minorHAnsi" w:hAnsi="Arial!important"/>
                <w:color w:val="676767"/>
                <w:sz w:val="16"/>
                <w:szCs w:val="16"/>
              </w:rPr>
            </w:pPr>
          </w:p>
        </w:tc>
      </w:tr>
    </w:tbl>
    <w:p w14:paraId="2F21A533" w14:textId="55A58F84" w:rsidR="00BD2335" w:rsidRDefault="00BD2335" w:rsidP="00BD2335">
      <w:pPr>
        <w:pStyle w:val="Rubrik1"/>
        <w:ind w:left="709" w:firstLine="0"/>
        <w:rPr>
          <w:noProof/>
        </w:rPr>
      </w:pPr>
      <w:bookmarkStart w:id="2" w:name="_Toc403728135"/>
      <w:r w:rsidRPr="00BD2335">
        <w:rPr>
          <w:noProof/>
        </w:rPr>
        <w:t>Draft Council conclusions on CSDP</w:t>
      </w:r>
      <w:bookmarkEnd w:id="2"/>
      <w:r w:rsidRPr="00BD2335">
        <w:rPr>
          <w:noProof/>
        </w:rPr>
        <w:t xml:space="preserve"> </w:t>
      </w:r>
    </w:p>
    <w:p w14:paraId="2251CF93" w14:textId="38CB74C3" w:rsidR="00BD2335" w:rsidRPr="00BD2335" w:rsidRDefault="00BD2335" w:rsidP="00BD2335">
      <w:pPr>
        <w:rPr>
          <w:noProof/>
        </w:rPr>
      </w:pPr>
      <w:r w:rsidRPr="00BD2335">
        <w:rPr>
          <w:noProof/>
        </w:rPr>
        <w:t>15347/14 CSDP/PSDC 648 COPS 293 PESC 1156</w:t>
      </w:r>
    </w:p>
    <w:p w14:paraId="15AB0771" w14:textId="37D6439C" w:rsidR="00BD2335" w:rsidRPr="00BD2335" w:rsidRDefault="00BD2335" w:rsidP="00BD2335">
      <w:pPr>
        <w:shd w:val="clear" w:color="auto" w:fill="FFFFFF"/>
        <w:textAlignment w:val="top"/>
        <w:rPr>
          <w:bCs/>
          <w:color w:val="444444"/>
          <w:sz w:val="24"/>
          <w:szCs w:val="24"/>
        </w:rPr>
      </w:pPr>
      <w:r w:rsidRPr="00BD2335">
        <w:rPr>
          <w:b/>
          <w:bCs/>
          <w:noProof/>
          <w:szCs w:val="28"/>
        </w:rPr>
        <w:t>Ansvarigt statsråd</w:t>
      </w:r>
      <w:r w:rsidRPr="00BD2335">
        <w:rPr>
          <w:b/>
          <w:bCs/>
          <w:color w:val="444444"/>
          <w:sz w:val="24"/>
          <w:szCs w:val="24"/>
        </w:rPr>
        <w:t>:</w:t>
      </w:r>
      <w:r>
        <w:rPr>
          <w:bCs/>
          <w:color w:val="444444"/>
          <w:sz w:val="24"/>
          <w:szCs w:val="24"/>
        </w:rPr>
        <w:t xml:space="preserve"> </w:t>
      </w:r>
      <w:r w:rsidRPr="00BD2335">
        <w:rPr>
          <w:noProof/>
        </w:rPr>
        <w:t>Margot Wallström (i utrikesdelarna) och Peter Hultkvist (i försvarsdelarna)</w:t>
      </w:r>
      <w:r>
        <w:rPr>
          <w:rFonts w:ascii="Arial!important" w:hAnsi="Arial!important"/>
          <w:color w:val="444444"/>
          <w:sz w:val="18"/>
          <w:szCs w:val="18"/>
        </w:rPr>
        <w:t xml:space="preserve"> </w:t>
      </w:r>
    </w:p>
    <w:p w14:paraId="54F0148C" w14:textId="4D97ECFC" w:rsidR="00BD2335" w:rsidRPr="00BD2335" w:rsidRDefault="00BD2335" w:rsidP="00BD2335">
      <w:pPr>
        <w:pStyle w:val="Normalwebb"/>
        <w:shd w:val="clear" w:color="auto" w:fill="FFFFFF"/>
        <w:ind w:left="714"/>
        <w:textAlignment w:val="top"/>
        <w:rPr>
          <w:rFonts w:eastAsia="Calibri"/>
          <w:noProof/>
          <w:sz w:val="22"/>
          <w:szCs w:val="22"/>
          <w:lang w:eastAsia="en-US"/>
        </w:rPr>
      </w:pPr>
      <w:r w:rsidRPr="00BD2335">
        <w:rPr>
          <w:rFonts w:eastAsia="Calibri"/>
          <w:b/>
          <w:bCs/>
          <w:noProof/>
          <w:sz w:val="22"/>
          <w:szCs w:val="28"/>
          <w:lang w:eastAsia="en-US"/>
        </w:rPr>
        <w:t>Avsikt med behandlingen i rådet:</w:t>
      </w:r>
      <w:r>
        <w:rPr>
          <w:rFonts w:eastAsia="Calibri"/>
          <w:b/>
          <w:bCs/>
          <w:color w:val="444444"/>
          <w:lang w:eastAsia="en-US"/>
        </w:rPr>
        <w:t xml:space="preserve"> </w:t>
      </w:r>
      <w:r w:rsidRPr="00BD2335">
        <w:rPr>
          <w:rFonts w:eastAsia="Calibri"/>
          <w:noProof/>
          <w:sz w:val="22"/>
          <w:szCs w:val="22"/>
          <w:lang w:eastAsia="en-US"/>
        </w:rPr>
        <w:t xml:space="preserve">Att anta slutsatser om den gemensamma säkerhets- och försvarspolitiken. </w:t>
      </w:r>
    </w:p>
    <w:p w14:paraId="5A6377B6" w14:textId="586B60BA" w:rsidR="00BD2335" w:rsidRPr="00BD2335" w:rsidRDefault="00BD2335" w:rsidP="00BD2335">
      <w:pPr>
        <w:pStyle w:val="Normalwebb"/>
        <w:shd w:val="clear" w:color="auto" w:fill="FFFFFF"/>
        <w:ind w:firstLine="714"/>
        <w:textAlignment w:val="top"/>
        <w:rPr>
          <w:rFonts w:eastAsia="Calibri"/>
          <w:noProof/>
          <w:sz w:val="22"/>
          <w:szCs w:val="22"/>
          <w:lang w:eastAsia="en-US"/>
        </w:rPr>
      </w:pPr>
      <w:r w:rsidRPr="00BD2335">
        <w:rPr>
          <w:rFonts w:eastAsia="Calibri"/>
          <w:b/>
          <w:bCs/>
          <w:noProof/>
          <w:sz w:val="22"/>
          <w:szCs w:val="28"/>
          <w:lang w:eastAsia="en-US"/>
        </w:rPr>
        <w:t>Hur regeringen ställer sig till den blivande A-punkten:</w:t>
      </w:r>
      <w:r>
        <w:rPr>
          <w:rFonts w:eastAsia="Calibri"/>
          <w:b/>
          <w:bCs/>
          <w:color w:val="444444"/>
          <w:lang w:eastAsia="en-US"/>
        </w:rPr>
        <w:t xml:space="preserve"> </w:t>
      </w:r>
      <w:r w:rsidRPr="00BD2335">
        <w:rPr>
          <w:rFonts w:eastAsia="Calibri"/>
          <w:noProof/>
          <w:sz w:val="22"/>
          <w:szCs w:val="22"/>
          <w:lang w:eastAsia="en-US"/>
        </w:rPr>
        <w:t xml:space="preserve">Sverige kan stödja förslaget. </w:t>
      </w:r>
    </w:p>
    <w:p w14:paraId="1ED92917" w14:textId="592D0B15" w:rsidR="00BD2335" w:rsidRPr="00BD2335" w:rsidRDefault="00BD2335" w:rsidP="00BD2335">
      <w:pPr>
        <w:pStyle w:val="Normalwebb"/>
        <w:shd w:val="clear" w:color="auto" w:fill="FFFFFF"/>
        <w:ind w:left="714"/>
        <w:textAlignment w:val="top"/>
        <w:rPr>
          <w:rFonts w:eastAsia="Calibri"/>
          <w:noProof/>
          <w:sz w:val="22"/>
          <w:szCs w:val="22"/>
          <w:lang w:eastAsia="en-US"/>
        </w:rPr>
      </w:pPr>
      <w:r w:rsidRPr="00BD2335">
        <w:rPr>
          <w:rFonts w:eastAsia="Calibri"/>
          <w:b/>
          <w:bCs/>
          <w:noProof/>
          <w:sz w:val="22"/>
          <w:szCs w:val="28"/>
          <w:lang w:eastAsia="en-US"/>
        </w:rPr>
        <w:t>Bakgrund:</w:t>
      </w:r>
      <w:r>
        <w:rPr>
          <w:rFonts w:eastAsia="Calibri"/>
          <w:b/>
          <w:bCs/>
          <w:color w:val="444444"/>
          <w:lang w:eastAsia="en-US"/>
        </w:rPr>
        <w:t xml:space="preserve"> </w:t>
      </w:r>
      <w:r w:rsidRPr="00BD2335">
        <w:rPr>
          <w:rFonts w:eastAsia="Calibri"/>
          <w:noProof/>
          <w:sz w:val="22"/>
          <w:szCs w:val="22"/>
          <w:lang w:eastAsia="en-US"/>
        </w:rPr>
        <w:t xml:space="preserve">Vid tisdagens möte med Rådet för utrikesfrågor förväntas slutsatser om den gemensamma säkerhets- och försvarspolitiken att antas. I slutsatserna uppmanas bl.a. medlemsstaterna att stärka säkerheten genom den gemensamma säkerhets- och försvarpolitiken. Rådet antar ett ramverk för cyberförvarpolitik med anknytning till GSFP och ett annat ramverk för långsiktigt försvarssamarbete. Vissa viktiga områden lyfts fram som utvecklande av den civila kapaciteten. Uppdraget till den höga representanten att, efter konsultation med medlemsstaterna, rapporterna till rådet under 2015 om utmaningar och möjligheter för EU lyfts också fram. Det framgår av slutsatserna att rådet kommer även att anta slutsatser i maj inför möte med det Europeiska rådet i juni 2015. </w:t>
      </w:r>
    </w:p>
    <w:p w14:paraId="788D597E" w14:textId="77777777" w:rsidR="00BD2335" w:rsidRDefault="00BD2335" w:rsidP="006D069E"/>
    <w:bookmarkEnd w:id="1"/>
    <w:sectPr w:rsidR="00BD2335" w:rsidSect="006D069E">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73D2C" w14:textId="77777777" w:rsidR="00594BAA" w:rsidRDefault="00594BAA">
      <w:pPr>
        <w:spacing w:after="0" w:line="240" w:lineRule="auto"/>
      </w:pPr>
      <w:r>
        <w:separator/>
      </w:r>
    </w:p>
  </w:endnote>
  <w:endnote w:type="continuationSeparator" w:id="0">
    <w:p w14:paraId="4EE72FAF" w14:textId="77777777" w:rsidR="00594BAA" w:rsidRDefault="0059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044D3" w14:textId="77777777" w:rsidR="00594BAA" w:rsidRDefault="00594BAA">
      <w:pPr>
        <w:spacing w:after="0" w:line="240" w:lineRule="auto"/>
      </w:pPr>
      <w:r>
        <w:separator/>
      </w:r>
    </w:p>
  </w:footnote>
  <w:footnote w:type="continuationSeparator" w:id="0">
    <w:p w14:paraId="6FF824A3" w14:textId="77777777" w:rsidR="00594BAA" w:rsidRDefault="00594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430029"/>
      <w:docPartObj>
        <w:docPartGallery w:val="Page Numbers (Top of Page)"/>
        <w:docPartUnique/>
      </w:docPartObj>
    </w:sdtPr>
    <w:sdtEndPr/>
    <w:sdtContent>
      <w:p w14:paraId="44CBF855" w14:textId="5FA57528" w:rsidR="00594BAA" w:rsidRDefault="00594BAA">
        <w:pPr>
          <w:pStyle w:val="Sidhuvud"/>
          <w:jc w:val="right"/>
        </w:pPr>
        <w:r>
          <w:fldChar w:fldCharType="begin"/>
        </w:r>
        <w:r>
          <w:instrText>PAGE   \* MERGEFORMAT</w:instrText>
        </w:r>
        <w:r>
          <w:fldChar w:fldCharType="separate"/>
        </w:r>
        <w:r w:rsidR="00901D6F">
          <w:rPr>
            <w:noProof/>
          </w:rPr>
          <w:t>3</w:t>
        </w:r>
        <w:r>
          <w:fldChar w:fldCharType="end"/>
        </w:r>
      </w:p>
    </w:sdtContent>
  </w:sdt>
  <w:p w14:paraId="0E24E208" w14:textId="77777777" w:rsidR="00594BAA" w:rsidRDefault="00594BAA" w:rsidP="006D069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94BAA" w14:paraId="0E24E20E" w14:textId="77777777" w:rsidTr="006D069E">
      <w:tc>
        <w:tcPr>
          <w:tcW w:w="4606" w:type="dxa"/>
        </w:tcPr>
        <w:p w14:paraId="0E24E209" w14:textId="77777777" w:rsidR="00594BAA" w:rsidRDefault="00594BAA" w:rsidP="006D069E">
          <w:pPr>
            <w:pStyle w:val="Sidhuvud"/>
            <w:ind w:left="0"/>
          </w:pPr>
          <w:r>
            <w:rPr>
              <w:noProof/>
              <w:lang w:eastAsia="sv-SE"/>
            </w:rPr>
            <w:drawing>
              <wp:inline distT="0" distB="0" distL="0" distR="0" wp14:anchorId="0E24E214" wp14:editId="0E24E21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E24E20A" w14:textId="77777777" w:rsidR="00594BAA" w:rsidRDefault="00594BAA" w:rsidP="006D069E">
          <w:pPr>
            <w:ind w:right="916"/>
            <w:rPr>
              <w:rFonts w:ascii="TradeGothic" w:hAnsi="TradeGothic"/>
              <w:b/>
            </w:rPr>
          </w:pPr>
        </w:p>
        <w:p w14:paraId="0E24E20B" w14:textId="77777777" w:rsidR="00594BAA" w:rsidRDefault="00594BAA" w:rsidP="006D069E">
          <w:pPr>
            <w:ind w:right="916"/>
          </w:pPr>
          <w:r>
            <w:rPr>
              <w:rFonts w:ascii="TradeGothic" w:hAnsi="TradeGothic"/>
              <w:b/>
            </w:rPr>
            <w:t>Promemoria</w:t>
          </w:r>
        </w:p>
        <w:p w14:paraId="0E24E20C" w14:textId="77777777" w:rsidR="00594BAA" w:rsidRDefault="00594BAA" w:rsidP="006D069E">
          <w:pPr>
            <w:jc w:val="right"/>
          </w:pPr>
        </w:p>
        <w:p w14:paraId="0E24E20D" w14:textId="091FBFDC" w:rsidR="00594BAA" w:rsidRDefault="00BD2335" w:rsidP="006D069E">
          <w:pPr>
            <w:ind w:right="916"/>
          </w:pPr>
          <w:r>
            <w:rPr>
              <w:rFonts w:ascii="TradeGothic" w:hAnsi="TradeGothic"/>
              <w:b/>
              <w:noProof/>
            </w:rPr>
            <w:t>2014-11-14</w:t>
          </w:r>
          <w:r w:rsidR="00594BAA" w:rsidRPr="00934953">
            <w:t xml:space="preserve"> </w:t>
          </w:r>
        </w:p>
      </w:tc>
    </w:tr>
  </w:tbl>
  <w:p w14:paraId="0E24E20F" w14:textId="77777777" w:rsidR="00594BAA" w:rsidRDefault="00594BAA" w:rsidP="006D069E">
    <w:pPr>
      <w:pStyle w:val="Avsndare"/>
      <w:framePr w:w="0" w:hRule="auto" w:hSpace="0" w:wrap="auto" w:vAnchor="margin" w:hAnchor="text" w:xAlign="left" w:yAlign="inline"/>
      <w:rPr>
        <w:b/>
        <w:i w:val="0"/>
        <w:sz w:val="22"/>
      </w:rPr>
    </w:pPr>
  </w:p>
  <w:p w14:paraId="0E24E210" w14:textId="77777777" w:rsidR="00594BAA" w:rsidRDefault="00594BAA" w:rsidP="006D069E">
    <w:pPr>
      <w:pStyle w:val="Avsndare"/>
      <w:framePr w:w="0" w:hRule="auto" w:hSpace="0" w:wrap="auto" w:vAnchor="margin" w:hAnchor="text" w:xAlign="left" w:yAlign="inline"/>
      <w:rPr>
        <w:b/>
        <w:i w:val="0"/>
        <w:sz w:val="22"/>
      </w:rPr>
    </w:pPr>
    <w:r>
      <w:rPr>
        <w:b/>
        <w:i w:val="0"/>
        <w:sz w:val="22"/>
      </w:rPr>
      <w:t>Statsrådsberedningen</w:t>
    </w:r>
  </w:p>
  <w:p w14:paraId="0E24E211" w14:textId="77777777" w:rsidR="00594BAA" w:rsidRDefault="00594BAA" w:rsidP="006D069E">
    <w:pPr>
      <w:pStyle w:val="Avsndare"/>
      <w:framePr w:w="0" w:hRule="auto" w:hSpace="0" w:wrap="auto" w:vAnchor="margin" w:hAnchor="text" w:xAlign="left" w:yAlign="inline"/>
    </w:pPr>
  </w:p>
  <w:p w14:paraId="0E24E212" w14:textId="77777777" w:rsidR="00594BAA" w:rsidRDefault="00594BAA" w:rsidP="006D069E">
    <w:pPr>
      <w:pStyle w:val="Avsndare"/>
      <w:framePr w:w="0" w:hRule="auto" w:hSpace="0" w:wrap="auto" w:vAnchor="margin" w:hAnchor="text" w:xAlign="left" w:yAlign="inline"/>
    </w:pPr>
    <w:r>
      <w:t>EU-kansliet</w:t>
    </w:r>
  </w:p>
  <w:p w14:paraId="0E24E213" w14:textId="77777777" w:rsidR="00594BAA" w:rsidRDefault="00594B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56A44658">
      <w:start w:val="1"/>
      <w:numFmt w:val="decimal"/>
      <w:pStyle w:val="Rubrik1"/>
      <w:lvlText w:val="%1."/>
      <w:lvlJc w:val="left"/>
      <w:pPr>
        <w:ind w:left="6314" w:hanging="360"/>
      </w:pPr>
    </w:lvl>
    <w:lvl w:ilvl="1" w:tplc="FAC29042" w:tentative="1">
      <w:start w:val="1"/>
      <w:numFmt w:val="lowerLetter"/>
      <w:lvlText w:val="%2."/>
      <w:lvlJc w:val="left"/>
      <w:pPr>
        <w:ind w:left="1440" w:hanging="360"/>
      </w:pPr>
    </w:lvl>
    <w:lvl w:ilvl="2" w:tplc="DA36D9B6" w:tentative="1">
      <w:start w:val="1"/>
      <w:numFmt w:val="lowerRoman"/>
      <w:lvlText w:val="%3."/>
      <w:lvlJc w:val="right"/>
      <w:pPr>
        <w:ind w:left="2160" w:hanging="180"/>
      </w:pPr>
    </w:lvl>
    <w:lvl w:ilvl="3" w:tplc="CE145366" w:tentative="1">
      <w:start w:val="1"/>
      <w:numFmt w:val="decimal"/>
      <w:lvlText w:val="%4."/>
      <w:lvlJc w:val="left"/>
      <w:pPr>
        <w:ind w:left="2880" w:hanging="360"/>
      </w:pPr>
    </w:lvl>
    <w:lvl w:ilvl="4" w:tplc="FD44C110" w:tentative="1">
      <w:start w:val="1"/>
      <w:numFmt w:val="lowerLetter"/>
      <w:lvlText w:val="%5."/>
      <w:lvlJc w:val="left"/>
      <w:pPr>
        <w:ind w:left="3600" w:hanging="360"/>
      </w:pPr>
    </w:lvl>
    <w:lvl w:ilvl="5" w:tplc="1FE29402" w:tentative="1">
      <w:start w:val="1"/>
      <w:numFmt w:val="lowerRoman"/>
      <w:lvlText w:val="%6."/>
      <w:lvlJc w:val="right"/>
      <w:pPr>
        <w:ind w:left="4320" w:hanging="180"/>
      </w:pPr>
    </w:lvl>
    <w:lvl w:ilvl="6" w:tplc="B0704A1E" w:tentative="1">
      <w:start w:val="1"/>
      <w:numFmt w:val="decimal"/>
      <w:lvlText w:val="%7."/>
      <w:lvlJc w:val="left"/>
      <w:pPr>
        <w:ind w:left="5040" w:hanging="360"/>
      </w:pPr>
    </w:lvl>
    <w:lvl w:ilvl="7" w:tplc="E7D43576" w:tentative="1">
      <w:start w:val="1"/>
      <w:numFmt w:val="lowerLetter"/>
      <w:lvlText w:val="%8."/>
      <w:lvlJc w:val="left"/>
      <w:pPr>
        <w:ind w:left="5760" w:hanging="360"/>
      </w:pPr>
    </w:lvl>
    <w:lvl w:ilvl="8" w:tplc="6D5832C2" w:tentative="1">
      <w:start w:val="1"/>
      <w:numFmt w:val="lowerRoman"/>
      <w:lvlText w:val="%9."/>
      <w:lvlJc w:val="right"/>
      <w:pPr>
        <w:ind w:left="6480" w:hanging="180"/>
      </w:pPr>
    </w:lvl>
  </w:abstractNum>
  <w:abstractNum w:abstractNumId="1">
    <w:nsid w:val="73990993"/>
    <w:multiLevelType w:val="hybridMultilevel"/>
    <w:tmpl w:val="3BD822EE"/>
    <w:lvl w:ilvl="0" w:tplc="FE103B70">
      <w:start w:val="1"/>
      <w:numFmt w:val="decimal"/>
      <w:lvlText w:val="%1."/>
      <w:lvlJc w:val="left"/>
      <w:pPr>
        <w:ind w:left="360" w:hanging="360"/>
      </w:pPr>
      <w:rPr>
        <w:b w:val="0"/>
      </w:rPr>
    </w:lvl>
    <w:lvl w:ilvl="1" w:tplc="96FA5B52" w:tentative="1">
      <w:start w:val="1"/>
      <w:numFmt w:val="lowerLetter"/>
      <w:lvlText w:val="%2."/>
      <w:lvlJc w:val="left"/>
      <w:pPr>
        <w:ind w:left="1080" w:hanging="360"/>
      </w:pPr>
    </w:lvl>
    <w:lvl w:ilvl="2" w:tplc="F4AAD300" w:tentative="1">
      <w:start w:val="1"/>
      <w:numFmt w:val="lowerRoman"/>
      <w:lvlText w:val="%3."/>
      <w:lvlJc w:val="right"/>
      <w:pPr>
        <w:ind w:left="1800" w:hanging="180"/>
      </w:pPr>
    </w:lvl>
    <w:lvl w:ilvl="3" w:tplc="3A10C4D6" w:tentative="1">
      <w:start w:val="1"/>
      <w:numFmt w:val="decimal"/>
      <w:lvlText w:val="%4."/>
      <w:lvlJc w:val="left"/>
      <w:pPr>
        <w:ind w:left="2520" w:hanging="360"/>
      </w:pPr>
    </w:lvl>
    <w:lvl w:ilvl="4" w:tplc="DA1C2422" w:tentative="1">
      <w:start w:val="1"/>
      <w:numFmt w:val="lowerLetter"/>
      <w:lvlText w:val="%5."/>
      <w:lvlJc w:val="left"/>
      <w:pPr>
        <w:ind w:left="3240" w:hanging="360"/>
      </w:pPr>
    </w:lvl>
    <w:lvl w:ilvl="5" w:tplc="6E2022D6" w:tentative="1">
      <w:start w:val="1"/>
      <w:numFmt w:val="lowerRoman"/>
      <w:lvlText w:val="%6."/>
      <w:lvlJc w:val="right"/>
      <w:pPr>
        <w:ind w:left="3960" w:hanging="180"/>
      </w:pPr>
    </w:lvl>
    <w:lvl w:ilvl="6" w:tplc="B57CD926" w:tentative="1">
      <w:start w:val="1"/>
      <w:numFmt w:val="decimal"/>
      <w:lvlText w:val="%7."/>
      <w:lvlJc w:val="left"/>
      <w:pPr>
        <w:ind w:left="4680" w:hanging="360"/>
      </w:pPr>
    </w:lvl>
    <w:lvl w:ilvl="7" w:tplc="41804272" w:tentative="1">
      <w:start w:val="1"/>
      <w:numFmt w:val="lowerLetter"/>
      <w:lvlText w:val="%8."/>
      <w:lvlJc w:val="left"/>
      <w:pPr>
        <w:ind w:left="5400" w:hanging="360"/>
      </w:pPr>
    </w:lvl>
    <w:lvl w:ilvl="8" w:tplc="5D723FBC"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D9"/>
    <w:rsid w:val="00054AD9"/>
    <w:rsid w:val="00092A8A"/>
    <w:rsid w:val="000D23B0"/>
    <w:rsid w:val="000E407D"/>
    <w:rsid w:val="00112B2C"/>
    <w:rsid w:val="00123E44"/>
    <w:rsid w:val="001338D9"/>
    <w:rsid w:val="00221DC5"/>
    <w:rsid w:val="002B43C0"/>
    <w:rsid w:val="002F0B51"/>
    <w:rsid w:val="003605E4"/>
    <w:rsid w:val="004D15F8"/>
    <w:rsid w:val="004F23E8"/>
    <w:rsid w:val="00594BAA"/>
    <w:rsid w:val="005E3E7A"/>
    <w:rsid w:val="006D069E"/>
    <w:rsid w:val="007A1534"/>
    <w:rsid w:val="007F1AA2"/>
    <w:rsid w:val="00877322"/>
    <w:rsid w:val="00901D6F"/>
    <w:rsid w:val="00907881"/>
    <w:rsid w:val="009C6D6C"/>
    <w:rsid w:val="00AE1FC1"/>
    <w:rsid w:val="00B3347E"/>
    <w:rsid w:val="00BD2335"/>
    <w:rsid w:val="00C7785A"/>
    <w:rsid w:val="00C84A71"/>
    <w:rsid w:val="00C90B90"/>
    <w:rsid w:val="00E37056"/>
    <w:rsid w:val="00FF3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E05D"/>
  <w15:docId w15:val="{6C488E85-9469-4560-B524-9B0E715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st">
    <w:name w:val="st"/>
    <w:basedOn w:val="Standardstycketeckensnitt"/>
    <w:rsid w:val="00123E44"/>
  </w:style>
  <w:style w:type="paragraph" w:styleId="Normalwebb">
    <w:name w:val="Normal (Web)"/>
    <w:basedOn w:val="Normal"/>
    <w:uiPriority w:val="99"/>
    <w:semiHidden/>
    <w:unhideWhenUsed/>
    <w:rsid w:val="00BD2335"/>
    <w:pPr>
      <w:spacing w:before="100" w:beforeAutospacing="1" w:after="100" w:afterAutospacing="1" w:line="240" w:lineRule="auto"/>
      <w:ind w:left="0"/>
    </w:pPr>
    <w:rPr>
      <w:rFonts w:eastAsiaTheme="minorHAnsi"/>
      <w:sz w:val="24"/>
      <w:szCs w:val="24"/>
      <w:lang w:eastAsia="sv-SE"/>
    </w:rPr>
  </w:style>
  <w:style w:type="character" w:customStyle="1" w:styleId="ng-binding">
    <w:name w:val="ng-binding"/>
    <w:basedOn w:val="Standardstycketeckensnitt"/>
    <w:rsid w:val="00BD2335"/>
  </w:style>
  <w:style w:type="character" w:customStyle="1" w:styleId="agendatitle">
    <w:name w:val="agendatitle"/>
    <w:basedOn w:val="Standardstycketeckensnitt"/>
    <w:rsid w:val="00BD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6472">
      <w:bodyDiv w:val="1"/>
      <w:marLeft w:val="0"/>
      <w:marRight w:val="0"/>
      <w:marTop w:val="0"/>
      <w:marBottom w:val="0"/>
      <w:divBdr>
        <w:top w:val="none" w:sz="0" w:space="0" w:color="auto"/>
        <w:left w:val="none" w:sz="0" w:space="0" w:color="auto"/>
        <w:bottom w:val="none" w:sz="0" w:space="0" w:color="auto"/>
        <w:right w:val="none" w:sz="0" w:space="0" w:color="auto"/>
      </w:divBdr>
      <w:divsChild>
        <w:div w:id="1157303997">
          <w:marLeft w:val="0"/>
          <w:marRight w:val="0"/>
          <w:marTop w:val="0"/>
          <w:marBottom w:val="0"/>
          <w:divBdr>
            <w:top w:val="none" w:sz="0" w:space="0" w:color="auto"/>
            <w:left w:val="none" w:sz="0" w:space="0" w:color="auto"/>
            <w:bottom w:val="none" w:sz="0" w:space="0" w:color="auto"/>
            <w:right w:val="none" w:sz="0" w:space="0" w:color="auto"/>
          </w:divBdr>
          <w:divsChild>
            <w:div w:id="815798045">
              <w:marLeft w:val="0"/>
              <w:marRight w:val="0"/>
              <w:marTop w:val="0"/>
              <w:marBottom w:val="0"/>
              <w:divBdr>
                <w:top w:val="none" w:sz="0" w:space="0" w:color="auto"/>
                <w:left w:val="none" w:sz="0" w:space="0" w:color="auto"/>
                <w:bottom w:val="none" w:sz="0" w:space="0" w:color="auto"/>
                <w:right w:val="none" w:sz="0" w:space="0" w:color="auto"/>
              </w:divBdr>
              <w:divsChild>
                <w:div w:id="1112238706">
                  <w:marLeft w:val="0"/>
                  <w:marRight w:val="0"/>
                  <w:marTop w:val="0"/>
                  <w:marBottom w:val="0"/>
                  <w:divBdr>
                    <w:top w:val="none" w:sz="0" w:space="0" w:color="auto"/>
                    <w:left w:val="none" w:sz="0" w:space="0" w:color="auto"/>
                    <w:bottom w:val="none" w:sz="0" w:space="0" w:color="auto"/>
                    <w:right w:val="none" w:sz="0" w:space="0" w:color="auto"/>
                  </w:divBdr>
                  <w:divsChild>
                    <w:div w:id="870068409">
                      <w:marLeft w:val="0"/>
                      <w:marRight w:val="0"/>
                      <w:marTop w:val="0"/>
                      <w:marBottom w:val="0"/>
                      <w:divBdr>
                        <w:top w:val="none" w:sz="0" w:space="0" w:color="auto"/>
                        <w:left w:val="none" w:sz="0" w:space="0" w:color="auto"/>
                        <w:bottom w:val="none" w:sz="0" w:space="0" w:color="auto"/>
                        <w:right w:val="none" w:sz="0" w:space="0" w:color="auto"/>
                      </w:divBdr>
                      <w:divsChild>
                        <w:div w:id="1419063037">
                          <w:marLeft w:val="2325"/>
                          <w:marRight w:val="0"/>
                          <w:marTop w:val="0"/>
                          <w:marBottom w:val="0"/>
                          <w:divBdr>
                            <w:top w:val="none" w:sz="0" w:space="0" w:color="auto"/>
                            <w:left w:val="none" w:sz="0" w:space="0" w:color="auto"/>
                            <w:bottom w:val="none" w:sz="0" w:space="0" w:color="auto"/>
                            <w:right w:val="none" w:sz="0" w:space="0" w:color="auto"/>
                          </w:divBdr>
                          <w:divsChild>
                            <w:div w:id="1835603294">
                              <w:marLeft w:val="0"/>
                              <w:marRight w:val="0"/>
                              <w:marTop w:val="0"/>
                              <w:marBottom w:val="0"/>
                              <w:divBdr>
                                <w:top w:val="none" w:sz="0" w:space="0" w:color="auto"/>
                                <w:left w:val="none" w:sz="0" w:space="0" w:color="auto"/>
                                <w:bottom w:val="none" w:sz="0" w:space="0" w:color="auto"/>
                                <w:right w:val="none" w:sz="0" w:space="0" w:color="auto"/>
                              </w:divBdr>
                              <w:divsChild>
                                <w:div w:id="795756128">
                                  <w:marLeft w:val="0"/>
                                  <w:marRight w:val="0"/>
                                  <w:marTop w:val="0"/>
                                  <w:marBottom w:val="0"/>
                                  <w:divBdr>
                                    <w:top w:val="none" w:sz="0" w:space="0" w:color="auto"/>
                                    <w:left w:val="none" w:sz="0" w:space="0" w:color="auto"/>
                                    <w:bottom w:val="none" w:sz="0" w:space="0" w:color="auto"/>
                                    <w:right w:val="none" w:sz="0" w:space="0" w:color="auto"/>
                                  </w:divBdr>
                                  <w:divsChild>
                                    <w:div w:id="1095439763">
                                      <w:marLeft w:val="0"/>
                                      <w:marRight w:val="0"/>
                                      <w:marTop w:val="0"/>
                                      <w:marBottom w:val="0"/>
                                      <w:divBdr>
                                        <w:top w:val="none" w:sz="0" w:space="0" w:color="auto"/>
                                        <w:left w:val="none" w:sz="0" w:space="0" w:color="auto"/>
                                        <w:bottom w:val="none" w:sz="0" w:space="0" w:color="auto"/>
                                        <w:right w:val="none" w:sz="0" w:space="0" w:color="auto"/>
                                      </w:divBdr>
                                      <w:divsChild>
                                        <w:div w:id="895700295">
                                          <w:marLeft w:val="480"/>
                                          <w:marRight w:val="0"/>
                                          <w:marTop w:val="0"/>
                                          <w:marBottom w:val="0"/>
                                          <w:divBdr>
                                            <w:top w:val="none" w:sz="0" w:space="0" w:color="auto"/>
                                            <w:left w:val="none" w:sz="0" w:space="0" w:color="auto"/>
                                            <w:bottom w:val="none" w:sz="0" w:space="0" w:color="auto"/>
                                            <w:right w:val="none" w:sz="0" w:space="0" w:color="auto"/>
                                          </w:divBdr>
                                          <w:divsChild>
                                            <w:div w:id="233711770">
                                              <w:marLeft w:val="0"/>
                                              <w:marRight w:val="0"/>
                                              <w:marTop w:val="0"/>
                                              <w:marBottom w:val="0"/>
                                              <w:divBdr>
                                                <w:top w:val="none" w:sz="0" w:space="0" w:color="auto"/>
                                                <w:left w:val="none" w:sz="0" w:space="0" w:color="auto"/>
                                                <w:bottom w:val="none" w:sz="0" w:space="0" w:color="auto"/>
                                                <w:right w:val="none" w:sz="0" w:space="0" w:color="auto"/>
                                              </w:divBdr>
                                              <w:divsChild>
                                                <w:div w:id="1884707400">
                                                  <w:marLeft w:val="0"/>
                                                  <w:marRight w:val="0"/>
                                                  <w:marTop w:val="0"/>
                                                  <w:marBottom w:val="0"/>
                                                  <w:divBdr>
                                                    <w:top w:val="none" w:sz="0" w:space="0" w:color="auto"/>
                                                    <w:left w:val="none" w:sz="0" w:space="0" w:color="auto"/>
                                                    <w:bottom w:val="none" w:sz="0" w:space="0" w:color="auto"/>
                                                    <w:right w:val="none" w:sz="0" w:space="0" w:color="auto"/>
                                                  </w:divBdr>
                                                  <w:divsChild>
                                                    <w:div w:id="458768822">
                                                      <w:marLeft w:val="0"/>
                                                      <w:marRight w:val="0"/>
                                                      <w:marTop w:val="0"/>
                                                      <w:marBottom w:val="0"/>
                                                      <w:divBdr>
                                                        <w:top w:val="none" w:sz="0" w:space="0" w:color="auto"/>
                                                        <w:left w:val="none" w:sz="0" w:space="0" w:color="auto"/>
                                                        <w:bottom w:val="none" w:sz="0" w:space="0" w:color="auto"/>
                                                        <w:right w:val="none" w:sz="0" w:space="0" w:color="auto"/>
                                                      </w:divBdr>
                                                      <w:divsChild>
                                                        <w:div w:id="997463703">
                                                          <w:marLeft w:val="0"/>
                                                          <w:marRight w:val="0"/>
                                                          <w:marTop w:val="0"/>
                                                          <w:marBottom w:val="0"/>
                                                          <w:divBdr>
                                                            <w:top w:val="none" w:sz="0" w:space="0" w:color="auto"/>
                                                            <w:left w:val="none" w:sz="0" w:space="0" w:color="auto"/>
                                                            <w:bottom w:val="none" w:sz="0" w:space="0" w:color="auto"/>
                                                            <w:right w:val="none" w:sz="0" w:space="0" w:color="auto"/>
                                                          </w:divBdr>
                                                          <w:divsChild>
                                                            <w:div w:id="1946385208">
                                                              <w:marLeft w:val="0"/>
                                                              <w:marRight w:val="0"/>
                                                              <w:marTop w:val="0"/>
                                                              <w:marBottom w:val="0"/>
                                                              <w:divBdr>
                                                                <w:top w:val="none" w:sz="0" w:space="0" w:color="auto"/>
                                                                <w:left w:val="none" w:sz="0" w:space="0" w:color="auto"/>
                                                                <w:bottom w:val="none" w:sz="0" w:space="0" w:color="auto"/>
                                                                <w:right w:val="none" w:sz="0" w:space="0" w:color="auto"/>
                                                              </w:divBdr>
                                                              <w:divsChild>
                                                                <w:div w:id="451174239">
                                                                  <w:marLeft w:val="0"/>
                                                                  <w:marRight w:val="0"/>
                                                                  <w:marTop w:val="0"/>
                                                                  <w:marBottom w:val="0"/>
                                                                  <w:divBdr>
                                                                    <w:top w:val="none" w:sz="0" w:space="0" w:color="auto"/>
                                                                    <w:left w:val="none" w:sz="0" w:space="0" w:color="auto"/>
                                                                    <w:bottom w:val="none" w:sz="0" w:space="0" w:color="auto"/>
                                                                    <w:right w:val="none" w:sz="0" w:space="0" w:color="auto"/>
                                                                  </w:divBdr>
                                                                  <w:divsChild>
                                                                    <w:div w:id="345786747">
                                                                      <w:marLeft w:val="0"/>
                                                                      <w:marRight w:val="0"/>
                                                                      <w:marTop w:val="96"/>
                                                                      <w:marBottom w:val="0"/>
                                                                      <w:divBdr>
                                                                        <w:top w:val="none" w:sz="0" w:space="0" w:color="auto"/>
                                                                        <w:left w:val="none" w:sz="0" w:space="0" w:color="auto"/>
                                                                        <w:bottom w:val="none" w:sz="0" w:space="0" w:color="auto"/>
                                                                        <w:right w:val="none" w:sz="0" w:space="0" w:color="auto"/>
                                                                      </w:divBdr>
                                                                      <w:divsChild>
                                                                        <w:div w:id="1166899592">
                                                                          <w:marLeft w:val="0"/>
                                                                          <w:marRight w:val="0"/>
                                                                          <w:marTop w:val="72"/>
                                                                          <w:marBottom w:val="0"/>
                                                                          <w:divBdr>
                                                                            <w:top w:val="none" w:sz="0" w:space="0" w:color="auto"/>
                                                                            <w:left w:val="none" w:sz="0" w:space="0" w:color="auto"/>
                                                                            <w:bottom w:val="none" w:sz="0" w:space="0" w:color="auto"/>
                                                                            <w:right w:val="none" w:sz="0" w:space="0" w:color="auto"/>
                                                                          </w:divBdr>
                                                                          <w:divsChild>
                                                                            <w:div w:id="1157722969">
                                                                              <w:marLeft w:val="0"/>
                                                                              <w:marRight w:val="0"/>
                                                                              <w:marTop w:val="0"/>
                                                                              <w:marBottom w:val="0"/>
                                                                              <w:divBdr>
                                                                                <w:top w:val="none" w:sz="0" w:space="0" w:color="auto"/>
                                                                                <w:left w:val="none" w:sz="0" w:space="0" w:color="auto"/>
                                                                                <w:bottom w:val="none" w:sz="0" w:space="0" w:color="auto"/>
                                                                                <w:right w:val="none" w:sz="0" w:space="0" w:color="auto"/>
                                                                              </w:divBdr>
                                                                              <w:divsChild>
                                                                                <w:div w:id="10605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JE6N4JFJXNNF-9-65133</_dlc_DocId>
    <_dlc_DocIdUrl xmlns="8b66ae41-1ec6-402e-b662-35d1932ca064">
      <Url>http://rkdhs-sb/enhet/EUKansli/_layouts/DocIdRedir.aspx?ID=JE6N4JFJXNNF-9-65133</Url>
      <Description>JE6N4JFJXNNF-9-65133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60E4-935E-4BDC-84E1-B9069EE212AB}">
  <ds:schemaRefs>
    <ds:schemaRef ds:uri="http://schemas.microsoft.com/sharepoint/v3/contenttype/forms"/>
  </ds:schemaRefs>
</ds:datastoreItem>
</file>

<file path=customXml/itemProps2.xml><?xml version="1.0" encoding="utf-8"?>
<ds:datastoreItem xmlns:ds="http://schemas.openxmlformats.org/officeDocument/2006/customXml" ds:itemID="{075E3CE6-65F3-44C6-A4D6-86382BDC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CBCBC-A7CE-4769-90FB-43AD060B90D7}">
  <ds:schemaRefs>
    <ds:schemaRef ds:uri="http://schemas.microsoft.com/sharepoint/events"/>
  </ds:schemaRefs>
</ds:datastoreItem>
</file>

<file path=customXml/itemProps4.xml><?xml version="1.0" encoding="utf-8"?>
<ds:datastoreItem xmlns:ds="http://schemas.openxmlformats.org/officeDocument/2006/customXml" ds:itemID="{6D896169-C63A-49C7-9921-783B5D60DDE7}">
  <ds:schemaRefs>
    <ds:schemaRef ds:uri="http://schemas.microsoft.com/office/2006/metadata/customXsn"/>
  </ds:schemaRefs>
</ds:datastoreItem>
</file>

<file path=customXml/itemProps5.xml><?xml version="1.0" encoding="utf-8"?>
<ds:datastoreItem xmlns:ds="http://schemas.openxmlformats.org/officeDocument/2006/customXml" ds:itemID="{FF129F7E-E6CC-4928-B2E9-800B99AFAA69}">
  <ds:schemaRefs>
    <ds:schemaRef ds:uri="http://schemas.microsoft.com/sharepoint/v3/contenttype/forms/url"/>
  </ds:schemaRefs>
</ds:datastoreItem>
</file>

<file path=customXml/itemProps6.xml><?xml version="1.0" encoding="utf-8"?>
<ds:datastoreItem xmlns:ds="http://schemas.openxmlformats.org/officeDocument/2006/customXml" ds:itemID="{DD811409-46A2-474E-BB58-D6653D08B130}">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8b66ae41-1ec6-402e-b662-35d1932ca064"/>
    <ds:schemaRef ds:uri="http://schemas.microsoft.com/office/infopath/2007/PartnerControls"/>
    <ds:schemaRef ds:uri="e4c0beb7-0294-4d25-9600-346807c0961e"/>
    <ds:schemaRef ds:uri="http://purl.org/dc/dcmitype/"/>
    <ds:schemaRef ds:uri="http://purl.org/dc/elements/1.1/"/>
  </ds:schemaRefs>
</ds:datastoreItem>
</file>

<file path=customXml/itemProps7.xml><?xml version="1.0" encoding="utf-8"?>
<ds:datastoreItem xmlns:ds="http://schemas.openxmlformats.org/officeDocument/2006/customXml" ds:itemID="{2768F00B-6689-4BF2-8577-1A7D5B76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1293</Characters>
  <Application>Microsoft Office Word</Application>
  <DocSecurity>4</DocSecurity>
  <Lines>36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2014-11-14T10:39:00Z</dcterms:created>
  <dcterms:modified xsi:type="dcterms:W3CDTF">2014-11-14T10:39:00Z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2b9b6def-6cb4-4e7d-a94d-055d1b098af6</vt:lpwstr>
  </property>
</Properties>
</file>