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3E0C65">
        <w:tblPrEx>
          <w:tblCellMar>
            <w:top w:w="0" w:type="dxa"/>
            <w:bottom w:w="0" w:type="dxa"/>
          </w:tblCellMar>
        </w:tblPrEx>
        <w:trPr>
          <w:cantSplit/>
          <w:trHeight w:val="1720"/>
        </w:trPr>
        <w:tc>
          <w:tcPr>
            <w:tcW w:w="6024" w:type="dxa"/>
            <w:gridSpan w:val="2"/>
          </w:tcPr>
          <w:p w:rsidR="00135632" w:rsidRPr="003E0C65" w:rsidRDefault="004B5BAE">
            <w:pPr>
              <w:pStyle w:val="HuvudRubrikRad2"/>
            </w:pPr>
            <w:r w:rsidRPr="003E0C65">
              <w:t>Framställning</w:t>
            </w:r>
            <w:r w:rsidR="00135632" w:rsidRPr="003E0C65">
              <w:t xml:space="preserve"> till r</w:t>
            </w:r>
            <w:r w:rsidR="004362B5" w:rsidRPr="003E0C65">
              <w:t>iksdag</w:t>
            </w:r>
            <w:r w:rsidR="00135632" w:rsidRPr="003E0C65">
              <w:t>en</w:t>
            </w:r>
            <w:bookmarkStart w:id="0" w:name="BetänkandeNr"/>
            <w:bookmarkEnd w:id="0"/>
          </w:p>
          <w:p w:rsidR="00F53A97" w:rsidRPr="003E0C65" w:rsidRDefault="00B30699">
            <w:pPr>
              <w:pStyle w:val="HuvudRubrikRad2"/>
            </w:pPr>
            <w:r w:rsidRPr="003E0C65">
              <w:t>2005/06</w:t>
            </w:r>
            <w:r w:rsidR="00F53A97" w:rsidRPr="003E0C65">
              <w:t>:</w:t>
            </w:r>
            <w:r w:rsidRPr="003E0C65">
              <w:t>RS4</w:t>
            </w:r>
          </w:p>
          <w:p w:rsidR="004D5B65" w:rsidRPr="003E0C65" w:rsidRDefault="004D5B65">
            <w:pPr>
              <w:pStyle w:val="HuvudRubrikRad2"/>
            </w:pPr>
          </w:p>
        </w:tc>
        <w:tc>
          <w:tcPr>
            <w:tcW w:w="1418" w:type="dxa"/>
            <w:tcBorders>
              <w:bottom w:val="nil"/>
            </w:tcBorders>
          </w:tcPr>
          <w:p w:rsidR="00F53A97" w:rsidRPr="003E0C65" w:rsidRDefault="003E0C65">
            <w:pPr>
              <w:spacing w:line="230" w:lineRule="auto"/>
              <w:jc w:val="center"/>
            </w:pPr>
            <w:r w:rsidRPr="003E0C6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3E0C65" w:rsidRDefault="00F53A97">
            <w:pPr>
              <w:pStyle w:val="Normaltindrag"/>
              <w:jc w:val="center"/>
            </w:pPr>
          </w:p>
          <w:p w:rsidR="00F53A97" w:rsidRPr="003E0C65" w:rsidRDefault="00F53A97">
            <w:pPr>
              <w:pStyle w:val="StatusSida1"/>
            </w:pPr>
          </w:p>
          <w:p w:rsidR="00F53A97" w:rsidRPr="003E0C65" w:rsidRDefault="00F53A97">
            <w:pPr>
              <w:pStyle w:val="UtskriftsdatumSida1"/>
              <w:framePr w:wrap="around"/>
            </w:pPr>
          </w:p>
        </w:tc>
      </w:tr>
      <w:tr w:rsidR="00F53A97" w:rsidRPr="003E0C65">
        <w:tblPrEx>
          <w:tblCellMar>
            <w:top w:w="0" w:type="dxa"/>
            <w:bottom w:w="0" w:type="dxa"/>
          </w:tblCellMar>
        </w:tblPrEx>
        <w:trPr>
          <w:cantSplit/>
        </w:trPr>
        <w:tc>
          <w:tcPr>
            <w:tcW w:w="6024" w:type="dxa"/>
            <w:gridSpan w:val="2"/>
            <w:tcBorders>
              <w:bottom w:val="single" w:sz="4" w:space="0" w:color="auto"/>
            </w:tcBorders>
          </w:tcPr>
          <w:p w:rsidR="00F53A97" w:rsidRPr="003E0C65" w:rsidRDefault="004D5B65">
            <w:pPr>
              <w:pStyle w:val="DokumentRubrik"/>
              <w:rPr>
                <w:noProof w:val="0"/>
              </w:rPr>
            </w:pPr>
            <w:bookmarkStart w:id="1" w:name="Huvudrubrik"/>
            <w:bookmarkEnd w:id="1"/>
            <w:r w:rsidRPr="003E0C65">
              <w:rPr>
                <w:noProof w:val="0"/>
              </w:rPr>
              <w:t>Ändringar av ekonomiska villkor för riksdagens ledamöter</w:t>
            </w:r>
          </w:p>
        </w:tc>
        <w:tc>
          <w:tcPr>
            <w:tcW w:w="1418" w:type="dxa"/>
            <w:tcBorders>
              <w:bottom w:val="nil"/>
            </w:tcBorders>
          </w:tcPr>
          <w:p w:rsidR="00F53A97" w:rsidRPr="003E0C65" w:rsidRDefault="00F53A97"/>
        </w:tc>
      </w:tr>
      <w:tr w:rsidR="00F53A97" w:rsidRPr="003E0C65">
        <w:tblPrEx>
          <w:tblCellMar>
            <w:top w:w="0" w:type="dxa"/>
            <w:bottom w:w="0" w:type="dxa"/>
          </w:tblCellMar>
        </w:tblPrEx>
        <w:trPr>
          <w:cantSplit/>
          <w:trHeight w:hRule="exact" w:val="360"/>
        </w:trPr>
        <w:tc>
          <w:tcPr>
            <w:tcW w:w="3012" w:type="dxa"/>
          </w:tcPr>
          <w:p w:rsidR="00F53A97" w:rsidRPr="003E0C65" w:rsidRDefault="00F53A97"/>
        </w:tc>
        <w:tc>
          <w:tcPr>
            <w:tcW w:w="3012" w:type="dxa"/>
          </w:tcPr>
          <w:p w:rsidR="00F53A97" w:rsidRPr="003E0C65" w:rsidRDefault="00F53A97"/>
        </w:tc>
        <w:tc>
          <w:tcPr>
            <w:tcW w:w="1418" w:type="dxa"/>
          </w:tcPr>
          <w:p w:rsidR="00F53A97" w:rsidRPr="003E0C65" w:rsidRDefault="00F53A97"/>
        </w:tc>
      </w:tr>
    </w:tbl>
    <w:p w:rsidR="00F53A97" w:rsidRPr="003E0C65" w:rsidRDefault="00F53A97"/>
    <w:p w:rsidR="004362B5" w:rsidRPr="003E0C65" w:rsidRDefault="00A912F3" w:rsidP="004362B5">
      <w:pPr>
        <w:pStyle w:val="Rubrik1"/>
        <w:spacing w:after="180"/>
        <w:rPr>
          <w:noProof w:val="0"/>
        </w:rPr>
      </w:pPr>
      <w:bookmarkStart w:id="2" w:name="_Toc130869788"/>
      <w:r w:rsidRPr="003E0C65">
        <w:rPr>
          <w:noProof w:val="0"/>
        </w:rPr>
        <w:t>Förslagets huvudsakliga innehåll</w:t>
      </w:r>
      <w:bookmarkEnd w:id="2"/>
    </w:p>
    <w:p w:rsidR="00902BB7" w:rsidRPr="003E0C65" w:rsidRDefault="00AB01BD" w:rsidP="00902BB7">
      <w:bookmarkStart w:id="3" w:name="TextStart"/>
      <w:bookmarkEnd w:id="3"/>
      <w:r w:rsidRPr="003E0C65">
        <w:t>I de</w:t>
      </w:r>
      <w:r w:rsidR="004D5B65" w:rsidRPr="003E0C65">
        <w:t>tta ärende</w:t>
      </w:r>
      <w:r w:rsidR="00C62C0D" w:rsidRPr="003E0C65">
        <w:t xml:space="preserve"> </w:t>
      </w:r>
      <w:r w:rsidR="00A912F3" w:rsidRPr="003E0C65">
        <w:t xml:space="preserve">lämnar </w:t>
      </w:r>
      <w:r w:rsidRPr="003E0C65">
        <w:t>r</w:t>
      </w:r>
      <w:r w:rsidR="00CC5418" w:rsidRPr="003E0C65">
        <w:t xml:space="preserve">iksdagsstyrelsen </w:t>
      </w:r>
      <w:r w:rsidR="00A912F3" w:rsidRPr="003E0C65">
        <w:t xml:space="preserve">förslag till </w:t>
      </w:r>
      <w:r w:rsidR="00C62C0D" w:rsidRPr="003E0C65">
        <w:t>förändringar i regelve</w:t>
      </w:r>
      <w:r w:rsidR="00C62C0D" w:rsidRPr="003E0C65">
        <w:t>r</w:t>
      </w:r>
      <w:r w:rsidR="00C62C0D" w:rsidRPr="003E0C65">
        <w:t>ken om ekonomiska villkor för riksdagens ledamöter.</w:t>
      </w:r>
      <w:r w:rsidR="00AA03F9" w:rsidRPr="003E0C65">
        <w:t xml:space="preserve"> </w:t>
      </w:r>
      <w:r w:rsidR="00A912F3" w:rsidRPr="003E0C65">
        <w:t>Det öve</w:t>
      </w:r>
      <w:r w:rsidR="00A912F3" w:rsidRPr="003E0C65">
        <w:t>r</w:t>
      </w:r>
      <w:r w:rsidR="00A912F3" w:rsidRPr="003E0C65">
        <w:t>gripande s</w:t>
      </w:r>
      <w:r w:rsidR="00AA03F9" w:rsidRPr="003E0C65">
        <w:t>yftet</w:t>
      </w:r>
      <w:r w:rsidR="00C52F0E" w:rsidRPr="003E0C65">
        <w:t xml:space="preserve"> med förslagen är</w:t>
      </w:r>
      <w:r w:rsidR="00902BB7" w:rsidRPr="003E0C65">
        <w:t xml:space="preserve"> att</w:t>
      </w:r>
      <w:r w:rsidR="00C52F0E" w:rsidRPr="003E0C65">
        <w:t xml:space="preserve"> </w:t>
      </w:r>
      <w:r w:rsidR="00007412" w:rsidRPr="003E0C65">
        <w:t xml:space="preserve">effektivisera de ekonomiska ersättningssystemen </w:t>
      </w:r>
      <w:r w:rsidR="007045E0" w:rsidRPr="003E0C65">
        <w:t>och</w:t>
      </w:r>
      <w:r w:rsidR="00C52F0E" w:rsidRPr="003E0C65">
        <w:t xml:space="preserve"> att skapa ett regelsystem som är bättre anpassat till ledamöternas nuv</w:t>
      </w:r>
      <w:r w:rsidR="00C52F0E" w:rsidRPr="003E0C65">
        <w:t>a</w:t>
      </w:r>
      <w:r w:rsidR="00C52F0E" w:rsidRPr="003E0C65">
        <w:t>rande förhållanden</w:t>
      </w:r>
      <w:r w:rsidR="00AA03F9" w:rsidRPr="003E0C65">
        <w:t xml:space="preserve">. </w:t>
      </w:r>
      <w:r w:rsidR="00007412" w:rsidRPr="003E0C65">
        <w:t>Några av förslagen innebär också administrativa fören</w:t>
      </w:r>
      <w:r w:rsidR="00007412" w:rsidRPr="003E0C65">
        <w:t>k</w:t>
      </w:r>
      <w:r w:rsidR="00007412" w:rsidRPr="003E0C65">
        <w:t>lingar såväl för ledamöterna som för riksdagsförval</w:t>
      </w:r>
      <w:r w:rsidR="00007412" w:rsidRPr="003E0C65">
        <w:t>t</w:t>
      </w:r>
      <w:r w:rsidR="00007412" w:rsidRPr="003E0C65">
        <w:t>ningen</w:t>
      </w:r>
      <w:r w:rsidR="000E2B45" w:rsidRPr="003E0C65">
        <w:t>.</w:t>
      </w:r>
      <w:r w:rsidR="00007412" w:rsidRPr="003E0C65">
        <w:t xml:space="preserve"> </w:t>
      </w:r>
      <w:r w:rsidR="00902BB7" w:rsidRPr="003E0C65">
        <w:t xml:space="preserve">Sammantaget medför förslagen </w:t>
      </w:r>
      <w:r w:rsidR="00902BB7" w:rsidRPr="003E0C65">
        <w:rPr>
          <w:szCs w:val="19"/>
        </w:rPr>
        <w:t>besparingar i riksdagens bu</w:t>
      </w:r>
      <w:r w:rsidR="00902BB7" w:rsidRPr="003E0C65">
        <w:rPr>
          <w:szCs w:val="19"/>
        </w:rPr>
        <w:t>d</w:t>
      </w:r>
      <w:r w:rsidR="00902BB7" w:rsidRPr="003E0C65">
        <w:rPr>
          <w:szCs w:val="19"/>
        </w:rPr>
        <w:t xml:space="preserve">get. </w:t>
      </w:r>
    </w:p>
    <w:p w:rsidR="002761DB" w:rsidRPr="003E0C65" w:rsidRDefault="002761DB" w:rsidP="00E1568D">
      <w:pPr>
        <w:pStyle w:val="Normaltindrag"/>
      </w:pPr>
      <w:r w:rsidRPr="003E0C65">
        <w:t>Riksdagsstyrelsen föreslår</w:t>
      </w:r>
      <w:r w:rsidR="00C52F0E" w:rsidRPr="003E0C65">
        <w:t xml:space="preserve"> </w:t>
      </w:r>
      <w:r w:rsidR="00C52F0E" w:rsidRPr="003E0C65">
        <w:rPr>
          <w:color w:val="000000"/>
          <w:szCs w:val="19"/>
        </w:rPr>
        <w:t xml:space="preserve">ett nytt system för </w:t>
      </w:r>
      <w:r w:rsidR="006B4D26" w:rsidRPr="003E0C65">
        <w:rPr>
          <w:color w:val="000000"/>
          <w:szCs w:val="19"/>
        </w:rPr>
        <w:t>s</w:t>
      </w:r>
      <w:r w:rsidR="00C52F0E" w:rsidRPr="003E0C65">
        <w:rPr>
          <w:color w:val="000000"/>
          <w:szCs w:val="19"/>
        </w:rPr>
        <w:t>tockholmsförrättningar som bättre svarar mot ledamöternas reella kostnader. E</w:t>
      </w:r>
      <w:r w:rsidRPr="003E0C65">
        <w:t>n särskild ersättning, b</w:t>
      </w:r>
      <w:r w:rsidRPr="003E0C65">
        <w:t>e</w:t>
      </w:r>
      <w:r w:rsidRPr="003E0C65">
        <w:t xml:space="preserve">nämnd </w:t>
      </w:r>
      <w:r w:rsidR="00C83DE6" w:rsidRPr="003E0C65">
        <w:t>s</w:t>
      </w:r>
      <w:r w:rsidRPr="003E0C65">
        <w:t>tockholms</w:t>
      </w:r>
      <w:r w:rsidR="00C52F0E" w:rsidRPr="003E0C65">
        <w:t xml:space="preserve">traktamente, </w:t>
      </w:r>
      <w:r w:rsidRPr="003E0C65">
        <w:t>skall betalas ut vid förrättningar i Stoc</w:t>
      </w:r>
      <w:r w:rsidRPr="003E0C65">
        <w:t>k</w:t>
      </w:r>
      <w:r w:rsidRPr="003E0C65">
        <w:t>holm som är förenade med övernattning. Stockholmstraktamentet ersätter det nuv</w:t>
      </w:r>
      <w:r w:rsidRPr="003E0C65">
        <w:t>a</w:t>
      </w:r>
      <w:r w:rsidRPr="003E0C65">
        <w:t>rande dagtraktamentet</w:t>
      </w:r>
      <w:r w:rsidR="00A0054E" w:rsidRPr="003E0C65">
        <w:t xml:space="preserve">. </w:t>
      </w:r>
      <w:r w:rsidR="00A0054E" w:rsidRPr="003E0C65">
        <w:rPr>
          <w:color w:val="000000"/>
          <w:szCs w:val="19"/>
        </w:rPr>
        <w:t>Traktamentet skall vara 100 kr per dag och ska</w:t>
      </w:r>
      <w:r w:rsidR="00A0054E" w:rsidRPr="003E0C65">
        <w:rPr>
          <w:color w:val="000000"/>
          <w:szCs w:val="19"/>
        </w:rPr>
        <w:t>t</w:t>
      </w:r>
      <w:r w:rsidR="00A0054E" w:rsidRPr="003E0C65">
        <w:rPr>
          <w:color w:val="000000"/>
          <w:szCs w:val="19"/>
        </w:rPr>
        <w:t>tefritt. Beloppet skall inte reduceras för halv dag, fria måltider eller då förrättnin</w:t>
      </w:r>
      <w:r w:rsidR="00A0054E" w:rsidRPr="003E0C65">
        <w:rPr>
          <w:color w:val="000000"/>
          <w:szCs w:val="19"/>
        </w:rPr>
        <w:t>g</w:t>
      </w:r>
      <w:r w:rsidR="00A0054E" w:rsidRPr="003E0C65">
        <w:rPr>
          <w:color w:val="000000"/>
          <w:szCs w:val="19"/>
        </w:rPr>
        <w:t xml:space="preserve">en överstiger tre månader. </w:t>
      </w:r>
      <w:r w:rsidR="00AF2217" w:rsidRPr="003E0C65">
        <w:t>Vidare föreslås att</w:t>
      </w:r>
      <w:r w:rsidR="005073BC" w:rsidRPr="003E0C65">
        <w:t xml:space="preserve"> förrättningstillägget vid endagsfö</w:t>
      </w:r>
      <w:r w:rsidR="005073BC" w:rsidRPr="003E0C65">
        <w:t>r</w:t>
      </w:r>
      <w:r w:rsidR="005073BC" w:rsidRPr="003E0C65">
        <w:t>rättningar tas bort.</w:t>
      </w:r>
    </w:p>
    <w:p w:rsidR="002761DB" w:rsidRPr="003E0C65" w:rsidRDefault="00AA03F9" w:rsidP="00E1568D">
      <w:pPr>
        <w:pStyle w:val="Normaltindrag"/>
      </w:pPr>
      <w:r w:rsidRPr="003E0C65">
        <w:t>När det gäller reglerna om ersättning för logi anser riksdagsstyrelsen</w:t>
      </w:r>
      <w:r w:rsidR="005073BC" w:rsidRPr="003E0C65">
        <w:t xml:space="preserve"> att</w:t>
      </w:r>
      <w:r w:rsidR="002761DB" w:rsidRPr="003E0C65">
        <w:t xml:space="preserve"> riksdagsförvaltningen fullt ut </w:t>
      </w:r>
      <w:r w:rsidR="005073BC" w:rsidRPr="003E0C65">
        <w:t xml:space="preserve">skall svara </w:t>
      </w:r>
      <w:r w:rsidR="002761DB" w:rsidRPr="003E0C65">
        <w:t>för kostnaderna för övernattningsb</w:t>
      </w:r>
      <w:r w:rsidR="002761DB" w:rsidRPr="003E0C65">
        <w:t>o</w:t>
      </w:r>
      <w:r w:rsidR="002761DB" w:rsidRPr="003E0C65">
        <w:t>städer som ingår i det egna bostadsbeståndet eller motsvara</w:t>
      </w:r>
      <w:r w:rsidR="002761DB" w:rsidRPr="003E0C65">
        <w:t>n</w:t>
      </w:r>
      <w:r w:rsidR="002761DB" w:rsidRPr="003E0C65">
        <w:t>de boende som förval</w:t>
      </w:r>
      <w:r w:rsidR="002761DB" w:rsidRPr="003E0C65">
        <w:t>t</w:t>
      </w:r>
      <w:r w:rsidR="002761DB" w:rsidRPr="003E0C65">
        <w:t xml:space="preserve">ningen ordnar. Den enskilda ledamoten kommer i dessa fall inte att debiteras någon hyra. </w:t>
      </w:r>
      <w:r w:rsidR="00F3529E" w:rsidRPr="003E0C65">
        <w:rPr>
          <w:color w:val="000000"/>
          <w:szCs w:val="19"/>
        </w:rPr>
        <w:t>För de traktamentsberättigade ledamöter som har egna bostäder i Stockholm skall logiersättning betalas som i dag.</w:t>
      </w:r>
      <w:r w:rsidR="002761DB" w:rsidRPr="003E0C65">
        <w:t xml:space="preserve"> Den maximala ersättningen bör dock löpande anpassas till den aktuella hyresnivån och dä</w:t>
      </w:r>
      <w:r w:rsidR="002761DB" w:rsidRPr="003E0C65">
        <w:t>r</w:t>
      </w:r>
      <w:r w:rsidR="002761DB" w:rsidRPr="003E0C65">
        <w:t>med inle</w:t>
      </w:r>
      <w:r w:rsidR="002761DB" w:rsidRPr="003E0C65">
        <w:t>d</w:t>
      </w:r>
      <w:r w:rsidR="002761DB" w:rsidRPr="003E0C65">
        <w:t>ningsvis höjas till 7 00</w:t>
      </w:r>
      <w:r w:rsidR="005073BC" w:rsidRPr="003E0C65">
        <w:t>0 kr per månad.</w:t>
      </w:r>
    </w:p>
    <w:p w:rsidR="00637D7A" w:rsidRPr="003E0C65" w:rsidRDefault="00A77B58" w:rsidP="00F3529E">
      <w:pPr>
        <w:pStyle w:val="Normaltindrag"/>
      </w:pPr>
      <w:r w:rsidRPr="003E0C65">
        <w:t>För att uppnå en enhetlig regeltillämpning samtidigt som administrationen förenklas förespråkas införandet av en och samma kilometerersättning för alla slags tjänsteresor med eget fordon. Kilome</w:t>
      </w:r>
      <w:r w:rsidR="003C2889" w:rsidRPr="003E0C65">
        <w:t>t</w:t>
      </w:r>
      <w:r w:rsidRPr="003E0C65">
        <w:t>er</w:t>
      </w:r>
      <w:r w:rsidR="000E2B45" w:rsidRPr="003E0C65">
        <w:t>er</w:t>
      </w:r>
      <w:r w:rsidRPr="003E0C65">
        <w:t xml:space="preserve">sättningen föreslås </w:t>
      </w:r>
      <w:r w:rsidR="00AA03F9" w:rsidRPr="003E0C65">
        <w:t>motsvara</w:t>
      </w:r>
      <w:r w:rsidRPr="003E0C65">
        <w:t xml:space="preserve"> det vid inkomsttaxeringen avdragsgilla </w:t>
      </w:r>
      <w:r w:rsidR="00F3529E" w:rsidRPr="003E0C65">
        <w:t>schablon</w:t>
      </w:r>
      <w:r w:rsidRPr="003E0C65">
        <w:t xml:space="preserve">beloppet med ett </w:t>
      </w:r>
      <w:r w:rsidR="00F3529E" w:rsidRPr="003E0C65">
        <w:t>skattepli</w:t>
      </w:r>
      <w:r w:rsidR="00F3529E" w:rsidRPr="003E0C65">
        <w:t>k</w:t>
      </w:r>
      <w:r w:rsidR="00F3529E" w:rsidRPr="003E0C65">
        <w:t xml:space="preserve">tigt </w:t>
      </w:r>
      <w:r w:rsidRPr="003E0C65">
        <w:t>tillägg om 80 öre. U</w:t>
      </w:r>
      <w:r w:rsidRPr="003E0C65">
        <w:t>n</w:t>
      </w:r>
      <w:r w:rsidRPr="003E0C65">
        <w:t>der år 2006 skulle ersättningen därmed bli 1 kr 80 öre plus 80 öre per kilom</w:t>
      </w:r>
      <w:r w:rsidR="00AA03F9" w:rsidRPr="003E0C65">
        <w:t>e</w:t>
      </w:r>
      <w:r w:rsidRPr="003E0C65">
        <w:t xml:space="preserve">ter, dvs. 2 kr 60 </w:t>
      </w:r>
      <w:r w:rsidR="00AA03F9" w:rsidRPr="003E0C65">
        <w:t>ö</w:t>
      </w:r>
      <w:r w:rsidRPr="003E0C65">
        <w:t>re per ki</w:t>
      </w:r>
      <w:r w:rsidR="004C7D0D" w:rsidRPr="003E0C65">
        <w:t xml:space="preserve">lometer (eller 26 kr per </w:t>
      </w:r>
      <w:r w:rsidR="004C7D0D" w:rsidRPr="003E0C65">
        <w:lastRenderedPageBreak/>
        <w:t>mil)</w:t>
      </w:r>
      <w:r w:rsidR="00F3529E" w:rsidRPr="003E0C65">
        <w:t>. Justeringar i reglerna för egen motorcykel och förmånsbil föreslås oc</w:t>
      </w:r>
      <w:r w:rsidR="00F3529E" w:rsidRPr="003E0C65">
        <w:t>k</w:t>
      </w:r>
      <w:r w:rsidR="00F3529E" w:rsidRPr="003E0C65">
        <w:t>så.</w:t>
      </w:r>
    </w:p>
    <w:p w:rsidR="00637D7A" w:rsidRPr="003E0C65" w:rsidRDefault="00961894" w:rsidP="00637D7A">
      <w:pPr>
        <w:pStyle w:val="Normaltindrag"/>
      </w:pPr>
      <w:r w:rsidRPr="003E0C65">
        <w:t xml:space="preserve">EU-frågor spelar en central roll i riksdagens arbete. </w:t>
      </w:r>
      <w:r w:rsidR="00637D7A" w:rsidRPr="003E0C65">
        <w:t xml:space="preserve">Riksdagens ledamöter bör </w:t>
      </w:r>
      <w:r w:rsidRPr="003E0C65">
        <w:t xml:space="preserve">därför </w:t>
      </w:r>
      <w:r w:rsidR="00637D7A" w:rsidRPr="003E0C65">
        <w:t>få större möjligheter att engage</w:t>
      </w:r>
      <w:r w:rsidR="004C7D0D" w:rsidRPr="003E0C65">
        <w:t>ra sig i aktuella EU-frågor. De föreslås</w:t>
      </w:r>
      <w:r w:rsidR="00637D7A" w:rsidRPr="003E0C65">
        <w:t xml:space="preserve"> där</w:t>
      </w:r>
      <w:r w:rsidRPr="003E0C65">
        <w:t>med</w:t>
      </w:r>
      <w:r w:rsidR="00637D7A" w:rsidRPr="003E0C65">
        <w:t xml:space="preserve"> </w:t>
      </w:r>
      <w:r w:rsidR="004C7D0D" w:rsidRPr="003E0C65">
        <w:t xml:space="preserve">få </w:t>
      </w:r>
      <w:r w:rsidR="00637D7A" w:rsidRPr="003E0C65">
        <w:t>mer resu</w:t>
      </w:r>
      <w:r w:rsidR="00637D7A" w:rsidRPr="003E0C65">
        <w:t>r</w:t>
      </w:r>
      <w:r w:rsidR="00637D7A" w:rsidRPr="003E0C65">
        <w:t>ser till resor för att skapa kontakter och på andra sätt delta i frågor som har anknytning till EU.</w:t>
      </w:r>
      <w:r w:rsidR="004C7D0D" w:rsidRPr="003E0C65">
        <w:t xml:space="preserve"> </w:t>
      </w:r>
      <w:r w:rsidR="00100A79" w:rsidRPr="003E0C65">
        <w:t>Följande t</w:t>
      </w:r>
      <w:r w:rsidR="004C7D0D" w:rsidRPr="003E0C65">
        <w:t>re förslag lä</w:t>
      </w:r>
      <w:r w:rsidR="004C7D0D" w:rsidRPr="003E0C65">
        <w:t>m</w:t>
      </w:r>
      <w:r w:rsidR="004C7D0D" w:rsidRPr="003E0C65">
        <w:t>nas i denna del.</w:t>
      </w:r>
      <w:r w:rsidR="00637D7A" w:rsidRPr="003E0C65">
        <w:t xml:space="preserve"> </w:t>
      </w:r>
    </w:p>
    <w:p w:rsidR="00637D7A" w:rsidRPr="003E0C65" w:rsidRDefault="00637D7A" w:rsidP="00637D7A">
      <w:r w:rsidRPr="003E0C65">
        <w:t xml:space="preserve">1. Varje ledamot skall under en valperiod få disponera 25 000 kr för att på eget initiativ göra resor inom EU, till ansökarländer och till länder som deltar i EES-samarbetet i syfte att främja det politiska arbetet. </w:t>
      </w:r>
    </w:p>
    <w:p w:rsidR="00637D7A" w:rsidRPr="003E0C65" w:rsidRDefault="00637D7A" w:rsidP="00637D7A">
      <w:r w:rsidRPr="003E0C65">
        <w:t xml:space="preserve">2. Varje utskott skall tilldelas, utöver vad som gäller i dag, 100 000 kr per valperiod som resebidrag för att förbättra samarbetet med EU och dess med-lemsstater. </w:t>
      </w:r>
    </w:p>
    <w:p w:rsidR="00637D7A" w:rsidRPr="003E0C65" w:rsidRDefault="00637D7A" w:rsidP="00637D7A">
      <w:r w:rsidRPr="003E0C65">
        <w:t xml:space="preserve">3. Stödet till utrikesresor på uppdrag av en partigrupp skall ökas med 10 000 kr per mandat och valperiod, också i syfte att främja ledamöters individuella EU-resor. </w:t>
      </w:r>
    </w:p>
    <w:p w:rsidR="008A69E0" w:rsidRPr="003E0C65" w:rsidRDefault="008A69E0" w:rsidP="00B73050">
      <w:r w:rsidRPr="003E0C65">
        <w:t>Inkomstgarantin bör i huvudsak vara utformad som den är i dag. Förslaget i denna del innebär dock att reglerna i vissa avseenden skärps, t.ex. genom att syftet med garantin tydliggörs som en ekonomisk trygghet under en öve</w:t>
      </w:r>
      <w:r w:rsidRPr="003E0C65">
        <w:t>r</w:t>
      </w:r>
      <w:r w:rsidRPr="003E0C65">
        <w:t xml:space="preserve">gångsperiod. </w:t>
      </w:r>
      <w:r w:rsidR="00F3529E" w:rsidRPr="003E0C65">
        <w:t>För att förhindra missbruk av inkomstgarantin föreslå</w:t>
      </w:r>
      <w:r w:rsidR="00FE741C" w:rsidRPr="003E0C65">
        <w:t>r riksdag</w:t>
      </w:r>
      <w:r w:rsidR="00FE741C" w:rsidRPr="003E0C65">
        <w:t>s</w:t>
      </w:r>
      <w:r w:rsidR="00637D7A" w:rsidRPr="003E0C65">
        <w:t>s</w:t>
      </w:r>
      <w:r w:rsidR="00FE741C" w:rsidRPr="003E0C65">
        <w:t>tyrelsen</w:t>
      </w:r>
      <w:r w:rsidR="00637D7A" w:rsidRPr="003E0C65">
        <w:t xml:space="preserve"> </w:t>
      </w:r>
      <w:r w:rsidR="00C62C0D" w:rsidRPr="003E0C65">
        <w:t xml:space="preserve">att det införs </w:t>
      </w:r>
      <w:r w:rsidR="00637D7A" w:rsidRPr="003E0C65">
        <w:t>en jämkningsregel</w:t>
      </w:r>
      <w:r w:rsidR="002F136D" w:rsidRPr="003E0C65">
        <w:t>. Jämkningsregeln i</w:t>
      </w:r>
      <w:r w:rsidR="00CC5418" w:rsidRPr="003E0C65">
        <w:t>nnebär att i</w:t>
      </w:r>
      <w:r w:rsidR="00CC5418" w:rsidRPr="003E0C65">
        <w:t>n</w:t>
      </w:r>
      <w:r w:rsidR="00CC5418" w:rsidRPr="003E0C65">
        <w:t>komstgarantin skall kunna jämkas helt eller delvis om en ledamot eller gara</w:t>
      </w:r>
      <w:r w:rsidR="00CC5418" w:rsidRPr="003E0C65">
        <w:t>n</w:t>
      </w:r>
      <w:r w:rsidR="00CC5418" w:rsidRPr="003E0C65">
        <w:t>titagare har begått allvarligare brott eller om en garanti</w:t>
      </w:r>
      <w:r w:rsidR="00B73050" w:rsidRPr="003E0C65">
        <w:t>ta</w:t>
      </w:r>
      <w:r w:rsidR="00CC5418" w:rsidRPr="003E0C65">
        <w:t>gare arbetar åt annan utan att uppbära skälig ersättning</w:t>
      </w:r>
      <w:r w:rsidR="002F136D" w:rsidRPr="003E0C65">
        <w:t xml:space="preserve"> </w:t>
      </w:r>
      <w:r w:rsidR="00CC5418" w:rsidRPr="003E0C65">
        <w:t>för detta arbete. Jämkningsfallen skall pr</w:t>
      </w:r>
      <w:r w:rsidR="00CC5418" w:rsidRPr="003E0C65">
        <w:t>ö</w:t>
      </w:r>
      <w:r w:rsidR="00CC5418" w:rsidRPr="003E0C65">
        <w:t>vas av Rik</w:t>
      </w:r>
      <w:r w:rsidR="00CC5418" w:rsidRPr="003E0C65">
        <w:t>s</w:t>
      </w:r>
      <w:r w:rsidR="00CC5418" w:rsidRPr="003E0C65">
        <w:t xml:space="preserve">dagens arvodesnämnd. Vidare skall en varaktig inkomstgaranti efter fem år beräknas endast på en riksdagsledamots grundarvode </w:t>
      </w:r>
      <w:r w:rsidR="00C83DE6" w:rsidRPr="003E0C65">
        <w:t>vid avgån</w:t>
      </w:r>
      <w:r w:rsidR="00C83DE6" w:rsidRPr="003E0C65">
        <w:t>g</w:t>
      </w:r>
      <w:r w:rsidR="00C83DE6" w:rsidRPr="003E0C65">
        <w:t xml:space="preserve">en </w:t>
      </w:r>
      <w:r w:rsidR="00CC5418" w:rsidRPr="003E0C65">
        <w:t>utan att hänsyn tas till eventuella tilläggsarvoden</w:t>
      </w:r>
      <w:r w:rsidR="00B73050" w:rsidRPr="003E0C65">
        <w:t>.</w:t>
      </w:r>
    </w:p>
    <w:p w:rsidR="00ED0459" w:rsidRPr="003E0C65" w:rsidRDefault="00CC5418" w:rsidP="00E1568D">
      <w:pPr>
        <w:pStyle w:val="Normaltindrag"/>
        <w:rPr>
          <w:snapToGrid w:val="0"/>
        </w:rPr>
      </w:pPr>
      <w:r w:rsidRPr="003E0C65">
        <w:t xml:space="preserve">Förslaget innebär också att </w:t>
      </w:r>
      <w:r w:rsidR="00C62C0D" w:rsidRPr="003E0C65">
        <w:t xml:space="preserve">de nuvarande bestämmelserna om </w:t>
      </w:r>
      <w:r w:rsidRPr="003E0C65">
        <w:t>kostnadse</w:t>
      </w:r>
      <w:r w:rsidRPr="003E0C65">
        <w:t>r</w:t>
      </w:r>
      <w:r w:rsidRPr="003E0C65">
        <w:t xml:space="preserve">sättning </w:t>
      </w:r>
      <w:r w:rsidR="00C62C0D" w:rsidRPr="003E0C65">
        <w:t>upphör att gälla</w:t>
      </w:r>
      <w:r w:rsidRPr="003E0C65">
        <w:t>.</w:t>
      </w:r>
      <w:r w:rsidR="002F136D" w:rsidRPr="003E0C65">
        <w:t xml:space="preserve"> </w:t>
      </w:r>
      <w:r w:rsidR="005826D7" w:rsidRPr="003E0C65">
        <w:t>Det huvudsa</w:t>
      </w:r>
      <w:r w:rsidR="005826D7" w:rsidRPr="003E0C65">
        <w:t>k</w:t>
      </w:r>
      <w:r w:rsidR="005826D7" w:rsidRPr="003E0C65">
        <w:t xml:space="preserve">liga skälet till detta är att riksdagen </w:t>
      </w:r>
      <w:r w:rsidR="005826D7" w:rsidRPr="003E0C65">
        <w:rPr>
          <w:snapToGrid w:val="0"/>
        </w:rPr>
        <w:t xml:space="preserve">under senare år har tagit över alltmer av sådana kostnader som ledamoten har och som har </w:t>
      </w:r>
      <w:r w:rsidR="006B4D26" w:rsidRPr="003E0C65">
        <w:rPr>
          <w:snapToGrid w:val="0"/>
        </w:rPr>
        <w:t>direkt samband med up</w:t>
      </w:r>
      <w:r w:rsidR="006B4D26" w:rsidRPr="003E0C65">
        <w:rPr>
          <w:snapToGrid w:val="0"/>
        </w:rPr>
        <w:t>p</w:t>
      </w:r>
      <w:r w:rsidR="006B4D26" w:rsidRPr="003E0C65">
        <w:rPr>
          <w:snapToGrid w:val="0"/>
        </w:rPr>
        <w:t>draget. I detta sammanhang</w:t>
      </w:r>
      <w:r w:rsidR="005826D7" w:rsidRPr="003E0C65">
        <w:rPr>
          <w:snapToGrid w:val="0"/>
        </w:rPr>
        <w:t xml:space="preserve"> föreslår riksdagsstyrelsen att</w:t>
      </w:r>
      <w:r w:rsidR="004B39DC" w:rsidRPr="003E0C65">
        <w:rPr>
          <w:snapToGrid w:val="0"/>
        </w:rPr>
        <w:t xml:space="preserve"> det införs en mö</w:t>
      </w:r>
      <w:r w:rsidR="004B39DC" w:rsidRPr="003E0C65">
        <w:rPr>
          <w:snapToGrid w:val="0"/>
        </w:rPr>
        <w:t>j</w:t>
      </w:r>
      <w:r w:rsidR="004B39DC" w:rsidRPr="003E0C65">
        <w:rPr>
          <w:snapToGrid w:val="0"/>
        </w:rPr>
        <w:t xml:space="preserve">lighet för </w:t>
      </w:r>
      <w:r w:rsidR="006B4D26" w:rsidRPr="003E0C65">
        <w:rPr>
          <w:snapToGrid w:val="0"/>
        </w:rPr>
        <w:t>riksdags</w:t>
      </w:r>
      <w:r w:rsidR="004B39DC" w:rsidRPr="003E0C65">
        <w:rPr>
          <w:snapToGrid w:val="0"/>
        </w:rPr>
        <w:t xml:space="preserve">styrelsen att besluta om ersättning </w:t>
      </w:r>
      <w:r w:rsidR="006B4D26" w:rsidRPr="003E0C65">
        <w:rPr>
          <w:snapToGrid w:val="0"/>
        </w:rPr>
        <w:t xml:space="preserve">till en ledamot som </w:t>
      </w:r>
      <w:r w:rsidR="004B39DC" w:rsidRPr="003E0C65">
        <w:rPr>
          <w:snapToGrid w:val="0"/>
        </w:rPr>
        <w:t>a</w:t>
      </w:r>
      <w:r w:rsidR="004B39DC" w:rsidRPr="003E0C65">
        <w:rPr>
          <w:snapToGrid w:val="0"/>
        </w:rPr>
        <w:t>n</w:t>
      </w:r>
      <w:r w:rsidR="004B39DC" w:rsidRPr="003E0C65">
        <w:rPr>
          <w:snapToGrid w:val="0"/>
        </w:rPr>
        <w:t>vänd</w:t>
      </w:r>
      <w:r w:rsidR="006B4D26" w:rsidRPr="003E0C65">
        <w:rPr>
          <w:snapToGrid w:val="0"/>
        </w:rPr>
        <w:t>er</w:t>
      </w:r>
      <w:r w:rsidR="00871842" w:rsidRPr="003E0C65">
        <w:rPr>
          <w:snapToGrid w:val="0"/>
        </w:rPr>
        <w:t xml:space="preserve"> privat teknisk utrustning inom ramen för </w:t>
      </w:r>
      <w:r w:rsidR="004B39DC" w:rsidRPr="003E0C65">
        <w:rPr>
          <w:snapToGrid w:val="0"/>
        </w:rPr>
        <w:t>up</w:t>
      </w:r>
      <w:r w:rsidR="004B39DC" w:rsidRPr="003E0C65">
        <w:rPr>
          <w:snapToGrid w:val="0"/>
        </w:rPr>
        <w:t>p</w:t>
      </w:r>
      <w:r w:rsidR="004B39DC" w:rsidRPr="003E0C65">
        <w:rPr>
          <w:snapToGrid w:val="0"/>
        </w:rPr>
        <w:t>draget.</w:t>
      </w:r>
      <w:r w:rsidR="005826D7" w:rsidRPr="003E0C65">
        <w:rPr>
          <w:snapToGrid w:val="0"/>
        </w:rPr>
        <w:t xml:space="preserve"> </w:t>
      </w:r>
    </w:p>
    <w:p w:rsidR="00CC5418" w:rsidRPr="003E0C65" w:rsidRDefault="00ED0459" w:rsidP="00E1568D">
      <w:pPr>
        <w:pStyle w:val="Normaltindrag"/>
      </w:pPr>
      <w:r w:rsidRPr="003E0C65">
        <w:rPr>
          <w:snapToGrid w:val="0"/>
        </w:rPr>
        <w:t>I dag görs vissa arvodesavdrag vid sjukdom och föräldraledighet. Enligt förslaget</w:t>
      </w:r>
      <w:r w:rsidR="002F136D" w:rsidRPr="003E0C65">
        <w:t xml:space="preserve"> skall en ledamot vid </w:t>
      </w:r>
      <w:r w:rsidRPr="003E0C65">
        <w:t xml:space="preserve">kortare </w:t>
      </w:r>
      <w:r w:rsidR="002F136D" w:rsidRPr="003E0C65">
        <w:t>ledigheter under arbetspl</w:t>
      </w:r>
      <w:r w:rsidR="002F136D" w:rsidRPr="003E0C65">
        <w:t>e</w:t>
      </w:r>
      <w:r w:rsidR="002C4142" w:rsidRPr="003E0C65">
        <w:t xml:space="preserve">num kunna begära </w:t>
      </w:r>
      <w:r w:rsidR="002F136D" w:rsidRPr="003E0C65">
        <w:t>av</w:t>
      </w:r>
      <w:r w:rsidRPr="003E0C65">
        <w:t>drag</w:t>
      </w:r>
      <w:r w:rsidR="002C4142" w:rsidRPr="003E0C65">
        <w:t xml:space="preserve"> på arvodet</w:t>
      </w:r>
      <w:r w:rsidR="002F136D" w:rsidRPr="003E0C65">
        <w:t xml:space="preserve">. </w:t>
      </w:r>
      <w:r w:rsidR="00157A26" w:rsidRPr="003E0C65">
        <w:t>Arvodesavdrag skall också kunna bli akt</w:t>
      </w:r>
      <w:r w:rsidR="00157A26" w:rsidRPr="003E0C65">
        <w:t>u</w:t>
      </w:r>
      <w:r w:rsidR="00157A26" w:rsidRPr="003E0C65">
        <w:t>ellt</w:t>
      </w:r>
      <w:r w:rsidRPr="003E0C65">
        <w:t>,</w:t>
      </w:r>
      <w:r w:rsidR="00157A26" w:rsidRPr="003E0C65">
        <w:t xml:space="preserve"> när en ledamot är föräldraledig även om han eller hon inte uppbär någon föräl</w:t>
      </w:r>
      <w:r w:rsidR="00157A26" w:rsidRPr="003E0C65">
        <w:t>d</w:t>
      </w:r>
      <w:r w:rsidR="00157A26" w:rsidRPr="003E0C65">
        <w:t>rapenning</w:t>
      </w:r>
      <w:r w:rsidR="00AE5EA8" w:rsidRPr="003E0C65">
        <w:t xml:space="preserve"> från Försäkringskassan </w:t>
      </w:r>
      <w:r w:rsidR="00157A26" w:rsidRPr="003E0C65">
        <w:t>un</w:t>
      </w:r>
      <w:r w:rsidRPr="003E0C65">
        <w:t>der ledigheten. Därmed blir regle</w:t>
      </w:r>
      <w:r w:rsidRPr="003E0C65">
        <w:t>r</w:t>
      </w:r>
      <w:r w:rsidRPr="003E0C65">
        <w:t>na desamma för ledamöterna som för arbetstagare hos riksd</w:t>
      </w:r>
      <w:r w:rsidRPr="003E0C65">
        <w:t>a</w:t>
      </w:r>
      <w:r w:rsidRPr="003E0C65">
        <w:t xml:space="preserve">gen. </w:t>
      </w:r>
      <w:r w:rsidR="00157A26" w:rsidRPr="003E0C65">
        <w:t>I de fall arvodesavdrag görs för att någon är ledig på grund av sjukdom eller föräl</w:t>
      </w:r>
      <w:r w:rsidR="00AE5EA8" w:rsidRPr="003E0C65">
        <w:t>d</w:t>
      </w:r>
      <w:r w:rsidR="00157A26" w:rsidRPr="003E0C65">
        <w:t>r</w:t>
      </w:r>
      <w:r w:rsidR="00157A26" w:rsidRPr="003E0C65">
        <w:t>a</w:t>
      </w:r>
      <w:r w:rsidR="00157A26" w:rsidRPr="003E0C65">
        <w:t xml:space="preserve">ledighet, </w:t>
      </w:r>
      <w:r w:rsidRPr="003E0C65">
        <w:t>för</w:t>
      </w:r>
      <w:r w:rsidR="00021F68" w:rsidRPr="003E0C65">
        <w:t>e</w:t>
      </w:r>
      <w:r w:rsidRPr="003E0C65">
        <w:t xml:space="preserve">slår riksdagsstyrelsen att </w:t>
      </w:r>
      <w:r w:rsidR="00C83DE6" w:rsidRPr="003E0C65">
        <w:t>riksdagsförvaltningen inte heller skall betala</w:t>
      </w:r>
      <w:r w:rsidRPr="003E0C65">
        <w:t xml:space="preserve"> några</w:t>
      </w:r>
      <w:r w:rsidR="00157A26" w:rsidRPr="003E0C65">
        <w:t xml:space="preserve"> tilläggsarvoden</w:t>
      </w:r>
      <w:r w:rsidR="00AE5EA8" w:rsidRPr="003E0C65">
        <w:t xml:space="preserve"> enligt </w:t>
      </w:r>
      <w:r w:rsidRPr="003E0C65">
        <w:t xml:space="preserve">den s.k. </w:t>
      </w:r>
      <w:r w:rsidR="00AE5EA8" w:rsidRPr="003E0C65">
        <w:t>ar</w:t>
      </w:r>
      <w:r w:rsidR="00AE5EA8" w:rsidRPr="003E0C65">
        <w:t>v</w:t>
      </w:r>
      <w:r w:rsidRPr="003E0C65">
        <w:t>odeslagen</w:t>
      </w:r>
      <w:r w:rsidR="00157A26" w:rsidRPr="003E0C65">
        <w:t>.</w:t>
      </w:r>
    </w:p>
    <w:p w:rsidR="004C7D0D" w:rsidRPr="003E0C65" w:rsidRDefault="003C242E" w:rsidP="00E1568D">
      <w:pPr>
        <w:pStyle w:val="Normaltindrag"/>
      </w:pPr>
      <w:r w:rsidRPr="003E0C65">
        <w:t>För e</w:t>
      </w:r>
      <w:r w:rsidR="004C7D0D" w:rsidRPr="003E0C65">
        <w:t xml:space="preserve">n ersättare </w:t>
      </w:r>
      <w:r w:rsidRPr="003E0C65">
        <w:t xml:space="preserve">förbättras villkoren på så sätt att han eller hon </w:t>
      </w:r>
      <w:r w:rsidR="004C7D0D" w:rsidRPr="003E0C65">
        <w:t xml:space="preserve">under vissa förutsättningar </w:t>
      </w:r>
      <w:r w:rsidRPr="003E0C65">
        <w:t xml:space="preserve">skall </w:t>
      </w:r>
      <w:r w:rsidR="004C7D0D" w:rsidRPr="003E0C65">
        <w:t>kunna få kompensation för de semesterdagar som går förl</w:t>
      </w:r>
      <w:r w:rsidR="004C7D0D" w:rsidRPr="003E0C65">
        <w:t>o</w:t>
      </w:r>
      <w:r w:rsidR="004C7D0D" w:rsidRPr="003E0C65">
        <w:t>rade hos den ordinarie arbetsgivaren till följd av ersättarens tjänstgöring i rik</w:t>
      </w:r>
      <w:r w:rsidR="004C7D0D" w:rsidRPr="003E0C65">
        <w:t>s</w:t>
      </w:r>
      <w:r w:rsidR="004C7D0D" w:rsidRPr="003E0C65">
        <w:t>dagen.</w:t>
      </w:r>
      <w:r w:rsidR="0019464F" w:rsidRPr="003E0C65">
        <w:t xml:space="preserve"> </w:t>
      </w:r>
    </w:p>
    <w:p w:rsidR="004362B5" w:rsidRPr="003E0C65" w:rsidRDefault="00DC216A" w:rsidP="004362B5">
      <w:pPr>
        <w:pStyle w:val="Normaltindrag"/>
      </w:pPr>
      <w:r w:rsidRPr="003E0C65">
        <w:t>Lagändringarna föreslås i huvudsak träda i kraft i och med den nya valp</w:t>
      </w:r>
      <w:r w:rsidRPr="003E0C65">
        <w:t>e</w:t>
      </w:r>
      <w:r w:rsidRPr="003E0C65">
        <w:t>rioden. Det innebär att nytillträdda ledamöter kommer att omfa</w:t>
      </w:r>
      <w:r w:rsidRPr="003E0C65">
        <w:t>t</w:t>
      </w:r>
      <w:r w:rsidRPr="003E0C65">
        <w:t xml:space="preserve">tas av de nya bestämmelserna. Detta gäller även </w:t>
      </w:r>
      <w:r w:rsidR="00D102C4" w:rsidRPr="003E0C65">
        <w:t>o</w:t>
      </w:r>
      <w:r w:rsidRPr="003E0C65">
        <w:t>mvalda ledamöter</w:t>
      </w:r>
      <w:r w:rsidR="00D102C4" w:rsidRPr="003E0C65">
        <w:t xml:space="preserve">. Dock skall </w:t>
      </w:r>
      <w:r w:rsidR="00604050" w:rsidRPr="003E0C65">
        <w:t>reglerna om inkomstgaranti träda i kraft den 1 juli 2006. Emellertid skall de</w:t>
      </w:r>
      <w:r w:rsidRPr="003E0C65">
        <w:t xml:space="preserve"> nya re</w:t>
      </w:r>
      <w:r w:rsidRPr="003E0C65">
        <w:t>g</w:t>
      </w:r>
      <w:r w:rsidRPr="003E0C65">
        <w:t>lerna om beräkningen av inkomstgaranti på endast grundarvodet efter fem års garantitid</w:t>
      </w:r>
      <w:r w:rsidR="00D102C4" w:rsidRPr="003E0C65">
        <w:t xml:space="preserve"> endast gälla de ledamöter som lämnar </w:t>
      </w:r>
      <w:r w:rsidR="00C458E4" w:rsidRPr="003E0C65">
        <w:t xml:space="preserve">riksdagen </w:t>
      </w:r>
      <w:r w:rsidR="00D102C4" w:rsidRPr="003E0C65">
        <w:t>efter nästa valper</w:t>
      </w:r>
      <w:r w:rsidR="00D102C4" w:rsidRPr="003E0C65">
        <w:t>i</w:t>
      </w:r>
      <w:r w:rsidR="00D102C4" w:rsidRPr="003E0C65">
        <w:t xml:space="preserve">od </w:t>
      </w:r>
      <w:r w:rsidR="00B11A3C" w:rsidRPr="003E0C65">
        <w:t>eller senare</w:t>
      </w:r>
      <w:r w:rsidR="00D10875" w:rsidRPr="003E0C65">
        <w:t>,</w:t>
      </w:r>
      <w:r w:rsidR="00B11A3C" w:rsidRPr="003E0C65">
        <w:t xml:space="preserve"> </w:t>
      </w:r>
      <w:r w:rsidR="00D102C4" w:rsidRPr="003E0C65">
        <w:t>och alltså inte de som avgår i och med valet år 2006</w:t>
      </w:r>
      <w:r w:rsidRPr="003E0C65">
        <w:t>.</w:t>
      </w:r>
    </w:p>
    <w:p w:rsidR="00AD690F" w:rsidRPr="003E0C65" w:rsidRDefault="00AD690F" w:rsidP="00AD690F">
      <w:r w:rsidRPr="003E0C65">
        <w:t>Till framställningen har fogats en reservation.</w:t>
      </w:r>
    </w:p>
    <w:p w:rsidR="00A97690" w:rsidRPr="003E0C65" w:rsidRDefault="00A97690" w:rsidP="004362B5">
      <w:pPr>
        <w:pStyle w:val="Normaltindrag"/>
      </w:pPr>
    </w:p>
    <w:p w:rsidR="004362B5" w:rsidRPr="003E0C65" w:rsidRDefault="004362B5" w:rsidP="004362B5">
      <w:pPr>
        <w:pStyle w:val="Normaltindrag"/>
        <w:sectPr w:rsidR="004362B5" w:rsidRPr="003E0C6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362B5" w:rsidRPr="003E0C65" w:rsidRDefault="004362B5" w:rsidP="005C2071">
      <w:pPr>
        <w:pStyle w:val="Rubrik1"/>
        <w:spacing w:after="360"/>
        <w:rPr>
          <w:noProof w:val="0"/>
        </w:rPr>
      </w:pPr>
      <w:bookmarkStart w:id="4" w:name="_Toc130869789"/>
      <w:r w:rsidRPr="003E0C65">
        <w:rPr>
          <w:noProof w:val="0"/>
        </w:rPr>
        <w:t>Innehållsförteckning</w:t>
      </w:r>
      <w:bookmarkEnd w:id="4"/>
    </w:p>
    <w:p w:rsidR="00333BA9" w:rsidRPr="003E0C65" w:rsidRDefault="00333BA9">
      <w:pPr>
        <w:pStyle w:val="Innehll1"/>
        <w:rPr>
          <w:sz w:val="24"/>
          <w:szCs w:val="24"/>
        </w:rPr>
      </w:pPr>
      <w:r w:rsidRPr="003E0C65">
        <w:t>Förslagets huvudsakliga innehåll</w:t>
      </w:r>
      <w:r w:rsidRPr="003E0C65">
        <w:tab/>
      </w:r>
      <w:r w:rsidR="004D7CA5" w:rsidRPr="003E0C65">
        <w:t>1</w:t>
      </w:r>
    </w:p>
    <w:p w:rsidR="00333BA9" w:rsidRPr="003E0C65" w:rsidRDefault="00333BA9">
      <w:pPr>
        <w:pStyle w:val="Innehll1"/>
        <w:rPr>
          <w:sz w:val="24"/>
          <w:szCs w:val="24"/>
        </w:rPr>
      </w:pPr>
      <w:r w:rsidRPr="003E0C65">
        <w:t>Innehållsförteckning</w:t>
      </w:r>
      <w:r w:rsidRPr="003E0C65">
        <w:tab/>
      </w:r>
      <w:r w:rsidR="004D7CA5" w:rsidRPr="003E0C65">
        <w:t>4</w:t>
      </w:r>
    </w:p>
    <w:p w:rsidR="00333BA9" w:rsidRPr="003E0C65" w:rsidRDefault="00333BA9">
      <w:pPr>
        <w:pStyle w:val="Innehll1"/>
        <w:rPr>
          <w:sz w:val="24"/>
          <w:szCs w:val="24"/>
        </w:rPr>
      </w:pPr>
      <w:r w:rsidRPr="003E0C65">
        <w:t>1 Riksdagsstyrelsens förslag till riksdagsbeslut</w:t>
      </w:r>
      <w:r w:rsidRPr="003E0C65">
        <w:tab/>
      </w:r>
      <w:r w:rsidR="004D7CA5" w:rsidRPr="003E0C65">
        <w:t>7</w:t>
      </w:r>
    </w:p>
    <w:p w:rsidR="00333BA9" w:rsidRPr="003E0C65" w:rsidRDefault="00333BA9">
      <w:pPr>
        <w:pStyle w:val="Innehll1"/>
        <w:rPr>
          <w:sz w:val="24"/>
          <w:szCs w:val="24"/>
        </w:rPr>
      </w:pPr>
      <w:r w:rsidRPr="003E0C65">
        <w:t>2 Lagtext</w:t>
      </w:r>
      <w:r w:rsidRPr="003E0C65">
        <w:tab/>
      </w:r>
      <w:r w:rsidR="004D7CA5" w:rsidRPr="003E0C65">
        <w:t>8</w:t>
      </w:r>
    </w:p>
    <w:p w:rsidR="00333BA9" w:rsidRPr="003E0C65" w:rsidRDefault="00333BA9">
      <w:pPr>
        <w:pStyle w:val="Innehll2"/>
        <w:rPr>
          <w:sz w:val="24"/>
          <w:szCs w:val="24"/>
        </w:rPr>
      </w:pPr>
      <w:r w:rsidRPr="003E0C65">
        <w:t>2.1 Förslag till lag om ändring i lagen (1994:1065) om ekonomiska villkor för riksdagens ledamöter</w:t>
      </w:r>
      <w:r w:rsidRPr="003E0C65">
        <w:tab/>
      </w:r>
      <w:r w:rsidR="004D7CA5" w:rsidRPr="003E0C65">
        <w:t>8</w:t>
      </w:r>
    </w:p>
    <w:p w:rsidR="00333BA9" w:rsidRPr="003E0C65" w:rsidRDefault="00333BA9">
      <w:pPr>
        <w:pStyle w:val="Innehll2"/>
        <w:rPr>
          <w:sz w:val="24"/>
          <w:szCs w:val="24"/>
        </w:rPr>
      </w:pPr>
      <w:r w:rsidRPr="003E0C65">
        <w:t>2.2 Förslag till lag om ändring i riksdagsordningen</w:t>
      </w:r>
      <w:r w:rsidRPr="003E0C65">
        <w:tab/>
      </w:r>
      <w:r w:rsidR="004D7CA5" w:rsidRPr="003E0C65">
        <w:t>29</w:t>
      </w:r>
    </w:p>
    <w:p w:rsidR="00333BA9" w:rsidRPr="003E0C65" w:rsidRDefault="00333BA9">
      <w:pPr>
        <w:pStyle w:val="Innehll2"/>
        <w:rPr>
          <w:sz w:val="24"/>
          <w:szCs w:val="24"/>
        </w:rPr>
      </w:pPr>
      <w:r w:rsidRPr="003E0C65">
        <w:t>2.3 Förslag till lag om ändring i lagen (1989:186) om överklagande av administrativa beslut av riksdagsförvaltningen och rik</w:t>
      </w:r>
      <w:r w:rsidRPr="003E0C65">
        <w:t>s</w:t>
      </w:r>
      <w:r w:rsidRPr="003E0C65">
        <w:t>dagens myndigheter</w:t>
      </w:r>
      <w:r w:rsidRPr="003E0C65">
        <w:tab/>
      </w:r>
      <w:r w:rsidR="004D7CA5" w:rsidRPr="003E0C65">
        <w:t>30</w:t>
      </w:r>
    </w:p>
    <w:p w:rsidR="00333BA9" w:rsidRPr="003E0C65" w:rsidRDefault="00333BA9">
      <w:pPr>
        <w:pStyle w:val="Innehll2"/>
        <w:rPr>
          <w:sz w:val="24"/>
          <w:szCs w:val="24"/>
        </w:rPr>
      </w:pPr>
      <w:r w:rsidRPr="003E0C65">
        <w:t>2.4 Förslag till lag om ändring i lagen (1993:1426) med instruktion för Riksdagens arvodesnämnd</w:t>
      </w:r>
      <w:r w:rsidRPr="003E0C65">
        <w:tab/>
      </w:r>
      <w:r w:rsidR="004D7CA5" w:rsidRPr="003E0C65">
        <w:t>31</w:t>
      </w:r>
    </w:p>
    <w:p w:rsidR="00333BA9" w:rsidRPr="003E0C65" w:rsidRDefault="00333BA9">
      <w:pPr>
        <w:pStyle w:val="Innehll2"/>
        <w:rPr>
          <w:sz w:val="24"/>
          <w:szCs w:val="24"/>
        </w:rPr>
      </w:pPr>
      <w:r w:rsidRPr="003E0C65">
        <w:t>2.5 Förslag till lag om ändring i skattebetalningslagen (1997:483)</w:t>
      </w:r>
      <w:r w:rsidRPr="003E0C65">
        <w:tab/>
      </w:r>
      <w:r w:rsidR="004D7CA5" w:rsidRPr="003E0C65">
        <w:t>32</w:t>
      </w:r>
    </w:p>
    <w:p w:rsidR="00333BA9" w:rsidRPr="003E0C65" w:rsidRDefault="00333BA9">
      <w:pPr>
        <w:pStyle w:val="Innehll2"/>
        <w:rPr>
          <w:sz w:val="24"/>
          <w:szCs w:val="24"/>
        </w:rPr>
      </w:pPr>
      <w:r w:rsidRPr="003E0C65">
        <w:t>2.6 Förslag till lag om ändring i lagen (1999:1209) om stöd till riksdagsledamöternas och partigruppernas arbete i riksdagen</w:t>
      </w:r>
      <w:r w:rsidRPr="003E0C65">
        <w:tab/>
      </w:r>
      <w:r w:rsidR="004D7CA5" w:rsidRPr="003E0C65">
        <w:t>33</w:t>
      </w:r>
    </w:p>
    <w:p w:rsidR="00333BA9" w:rsidRPr="003E0C65" w:rsidRDefault="00333BA9">
      <w:pPr>
        <w:pStyle w:val="Innehll2"/>
        <w:rPr>
          <w:sz w:val="24"/>
          <w:szCs w:val="24"/>
        </w:rPr>
      </w:pPr>
      <w:r w:rsidRPr="003E0C65">
        <w:t>2.7 Förslag till lag om ändring i inkomstskattelagen (1999:1229)</w:t>
      </w:r>
      <w:r w:rsidRPr="003E0C65">
        <w:tab/>
      </w:r>
      <w:r w:rsidR="004D7CA5" w:rsidRPr="003E0C65">
        <w:t>35</w:t>
      </w:r>
    </w:p>
    <w:p w:rsidR="00333BA9" w:rsidRPr="003E0C65" w:rsidRDefault="00333BA9">
      <w:pPr>
        <w:pStyle w:val="Innehll1"/>
        <w:rPr>
          <w:sz w:val="24"/>
          <w:szCs w:val="24"/>
        </w:rPr>
      </w:pPr>
      <w:r w:rsidRPr="003E0C65">
        <w:t>3 Ärendet och dess beredning</w:t>
      </w:r>
      <w:r w:rsidRPr="003E0C65">
        <w:tab/>
      </w:r>
      <w:r w:rsidR="004D7CA5" w:rsidRPr="003E0C65">
        <w:t>37</w:t>
      </w:r>
    </w:p>
    <w:p w:rsidR="00333BA9" w:rsidRPr="003E0C65" w:rsidRDefault="00333BA9">
      <w:pPr>
        <w:pStyle w:val="Innehll1"/>
        <w:rPr>
          <w:sz w:val="24"/>
          <w:szCs w:val="24"/>
        </w:rPr>
      </w:pPr>
      <w:r w:rsidRPr="003E0C65">
        <w:t>4 Bakgrund</w:t>
      </w:r>
      <w:r w:rsidRPr="003E0C65">
        <w:tab/>
      </w:r>
      <w:r w:rsidR="004D7CA5" w:rsidRPr="003E0C65">
        <w:t>38</w:t>
      </w:r>
    </w:p>
    <w:p w:rsidR="00333BA9" w:rsidRPr="003E0C65" w:rsidRDefault="00333BA9">
      <w:pPr>
        <w:pStyle w:val="Innehll1"/>
        <w:rPr>
          <w:sz w:val="24"/>
          <w:szCs w:val="24"/>
        </w:rPr>
      </w:pPr>
      <w:r w:rsidRPr="003E0C65">
        <w:t>5 Riksdagsstyrelsens överväganden och förslag</w:t>
      </w:r>
      <w:r w:rsidRPr="003E0C65">
        <w:tab/>
      </w:r>
      <w:r w:rsidR="004D7CA5" w:rsidRPr="003E0C65">
        <w:t>40</w:t>
      </w:r>
    </w:p>
    <w:p w:rsidR="00333BA9" w:rsidRPr="003E0C65" w:rsidRDefault="00333BA9">
      <w:pPr>
        <w:pStyle w:val="Innehll2"/>
        <w:rPr>
          <w:sz w:val="24"/>
          <w:szCs w:val="24"/>
        </w:rPr>
      </w:pPr>
      <w:r w:rsidRPr="003E0C65">
        <w:t>5.1 Dagtraktamente</w:t>
      </w:r>
      <w:r w:rsidRPr="003E0C65">
        <w:tab/>
      </w:r>
      <w:r w:rsidR="004D7CA5" w:rsidRPr="003E0C65">
        <w:t>40</w:t>
      </w:r>
    </w:p>
    <w:p w:rsidR="00333BA9" w:rsidRPr="003E0C65" w:rsidRDefault="00333BA9">
      <w:pPr>
        <w:pStyle w:val="Innehll3"/>
        <w:rPr>
          <w:sz w:val="24"/>
          <w:szCs w:val="24"/>
        </w:rPr>
      </w:pPr>
      <w:r w:rsidRPr="003E0C65">
        <w:t>5.1.1 Gällande bestämmelser</w:t>
      </w:r>
      <w:r w:rsidRPr="003E0C65">
        <w:tab/>
      </w:r>
      <w:r w:rsidR="004D7CA5" w:rsidRPr="003E0C65">
        <w:t>40</w:t>
      </w:r>
    </w:p>
    <w:p w:rsidR="00333BA9" w:rsidRPr="003E0C65" w:rsidRDefault="00333BA9">
      <w:pPr>
        <w:pStyle w:val="Innehll3"/>
        <w:rPr>
          <w:sz w:val="24"/>
          <w:szCs w:val="24"/>
        </w:rPr>
      </w:pPr>
      <w:r w:rsidRPr="003E0C65">
        <w:t>5.1.2 Stockholmstraktamente</w:t>
      </w:r>
      <w:r w:rsidRPr="003E0C65">
        <w:tab/>
      </w:r>
      <w:r w:rsidR="004D7CA5" w:rsidRPr="003E0C65">
        <w:t>43</w:t>
      </w:r>
    </w:p>
    <w:p w:rsidR="00333BA9" w:rsidRPr="003E0C65" w:rsidRDefault="00333BA9">
      <w:pPr>
        <w:pStyle w:val="Innehll2"/>
        <w:rPr>
          <w:sz w:val="24"/>
          <w:szCs w:val="24"/>
        </w:rPr>
      </w:pPr>
      <w:r w:rsidRPr="003E0C65">
        <w:t>5.2 Ersättning för logi (nattraktamente)</w:t>
      </w:r>
      <w:r w:rsidRPr="003E0C65">
        <w:tab/>
      </w:r>
      <w:r w:rsidR="004D7CA5" w:rsidRPr="003E0C65">
        <w:t>47</w:t>
      </w:r>
    </w:p>
    <w:p w:rsidR="00333BA9" w:rsidRPr="003E0C65" w:rsidRDefault="00333BA9">
      <w:pPr>
        <w:pStyle w:val="Innehll3"/>
        <w:rPr>
          <w:sz w:val="24"/>
          <w:szCs w:val="24"/>
        </w:rPr>
      </w:pPr>
      <w:r w:rsidRPr="003E0C65">
        <w:t>5.2.1 Gällande bestämmelser, m.m.</w:t>
      </w:r>
      <w:r w:rsidRPr="003E0C65">
        <w:tab/>
      </w:r>
      <w:r w:rsidR="004D7CA5" w:rsidRPr="003E0C65">
        <w:t>47</w:t>
      </w:r>
    </w:p>
    <w:p w:rsidR="00333BA9" w:rsidRPr="003E0C65" w:rsidRDefault="00333BA9">
      <w:pPr>
        <w:pStyle w:val="Innehll3"/>
        <w:rPr>
          <w:sz w:val="24"/>
          <w:szCs w:val="24"/>
        </w:rPr>
      </w:pPr>
      <w:r w:rsidRPr="003E0C65">
        <w:t>5.2.2 Logiersättning</w:t>
      </w:r>
      <w:r w:rsidRPr="003E0C65">
        <w:tab/>
      </w:r>
      <w:r w:rsidR="004D7CA5" w:rsidRPr="003E0C65">
        <w:t>49</w:t>
      </w:r>
    </w:p>
    <w:p w:rsidR="00333BA9" w:rsidRPr="003E0C65" w:rsidRDefault="00333BA9">
      <w:pPr>
        <w:pStyle w:val="Innehll3"/>
        <w:rPr>
          <w:sz w:val="24"/>
          <w:szCs w:val="24"/>
        </w:rPr>
      </w:pPr>
      <w:r w:rsidRPr="003E0C65">
        <w:t>5.2.3 Ersättning för faktisk logikostnad i vissa fall</w:t>
      </w:r>
      <w:r w:rsidRPr="003E0C65">
        <w:tab/>
      </w:r>
      <w:r w:rsidR="004D7CA5" w:rsidRPr="003E0C65">
        <w:t>51</w:t>
      </w:r>
    </w:p>
    <w:p w:rsidR="00333BA9" w:rsidRPr="003E0C65" w:rsidRDefault="00333BA9">
      <w:pPr>
        <w:pStyle w:val="Innehll2"/>
        <w:rPr>
          <w:sz w:val="24"/>
          <w:szCs w:val="24"/>
        </w:rPr>
      </w:pPr>
      <w:r w:rsidRPr="003E0C65">
        <w:t>5.3 Förrättningstillägg vid endagsresor</w:t>
      </w:r>
      <w:r w:rsidRPr="003E0C65">
        <w:tab/>
      </w:r>
      <w:r w:rsidR="004D7CA5" w:rsidRPr="003E0C65">
        <w:t>51</w:t>
      </w:r>
    </w:p>
    <w:p w:rsidR="00333BA9" w:rsidRPr="003E0C65" w:rsidRDefault="00333BA9">
      <w:pPr>
        <w:pStyle w:val="Innehll3"/>
        <w:rPr>
          <w:sz w:val="24"/>
          <w:szCs w:val="24"/>
        </w:rPr>
      </w:pPr>
      <w:r w:rsidRPr="003E0C65">
        <w:t>5.3.1 Gällande bestämmelser</w:t>
      </w:r>
      <w:r w:rsidRPr="003E0C65">
        <w:tab/>
      </w:r>
      <w:r w:rsidR="004D7CA5" w:rsidRPr="003E0C65">
        <w:t>51</w:t>
      </w:r>
    </w:p>
    <w:p w:rsidR="00333BA9" w:rsidRPr="003E0C65" w:rsidRDefault="00333BA9">
      <w:pPr>
        <w:pStyle w:val="Innehll3"/>
        <w:rPr>
          <w:sz w:val="24"/>
          <w:szCs w:val="24"/>
        </w:rPr>
      </w:pPr>
      <w:r w:rsidRPr="003E0C65">
        <w:t>5.3.2 Inget förrättningstillägg vid endagsresor inom landet</w:t>
      </w:r>
      <w:r w:rsidRPr="003E0C65">
        <w:tab/>
      </w:r>
      <w:r w:rsidR="004D7CA5" w:rsidRPr="003E0C65">
        <w:t>53</w:t>
      </w:r>
    </w:p>
    <w:p w:rsidR="00333BA9" w:rsidRPr="003E0C65" w:rsidRDefault="00333BA9">
      <w:pPr>
        <w:pStyle w:val="Innehll2"/>
        <w:rPr>
          <w:sz w:val="24"/>
          <w:szCs w:val="24"/>
        </w:rPr>
      </w:pPr>
      <w:r w:rsidRPr="003E0C65">
        <w:t>5.4 Ersättning för resa med eget fordon</w:t>
      </w:r>
      <w:r w:rsidRPr="003E0C65">
        <w:tab/>
      </w:r>
      <w:r w:rsidR="004D7CA5" w:rsidRPr="003E0C65">
        <w:t>54</w:t>
      </w:r>
    </w:p>
    <w:p w:rsidR="00333BA9" w:rsidRPr="003E0C65" w:rsidRDefault="00333BA9">
      <w:pPr>
        <w:pStyle w:val="Innehll3"/>
        <w:rPr>
          <w:sz w:val="24"/>
          <w:szCs w:val="24"/>
        </w:rPr>
      </w:pPr>
      <w:r w:rsidRPr="003E0C65">
        <w:t>5.4.1 Gällande bestämmelser</w:t>
      </w:r>
      <w:r w:rsidRPr="003E0C65">
        <w:tab/>
      </w:r>
      <w:r w:rsidR="004D7CA5" w:rsidRPr="003E0C65">
        <w:t>54</w:t>
      </w:r>
    </w:p>
    <w:p w:rsidR="00333BA9" w:rsidRPr="003E0C65" w:rsidRDefault="00333BA9">
      <w:pPr>
        <w:pStyle w:val="Innehll3"/>
        <w:rPr>
          <w:sz w:val="24"/>
          <w:szCs w:val="24"/>
        </w:rPr>
      </w:pPr>
      <w:r w:rsidRPr="003E0C65">
        <w:t>5.4.2 En enhetlig bilersättning</w:t>
      </w:r>
      <w:r w:rsidRPr="003E0C65">
        <w:tab/>
      </w:r>
      <w:r w:rsidR="004D7CA5" w:rsidRPr="003E0C65">
        <w:t>56</w:t>
      </w:r>
    </w:p>
    <w:p w:rsidR="00333BA9" w:rsidRPr="003E0C65" w:rsidRDefault="00333BA9">
      <w:pPr>
        <w:pStyle w:val="Innehll2"/>
        <w:rPr>
          <w:sz w:val="24"/>
          <w:szCs w:val="24"/>
        </w:rPr>
      </w:pPr>
      <w:r w:rsidRPr="003E0C65">
        <w:t>5.5 EU-resor</w:t>
      </w:r>
      <w:r w:rsidRPr="003E0C65">
        <w:tab/>
      </w:r>
      <w:r w:rsidR="004D7CA5" w:rsidRPr="003E0C65">
        <w:t>57</w:t>
      </w:r>
    </w:p>
    <w:p w:rsidR="00333BA9" w:rsidRPr="003E0C65" w:rsidRDefault="00333BA9">
      <w:pPr>
        <w:pStyle w:val="Innehll3"/>
        <w:rPr>
          <w:sz w:val="24"/>
          <w:szCs w:val="24"/>
        </w:rPr>
      </w:pPr>
      <w:r w:rsidRPr="003E0C65">
        <w:t>5.5.1 Gällande bestämmelser</w:t>
      </w:r>
      <w:r w:rsidRPr="003E0C65">
        <w:tab/>
      </w:r>
      <w:r w:rsidR="004D7CA5" w:rsidRPr="003E0C65">
        <w:t>57</w:t>
      </w:r>
    </w:p>
    <w:p w:rsidR="00333BA9" w:rsidRPr="003E0C65" w:rsidRDefault="00333BA9">
      <w:pPr>
        <w:pStyle w:val="Innehll3"/>
        <w:rPr>
          <w:sz w:val="24"/>
          <w:szCs w:val="24"/>
        </w:rPr>
      </w:pPr>
      <w:r w:rsidRPr="003E0C65">
        <w:t>5.5.2 Utökade möjligheter till EU-resor</w:t>
      </w:r>
      <w:r w:rsidRPr="003E0C65">
        <w:tab/>
      </w:r>
      <w:r w:rsidR="004D7CA5" w:rsidRPr="003E0C65">
        <w:t>60</w:t>
      </w:r>
    </w:p>
    <w:p w:rsidR="00333BA9" w:rsidRPr="003E0C65" w:rsidRDefault="00333BA9">
      <w:pPr>
        <w:pStyle w:val="Innehll2"/>
        <w:rPr>
          <w:sz w:val="24"/>
          <w:szCs w:val="24"/>
        </w:rPr>
      </w:pPr>
      <w:r w:rsidRPr="003E0C65">
        <w:t>5.6 Inkomstgaranti</w:t>
      </w:r>
      <w:r w:rsidRPr="003E0C65">
        <w:tab/>
      </w:r>
      <w:r w:rsidR="004D7CA5" w:rsidRPr="003E0C65">
        <w:t>63</w:t>
      </w:r>
    </w:p>
    <w:p w:rsidR="00333BA9" w:rsidRPr="003E0C65" w:rsidRDefault="00333BA9">
      <w:pPr>
        <w:pStyle w:val="Innehll3"/>
        <w:rPr>
          <w:sz w:val="24"/>
          <w:szCs w:val="24"/>
        </w:rPr>
      </w:pPr>
      <w:r w:rsidRPr="003E0C65">
        <w:t>5.6.1 Gällande bestämmelser</w:t>
      </w:r>
      <w:r w:rsidRPr="003E0C65">
        <w:tab/>
      </w:r>
      <w:r w:rsidR="004D7CA5" w:rsidRPr="003E0C65">
        <w:t>63</w:t>
      </w:r>
    </w:p>
    <w:p w:rsidR="00333BA9" w:rsidRPr="003E0C65" w:rsidRDefault="00333BA9">
      <w:pPr>
        <w:pStyle w:val="Innehll3"/>
        <w:rPr>
          <w:sz w:val="24"/>
          <w:szCs w:val="24"/>
        </w:rPr>
      </w:pPr>
      <w:r w:rsidRPr="003E0C65">
        <w:t>5.6.2 Ändrade regler om inkomstgaranti</w:t>
      </w:r>
      <w:r w:rsidRPr="003E0C65">
        <w:tab/>
      </w:r>
      <w:r w:rsidR="004D7CA5" w:rsidRPr="003E0C65">
        <w:t>66</w:t>
      </w:r>
    </w:p>
    <w:p w:rsidR="00333BA9" w:rsidRPr="003E0C65" w:rsidRDefault="00333BA9">
      <w:pPr>
        <w:pStyle w:val="Innehll2"/>
        <w:rPr>
          <w:sz w:val="24"/>
          <w:szCs w:val="24"/>
        </w:rPr>
      </w:pPr>
      <w:r w:rsidRPr="003E0C65">
        <w:t>5.7 Kostnadsersättning</w:t>
      </w:r>
      <w:r w:rsidRPr="003E0C65">
        <w:tab/>
      </w:r>
      <w:r w:rsidR="004D7CA5" w:rsidRPr="003E0C65">
        <w:t>77</w:t>
      </w:r>
    </w:p>
    <w:p w:rsidR="00333BA9" w:rsidRPr="003E0C65" w:rsidRDefault="00333BA9">
      <w:pPr>
        <w:pStyle w:val="Innehll3"/>
        <w:rPr>
          <w:sz w:val="24"/>
          <w:szCs w:val="24"/>
        </w:rPr>
      </w:pPr>
      <w:r w:rsidRPr="003E0C65">
        <w:t>5.7.1 Gällande bestämmelser</w:t>
      </w:r>
      <w:r w:rsidRPr="003E0C65">
        <w:tab/>
      </w:r>
      <w:r w:rsidR="004D7CA5" w:rsidRPr="003E0C65">
        <w:t>77</w:t>
      </w:r>
    </w:p>
    <w:p w:rsidR="00333BA9" w:rsidRPr="003E0C65" w:rsidRDefault="00333BA9">
      <w:pPr>
        <w:pStyle w:val="Innehll3"/>
        <w:rPr>
          <w:sz w:val="24"/>
          <w:szCs w:val="24"/>
        </w:rPr>
      </w:pPr>
      <w:r w:rsidRPr="003E0C65">
        <w:t>5.7.2 Ingen kostnadsersättning</w:t>
      </w:r>
      <w:r w:rsidRPr="003E0C65">
        <w:tab/>
      </w:r>
      <w:r w:rsidR="004D7CA5" w:rsidRPr="003E0C65">
        <w:t>78</w:t>
      </w:r>
    </w:p>
    <w:p w:rsidR="00333BA9" w:rsidRPr="003E0C65" w:rsidRDefault="00333BA9">
      <w:pPr>
        <w:pStyle w:val="Innehll2"/>
        <w:rPr>
          <w:sz w:val="24"/>
          <w:szCs w:val="24"/>
        </w:rPr>
      </w:pPr>
      <w:r w:rsidRPr="003E0C65">
        <w:t>5.8 Arvodesavdrag</w:t>
      </w:r>
      <w:r w:rsidRPr="003E0C65">
        <w:tab/>
      </w:r>
      <w:r w:rsidR="004D7CA5" w:rsidRPr="003E0C65">
        <w:t>80</w:t>
      </w:r>
    </w:p>
    <w:p w:rsidR="00333BA9" w:rsidRPr="003E0C65" w:rsidRDefault="00333BA9">
      <w:pPr>
        <w:pStyle w:val="Innehll3"/>
        <w:rPr>
          <w:sz w:val="24"/>
          <w:szCs w:val="24"/>
        </w:rPr>
      </w:pPr>
      <w:r w:rsidRPr="003E0C65">
        <w:t>5.8.1 Gällande bestämmelser, m.m.</w:t>
      </w:r>
      <w:r w:rsidRPr="003E0C65">
        <w:tab/>
      </w:r>
      <w:r w:rsidR="004D7CA5" w:rsidRPr="003E0C65">
        <w:t>80</w:t>
      </w:r>
    </w:p>
    <w:p w:rsidR="00333BA9" w:rsidRPr="003E0C65" w:rsidRDefault="00333BA9" w:rsidP="00B11778">
      <w:pPr>
        <w:pStyle w:val="Innehll3"/>
        <w:ind w:left="992" w:hanging="425"/>
        <w:rPr>
          <w:sz w:val="24"/>
          <w:szCs w:val="24"/>
        </w:rPr>
      </w:pPr>
      <w:r w:rsidRPr="003E0C65">
        <w:t>5.8.2 Arvodesavdrag vid ledighet av personliga eller särskilda skäl</w:t>
      </w:r>
      <w:r w:rsidRPr="003E0C65">
        <w:tab/>
      </w:r>
      <w:r w:rsidR="004D7CA5" w:rsidRPr="003E0C65">
        <w:t>81</w:t>
      </w:r>
    </w:p>
    <w:p w:rsidR="00333BA9" w:rsidRPr="003E0C65" w:rsidRDefault="00333BA9">
      <w:pPr>
        <w:pStyle w:val="Innehll2"/>
        <w:rPr>
          <w:sz w:val="24"/>
          <w:szCs w:val="24"/>
        </w:rPr>
      </w:pPr>
      <w:r w:rsidRPr="003E0C65">
        <w:t>5.9 Andra arvodesavdrag</w:t>
      </w:r>
      <w:r w:rsidRPr="003E0C65">
        <w:tab/>
      </w:r>
      <w:r w:rsidR="004D7CA5" w:rsidRPr="003E0C65">
        <w:t>83</w:t>
      </w:r>
    </w:p>
    <w:p w:rsidR="00333BA9" w:rsidRPr="003E0C65" w:rsidRDefault="00333BA9">
      <w:pPr>
        <w:pStyle w:val="Innehll3"/>
        <w:rPr>
          <w:sz w:val="24"/>
          <w:szCs w:val="24"/>
        </w:rPr>
      </w:pPr>
      <w:r w:rsidRPr="003E0C65">
        <w:t>5.9.1 Gällande bestämmelser, m.m.</w:t>
      </w:r>
      <w:r w:rsidRPr="003E0C65">
        <w:tab/>
      </w:r>
      <w:r w:rsidR="004D7CA5" w:rsidRPr="003E0C65">
        <w:t>83</w:t>
      </w:r>
    </w:p>
    <w:p w:rsidR="00333BA9" w:rsidRPr="003E0C65" w:rsidRDefault="00333BA9">
      <w:pPr>
        <w:pStyle w:val="Innehll3"/>
        <w:rPr>
          <w:sz w:val="24"/>
          <w:szCs w:val="24"/>
        </w:rPr>
      </w:pPr>
      <w:r w:rsidRPr="003E0C65">
        <w:t>5.9.2 Arvodesavdrag vid sjuk- och föräldraledighet</w:t>
      </w:r>
      <w:r w:rsidRPr="003E0C65">
        <w:tab/>
      </w:r>
      <w:r w:rsidR="004D7CA5" w:rsidRPr="003E0C65">
        <w:t>84</w:t>
      </w:r>
    </w:p>
    <w:p w:rsidR="00333BA9" w:rsidRPr="003E0C65" w:rsidRDefault="00333BA9">
      <w:pPr>
        <w:pStyle w:val="Innehll2"/>
        <w:rPr>
          <w:sz w:val="24"/>
          <w:szCs w:val="24"/>
        </w:rPr>
      </w:pPr>
      <w:r w:rsidRPr="003E0C65">
        <w:t>5.10 Ersättare</w:t>
      </w:r>
      <w:r w:rsidRPr="003E0C65">
        <w:tab/>
      </w:r>
      <w:r w:rsidR="004D7CA5" w:rsidRPr="003E0C65">
        <w:t>85</w:t>
      </w:r>
    </w:p>
    <w:p w:rsidR="00333BA9" w:rsidRPr="003E0C65" w:rsidRDefault="00333BA9">
      <w:pPr>
        <w:pStyle w:val="Innehll3"/>
        <w:rPr>
          <w:sz w:val="24"/>
          <w:szCs w:val="24"/>
        </w:rPr>
      </w:pPr>
      <w:r w:rsidRPr="003E0C65">
        <w:t>5.10.1 Gällande bestämmelser</w:t>
      </w:r>
      <w:r w:rsidRPr="003E0C65">
        <w:tab/>
      </w:r>
      <w:r w:rsidR="004D7CA5" w:rsidRPr="003E0C65">
        <w:t>85</w:t>
      </w:r>
    </w:p>
    <w:p w:rsidR="00333BA9" w:rsidRPr="003E0C65" w:rsidRDefault="00333BA9">
      <w:pPr>
        <w:pStyle w:val="Innehll3"/>
        <w:rPr>
          <w:sz w:val="24"/>
          <w:szCs w:val="24"/>
        </w:rPr>
      </w:pPr>
      <w:r w:rsidRPr="003E0C65">
        <w:t>5.10.2 Semesterkompensation till ersättare</w:t>
      </w:r>
      <w:r w:rsidRPr="003E0C65">
        <w:tab/>
      </w:r>
      <w:r w:rsidR="004D7CA5" w:rsidRPr="003E0C65">
        <w:t>86</w:t>
      </w:r>
    </w:p>
    <w:p w:rsidR="00333BA9" w:rsidRPr="003E0C65" w:rsidRDefault="00333BA9">
      <w:pPr>
        <w:pStyle w:val="Innehll2"/>
        <w:rPr>
          <w:sz w:val="24"/>
          <w:szCs w:val="24"/>
        </w:rPr>
      </w:pPr>
      <w:r w:rsidRPr="003E0C65">
        <w:t>5.11 Överklagande</w:t>
      </w:r>
      <w:r w:rsidRPr="003E0C65">
        <w:tab/>
      </w:r>
      <w:r w:rsidR="004D7CA5" w:rsidRPr="003E0C65">
        <w:t>87</w:t>
      </w:r>
    </w:p>
    <w:p w:rsidR="00333BA9" w:rsidRPr="003E0C65" w:rsidRDefault="00333BA9">
      <w:pPr>
        <w:pStyle w:val="Innehll3"/>
        <w:rPr>
          <w:sz w:val="24"/>
          <w:szCs w:val="24"/>
        </w:rPr>
      </w:pPr>
      <w:r w:rsidRPr="003E0C65">
        <w:t>5.11.1 Gällande bestämmelser</w:t>
      </w:r>
      <w:r w:rsidRPr="003E0C65">
        <w:tab/>
      </w:r>
      <w:r w:rsidR="004D7CA5" w:rsidRPr="003E0C65">
        <w:t>87</w:t>
      </w:r>
    </w:p>
    <w:p w:rsidR="00333BA9" w:rsidRPr="003E0C65" w:rsidRDefault="00333BA9" w:rsidP="00B11778">
      <w:pPr>
        <w:pStyle w:val="Innehll3"/>
        <w:ind w:left="1077" w:hanging="510"/>
        <w:rPr>
          <w:sz w:val="24"/>
          <w:szCs w:val="24"/>
        </w:rPr>
      </w:pPr>
      <w:r w:rsidRPr="003E0C65">
        <w:t>5.11.2 Överklaganderegler och Riksdagens överklagandenämnd</w:t>
      </w:r>
      <w:r w:rsidRPr="003E0C65">
        <w:tab/>
      </w:r>
      <w:r w:rsidR="004D7CA5" w:rsidRPr="003E0C65">
        <w:t>89</w:t>
      </w:r>
    </w:p>
    <w:p w:rsidR="00333BA9" w:rsidRPr="003E0C65" w:rsidRDefault="00333BA9">
      <w:pPr>
        <w:pStyle w:val="Innehll2"/>
        <w:rPr>
          <w:sz w:val="24"/>
          <w:szCs w:val="24"/>
        </w:rPr>
      </w:pPr>
      <w:r w:rsidRPr="003E0C65">
        <w:t>5.12 Ikraftträdande</w:t>
      </w:r>
      <w:r w:rsidRPr="003E0C65">
        <w:tab/>
      </w:r>
      <w:r w:rsidR="004D7CA5" w:rsidRPr="003E0C65">
        <w:t>93</w:t>
      </w:r>
    </w:p>
    <w:p w:rsidR="00333BA9" w:rsidRPr="003E0C65" w:rsidRDefault="00333BA9">
      <w:pPr>
        <w:pStyle w:val="Innehll2"/>
        <w:rPr>
          <w:sz w:val="24"/>
          <w:szCs w:val="24"/>
        </w:rPr>
      </w:pPr>
      <w:r w:rsidRPr="003E0C65">
        <w:t>5.13 Konsekvenser av förslagen</w:t>
      </w:r>
      <w:r w:rsidRPr="003E0C65">
        <w:tab/>
      </w:r>
      <w:r w:rsidR="004D7CA5" w:rsidRPr="003E0C65">
        <w:t>94</w:t>
      </w:r>
    </w:p>
    <w:p w:rsidR="00333BA9" w:rsidRPr="003E0C65" w:rsidRDefault="00333BA9">
      <w:pPr>
        <w:pStyle w:val="Innehll1"/>
        <w:rPr>
          <w:sz w:val="24"/>
          <w:szCs w:val="24"/>
        </w:rPr>
      </w:pPr>
      <w:r w:rsidRPr="003E0C65">
        <w:t>6 Författningskommentar</w:t>
      </w:r>
      <w:r w:rsidRPr="003E0C65">
        <w:tab/>
      </w:r>
      <w:r w:rsidR="004D7CA5" w:rsidRPr="003E0C65">
        <w:t>95</w:t>
      </w:r>
    </w:p>
    <w:p w:rsidR="00333BA9" w:rsidRPr="003E0C65" w:rsidRDefault="00333BA9">
      <w:pPr>
        <w:pStyle w:val="Innehll2"/>
        <w:rPr>
          <w:sz w:val="24"/>
          <w:szCs w:val="24"/>
        </w:rPr>
      </w:pPr>
      <w:r w:rsidRPr="003E0C65">
        <w:t>6.1 Förslaget till lag om ändring i lagen (1994:1065) om ekonomiska villkor för riksdagens ledamöter</w:t>
      </w:r>
      <w:r w:rsidRPr="003E0C65">
        <w:tab/>
      </w:r>
      <w:r w:rsidR="004D7CA5" w:rsidRPr="003E0C65">
        <w:t>95</w:t>
      </w:r>
    </w:p>
    <w:p w:rsidR="00333BA9" w:rsidRPr="003E0C65" w:rsidRDefault="00333BA9">
      <w:pPr>
        <w:pStyle w:val="Innehll2"/>
        <w:rPr>
          <w:sz w:val="24"/>
          <w:szCs w:val="24"/>
        </w:rPr>
      </w:pPr>
      <w:r w:rsidRPr="003E0C65">
        <w:t>6.2 Förslaget till lag om ändring i riksdagsordningen</w:t>
      </w:r>
      <w:r w:rsidRPr="003E0C65">
        <w:tab/>
      </w:r>
      <w:r w:rsidR="004D7CA5" w:rsidRPr="003E0C65">
        <w:t>1</w:t>
      </w:r>
      <w:r w:rsidR="004D7CA5" w:rsidRPr="003E0C65">
        <w:t>1</w:t>
      </w:r>
      <w:r w:rsidR="004D7CA5" w:rsidRPr="003E0C65">
        <w:t>1</w:t>
      </w:r>
    </w:p>
    <w:p w:rsidR="00333BA9" w:rsidRPr="003E0C65" w:rsidRDefault="00333BA9">
      <w:pPr>
        <w:pStyle w:val="Innehll2"/>
        <w:rPr>
          <w:sz w:val="24"/>
          <w:szCs w:val="24"/>
        </w:rPr>
      </w:pPr>
      <w:r w:rsidRPr="003E0C65">
        <w:t>6.3 Förslaget till lag om ändring i lagen (1989:186) om överklagande av administrativa beslut av riksdagsförvaltningen och riksdagens myndigheter</w:t>
      </w:r>
      <w:r w:rsidRPr="003E0C65">
        <w:tab/>
      </w:r>
      <w:r w:rsidR="004D7CA5" w:rsidRPr="003E0C65">
        <w:t>111</w:t>
      </w:r>
    </w:p>
    <w:p w:rsidR="00333BA9" w:rsidRPr="003E0C65" w:rsidRDefault="00333BA9">
      <w:pPr>
        <w:pStyle w:val="Innehll2"/>
        <w:rPr>
          <w:sz w:val="24"/>
          <w:szCs w:val="24"/>
        </w:rPr>
      </w:pPr>
      <w:r w:rsidRPr="003E0C65">
        <w:t>6.4 Förslaget till lag om ändring i lagen (1993:1426) med instruktion för Riksdagens arvodesnämnd</w:t>
      </w:r>
      <w:r w:rsidRPr="003E0C65">
        <w:tab/>
      </w:r>
      <w:r w:rsidR="004D7CA5" w:rsidRPr="003E0C65">
        <w:t>111</w:t>
      </w:r>
    </w:p>
    <w:p w:rsidR="00333BA9" w:rsidRPr="003E0C65" w:rsidRDefault="00333BA9">
      <w:pPr>
        <w:pStyle w:val="Innehll2"/>
        <w:rPr>
          <w:sz w:val="24"/>
          <w:szCs w:val="24"/>
        </w:rPr>
      </w:pPr>
      <w:r w:rsidRPr="003E0C65">
        <w:t>6.5 Förslaget till lag om ändring i skattebetalningslagen (1997:483)</w:t>
      </w:r>
      <w:r w:rsidRPr="003E0C65">
        <w:tab/>
      </w:r>
      <w:r w:rsidR="004D7CA5" w:rsidRPr="003E0C65">
        <w:t>112</w:t>
      </w:r>
    </w:p>
    <w:p w:rsidR="00333BA9" w:rsidRPr="003E0C65" w:rsidRDefault="00333BA9">
      <w:pPr>
        <w:pStyle w:val="Innehll2"/>
        <w:rPr>
          <w:sz w:val="24"/>
          <w:szCs w:val="24"/>
        </w:rPr>
      </w:pPr>
      <w:r w:rsidRPr="003E0C65">
        <w:t>6.6 Förslaget till lag om ändring i lagen (1999:1209) om stöd till riksdagsledamöternas och partigruppernas arbete i riksdagen</w:t>
      </w:r>
      <w:r w:rsidRPr="003E0C65">
        <w:tab/>
      </w:r>
      <w:r w:rsidR="004D7CA5" w:rsidRPr="003E0C65">
        <w:t>112</w:t>
      </w:r>
    </w:p>
    <w:p w:rsidR="00333BA9" w:rsidRPr="003E0C65" w:rsidRDefault="00333BA9">
      <w:pPr>
        <w:pStyle w:val="Innehll2"/>
        <w:rPr>
          <w:sz w:val="24"/>
          <w:szCs w:val="24"/>
        </w:rPr>
      </w:pPr>
      <w:r w:rsidRPr="003E0C65">
        <w:t>6.7 Förslaget till lag om ändring i inkomstskattelagen (1999:1229)</w:t>
      </w:r>
      <w:r w:rsidRPr="003E0C65">
        <w:tab/>
      </w:r>
      <w:r w:rsidR="004D7CA5" w:rsidRPr="003E0C65">
        <w:t>113</w:t>
      </w:r>
    </w:p>
    <w:p w:rsidR="00333BA9" w:rsidRPr="003E0C65" w:rsidRDefault="00333BA9">
      <w:pPr>
        <w:pStyle w:val="Innehll1"/>
        <w:rPr>
          <w:sz w:val="24"/>
          <w:szCs w:val="24"/>
        </w:rPr>
      </w:pPr>
      <w:r w:rsidRPr="003E0C65">
        <w:t>Reservation</w:t>
      </w:r>
      <w:r w:rsidRPr="003E0C65">
        <w:tab/>
      </w:r>
      <w:r w:rsidR="004D7CA5" w:rsidRPr="003E0C65">
        <w:t>1</w:t>
      </w:r>
      <w:r w:rsidR="004D7CA5" w:rsidRPr="003E0C65">
        <w:t>1</w:t>
      </w:r>
      <w:r w:rsidR="004D7CA5" w:rsidRPr="003E0C65">
        <w:t>5</w:t>
      </w:r>
    </w:p>
    <w:p w:rsidR="00E02443" w:rsidRPr="003E0C65" w:rsidRDefault="00E02443">
      <w:pPr>
        <w:pStyle w:val="Innehll1"/>
        <w:rPr>
          <w:i/>
        </w:rPr>
      </w:pPr>
      <w:r w:rsidRPr="003E0C65">
        <w:rPr>
          <w:i/>
        </w:rPr>
        <w:t>Bilaga 1</w:t>
      </w:r>
    </w:p>
    <w:p w:rsidR="00333BA9" w:rsidRPr="003E0C65" w:rsidRDefault="00333BA9">
      <w:pPr>
        <w:pStyle w:val="Innehll1"/>
        <w:rPr>
          <w:sz w:val="24"/>
          <w:szCs w:val="24"/>
        </w:rPr>
      </w:pPr>
      <w:r w:rsidRPr="003E0C65">
        <w:t>Sammanfattning av betänkandet Ekonomiska villkor för riksdagens ledamöter (2004/05:URF2)</w:t>
      </w:r>
      <w:r w:rsidRPr="003E0C65">
        <w:tab/>
      </w:r>
      <w:r w:rsidR="004D7CA5" w:rsidRPr="003E0C65">
        <w:t>116</w:t>
      </w:r>
    </w:p>
    <w:p w:rsidR="00E02443" w:rsidRPr="003E0C65" w:rsidRDefault="00E02443" w:rsidP="00E02443">
      <w:pPr>
        <w:pStyle w:val="Innehll1"/>
        <w:rPr>
          <w:i/>
        </w:rPr>
      </w:pPr>
      <w:r w:rsidRPr="003E0C65">
        <w:rPr>
          <w:i/>
        </w:rPr>
        <w:t>Bilaga 2</w:t>
      </w:r>
    </w:p>
    <w:p w:rsidR="00333BA9" w:rsidRPr="003E0C65" w:rsidRDefault="00333BA9">
      <w:pPr>
        <w:pStyle w:val="Innehll1"/>
        <w:rPr>
          <w:sz w:val="24"/>
          <w:szCs w:val="24"/>
        </w:rPr>
      </w:pPr>
      <w:r w:rsidRPr="003E0C65">
        <w:rPr>
          <w:spacing w:val="-4"/>
          <w:szCs w:val="19"/>
        </w:rPr>
        <w:t>Lagförslagen i betänkandet Ekonomiska villkor för riksdagens ledamöter</w:t>
      </w:r>
      <w:r w:rsidRPr="003E0C65">
        <w:tab/>
      </w:r>
      <w:r w:rsidR="004D7CA5" w:rsidRPr="003E0C65">
        <w:t>123</w:t>
      </w:r>
    </w:p>
    <w:p w:rsidR="00E02443" w:rsidRPr="003E0C65" w:rsidRDefault="00E02443" w:rsidP="00E02443">
      <w:pPr>
        <w:pStyle w:val="Innehll1"/>
        <w:rPr>
          <w:i/>
        </w:rPr>
      </w:pPr>
      <w:r w:rsidRPr="003E0C65">
        <w:rPr>
          <w:i/>
        </w:rPr>
        <w:t>Bilaga 3</w:t>
      </w:r>
    </w:p>
    <w:p w:rsidR="00333BA9" w:rsidRPr="003E0C65" w:rsidRDefault="00333BA9">
      <w:pPr>
        <w:pStyle w:val="Innehll1"/>
        <w:rPr>
          <w:sz w:val="24"/>
          <w:szCs w:val="24"/>
        </w:rPr>
      </w:pPr>
      <w:r w:rsidRPr="003E0C65">
        <w:t>Förteckning över remissinstanser som yttrat sig över betänkandet Ekonomiska villkor för riksdagens ledamöter</w:t>
      </w:r>
      <w:r w:rsidRPr="003E0C65">
        <w:tab/>
      </w:r>
      <w:r w:rsidR="004D7CA5" w:rsidRPr="003E0C65">
        <w:t>139</w:t>
      </w:r>
    </w:p>
    <w:p w:rsidR="00E02443" w:rsidRPr="003E0C65" w:rsidRDefault="00E02443" w:rsidP="00E02443">
      <w:pPr>
        <w:pStyle w:val="Innehll1"/>
        <w:rPr>
          <w:i/>
        </w:rPr>
      </w:pPr>
      <w:r w:rsidRPr="003E0C65">
        <w:rPr>
          <w:i/>
        </w:rPr>
        <w:t>Bilaga 4</w:t>
      </w:r>
    </w:p>
    <w:p w:rsidR="00333BA9" w:rsidRPr="003E0C65" w:rsidRDefault="00333BA9">
      <w:pPr>
        <w:pStyle w:val="Innehll1"/>
        <w:rPr>
          <w:sz w:val="24"/>
          <w:szCs w:val="24"/>
        </w:rPr>
      </w:pPr>
      <w:r w:rsidRPr="003E0C65">
        <w:t>Sammanfattning av betänkandet Traktamente, Bilersättning, EU-resor (2005/06:URF3)</w:t>
      </w:r>
      <w:r w:rsidRPr="003E0C65">
        <w:tab/>
      </w:r>
      <w:r w:rsidR="004D7CA5" w:rsidRPr="003E0C65">
        <w:t>140</w:t>
      </w:r>
    </w:p>
    <w:p w:rsidR="00E02443" w:rsidRPr="003E0C65" w:rsidRDefault="00E02443" w:rsidP="00E02443">
      <w:pPr>
        <w:pStyle w:val="Innehll1"/>
        <w:rPr>
          <w:i/>
        </w:rPr>
      </w:pPr>
      <w:r w:rsidRPr="003E0C65">
        <w:rPr>
          <w:i/>
        </w:rPr>
        <w:t>Bilaga 5</w:t>
      </w:r>
    </w:p>
    <w:p w:rsidR="00333BA9" w:rsidRPr="003E0C65" w:rsidRDefault="00333BA9">
      <w:pPr>
        <w:pStyle w:val="Innehll1"/>
        <w:rPr>
          <w:sz w:val="24"/>
          <w:szCs w:val="24"/>
        </w:rPr>
      </w:pPr>
      <w:r w:rsidRPr="003E0C65">
        <w:t>Lagförslagen i betänkandet Traktamente, Bilersättning, EU-resor</w:t>
      </w:r>
      <w:r w:rsidRPr="003E0C65">
        <w:tab/>
      </w:r>
      <w:r w:rsidR="004D7CA5" w:rsidRPr="003E0C65">
        <w:t>142</w:t>
      </w:r>
    </w:p>
    <w:p w:rsidR="00E02443" w:rsidRPr="003E0C65" w:rsidRDefault="00E02443" w:rsidP="00E02443">
      <w:pPr>
        <w:pStyle w:val="Innehll1"/>
        <w:rPr>
          <w:i/>
        </w:rPr>
      </w:pPr>
      <w:r w:rsidRPr="003E0C65">
        <w:rPr>
          <w:i/>
        </w:rPr>
        <w:br w:type="page"/>
        <w:t>Bilaga 6</w:t>
      </w:r>
    </w:p>
    <w:p w:rsidR="00E02443" w:rsidRPr="003E0C65" w:rsidRDefault="00333BA9" w:rsidP="00E02443">
      <w:pPr>
        <w:pStyle w:val="Innehll1"/>
        <w:rPr>
          <w:i/>
        </w:rPr>
      </w:pPr>
      <w:r w:rsidRPr="003E0C65">
        <w:t xml:space="preserve">Förteckning över remissinstanser som yttrat sig över betänkandet </w:t>
      </w:r>
    </w:p>
    <w:p w:rsidR="00333BA9" w:rsidRPr="003E0C65" w:rsidRDefault="00333BA9">
      <w:pPr>
        <w:pStyle w:val="Innehll1"/>
        <w:rPr>
          <w:sz w:val="24"/>
          <w:szCs w:val="24"/>
        </w:rPr>
      </w:pPr>
      <w:r w:rsidRPr="003E0C65">
        <w:t>Traktamente, Bilersättning, EU-resor</w:t>
      </w:r>
      <w:r w:rsidRPr="003E0C65">
        <w:tab/>
      </w:r>
      <w:r w:rsidR="004D7CA5" w:rsidRPr="003E0C65">
        <w:t>151</w:t>
      </w:r>
    </w:p>
    <w:p w:rsidR="004362B5" w:rsidRPr="003E0C65" w:rsidRDefault="004362B5" w:rsidP="004362B5"/>
    <w:p w:rsidR="004362B5" w:rsidRPr="003E0C65" w:rsidRDefault="004362B5" w:rsidP="004362B5">
      <w:pPr>
        <w:pStyle w:val="Normaltindrag"/>
        <w:sectPr w:rsidR="004362B5" w:rsidRPr="003E0C6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362B5" w:rsidRPr="003E0C65" w:rsidRDefault="00A40528" w:rsidP="004362B5">
      <w:pPr>
        <w:pStyle w:val="Rubrik1"/>
        <w:rPr>
          <w:noProof w:val="0"/>
        </w:rPr>
      </w:pPr>
      <w:bookmarkStart w:id="5" w:name="_Toc130869790"/>
      <w:r w:rsidRPr="003E0C65">
        <w:rPr>
          <w:noProof w:val="0"/>
        </w:rPr>
        <w:t xml:space="preserve">1 </w:t>
      </w:r>
      <w:r w:rsidR="004362B5" w:rsidRPr="003E0C65">
        <w:rPr>
          <w:noProof w:val="0"/>
        </w:rPr>
        <w:t>Riksdagsstyrelsens förslag till riksdagsbeslut</w:t>
      </w:r>
      <w:bookmarkEnd w:id="5"/>
    </w:p>
    <w:p w:rsidR="00AE2F04" w:rsidRPr="003E0C65" w:rsidRDefault="00A40528" w:rsidP="00D405F2">
      <w:pPr>
        <w:pStyle w:val="Frslagstext"/>
        <w:ind w:left="0"/>
      </w:pPr>
      <w:r w:rsidRPr="003E0C65">
        <w:t>Riksdagsstyrelsen föreslår att riksdagen antar förslaget till</w:t>
      </w:r>
    </w:p>
    <w:p w:rsidR="00A40528" w:rsidRPr="003E0C65" w:rsidRDefault="00596CF3" w:rsidP="00140003">
      <w:pPr>
        <w:pStyle w:val="Frslagstext"/>
        <w:spacing w:before="125"/>
        <w:ind w:left="567" w:hanging="227"/>
      </w:pPr>
      <w:r w:rsidRPr="003E0C65">
        <w:t>1.</w:t>
      </w:r>
      <w:r w:rsidRPr="003E0C65">
        <w:tab/>
      </w:r>
      <w:r w:rsidR="00AE2F04" w:rsidRPr="003E0C65">
        <w:t>lag om ändring i</w:t>
      </w:r>
      <w:r w:rsidR="00A40528" w:rsidRPr="003E0C65">
        <w:t xml:space="preserve"> lagen </w:t>
      </w:r>
      <w:r w:rsidR="00072E09" w:rsidRPr="003E0C65">
        <w:t xml:space="preserve">(1994:1065) </w:t>
      </w:r>
      <w:r w:rsidR="00A40528" w:rsidRPr="003E0C65">
        <w:t>om ekonomiska villkor för riksd</w:t>
      </w:r>
      <w:r w:rsidR="00A40528" w:rsidRPr="003E0C65">
        <w:t>a</w:t>
      </w:r>
      <w:r w:rsidR="00A40528" w:rsidRPr="003E0C65">
        <w:t>gens led</w:t>
      </w:r>
      <w:r w:rsidR="00A40528" w:rsidRPr="003E0C65">
        <w:t>a</w:t>
      </w:r>
      <w:r w:rsidR="00A40528" w:rsidRPr="003E0C65">
        <w:t>mö</w:t>
      </w:r>
      <w:r w:rsidR="00072E09" w:rsidRPr="003E0C65">
        <w:t>ter,</w:t>
      </w:r>
    </w:p>
    <w:p w:rsidR="00180674" w:rsidRPr="003E0C65" w:rsidRDefault="00596CF3" w:rsidP="00596CF3">
      <w:pPr>
        <w:pStyle w:val="Frslagstext"/>
        <w:ind w:left="567" w:hanging="227"/>
      </w:pPr>
      <w:r w:rsidRPr="003E0C65">
        <w:t>2.</w:t>
      </w:r>
      <w:r w:rsidRPr="003E0C65">
        <w:tab/>
      </w:r>
      <w:r w:rsidR="00180674" w:rsidRPr="003E0C65">
        <w:t>lag om ändring i riksdagsordningen,</w:t>
      </w:r>
    </w:p>
    <w:p w:rsidR="00072E09" w:rsidRPr="003E0C65" w:rsidRDefault="00596CF3" w:rsidP="00596CF3">
      <w:pPr>
        <w:pStyle w:val="Frslagstext"/>
        <w:ind w:left="567" w:hanging="227"/>
      </w:pPr>
      <w:r w:rsidRPr="003E0C65">
        <w:t>3.</w:t>
      </w:r>
      <w:r w:rsidRPr="003E0C65">
        <w:tab/>
      </w:r>
      <w:r w:rsidR="00072E09" w:rsidRPr="003E0C65">
        <w:t>lag om ändring i lagen (1989:186) om överklagande av administrativa beslut av riksdagsförvaltningen och riksdagens myndigh</w:t>
      </w:r>
      <w:r w:rsidR="00072E09" w:rsidRPr="003E0C65">
        <w:t>e</w:t>
      </w:r>
      <w:r w:rsidR="00072E09" w:rsidRPr="003E0C65">
        <w:t>ter</w:t>
      </w:r>
      <w:r w:rsidR="00B010FF" w:rsidRPr="003E0C65">
        <w:t>,</w:t>
      </w:r>
    </w:p>
    <w:p w:rsidR="00072E09" w:rsidRPr="003E0C65" w:rsidRDefault="00596CF3" w:rsidP="00596CF3">
      <w:pPr>
        <w:pStyle w:val="Frslagstext"/>
        <w:ind w:left="567" w:hanging="227"/>
      </w:pPr>
      <w:r w:rsidRPr="003E0C65">
        <w:t>4.</w:t>
      </w:r>
      <w:r w:rsidRPr="003E0C65">
        <w:tab/>
      </w:r>
      <w:r w:rsidR="00072E09" w:rsidRPr="003E0C65">
        <w:t>lag om ändring i lagen (1993:1426) med instruktion för Riksdagens arvodesnämnd</w:t>
      </w:r>
      <w:r w:rsidR="00B010FF" w:rsidRPr="003E0C65">
        <w:t>,</w:t>
      </w:r>
    </w:p>
    <w:p w:rsidR="00072E09" w:rsidRPr="003E0C65" w:rsidRDefault="00596CF3" w:rsidP="00596CF3">
      <w:pPr>
        <w:pStyle w:val="Frslagstext"/>
        <w:ind w:left="567" w:hanging="227"/>
      </w:pPr>
      <w:r w:rsidRPr="003E0C65">
        <w:t>5.</w:t>
      </w:r>
      <w:r w:rsidRPr="003E0C65">
        <w:tab/>
      </w:r>
      <w:r w:rsidR="00072E09" w:rsidRPr="003E0C65">
        <w:t>lag om ändring i skattebetalningslagen (1997:483)</w:t>
      </w:r>
      <w:r w:rsidR="00B010FF" w:rsidRPr="003E0C65">
        <w:t>,</w:t>
      </w:r>
    </w:p>
    <w:p w:rsidR="00072E09" w:rsidRPr="003E0C65" w:rsidRDefault="00596CF3" w:rsidP="00596CF3">
      <w:pPr>
        <w:pStyle w:val="Frslagstext"/>
        <w:ind w:left="567" w:hanging="227"/>
      </w:pPr>
      <w:r w:rsidRPr="003E0C65">
        <w:t>6.</w:t>
      </w:r>
      <w:r w:rsidRPr="003E0C65">
        <w:tab/>
      </w:r>
      <w:r w:rsidR="00072E09" w:rsidRPr="003E0C65">
        <w:t>lag om ändring i lagen (1999:1209) om stöd till riksdagsledamöternas och partigruppernas arbete i riksdagen</w:t>
      </w:r>
      <w:r w:rsidR="00B010FF" w:rsidRPr="003E0C65">
        <w:t>,</w:t>
      </w:r>
    </w:p>
    <w:p w:rsidR="00072E09" w:rsidRPr="003E0C65" w:rsidRDefault="00596CF3" w:rsidP="00596CF3">
      <w:pPr>
        <w:pStyle w:val="Frslagstext"/>
        <w:ind w:left="567" w:hanging="227"/>
      </w:pPr>
      <w:r w:rsidRPr="003E0C65">
        <w:t>7.</w:t>
      </w:r>
      <w:r w:rsidRPr="003E0C65">
        <w:tab/>
      </w:r>
      <w:r w:rsidR="00072E09" w:rsidRPr="003E0C65">
        <w:t>lag om ändring i inkomstskattelagen (1999:1229)</w:t>
      </w:r>
      <w:r w:rsidR="00B010FF" w:rsidRPr="003E0C65">
        <w:t>.</w:t>
      </w:r>
      <w:r w:rsidR="00072E09" w:rsidRPr="003E0C65">
        <w:t xml:space="preserve"> </w:t>
      </w:r>
    </w:p>
    <w:p w:rsidR="004362B5" w:rsidRPr="003E0C65" w:rsidRDefault="004362B5" w:rsidP="004362B5"/>
    <w:p w:rsidR="004362B5" w:rsidRPr="003E0C65" w:rsidRDefault="004362B5" w:rsidP="004362B5">
      <w:pPr>
        <w:pStyle w:val="Utskriftsdatum"/>
      </w:pPr>
      <w:bookmarkStart w:id="6" w:name="Nästa_Hpunkt"/>
      <w:bookmarkEnd w:id="6"/>
      <w:r w:rsidRPr="003E0C65">
        <w:t xml:space="preserve">Stockholm den </w:t>
      </w:r>
      <w:r w:rsidR="006A3775" w:rsidRPr="003E0C65">
        <w:t>22 mars 2006</w:t>
      </w:r>
      <w:r w:rsidRPr="003E0C65">
        <w:t xml:space="preserve"> </w:t>
      </w:r>
    </w:p>
    <w:p w:rsidR="0083445B" w:rsidRPr="003E0C65" w:rsidRDefault="0083445B" w:rsidP="0083445B">
      <w:bookmarkStart w:id="7" w:name="Ordförande"/>
      <w:bookmarkEnd w:id="7"/>
      <w:r w:rsidRPr="003E0C65">
        <w:t>På riksdagsstyrelsens vägnar</w:t>
      </w:r>
    </w:p>
    <w:p w:rsidR="004362B5" w:rsidRPr="003E0C65" w:rsidRDefault="004362B5" w:rsidP="0083445B"/>
    <w:p w:rsidR="00A40528" w:rsidRPr="003E0C65" w:rsidRDefault="00A40528" w:rsidP="004362B5">
      <w:pPr>
        <w:pStyle w:val="Normaltindrag"/>
      </w:pPr>
    </w:p>
    <w:p w:rsidR="00A40528" w:rsidRPr="003E0C65" w:rsidRDefault="00A40528" w:rsidP="00A40528">
      <w:pPr>
        <w:rPr>
          <w:i/>
        </w:rPr>
      </w:pPr>
      <w:r w:rsidRPr="003E0C65">
        <w:rPr>
          <w:i/>
        </w:rPr>
        <w:t>Björn von Sydow</w:t>
      </w:r>
    </w:p>
    <w:p w:rsidR="00A40528" w:rsidRPr="003E0C65" w:rsidRDefault="00A40528" w:rsidP="00A40528">
      <w:pPr>
        <w:pStyle w:val="Normaltindrag"/>
      </w:pPr>
    </w:p>
    <w:p w:rsidR="00A40528" w:rsidRPr="003E0C65" w:rsidRDefault="00A40528" w:rsidP="00A40528">
      <w:pPr>
        <w:pStyle w:val="Normaltindrag"/>
      </w:pPr>
    </w:p>
    <w:p w:rsidR="00A40528" w:rsidRPr="003E0C65" w:rsidRDefault="00A40528" w:rsidP="00A40528">
      <w:pPr>
        <w:pStyle w:val="Normaltindrag"/>
      </w:pPr>
    </w:p>
    <w:p w:rsidR="00A40528" w:rsidRPr="003E0C65" w:rsidRDefault="00A40528" w:rsidP="0083445B">
      <w:pPr>
        <w:pStyle w:val="Normaltindrag"/>
        <w:jc w:val="right"/>
      </w:pPr>
      <w:r w:rsidRPr="003E0C65">
        <w:tab/>
      </w:r>
      <w:r w:rsidRPr="003E0C65">
        <w:tab/>
      </w:r>
      <w:r w:rsidRPr="003E0C65">
        <w:rPr>
          <w:i/>
        </w:rPr>
        <w:t>Anders Forsberg</w:t>
      </w:r>
    </w:p>
    <w:p w:rsidR="00A40528" w:rsidRPr="003E0C65" w:rsidRDefault="00A40528" w:rsidP="00A40528">
      <w:pPr>
        <w:pStyle w:val="Normaltindrag"/>
      </w:pPr>
    </w:p>
    <w:p w:rsidR="002B567F" w:rsidRPr="003E0C65" w:rsidRDefault="002B567F" w:rsidP="002B567F"/>
    <w:p w:rsidR="00A40528" w:rsidRPr="003E0C65" w:rsidRDefault="00A40528" w:rsidP="00A40528">
      <w:pPr>
        <w:pStyle w:val="Normaltindrag"/>
      </w:pPr>
    </w:p>
    <w:p w:rsidR="00A40528" w:rsidRPr="003E0C65" w:rsidRDefault="007F0B74" w:rsidP="0043155B">
      <w:pPr>
        <w:pStyle w:val="Deltagare"/>
        <w:rPr>
          <w:noProof w:val="0"/>
        </w:rPr>
      </w:pPr>
      <w:r w:rsidRPr="003E0C65">
        <w:rPr>
          <w:noProof w:val="0"/>
          <w:spacing w:val="-4"/>
          <w:szCs w:val="19"/>
        </w:rPr>
        <w:t xml:space="preserve">I detta beslut har deltagit: Björn von Sydow, ordförande, Britt Bohlin Olsson </w:t>
      </w:r>
      <w:r w:rsidRPr="003E0C65">
        <w:rPr>
          <w:noProof w:val="0"/>
        </w:rPr>
        <w:t xml:space="preserve">(s),  Carin Lundberg (s), Mikael Odenberg (m), Marita Aronson (fp), Göran </w:t>
      </w:r>
      <w:r w:rsidRPr="003E0C65">
        <w:rPr>
          <w:noProof w:val="0"/>
        </w:rPr>
        <w:br/>
        <w:t>Ma</w:t>
      </w:r>
      <w:r w:rsidRPr="003E0C65">
        <w:rPr>
          <w:noProof w:val="0"/>
        </w:rPr>
        <w:t>g</w:t>
      </w:r>
      <w:r w:rsidRPr="003E0C65">
        <w:rPr>
          <w:noProof w:val="0"/>
        </w:rPr>
        <w:t xml:space="preserve">nusson (s), Lennart Nilsson (s), Stefan Attefall (kd), Lars Bäckström (v), Leif Jakobsson (s) och </w:t>
      </w:r>
      <w:r w:rsidR="00363C0F" w:rsidRPr="003E0C65">
        <w:rPr>
          <w:noProof w:val="0"/>
        </w:rPr>
        <w:t xml:space="preserve">Nils </w:t>
      </w:r>
      <w:r w:rsidRPr="003E0C65">
        <w:rPr>
          <w:noProof w:val="0"/>
        </w:rPr>
        <w:t>Fredrik Aurelius (m).</w:t>
      </w:r>
    </w:p>
    <w:p w:rsidR="004362B5" w:rsidRPr="003E0C65" w:rsidRDefault="004362B5" w:rsidP="004362B5">
      <w:pPr>
        <w:pStyle w:val="Normaltindrag"/>
      </w:pPr>
      <w:bookmarkStart w:id="8" w:name="Deltagare"/>
      <w:bookmarkEnd w:id="8"/>
    </w:p>
    <w:p w:rsidR="004362B5" w:rsidRPr="003E0C65" w:rsidRDefault="004362B5" w:rsidP="004362B5">
      <w:pPr>
        <w:pStyle w:val="Normaltindrag"/>
      </w:pPr>
    </w:p>
    <w:p w:rsidR="004362B5" w:rsidRPr="003E0C65" w:rsidRDefault="004362B5" w:rsidP="004362B5">
      <w:pPr>
        <w:pStyle w:val="Normaltindrag"/>
        <w:sectPr w:rsidR="004362B5" w:rsidRPr="003E0C6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6002E" w:rsidRPr="003E0C65" w:rsidRDefault="009F265D" w:rsidP="0086002E">
      <w:pPr>
        <w:pStyle w:val="Rubrik1"/>
        <w:rPr>
          <w:noProof w:val="0"/>
        </w:rPr>
      </w:pPr>
      <w:bookmarkStart w:id="9" w:name="_Toc130869791"/>
      <w:r w:rsidRPr="003E0C65">
        <w:rPr>
          <w:noProof w:val="0"/>
        </w:rPr>
        <w:t xml:space="preserve">2 </w:t>
      </w:r>
      <w:r w:rsidR="0086002E" w:rsidRPr="003E0C65">
        <w:rPr>
          <w:noProof w:val="0"/>
        </w:rPr>
        <w:t>Lagtext</w:t>
      </w:r>
      <w:bookmarkEnd w:id="9"/>
    </w:p>
    <w:p w:rsidR="0086002E" w:rsidRPr="003E0C65" w:rsidRDefault="0086002E" w:rsidP="0086002E">
      <w:r w:rsidRPr="003E0C65">
        <w:t>Riksdagsstyrelsen har följande förslag till lagtext.</w:t>
      </w:r>
    </w:p>
    <w:p w:rsidR="0086002E" w:rsidRPr="003E0C65" w:rsidRDefault="00592E44" w:rsidP="0086002E">
      <w:pPr>
        <w:pStyle w:val="Rubrik2"/>
      </w:pPr>
      <w:bookmarkStart w:id="10" w:name="_Toc130869792"/>
      <w:r w:rsidRPr="003E0C65">
        <w:t>2.</w:t>
      </w:r>
      <w:r w:rsidR="0086002E" w:rsidRPr="003E0C65">
        <w:t>1 Förslag till lag om ändring i lagen (1994:1065) om ekonomiska villkor för riksdagens ledamöter</w:t>
      </w:r>
      <w:bookmarkEnd w:id="10"/>
    </w:p>
    <w:p w:rsidR="0086002E" w:rsidRPr="003E0C65" w:rsidRDefault="0086002E" w:rsidP="0086002E">
      <w:pPr>
        <w:pStyle w:val="Normaltindrag"/>
      </w:pPr>
      <w:r w:rsidRPr="003E0C65">
        <w:t xml:space="preserve">Härigenom föreskrivs i fråga om lagen </w:t>
      </w:r>
      <w:r w:rsidR="00BE1C06" w:rsidRPr="003E0C65">
        <w:t xml:space="preserve">(1994:1065) </w:t>
      </w:r>
      <w:r w:rsidRPr="003E0C65">
        <w:t>om ekonomiska vil</w:t>
      </w:r>
      <w:r w:rsidRPr="003E0C65">
        <w:t>l</w:t>
      </w:r>
      <w:r w:rsidRPr="003E0C65">
        <w:t>kor för riksdagens ledamöter</w:t>
      </w:r>
      <w:r w:rsidR="00D13EBB" w:rsidRPr="003E0C65">
        <w:rPr>
          <w:rStyle w:val="Fotnotsreferens"/>
        </w:rPr>
        <w:footnoteReference w:id="1"/>
      </w:r>
    </w:p>
    <w:p w:rsidR="002B23B9" w:rsidRPr="003E0C65" w:rsidRDefault="002B23B9" w:rsidP="002B23B9">
      <w:pPr>
        <w:pStyle w:val="Normaltindrag"/>
      </w:pPr>
      <w:r w:rsidRPr="003E0C65">
        <w:rPr>
          <w:i/>
        </w:rPr>
        <w:t>dels</w:t>
      </w:r>
      <w:r w:rsidRPr="003E0C65">
        <w:t xml:space="preserve"> att </w:t>
      </w:r>
      <w:r w:rsidR="001E3659" w:rsidRPr="003E0C65">
        <w:t xml:space="preserve">2 kap. 2 §, </w:t>
      </w:r>
      <w:r w:rsidRPr="003E0C65">
        <w:t>6 kap.</w:t>
      </w:r>
      <w:r w:rsidR="00A1298C" w:rsidRPr="003E0C65">
        <w:t xml:space="preserve"> </w:t>
      </w:r>
      <w:r w:rsidRPr="003E0C65">
        <w:t>1 § och 3 § 1, 13 kap. och 14 kap. 3 § skall up</w:t>
      </w:r>
      <w:r w:rsidRPr="003E0C65">
        <w:t>p</w:t>
      </w:r>
      <w:r w:rsidRPr="003E0C65">
        <w:t>höra gälla,</w:t>
      </w:r>
    </w:p>
    <w:p w:rsidR="0086002E" w:rsidRPr="003E0C65" w:rsidRDefault="0086002E" w:rsidP="0086002E">
      <w:pPr>
        <w:pStyle w:val="Normaltindrag"/>
      </w:pPr>
      <w:r w:rsidRPr="003E0C65">
        <w:rPr>
          <w:i/>
        </w:rPr>
        <w:t>dels</w:t>
      </w:r>
      <w:r w:rsidRPr="003E0C65">
        <w:t xml:space="preserve"> att nuvarande 6 kap. 2 § </w:t>
      </w:r>
      <w:r w:rsidR="0075025C" w:rsidRPr="003E0C65">
        <w:t>och</w:t>
      </w:r>
      <w:r w:rsidRPr="003E0C65">
        <w:t xml:space="preserve"> 6 kap. 3 § 2 skall betecknas </w:t>
      </w:r>
      <w:r w:rsidR="0075025C" w:rsidRPr="003E0C65">
        <w:t xml:space="preserve">6 kap. 1 § och </w:t>
      </w:r>
      <w:r w:rsidRPr="003E0C65">
        <w:t>6 kap. 2 §,</w:t>
      </w:r>
    </w:p>
    <w:p w:rsidR="0069525A" w:rsidRPr="003E0C65" w:rsidRDefault="0069525A" w:rsidP="0086002E">
      <w:pPr>
        <w:pStyle w:val="Normaltindrag"/>
      </w:pPr>
      <w:r w:rsidRPr="003E0C65">
        <w:rPr>
          <w:i/>
        </w:rPr>
        <w:t>dels</w:t>
      </w:r>
      <w:r w:rsidRPr="003E0C65">
        <w:t xml:space="preserve"> att rubrike</w:t>
      </w:r>
      <w:r w:rsidR="002525EE" w:rsidRPr="003E0C65">
        <w:t xml:space="preserve">rna </w:t>
      </w:r>
      <w:r w:rsidRPr="003E0C65">
        <w:t>till 6 kap. och 13 kap. skall ha följande lydelse,</w:t>
      </w:r>
    </w:p>
    <w:p w:rsidR="0086002E" w:rsidRPr="003E0C65" w:rsidRDefault="0086002E" w:rsidP="0086002E">
      <w:pPr>
        <w:pStyle w:val="Normaltindrag"/>
      </w:pPr>
      <w:r w:rsidRPr="003E0C65">
        <w:rPr>
          <w:i/>
        </w:rPr>
        <w:t>dels</w:t>
      </w:r>
      <w:r w:rsidRPr="003E0C65">
        <w:t xml:space="preserve"> att 3 kap. 3 och 4 §§, </w:t>
      </w:r>
      <w:r w:rsidR="00FD6FA4" w:rsidRPr="003E0C65">
        <w:rPr>
          <w:color w:val="000000"/>
          <w:szCs w:val="19"/>
        </w:rPr>
        <w:t xml:space="preserve">4 kap. 2 </w:t>
      </w:r>
      <w:r w:rsidR="002331B8" w:rsidRPr="003E0C65">
        <w:rPr>
          <w:color w:val="000000"/>
          <w:szCs w:val="19"/>
        </w:rPr>
        <w:t>och 3 §</w:t>
      </w:r>
      <w:r w:rsidR="00FD6FA4" w:rsidRPr="003E0C65">
        <w:rPr>
          <w:color w:val="000000"/>
          <w:szCs w:val="19"/>
        </w:rPr>
        <w:t xml:space="preserve">§, 5 kap. 1 §, </w:t>
      </w:r>
      <w:r w:rsidRPr="003E0C65">
        <w:t>6 kap.</w:t>
      </w:r>
      <w:r w:rsidR="004E3523" w:rsidRPr="003E0C65">
        <w:t xml:space="preserve"> 2</w:t>
      </w:r>
      <w:r w:rsidR="00A1298C" w:rsidRPr="003E0C65">
        <w:t xml:space="preserve"> och </w:t>
      </w:r>
      <w:r w:rsidR="00C4649B" w:rsidRPr="003E0C65">
        <w:t>3 §§</w:t>
      </w:r>
      <w:r w:rsidRPr="003E0C65">
        <w:t>, 13 kap.</w:t>
      </w:r>
      <w:r w:rsidR="00A1298C" w:rsidRPr="003E0C65">
        <w:t xml:space="preserve"> och</w:t>
      </w:r>
      <w:r w:rsidRPr="003E0C65">
        <w:t xml:space="preserve"> 14 kap. 4 § skall ha följande lydelse,</w:t>
      </w:r>
    </w:p>
    <w:p w:rsidR="0086002E" w:rsidRPr="003E0C65" w:rsidRDefault="0086002E" w:rsidP="0086002E">
      <w:pPr>
        <w:pStyle w:val="Normaltindrag"/>
      </w:pPr>
      <w:r w:rsidRPr="003E0C65">
        <w:rPr>
          <w:i/>
        </w:rPr>
        <w:t>dels</w:t>
      </w:r>
      <w:r w:rsidRPr="003E0C65">
        <w:t xml:space="preserve"> att det i lagen skall införas </w:t>
      </w:r>
      <w:r w:rsidR="002263BC" w:rsidRPr="003E0C65">
        <w:t>1</w:t>
      </w:r>
      <w:r w:rsidR="002331B8" w:rsidRPr="003E0C65">
        <w:t>3</w:t>
      </w:r>
      <w:r w:rsidRPr="003E0C65">
        <w:t xml:space="preserve"> nya paragrafer, 1 kap. </w:t>
      </w:r>
      <w:smartTag w:uri="urn:schemas-microsoft-com:office:smarttags" w:element="metricconverter">
        <w:smartTagPr>
          <w:attr w:name="ProductID" w:val="2 a"/>
        </w:smartTagPr>
        <w:r w:rsidRPr="003E0C65">
          <w:t>2 a</w:t>
        </w:r>
      </w:smartTag>
      <w:r w:rsidRPr="003E0C65">
        <w:t xml:space="preserve"> §, 3 kap. 5 §, </w:t>
      </w:r>
      <w:r w:rsidR="002331B8" w:rsidRPr="003E0C65">
        <w:t xml:space="preserve"> 4 kap. </w:t>
      </w:r>
      <w:smartTag w:uri="urn:schemas-microsoft-com:office:smarttags" w:element="metricconverter">
        <w:smartTagPr>
          <w:attr w:name="ProductID" w:val="3 a"/>
        </w:smartTagPr>
        <w:r w:rsidR="002331B8" w:rsidRPr="003E0C65">
          <w:t>3 a</w:t>
        </w:r>
      </w:smartTag>
      <w:r w:rsidR="002331B8" w:rsidRPr="003E0C65">
        <w:t xml:space="preserve"> §, </w:t>
      </w:r>
      <w:r w:rsidR="00FD6FA4" w:rsidRPr="003E0C65">
        <w:rPr>
          <w:color w:val="000000"/>
          <w:szCs w:val="19"/>
        </w:rPr>
        <w:t xml:space="preserve">5 kap. 2–10 §§, </w:t>
      </w:r>
      <w:r w:rsidRPr="003E0C65">
        <w:t xml:space="preserve">6 kap. 3 § </w:t>
      </w:r>
      <w:r w:rsidR="007842A9" w:rsidRPr="003E0C65">
        <w:t xml:space="preserve">och </w:t>
      </w:r>
      <w:r w:rsidR="001F12E2" w:rsidRPr="003E0C65">
        <w:t xml:space="preserve">två </w:t>
      </w:r>
      <w:r w:rsidR="007842A9" w:rsidRPr="003E0C65">
        <w:t>ny</w:t>
      </w:r>
      <w:r w:rsidR="001F12E2" w:rsidRPr="003E0C65">
        <w:t>a</w:t>
      </w:r>
      <w:r w:rsidR="007842A9" w:rsidRPr="003E0C65">
        <w:t xml:space="preserve"> kapitel, 13</w:t>
      </w:r>
      <w:r w:rsidR="001F12E2" w:rsidRPr="003E0C65">
        <w:t xml:space="preserve"> och 1</w:t>
      </w:r>
      <w:r w:rsidR="00F7276A" w:rsidRPr="003E0C65">
        <w:t>6</w:t>
      </w:r>
      <w:r w:rsidR="001F12E2" w:rsidRPr="003E0C65">
        <w:t xml:space="preserve"> </w:t>
      </w:r>
      <w:r w:rsidR="007842A9" w:rsidRPr="003E0C65">
        <w:t xml:space="preserve">kap., </w:t>
      </w:r>
      <w:r w:rsidRPr="003E0C65">
        <w:t>av följande lyde</w:t>
      </w:r>
      <w:r w:rsidRPr="003E0C65">
        <w:t>l</w:t>
      </w:r>
      <w:r w:rsidRPr="003E0C65">
        <w:t>se</w:t>
      </w:r>
      <w:r w:rsidR="006A6429" w:rsidRPr="003E0C65">
        <w:t>,</w:t>
      </w:r>
    </w:p>
    <w:p w:rsidR="006A6429" w:rsidRPr="003E0C65" w:rsidRDefault="006A6429" w:rsidP="006A6429">
      <w:pPr>
        <w:pStyle w:val="LagtextIndrag"/>
        <w:rPr>
          <w:color w:val="000000"/>
          <w:szCs w:val="19"/>
        </w:rPr>
      </w:pPr>
      <w:r w:rsidRPr="003E0C65">
        <w:rPr>
          <w:i/>
          <w:iCs/>
          <w:color w:val="000000"/>
          <w:szCs w:val="19"/>
        </w:rPr>
        <w:t xml:space="preserve">dels </w:t>
      </w:r>
      <w:r w:rsidRPr="003E0C65">
        <w:rPr>
          <w:color w:val="000000"/>
          <w:szCs w:val="19"/>
        </w:rPr>
        <w:t>att det i lagen, 5 kap</w:t>
      </w:r>
      <w:r w:rsidR="00FE4616" w:rsidRPr="003E0C65">
        <w:rPr>
          <w:color w:val="000000"/>
          <w:szCs w:val="19"/>
        </w:rPr>
        <w:t>. och 13 kap.</w:t>
      </w:r>
      <w:r w:rsidRPr="003E0C65">
        <w:rPr>
          <w:color w:val="000000"/>
          <w:szCs w:val="19"/>
        </w:rPr>
        <w:t>, skall införas mellanrubriker närmast före paragra</w:t>
      </w:r>
      <w:r w:rsidR="00436CF4" w:rsidRPr="003E0C65">
        <w:rPr>
          <w:color w:val="000000"/>
          <w:szCs w:val="19"/>
        </w:rPr>
        <w:t>ferna 1–10</w:t>
      </w:r>
      <w:r w:rsidR="0075025C" w:rsidRPr="003E0C65">
        <w:rPr>
          <w:color w:val="000000"/>
          <w:szCs w:val="19"/>
        </w:rPr>
        <w:t xml:space="preserve"> respektive 1–26</w:t>
      </w:r>
      <w:r w:rsidR="00436CF4" w:rsidRPr="003E0C65">
        <w:rPr>
          <w:color w:val="000000"/>
          <w:szCs w:val="19"/>
        </w:rPr>
        <w:t xml:space="preserve"> av följande lydelse.</w:t>
      </w:r>
    </w:p>
    <w:p w:rsidR="00F331D4" w:rsidRPr="003E0C65" w:rsidRDefault="00F331D4" w:rsidP="006A6429">
      <w:pPr>
        <w:pStyle w:val="LagtextIndrag"/>
        <w:rPr>
          <w:color w:val="000000"/>
          <w:szCs w:val="19"/>
        </w:rPr>
      </w:pPr>
    </w:p>
    <w:tbl>
      <w:tblPr>
        <w:tblW w:w="6181" w:type="dxa"/>
        <w:tblLayout w:type="fixed"/>
        <w:tblCellMar>
          <w:left w:w="113" w:type="dxa"/>
          <w:right w:w="113" w:type="dxa"/>
        </w:tblCellMar>
        <w:tblLook w:val="0000" w:firstRow="0" w:lastRow="0" w:firstColumn="0" w:lastColumn="0" w:noHBand="0" w:noVBand="0"/>
      </w:tblPr>
      <w:tblGrid>
        <w:gridCol w:w="3090"/>
        <w:gridCol w:w="3091"/>
      </w:tblGrid>
      <w:tr w:rsidR="00F331D4" w:rsidRPr="003E0C65">
        <w:tblPrEx>
          <w:tblCellMar>
            <w:top w:w="0" w:type="dxa"/>
            <w:bottom w:w="0" w:type="dxa"/>
          </w:tblCellMar>
        </w:tblPrEx>
        <w:trPr>
          <w:tblHeader/>
        </w:trPr>
        <w:tc>
          <w:tcPr>
            <w:tcW w:w="3090" w:type="dxa"/>
          </w:tcPr>
          <w:p w:rsidR="00F331D4" w:rsidRPr="003E0C65" w:rsidRDefault="00F331D4" w:rsidP="00F331D4">
            <w:pPr>
              <w:pStyle w:val="LagtextRubrik"/>
            </w:pPr>
            <w:r w:rsidRPr="003E0C65">
              <w:t>Nuvarande lydelse</w:t>
            </w:r>
          </w:p>
        </w:tc>
        <w:tc>
          <w:tcPr>
            <w:tcW w:w="3091" w:type="dxa"/>
          </w:tcPr>
          <w:p w:rsidR="00F331D4" w:rsidRPr="003E0C65" w:rsidRDefault="00F331D4" w:rsidP="00F331D4">
            <w:pPr>
              <w:pStyle w:val="LagtextRubrik"/>
            </w:pPr>
            <w:r w:rsidRPr="003E0C65">
              <w:t>Föreslagen lydelse</w:t>
            </w:r>
          </w:p>
        </w:tc>
      </w:tr>
      <w:tr w:rsidR="00F331D4" w:rsidRPr="003E0C65">
        <w:tblPrEx>
          <w:tblCellMar>
            <w:top w:w="0" w:type="dxa"/>
            <w:bottom w:w="0" w:type="dxa"/>
          </w:tblCellMar>
        </w:tblPrEx>
        <w:tc>
          <w:tcPr>
            <w:tcW w:w="6181" w:type="dxa"/>
            <w:gridSpan w:val="2"/>
          </w:tcPr>
          <w:p w:rsidR="00F331D4" w:rsidRPr="003E0C65" w:rsidRDefault="00F331D4" w:rsidP="00F331D4">
            <w:pPr>
              <w:pStyle w:val="Lagtext"/>
              <w:jc w:val="center"/>
            </w:pPr>
            <w:r w:rsidRPr="003E0C65">
              <w:rPr>
                <w:b/>
              </w:rPr>
              <w:t>1 kap.</w:t>
            </w:r>
            <w:r w:rsidRPr="003E0C65">
              <w:t xml:space="preserve"> </w:t>
            </w:r>
          </w:p>
        </w:tc>
      </w:tr>
      <w:tr w:rsidR="00F331D4" w:rsidRPr="003E0C65">
        <w:tblPrEx>
          <w:tblCellMar>
            <w:top w:w="0" w:type="dxa"/>
            <w:bottom w:w="0" w:type="dxa"/>
          </w:tblCellMar>
        </w:tblPrEx>
        <w:tc>
          <w:tcPr>
            <w:tcW w:w="3090" w:type="dxa"/>
          </w:tcPr>
          <w:p w:rsidR="00F331D4" w:rsidRPr="003E0C65" w:rsidRDefault="00F331D4" w:rsidP="00F331D4">
            <w:pPr>
              <w:pStyle w:val="LagtextIndrag"/>
            </w:pPr>
          </w:p>
        </w:tc>
        <w:tc>
          <w:tcPr>
            <w:tcW w:w="3091" w:type="dxa"/>
          </w:tcPr>
          <w:p w:rsidR="00F331D4" w:rsidRPr="003E0C65" w:rsidRDefault="00F331D4" w:rsidP="00F331D4">
            <w:pPr>
              <w:pStyle w:val="Lagtext"/>
              <w:rPr>
                <w:i/>
              </w:rPr>
            </w:pPr>
            <w:smartTag w:uri="urn:schemas-microsoft-com:office:smarttags" w:element="metricconverter">
              <w:smartTagPr>
                <w:attr w:name="ProductID" w:val="2 a"/>
              </w:smartTagPr>
              <w:r w:rsidRPr="003E0C65">
                <w:rPr>
                  <w:i/>
                </w:rPr>
                <w:t>2 a</w:t>
              </w:r>
            </w:smartTag>
            <w:r w:rsidRPr="003E0C65">
              <w:rPr>
                <w:i/>
              </w:rPr>
              <w:t xml:space="preserve"> § </w:t>
            </w:r>
          </w:p>
          <w:p w:rsidR="00F331D4" w:rsidRPr="003E0C65" w:rsidRDefault="00F331D4" w:rsidP="00F331D4">
            <w:pPr>
              <w:pStyle w:val="LagtextIndrag"/>
              <w:rPr>
                <w:i/>
                <w:iCs/>
              </w:rPr>
            </w:pPr>
            <w:r w:rsidRPr="003E0C65">
              <w:rPr>
                <w:i/>
                <w:iCs/>
              </w:rPr>
              <w:t>Riksdagsförvaltningen får kompe</w:t>
            </w:r>
            <w:r w:rsidRPr="003E0C65">
              <w:rPr>
                <w:i/>
                <w:iCs/>
              </w:rPr>
              <w:t>n</w:t>
            </w:r>
            <w:r w:rsidRPr="003E0C65">
              <w:rPr>
                <w:i/>
                <w:iCs/>
              </w:rPr>
              <w:t>sera en ersättare för förlorad seme</w:t>
            </w:r>
            <w:r w:rsidRPr="003E0C65">
              <w:rPr>
                <w:i/>
                <w:iCs/>
              </w:rPr>
              <w:t>s</w:t>
            </w:r>
            <w:r w:rsidRPr="003E0C65">
              <w:rPr>
                <w:i/>
                <w:iCs/>
              </w:rPr>
              <w:t>ter för den del av tjänstgöringen i riksdagen som understiger tolv m</w:t>
            </w:r>
            <w:r w:rsidRPr="003E0C65">
              <w:rPr>
                <w:i/>
                <w:iCs/>
              </w:rPr>
              <w:t>å</w:t>
            </w:r>
            <w:r w:rsidRPr="003E0C65">
              <w:rPr>
                <w:i/>
                <w:iCs/>
              </w:rPr>
              <w:t>nader.</w:t>
            </w:r>
          </w:p>
        </w:tc>
      </w:tr>
      <w:tr w:rsidR="00712816" w:rsidRPr="003E0C65">
        <w:tblPrEx>
          <w:tblCellMar>
            <w:top w:w="0" w:type="dxa"/>
            <w:bottom w:w="0" w:type="dxa"/>
          </w:tblCellMar>
        </w:tblPrEx>
        <w:tc>
          <w:tcPr>
            <w:tcW w:w="3090" w:type="dxa"/>
          </w:tcPr>
          <w:p w:rsidR="00712816" w:rsidRPr="003E0C65" w:rsidRDefault="00712816" w:rsidP="00F331D4">
            <w:pPr>
              <w:pStyle w:val="LagtextIndrag"/>
            </w:pPr>
          </w:p>
        </w:tc>
        <w:tc>
          <w:tcPr>
            <w:tcW w:w="3091" w:type="dxa"/>
          </w:tcPr>
          <w:p w:rsidR="00712816" w:rsidRPr="003E0C65" w:rsidRDefault="00712816" w:rsidP="00F331D4">
            <w:pPr>
              <w:pStyle w:val="Lagtext"/>
              <w:rPr>
                <w:i/>
              </w:rPr>
            </w:pPr>
          </w:p>
        </w:tc>
      </w:tr>
      <w:tr w:rsidR="00F331D4" w:rsidRPr="003E0C65">
        <w:tblPrEx>
          <w:tblCellMar>
            <w:top w:w="0" w:type="dxa"/>
            <w:bottom w:w="0" w:type="dxa"/>
          </w:tblCellMar>
        </w:tblPrEx>
        <w:tc>
          <w:tcPr>
            <w:tcW w:w="6181" w:type="dxa"/>
            <w:gridSpan w:val="2"/>
          </w:tcPr>
          <w:p w:rsidR="00F331D4" w:rsidRPr="003E0C65" w:rsidRDefault="00F331D4" w:rsidP="00F331D4">
            <w:pPr>
              <w:pStyle w:val="Lagtext"/>
              <w:jc w:val="center"/>
              <w:rPr>
                <w:b/>
              </w:rPr>
            </w:pPr>
            <w:r w:rsidRPr="003E0C65">
              <w:rPr>
                <w:b/>
              </w:rPr>
              <w:t>3 kap.</w:t>
            </w:r>
          </w:p>
          <w:p w:rsidR="00F331D4" w:rsidRPr="003E0C65" w:rsidRDefault="00F331D4" w:rsidP="00F331D4">
            <w:pPr>
              <w:pStyle w:val="Lagtext"/>
              <w:jc w:val="center"/>
            </w:pPr>
            <w:r w:rsidRPr="003E0C65">
              <w:t>3 §</w:t>
            </w:r>
          </w:p>
        </w:tc>
      </w:tr>
      <w:tr w:rsidR="00F331D4" w:rsidRPr="003E0C65">
        <w:tblPrEx>
          <w:tblCellMar>
            <w:top w:w="0" w:type="dxa"/>
            <w:bottom w:w="0" w:type="dxa"/>
          </w:tblCellMar>
        </w:tblPrEx>
        <w:tc>
          <w:tcPr>
            <w:tcW w:w="3090" w:type="dxa"/>
          </w:tcPr>
          <w:p w:rsidR="00F331D4" w:rsidRPr="003E0C65" w:rsidRDefault="00F331D4" w:rsidP="00F331D4">
            <w:pPr>
              <w:pStyle w:val="LagtextIndrag"/>
              <w:rPr>
                <w:i/>
              </w:rPr>
            </w:pPr>
            <w:r w:rsidRPr="003E0C65">
              <w:t>Ledamotsarvode och tilläggs</w:t>
            </w:r>
            <w:r w:rsidR="00D041FA" w:rsidRPr="003E0C65">
              <w:softHyphen/>
            </w:r>
            <w:r w:rsidRPr="003E0C65">
              <w:t>arvo</w:t>
            </w:r>
            <w:r w:rsidR="00D041FA" w:rsidRPr="003E0C65">
              <w:softHyphen/>
            </w:r>
            <w:r w:rsidRPr="003E0C65">
              <w:t>de anses som inkomst av a</w:t>
            </w:r>
            <w:r w:rsidRPr="003E0C65">
              <w:t>n</w:t>
            </w:r>
            <w:r w:rsidRPr="003E0C65">
              <w:t>ställning enligt l</w:t>
            </w:r>
            <w:r w:rsidRPr="003E0C65">
              <w:t>a</w:t>
            </w:r>
            <w:r w:rsidRPr="003E0C65">
              <w:t>gen (1962:381) om allmän försäkring och l</w:t>
            </w:r>
            <w:r w:rsidRPr="003E0C65">
              <w:t>a</w:t>
            </w:r>
            <w:r w:rsidRPr="003E0C65">
              <w:t>gen (1991:1047) om sjuklön</w:t>
            </w:r>
            <w:r w:rsidRPr="003E0C65">
              <w:rPr>
                <w:i/>
              </w:rPr>
              <w:t>.</w:t>
            </w:r>
            <w:r w:rsidRPr="003E0C65">
              <w:t xml:space="preserve"> </w:t>
            </w:r>
            <w:r w:rsidRPr="003E0C65">
              <w:rPr>
                <w:i/>
                <w:iCs/>
              </w:rPr>
              <w:t>Ledamot anses därvid som arbetstagare.</w:t>
            </w:r>
          </w:p>
          <w:p w:rsidR="00F331D4" w:rsidRPr="003E0C65" w:rsidRDefault="00F331D4" w:rsidP="00F331D4">
            <w:pPr>
              <w:pStyle w:val="LagtextIndrag"/>
            </w:pPr>
          </w:p>
        </w:tc>
        <w:tc>
          <w:tcPr>
            <w:tcW w:w="3091" w:type="dxa"/>
          </w:tcPr>
          <w:p w:rsidR="00F331D4" w:rsidRPr="003E0C65" w:rsidRDefault="00F331D4" w:rsidP="00F331D4">
            <w:pPr>
              <w:pStyle w:val="LagtextIndrag"/>
            </w:pPr>
            <w:r w:rsidRPr="003E0C65">
              <w:t>Ledamotsarvode och tilläggs</w:t>
            </w:r>
            <w:r w:rsidR="00D041FA" w:rsidRPr="003E0C65">
              <w:softHyphen/>
            </w:r>
            <w:r w:rsidRPr="003E0C65">
              <w:t>arvo</w:t>
            </w:r>
            <w:r w:rsidR="00D041FA" w:rsidRPr="003E0C65">
              <w:softHyphen/>
            </w:r>
            <w:r w:rsidRPr="003E0C65">
              <w:t>de anses som inkomst av a</w:t>
            </w:r>
            <w:r w:rsidRPr="003E0C65">
              <w:t>n</w:t>
            </w:r>
            <w:r w:rsidRPr="003E0C65">
              <w:t>ställning enligt lagen (1962:381) om allmän försäkring</w:t>
            </w:r>
            <w:r w:rsidRPr="003E0C65">
              <w:rPr>
                <w:i/>
              </w:rPr>
              <w:t>,</w:t>
            </w:r>
            <w:r w:rsidRPr="003E0C65">
              <w:t xml:space="preserve"> </w:t>
            </w:r>
            <w:r w:rsidRPr="003E0C65">
              <w:rPr>
                <w:i/>
              </w:rPr>
              <w:t>lagen (1998:674) om inkoms</w:t>
            </w:r>
            <w:r w:rsidRPr="003E0C65">
              <w:rPr>
                <w:i/>
              </w:rPr>
              <w:t>t</w:t>
            </w:r>
            <w:r w:rsidRPr="003E0C65">
              <w:rPr>
                <w:i/>
              </w:rPr>
              <w:t>grundad ålderspension</w:t>
            </w:r>
            <w:r w:rsidRPr="003E0C65">
              <w:t xml:space="preserve"> och lagen (1991:1047) om sjuklön. </w:t>
            </w:r>
            <w:r w:rsidRPr="003E0C65">
              <w:rPr>
                <w:i/>
              </w:rPr>
              <w:t>En ledamot anses i detta samma</w:t>
            </w:r>
            <w:r w:rsidRPr="003E0C65">
              <w:rPr>
                <w:i/>
              </w:rPr>
              <w:t>n</w:t>
            </w:r>
            <w:r w:rsidRPr="003E0C65">
              <w:rPr>
                <w:i/>
              </w:rPr>
              <w:t>hang som en arbetst</w:t>
            </w:r>
            <w:r w:rsidRPr="003E0C65">
              <w:rPr>
                <w:i/>
              </w:rPr>
              <w:t>a</w:t>
            </w:r>
            <w:r w:rsidRPr="003E0C65">
              <w:rPr>
                <w:i/>
              </w:rPr>
              <w:t>gare.</w:t>
            </w:r>
          </w:p>
        </w:tc>
      </w:tr>
      <w:tr w:rsidR="00712816" w:rsidRPr="003E0C65">
        <w:tblPrEx>
          <w:tblCellMar>
            <w:top w:w="0" w:type="dxa"/>
            <w:bottom w:w="0" w:type="dxa"/>
          </w:tblCellMar>
        </w:tblPrEx>
        <w:tc>
          <w:tcPr>
            <w:tcW w:w="3090" w:type="dxa"/>
          </w:tcPr>
          <w:p w:rsidR="00712816" w:rsidRPr="003E0C65" w:rsidRDefault="00712816" w:rsidP="00F331D4">
            <w:pPr>
              <w:pStyle w:val="LagtextIndrag"/>
            </w:pPr>
          </w:p>
        </w:tc>
        <w:tc>
          <w:tcPr>
            <w:tcW w:w="3091" w:type="dxa"/>
          </w:tcPr>
          <w:p w:rsidR="00712816" w:rsidRPr="003E0C65" w:rsidRDefault="00712816" w:rsidP="00F331D4">
            <w:pPr>
              <w:pStyle w:val="LagtextIndrag"/>
            </w:pPr>
          </w:p>
        </w:tc>
      </w:tr>
      <w:tr w:rsidR="00F331D4" w:rsidRPr="003E0C65">
        <w:tblPrEx>
          <w:tblCellMar>
            <w:top w:w="0" w:type="dxa"/>
            <w:bottom w:w="0" w:type="dxa"/>
          </w:tblCellMar>
        </w:tblPrEx>
        <w:tc>
          <w:tcPr>
            <w:tcW w:w="6181" w:type="dxa"/>
            <w:gridSpan w:val="2"/>
          </w:tcPr>
          <w:p w:rsidR="00F331D4" w:rsidRPr="003E0C65" w:rsidRDefault="00F331D4" w:rsidP="00F331D4">
            <w:pPr>
              <w:pStyle w:val="Lagtext"/>
              <w:jc w:val="center"/>
            </w:pPr>
            <w:r w:rsidRPr="003E0C65">
              <w:t>4 §</w:t>
            </w:r>
            <w:r w:rsidR="00D13EBB" w:rsidRPr="003E0C65">
              <w:rPr>
                <w:rStyle w:val="Fotnotsreferens"/>
              </w:rPr>
              <w:footnoteReference w:id="2"/>
            </w:r>
          </w:p>
        </w:tc>
      </w:tr>
      <w:tr w:rsidR="00F331D4" w:rsidRPr="003E0C65">
        <w:tblPrEx>
          <w:tblCellMar>
            <w:top w:w="0" w:type="dxa"/>
            <w:bottom w:w="0" w:type="dxa"/>
          </w:tblCellMar>
        </w:tblPrEx>
        <w:tc>
          <w:tcPr>
            <w:tcW w:w="3090" w:type="dxa"/>
          </w:tcPr>
          <w:p w:rsidR="00F331D4" w:rsidRPr="003E0C65" w:rsidRDefault="00F331D4" w:rsidP="00F331D4">
            <w:pPr>
              <w:pStyle w:val="LagtextIndrag"/>
            </w:pPr>
            <w:r w:rsidRPr="003E0C65">
              <w:t xml:space="preserve">Om en ledamot är ledig från sitt uppdrag på grund av sjukdom, </w:t>
            </w:r>
            <w:r w:rsidRPr="003E0C65">
              <w:rPr>
                <w:i/>
              </w:rPr>
              <w:t>görs</w:t>
            </w:r>
            <w:r w:rsidRPr="003E0C65">
              <w:t xml:space="preserve"> </w:t>
            </w:r>
            <w:r w:rsidRPr="003E0C65">
              <w:rPr>
                <w:i/>
              </w:rPr>
              <w:t>avdrag</w:t>
            </w:r>
            <w:r w:rsidRPr="003E0C65">
              <w:t xml:space="preserve"> för samma tid från arvodet och tilläggsarvodet i enlighet med b</w:t>
            </w:r>
            <w:r w:rsidRPr="003E0C65">
              <w:t>e</w:t>
            </w:r>
            <w:r w:rsidRPr="003E0C65">
              <w:t xml:space="preserve">stämmelser om sjukavdrag som gäller för arbetstagare hos riksdagen. Avdraget skall dock beräknas på grundval av arvodet </w:t>
            </w:r>
            <w:r w:rsidRPr="003E0C65">
              <w:rPr>
                <w:i/>
              </w:rPr>
              <w:t>och tilläggsarvodet</w:t>
            </w:r>
            <w:r w:rsidRPr="003E0C65">
              <w:t xml:space="preserve"> delat med antalet kalenderdagar i månaden.</w:t>
            </w:r>
          </w:p>
          <w:p w:rsidR="00F331D4" w:rsidRPr="003E0C65" w:rsidRDefault="00F331D4" w:rsidP="00F331D4">
            <w:pPr>
              <w:pStyle w:val="LagtextIndrag"/>
            </w:pPr>
          </w:p>
        </w:tc>
        <w:tc>
          <w:tcPr>
            <w:tcW w:w="3091" w:type="dxa"/>
          </w:tcPr>
          <w:p w:rsidR="00F331D4" w:rsidRPr="003E0C65" w:rsidRDefault="00F331D4" w:rsidP="00F331D4">
            <w:pPr>
              <w:pStyle w:val="LagtextIndrag"/>
            </w:pPr>
            <w:r w:rsidRPr="003E0C65">
              <w:t xml:space="preserve">Om en ledamot är ledig från sitt uppdrag på grund av sjukdom, </w:t>
            </w:r>
            <w:r w:rsidRPr="003E0C65">
              <w:rPr>
                <w:rStyle w:val="LagtextChar"/>
                <w:i/>
                <w:iCs/>
              </w:rPr>
              <w:t>skall avdrag göras</w:t>
            </w:r>
            <w:r w:rsidRPr="003E0C65">
              <w:t xml:space="preserve"> för samma tid från arvodet och tilläggsarvodet </w:t>
            </w:r>
            <w:r w:rsidRPr="003E0C65">
              <w:rPr>
                <w:rStyle w:val="LagtextChar"/>
                <w:i/>
                <w:iCs/>
              </w:rPr>
              <w:t>och andra fasta arvoden enligt 1 § 2, 4, 5 och 8 lagen (1989:185) om arvoden m.m. för uppdrag inom riksdagen, dess myndigheter och organ</w:t>
            </w:r>
            <w:r w:rsidRPr="003E0C65">
              <w:t xml:space="preserve"> i enli</w:t>
            </w:r>
            <w:r w:rsidRPr="003E0C65">
              <w:t>g</w:t>
            </w:r>
            <w:r w:rsidRPr="003E0C65">
              <w:t xml:space="preserve">het med </w:t>
            </w:r>
            <w:r w:rsidRPr="003E0C65">
              <w:rPr>
                <w:i/>
              </w:rPr>
              <w:t>de</w:t>
            </w:r>
            <w:r w:rsidRPr="003E0C65">
              <w:t xml:space="preserve"> bestämmelser om sjuka</w:t>
            </w:r>
            <w:r w:rsidRPr="003E0C65">
              <w:t>v</w:t>
            </w:r>
            <w:r w:rsidRPr="003E0C65">
              <w:t>drag som gäller för arbetstagare hos riksdagen. Avdraget skall dock b</w:t>
            </w:r>
            <w:r w:rsidRPr="003E0C65">
              <w:t>e</w:t>
            </w:r>
            <w:r w:rsidRPr="003E0C65">
              <w:t xml:space="preserve">räknas på grundval av arvodet </w:t>
            </w:r>
            <w:r w:rsidRPr="003E0C65">
              <w:rPr>
                <w:rStyle w:val="LagtextChar"/>
                <w:i/>
                <w:iCs/>
              </w:rPr>
              <w:t>eller arvodena</w:t>
            </w:r>
            <w:r w:rsidRPr="003E0C65">
              <w:t xml:space="preserve"> delat med antalet kalende</w:t>
            </w:r>
            <w:r w:rsidRPr="003E0C65">
              <w:t>r</w:t>
            </w:r>
            <w:r w:rsidRPr="003E0C65">
              <w:t>dagar i månaden.</w:t>
            </w:r>
          </w:p>
        </w:tc>
      </w:tr>
      <w:tr w:rsidR="00F331D4" w:rsidRPr="003E0C65">
        <w:tblPrEx>
          <w:tblCellMar>
            <w:top w:w="0" w:type="dxa"/>
            <w:bottom w:w="0" w:type="dxa"/>
          </w:tblCellMar>
        </w:tblPrEx>
        <w:tc>
          <w:tcPr>
            <w:tcW w:w="3090" w:type="dxa"/>
          </w:tcPr>
          <w:p w:rsidR="00F331D4" w:rsidRPr="003E0C65" w:rsidRDefault="00F331D4" w:rsidP="00F331D4">
            <w:pPr>
              <w:pStyle w:val="LagtextIndrag"/>
            </w:pPr>
            <w:r w:rsidRPr="003E0C65">
              <w:t xml:space="preserve">Om en ledamot </w:t>
            </w:r>
            <w:r w:rsidRPr="003E0C65">
              <w:rPr>
                <w:i/>
              </w:rPr>
              <w:t>får föräldrape</w:t>
            </w:r>
            <w:r w:rsidRPr="003E0C65">
              <w:rPr>
                <w:i/>
              </w:rPr>
              <w:t>n</w:t>
            </w:r>
            <w:r w:rsidRPr="003E0C65">
              <w:rPr>
                <w:i/>
              </w:rPr>
              <w:t>ning eller tillfällig föräldrapenning</w:t>
            </w:r>
            <w:r w:rsidRPr="003E0C65">
              <w:t xml:space="preserve"> och för samma tid får arvode och tilläggsarvode skall arvodet </w:t>
            </w:r>
            <w:r w:rsidRPr="003E0C65">
              <w:rPr>
                <w:i/>
              </w:rPr>
              <w:t>och tilläggsarvodet</w:t>
            </w:r>
            <w:r w:rsidRPr="003E0C65">
              <w:t xml:space="preserve"> minskas i enlighet med de bestämmelser som gäller för arbet</w:t>
            </w:r>
            <w:r w:rsidRPr="003E0C65">
              <w:t>s</w:t>
            </w:r>
            <w:r w:rsidRPr="003E0C65">
              <w:t>tagare hos riksdagen.</w:t>
            </w:r>
          </w:p>
          <w:p w:rsidR="00F331D4" w:rsidRPr="003E0C65" w:rsidRDefault="00F331D4" w:rsidP="00F331D4">
            <w:pPr>
              <w:pStyle w:val="Lagtext"/>
            </w:pPr>
          </w:p>
        </w:tc>
        <w:tc>
          <w:tcPr>
            <w:tcW w:w="3091" w:type="dxa"/>
          </w:tcPr>
          <w:p w:rsidR="00F331D4" w:rsidRPr="003E0C65" w:rsidRDefault="00F331D4" w:rsidP="00F331D4">
            <w:pPr>
              <w:pStyle w:val="LagtextIndrag"/>
            </w:pPr>
            <w:r w:rsidRPr="003E0C65">
              <w:t xml:space="preserve">Om en ledamot </w:t>
            </w:r>
            <w:r w:rsidRPr="003E0C65">
              <w:rPr>
                <w:i/>
              </w:rPr>
              <w:t>är föräldraledig</w:t>
            </w:r>
            <w:r w:rsidRPr="003E0C65">
              <w:t xml:space="preserve"> och för samma tid får arvode och tilläggsarvode </w:t>
            </w:r>
            <w:r w:rsidRPr="003E0C65">
              <w:rPr>
                <w:i/>
              </w:rPr>
              <w:t>och andra fasta arvoden enligt 1 § 2, 4, 5 och 8 lagen (1989:185) om arvoden m.m. för uppdrag inom riksdagen, dess my</w:t>
            </w:r>
            <w:r w:rsidRPr="003E0C65">
              <w:rPr>
                <w:i/>
              </w:rPr>
              <w:t>n</w:t>
            </w:r>
            <w:r w:rsidRPr="003E0C65">
              <w:rPr>
                <w:i/>
              </w:rPr>
              <w:t>digheter och organ,</w:t>
            </w:r>
            <w:r w:rsidRPr="003E0C65">
              <w:t xml:space="preserve"> skall arvodet </w:t>
            </w:r>
            <w:r w:rsidRPr="003E0C65">
              <w:rPr>
                <w:i/>
              </w:rPr>
              <w:t>eller arvodena</w:t>
            </w:r>
            <w:r w:rsidRPr="003E0C65">
              <w:t xml:space="preserve"> minskas i enlighet med de bestämme</w:t>
            </w:r>
            <w:r w:rsidRPr="003E0C65">
              <w:t>l</w:t>
            </w:r>
            <w:r w:rsidRPr="003E0C65">
              <w:t>ser som gäller för arbetstagare hos rik</w:t>
            </w:r>
            <w:r w:rsidRPr="003E0C65">
              <w:t>s</w:t>
            </w:r>
            <w:r w:rsidRPr="003E0C65">
              <w:t>dagen.</w:t>
            </w:r>
          </w:p>
        </w:tc>
      </w:tr>
      <w:tr w:rsidR="00712816" w:rsidRPr="003E0C65">
        <w:tblPrEx>
          <w:tblCellMar>
            <w:top w:w="0" w:type="dxa"/>
            <w:bottom w:w="0" w:type="dxa"/>
          </w:tblCellMar>
        </w:tblPrEx>
        <w:tc>
          <w:tcPr>
            <w:tcW w:w="3090" w:type="dxa"/>
          </w:tcPr>
          <w:p w:rsidR="00712816" w:rsidRPr="003E0C65" w:rsidRDefault="00712816" w:rsidP="00F331D4">
            <w:pPr>
              <w:pStyle w:val="LagtextIndrag"/>
            </w:pPr>
          </w:p>
        </w:tc>
        <w:tc>
          <w:tcPr>
            <w:tcW w:w="3091" w:type="dxa"/>
          </w:tcPr>
          <w:p w:rsidR="00712816" w:rsidRPr="003E0C65" w:rsidRDefault="00712816" w:rsidP="00F331D4">
            <w:pPr>
              <w:pStyle w:val="LagtextIndrag"/>
            </w:pPr>
          </w:p>
        </w:tc>
      </w:tr>
      <w:tr w:rsidR="00F331D4" w:rsidRPr="003E0C65">
        <w:tblPrEx>
          <w:tblCellMar>
            <w:top w:w="0" w:type="dxa"/>
            <w:bottom w:w="0" w:type="dxa"/>
          </w:tblCellMar>
        </w:tblPrEx>
        <w:tc>
          <w:tcPr>
            <w:tcW w:w="3090" w:type="dxa"/>
          </w:tcPr>
          <w:p w:rsidR="00F331D4" w:rsidRPr="003E0C65" w:rsidRDefault="00F331D4" w:rsidP="00F331D4">
            <w:pPr>
              <w:pStyle w:val="LagtextIndrag"/>
            </w:pPr>
          </w:p>
        </w:tc>
        <w:tc>
          <w:tcPr>
            <w:tcW w:w="3091" w:type="dxa"/>
          </w:tcPr>
          <w:p w:rsidR="00F331D4" w:rsidRPr="003E0C65" w:rsidRDefault="00F331D4" w:rsidP="00F331D4">
            <w:pPr>
              <w:pStyle w:val="Lagtext"/>
              <w:rPr>
                <w:i/>
              </w:rPr>
            </w:pPr>
            <w:r w:rsidRPr="003E0C65">
              <w:rPr>
                <w:i/>
              </w:rPr>
              <w:t>5 §</w:t>
            </w:r>
          </w:p>
          <w:p w:rsidR="00F331D4" w:rsidRPr="003E0C65" w:rsidRDefault="00F331D4" w:rsidP="00F331D4">
            <w:pPr>
              <w:pStyle w:val="LagtextIndrag"/>
              <w:rPr>
                <w:i/>
                <w:iCs/>
              </w:rPr>
            </w:pPr>
            <w:r w:rsidRPr="003E0C65">
              <w:t xml:space="preserve"> </w:t>
            </w:r>
            <w:r w:rsidRPr="003E0C65">
              <w:rPr>
                <w:i/>
                <w:iCs/>
              </w:rPr>
              <w:t xml:space="preserve">Om en ledamot </w:t>
            </w:r>
            <w:r w:rsidR="00E0650C" w:rsidRPr="003E0C65">
              <w:rPr>
                <w:i/>
                <w:iCs/>
              </w:rPr>
              <w:t xml:space="preserve">av särskilda skäl </w:t>
            </w:r>
            <w:r w:rsidRPr="003E0C65">
              <w:rPr>
                <w:i/>
                <w:iCs/>
              </w:rPr>
              <w:t>beviljats l</w:t>
            </w:r>
            <w:r w:rsidRPr="003E0C65">
              <w:rPr>
                <w:i/>
                <w:iCs/>
              </w:rPr>
              <w:t>e</w:t>
            </w:r>
            <w:r w:rsidRPr="003E0C65">
              <w:rPr>
                <w:i/>
                <w:iCs/>
              </w:rPr>
              <w:t>digt kortare tid än en månad under tid då arbetsplenum pågår, skall när ledamoten begär det avdrag göras för sa</w:t>
            </w:r>
            <w:r w:rsidRPr="003E0C65">
              <w:rPr>
                <w:i/>
                <w:iCs/>
              </w:rPr>
              <w:t>m</w:t>
            </w:r>
            <w:r w:rsidRPr="003E0C65">
              <w:rPr>
                <w:i/>
                <w:iCs/>
              </w:rPr>
              <w:t>ma tid från arvodet och tilläggsarvode</w:t>
            </w:r>
            <w:r w:rsidR="008B3098" w:rsidRPr="003E0C65">
              <w:rPr>
                <w:i/>
                <w:iCs/>
              </w:rPr>
              <w:t>t</w:t>
            </w:r>
            <w:r w:rsidRPr="003E0C65">
              <w:rPr>
                <w:i/>
                <w:iCs/>
              </w:rPr>
              <w:t xml:space="preserve"> och andra fasta arvoden enligt 1 § 2, 4, 5 och 8 lagen (1989:185) om arvoden m.m. för uppdrag inom riksdagen, dess myndigheter och organ. Avdr</w:t>
            </w:r>
            <w:r w:rsidRPr="003E0C65">
              <w:rPr>
                <w:i/>
                <w:iCs/>
              </w:rPr>
              <w:t>a</w:t>
            </w:r>
            <w:r w:rsidRPr="003E0C65">
              <w:rPr>
                <w:i/>
                <w:iCs/>
              </w:rPr>
              <w:t>get skall beräknas på arvodet eller arvodena delat med antalet kale</w:t>
            </w:r>
            <w:r w:rsidRPr="003E0C65">
              <w:rPr>
                <w:i/>
                <w:iCs/>
              </w:rPr>
              <w:t>n</w:t>
            </w:r>
            <w:r w:rsidRPr="003E0C65">
              <w:rPr>
                <w:i/>
                <w:iCs/>
              </w:rPr>
              <w:t>derdagar i månaden.</w:t>
            </w:r>
          </w:p>
        </w:tc>
      </w:tr>
      <w:tr w:rsidR="00712816" w:rsidRPr="003E0C65">
        <w:tblPrEx>
          <w:tblCellMar>
            <w:top w:w="0" w:type="dxa"/>
            <w:bottom w:w="0" w:type="dxa"/>
          </w:tblCellMar>
        </w:tblPrEx>
        <w:tc>
          <w:tcPr>
            <w:tcW w:w="3090" w:type="dxa"/>
          </w:tcPr>
          <w:p w:rsidR="00712816" w:rsidRPr="003E0C65" w:rsidRDefault="00712816" w:rsidP="00F331D4">
            <w:pPr>
              <w:pStyle w:val="LagtextIndrag"/>
            </w:pPr>
          </w:p>
        </w:tc>
        <w:tc>
          <w:tcPr>
            <w:tcW w:w="3091" w:type="dxa"/>
          </w:tcPr>
          <w:p w:rsidR="00712816" w:rsidRPr="003E0C65" w:rsidRDefault="00712816" w:rsidP="00F331D4">
            <w:pPr>
              <w:pStyle w:val="Lagtext"/>
              <w:rPr>
                <w:i/>
              </w:rPr>
            </w:pPr>
          </w:p>
        </w:tc>
      </w:tr>
      <w:tr w:rsidR="00D041FA" w:rsidRPr="003E0C65">
        <w:tblPrEx>
          <w:tblCellMar>
            <w:top w:w="0" w:type="dxa"/>
            <w:bottom w:w="0" w:type="dxa"/>
          </w:tblCellMar>
        </w:tblPrEx>
        <w:tc>
          <w:tcPr>
            <w:tcW w:w="3090" w:type="dxa"/>
          </w:tcPr>
          <w:p w:rsidR="00D041FA" w:rsidRPr="003E0C65" w:rsidRDefault="00D041FA" w:rsidP="00F331D4">
            <w:pPr>
              <w:pStyle w:val="LagtextIndrag"/>
            </w:pPr>
          </w:p>
        </w:tc>
        <w:tc>
          <w:tcPr>
            <w:tcW w:w="3091" w:type="dxa"/>
          </w:tcPr>
          <w:p w:rsidR="00D041FA" w:rsidRPr="003E0C65" w:rsidRDefault="00D041FA" w:rsidP="00F331D4">
            <w:pPr>
              <w:pStyle w:val="Lagtext"/>
              <w:rPr>
                <w:i/>
              </w:rPr>
            </w:pPr>
          </w:p>
        </w:tc>
      </w:tr>
      <w:tr w:rsidR="00D041FA" w:rsidRPr="003E0C65">
        <w:tblPrEx>
          <w:tblCellMar>
            <w:top w:w="0" w:type="dxa"/>
            <w:bottom w:w="0" w:type="dxa"/>
          </w:tblCellMar>
        </w:tblPrEx>
        <w:tc>
          <w:tcPr>
            <w:tcW w:w="3090" w:type="dxa"/>
          </w:tcPr>
          <w:p w:rsidR="00D041FA" w:rsidRPr="003E0C65" w:rsidRDefault="00D041FA" w:rsidP="00F331D4">
            <w:pPr>
              <w:pStyle w:val="LagtextIndrag"/>
            </w:pPr>
          </w:p>
        </w:tc>
        <w:tc>
          <w:tcPr>
            <w:tcW w:w="3091" w:type="dxa"/>
          </w:tcPr>
          <w:p w:rsidR="00D041FA" w:rsidRPr="003E0C65" w:rsidRDefault="00D041FA" w:rsidP="00F331D4">
            <w:pPr>
              <w:pStyle w:val="Lagtext"/>
              <w:rPr>
                <w:i/>
              </w:rPr>
            </w:pPr>
          </w:p>
        </w:tc>
      </w:tr>
      <w:tr w:rsidR="0025471E" w:rsidRPr="003E0C65">
        <w:tblPrEx>
          <w:tblCellMar>
            <w:top w:w="0" w:type="dxa"/>
            <w:bottom w:w="0" w:type="dxa"/>
          </w:tblCellMar>
        </w:tblPrEx>
        <w:tc>
          <w:tcPr>
            <w:tcW w:w="6181" w:type="dxa"/>
            <w:gridSpan w:val="2"/>
          </w:tcPr>
          <w:p w:rsidR="0025471E" w:rsidRPr="003E0C65" w:rsidRDefault="0025471E" w:rsidP="0025471E">
            <w:pPr>
              <w:pStyle w:val="Lagtext"/>
              <w:jc w:val="center"/>
              <w:rPr>
                <w:b/>
                <w:bCs/>
              </w:rPr>
            </w:pPr>
            <w:r w:rsidRPr="003E0C65">
              <w:rPr>
                <w:b/>
                <w:bCs/>
                <w:color w:val="000000"/>
                <w:szCs w:val="19"/>
              </w:rPr>
              <w:t xml:space="preserve">4 kap. </w:t>
            </w:r>
          </w:p>
          <w:p w:rsidR="0025471E" w:rsidRPr="003E0C65" w:rsidRDefault="0025471E" w:rsidP="0025471E">
            <w:pPr>
              <w:pStyle w:val="Lagtext"/>
              <w:jc w:val="center"/>
              <w:rPr>
                <w:i/>
              </w:rPr>
            </w:pPr>
            <w:r w:rsidRPr="003E0C65">
              <w:rPr>
                <w:color w:val="000000"/>
                <w:szCs w:val="19"/>
              </w:rPr>
              <w:t>2 §</w:t>
            </w:r>
            <w:r w:rsidR="00D13EBB" w:rsidRPr="003E0C65">
              <w:rPr>
                <w:rStyle w:val="Fotnotsreferens"/>
                <w:color w:val="000000"/>
                <w:szCs w:val="19"/>
              </w:rPr>
              <w:footnoteReference w:id="3"/>
            </w:r>
          </w:p>
        </w:tc>
      </w:tr>
      <w:tr w:rsidR="00DD2B2C" w:rsidRPr="003E0C65">
        <w:tblPrEx>
          <w:tblCellMar>
            <w:top w:w="0" w:type="dxa"/>
            <w:bottom w:w="0" w:type="dxa"/>
          </w:tblCellMar>
        </w:tblPrEx>
        <w:tc>
          <w:tcPr>
            <w:tcW w:w="3090" w:type="dxa"/>
          </w:tcPr>
          <w:p w:rsidR="00DD2B2C" w:rsidRPr="003E0C65" w:rsidRDefault="00DD2B2C" w:rsidP="00DD2B2C">
            <w:pPr>
              <w:pStyle w:val="LagtextIndrag"/>
            </w:pPr>
            <w:r w:rsidRPr="003E0C65">
              <w:t xml:space="preserve">En ledamot har rätt till ersättning för kostnader för tjänsteresor med belopp motsvarande den faktiska kostnaden. Kostnader för tjänsteresa med egen bil ersätts med de belopp som </w:t>
            </w:r>
            <w:r w:rsidRPr="003E0C65">
              <w:rPr>
                <w:i/>
                <w:iCs/>
              </w:rPr>
              <w:t xml:space="preserve">gäller för tjänstemän inom </w:t>
            </w:r>
            <w:r w:rsidRPr="003E0C65">
              <w:t>rik</w:t>
            </w:r>
            <w:r w:rsidRPr="003E0C65">
              <w:t>s</w:t>
            </w:r>
            <w:r w:rsidRPr="003E0C65">
              <w:t>dagsförvaltningen</w:t>
            </w:r>
            <w:r w:rsidRPr="003E0C65">
              <w:rPr>
                <w:i/>
                <w:iCs/>
              </w:rPr>
              <w:t>.</w:t>
            </w:r>
          </w:p>
        </w:tc>
        <w:tc>
          <w:tcPr>
            <w:tcW w:w="3091" w:type="dxa"/>
          </w:tcPr>
          <w:p w:rsidR="00DD2B2C" w:rsidRPr="003E0C65" w:rsidRDefault="00DD2B2C" w:rsidP="00DD2B2C">
            <w:pPr>
              <w:pStyle w:val="LagtextIndrag"/>
              <w:rPr>
                <w:i/>
              </w:rPr>
            </w:pPr>
            <w:r w:rsidRPr="003E0C65">
              <w:t>En ledamot har rätt till ersättning för kostnader för tjänsteresor med belopp motsvarande den faktiska kos</w:t>
            </w:r>
            <w:r w:rsidRPr="003E0C65">
              <w:t>t</w:t>
            </w:r>
            <w:r w:rsidRPr="003E0C65">
              <w:t xml:space="preserve">naden. Kostnader för tjänsteresa med egen bil, </w:t>
            </w:r>
            <w:r w:rsidRPr="003E0C65">
              <w:rPr>
                <w:i/>
                <w:iCs/>
              </w:rPr>
              <w:t xml:space="preserve">förmånsbil eller mo-torcykel </w:t>
            </w:r>
            <w:r w:rsidRPr="003E0C65">
              <w:t xml:space="preserve">ersätts med de belopp som riksdagsförvaltningen </w:t>
            </w:r>
            <w:r w:rsidRPr="003E0C65">
              <w:rPr>
                <w:i/>
                <w:iCs/>
              </w:rPr>
              <w:t>bestämmer.</w:t>
            </w:r>
          </w:p>
        </w:tc>
      </w:tr>
      <w:tr w:rsidR="000F17BF" w:rsidRPr="003E0C65">
        <w:tblPrEx>
          <w:tblCellMar>
            <w:top w:w="0" w:type="dxa"/>
            <w:bottom w:w="0" w:type="dxa"/>
          </w:tblCellMar>
        </w:tblPrEx>
        <w:tc>
          <w:tcPr>
            <w:tcW w:w="3090" w:type="dxa"/>
          </w:tcPr>
          <w:p w:rsidR="000F17BF" w:rsidRPr="003E0C65" w:rsidRDefault="000F17BF" w:rsidP="00DD2B2C">
            <w:pPr>
              <w:pStyle w:val="LagtextIndrag"/>
            </w:pPr>
          </w:p>
        </w:tc>
        <w:tc>
          <w:tcPr>
            <w:tcW w:w="3091" w:type="dxa"/>
          </w:tcPr>
          <w:p w:rsidR="000F17BF" w:rsidRPr="003E0C65" w:rsidRDefault="000F17BF" w:rsidP="00DD2B2C">
            <w:pPr>
              <w:pStyle w:val="LagtextIndrag"/>
            </w:pPr>
          </w:p>
        </w:tc>
      </w:tr>
      <w:tr w:rsidR="000F17BF" w:rsidRPr="003E0C65">
        <w:tblPrEx>
          <w:tblCellMar>
            <w:top w:w="0" w:type="dxa"/>
            <w:bottom w:w="0" w:type="dxa"/>
          </w:tblCellMar>
        </w:tblPrEx>
        <w:tc>
          <w:tcPr>
            <w:tcW w:w="6181" w:type="dxa"/>
            <w:gridSpan w:val="2"/>
          </w:tcPr>
          <w:p w:rsidR="000F17BF" w:rsidRPr="003E0C65" w:rsidRDefault="000F17BF" w:rsidP="000F17BF">
            <w:pPr>
              <w:pStyle w:val="Lagtext"/>
              <w:jc w:val="center"/>
            </w:pPr>
            <w:r w:rsidRPr="003E0C65">
              <w:t>3 §</w:t>
            </w:r>
            <w:r w:rsidR="00EE5FC6" w:rsidRPr="003E0C65">
              <w:rPr>
                <w:rStyle w:val="Fotnotsreferens"/>
              </w:rPr>
              <w:footnoteReference w:id="4"/>
            </w:r>
          </w:p>
        </w:tc>
      </w:tr>
      <w:tr w:rsidR="000F17BF" w:rsidRPr="003E0C65">
        <w:tblPrEx>
          <w:tblCellMar>
            <w:top w:w="0" w:type="dxa"/>
            <w:bottom w:w="0" w:type="dxa"/>
          </w:tblCellMar>
        </w:tblPrEx>
        <w:tc>
          <w:tcPr>
            <w:tcW w:w="6181" w:type="dxa"/>
            <w:gridSpan w:val="2"/>
          </w:tcPr>
          <w:p w:rsidR="000F17BF" w:rsidRPr="003E0C65" w:rsidRDefault="000F17BF" w:rsidP="000F17BF">
            <w:pPr>
              <w:pStyle w:val="LagtextIndrag"/>
            </w:pPr>
            <w:r w:rsidRPr="003E0C65">
              <w:t>Ledamoten beslutar själv om inrikes tjänsteresor och om lämpligt färdm</w:t>
            </w:r>
            <w:r w:rsidRPr="003E0C65">
              <w:t>e</w:t>
            </w:r>
            <w:r w:rsidRPr="003E0C65">
              <w:t>del med hänsyn tagen till kostnads- och tidsaspekter.</w:t>
            </w:r>
          </w:p>
        </w:tc>
      </w:tr>
      <w:tr w:rsidR="000F17BF" w:rsidRPr="003E0C65">
        <w:tblPrEx>
          <w:tblCellMar>
            <w:top w:w="0" w:type="dxa"/>
            <w:bottom w:w="0" w:type="dxa"/>
          </w:tblCellMar>
        </w:tblPrEx>
        <w:tc>
          <w:tcPr>
            <w:tcW w:w="6181" w:type="dxa"/>
            <w:gridSpan w:val="2"/>
          </w:tcPr>
          <w:p w:rsidR="000F17BF" w:rsidRPr="003E0C65" w:rsidRDefault="000F17BF" w:rsidP="000F17BF">
            <w:pPr>
              <w:pStyle w:val="LagtextIndrag"/>
            </w:pPr>
            <w:r w:rsidRPr="003E0C65">
              <w:t>Riksdagsförvaltningen meddelar närmare föreskrifter om användning av färdmedel och resetjänster för vilka särskilt avtal träffats mellan riksdagsfö</w:t>
            </w:r>
            <w:r w:rsidRPr="003E0C65">
              <w:t>r</w:t>
            </w:r>
            <w:r w:rsidRPr="003E0C65">
              <w:t>valtningen och en leverantör.</w:t>
            </w:r>
          </w:p>
        </w:tc>
      </w:tr>
      <w:tr w:rsidR="000F17BF" w:rsidRPr="003E0C65">
        <w:tblPrEx>
          <w:tblCellMar>
            <w:top w:w="0" w:type="dxa"/>
            <w:bottom w:w="0" w:type="dxa"/>
          </w:tblCellMar>
        </w:tblPrEx>
        <w:tc>
          <w:tcPr>
            <w:tcW w:w="6181" w:type="dxa"/>
            <w:gridSpan w:val="2"/>
          </w:tcPr>
          <w:p w:rsidR="000F17BF" w:rsidRPr="003E0C65" w:rsidRDefault="000F17BF" w:rsidP="000F17BF">
            <w:pPr>
              <w:pStyle w:val="LagtextIndrag"/>
            </w:pPr>
          </w:p>
        </w:tc>
      </w:tr>
      <w:tr w:rsidR="000F17BF" w:rsidRPr="003E0C65">
        <w:tblPrEx>
          <w:tblCellMar>
            <w:top w:w="0" w:type="dxa"/>
            <w:bottom w:w="0" w:type="dxa"/>
          </w:tblCellMar>
        </w:tblPrEx>
        <w:tc>
          <w:tcPr>
            <w:tcW w:w="3090" w:type="dxa"/>
          </w:tcPr>
          <w:p w:rsidR="000F17BF" w:rsidRPr="003E0C65" w:rsidRDefault="000F17BF" w:rsidP="000F17BF">
            <w:pPr>
              <w:pStyle w:val="LagtextIndrag"/>
            </w:pPr>
            <w:r w:rsidRPr="003E0C65">
              <w:t xml:space="preserve">(nuv. 3 § tredje </w:t>
            </w:r>
            <w:r w:rsidR="00922429" w:rsidRPr="003E0C65">
              <w:t xml:space="preserve">och fjärde </w:t>
            </w:r>
            <w:r w:rsidRPr="003E0C65">
              <w:t>styck</w:t>
            </w:r>
            <w:r w:rsidRPr="003E0C65">
              <w:t>e</w:t>
            </w:r>
            <w:r w:rsidR="00922429" w:rsidRPr="003E0C65">
              <w:t>na</w:t>
            </w:r>
            <w:r w:rsidRPr="003E0C65">
              <w:t>)</w:t>
            </w:r>
            <w:r w:rsidR="00EE5FC6" w:rsidRPr="003E0C65">
              <w:rPr>
                <w:rStyle w:val="Fotnotsreferens"/>
              </w:rPr>
              <w:footnoteReference w:id="5"/>
            </w:r>
          </w:p>
          <w:p w:rsidR="00922429" w:rsidRPr="003E0C65" w:rsidRDefault="00922429" w:rsidP="000F17BF">
            <w:pPr>
              <w:pStyle w:val="LagtextIndrag"/>
            </w:pPr>
            <w:r w:rsidRPr="003E0C65">
              <w:t>Riksdagsstyrelsen eller den som riksdagsstyrelsen bestämmer fattar beslut om en riksdagsledamots utr</w:t>
            </w:r>
            <w:r w:rsidRPr="003E0C65">
              <w:t>i</w:t>
            </w:r>
            <w:r w:rsidRPr="003E0C65">
              <w:t>kes tjänsteresa.</w:t>
            </w:r>
          </w:p>
        </w:tc>
        <w:tc>
          <w:tcPr>
            <w:tcW w:w="3091" w:type="dxa"/>
          </w:tcPr>
          <w:p w:rsidR="000F17BF" w:rsidRPr="003E0C65" w:rsidRDefault="000F17BF" w:rsidP="000F17BF">
            <w:pPr>
              <w:pStyle w:val="LagtextIndrag"/>
              <w:rPr>
                <w:i/>
              </w:rPr>
            </w:pPr>
            <w:smartTag w:uri="urn:schemas-microsoft-com:office:smarttags" w:element="metricconverter">
              <w:smartTagPr>
                <w:attr w:name="ProductID" w:val="3 a"/>
              </w:smartTagPr>
              <w:r w:rsidRPr="003E0C65">
                <w:rPr>
                  <w:i/>
                </w:rPr>
                <w:t>3 a</w:t>
              </w:r>
            </w:smartTag>
            <w:r w:rsidRPr="003E0C65">
              <w:rPr>
                <w:i/>
              </w:rPr>
              <w:t xml:space="preserve"> §</w:t>
            </w:r>
          </w:p>
          <w:p w:rsidR="00922429" w:rsidRPr="003E0C65" w:rsidRDefault="00922429" w:rsidP="000F17BF">
            <w:pPr>
              <w:pStyle w:val="LagtextIndrag"/>
              <w:rPr>
                <w:i/>
              </w:rPr>
            </w:pPr>
          </w:p>
          <w:p w:rsidR="00922429" w:rsidRPr="003E0C65" w:rsidRDefault="00922429" w:rsidP="000F17BF">
            <w:pPr>
              <w:pStyle w:val="LagtextIndrag"/>
              <w:rPr>
                <w:i/>
              </w:rPr>
            </w:pPr>
            <w:r w:rsidRPr="003E0C65">
              <w:t>Riksdagsstyrelsen eller den som riksdagsstyrelsen bestämmer fattar beslut om en riksdagsledamots utr</w:t>
            </w:r>
            <w:r w:rsidRPr="003E0C65">
              <w:t>i</w:t>
            </w:r>
            <w:r w:rsidRPr="003E0C65">
              <w:t>kes tjänsteresa.</w:t>
            </w:r>
          </w:p>
        </w:tc>
      </w:tr>
      <w:tr w:rsidR="00922429" w:rsidRPr="003E0C65">
        <w:tblPrEx>
          <w:tblCellMar>
            <w:top w:w="0" w:type="dxa"/>
            <w:bottom w:w="0" w:type="dxa"/>
          </w:tblCellMar>
        </w:tblPrEx>
        <w:tc>
          <w:tcPr>
            <w:tcW w:w="3090" w:type="dxa"/>
          </w:tcPr>
          <w:p w:rsidR="00922429" w:rsidRPr="003E0C65" w:rsidRDefault="00922429" w:rsidP="000F17BF">
            <w:pPr>
              <w:pStyle w:val="LagtextIndrag"/>
            </w:pPr>
          </w:p>
        </w:tc>
        <w:tc>
          <w:tcPr>
            <w:tcW w:w="3091" w:type="dxa"/>
          </w:tcPr>
          <w:p w:rsidR="00922429" w:rsidRPr="003E0C65" w:rsidRDefault="00EF76F9" w:rsidP="000F17BF">
            <w:pPr>
              <w:pStyle w:val="LagtextIndrag"/>
              <w:rPr>
                <w:i/>
              </w:rPr>
            </w:pPr>
            <w:r w:rsidRPr="003E0C65">
              <w:rPr>
                <w:i/>
              </w:rPr>
              <w:t>Riksdagsstyrelsen fastställer ett belopp per valperiod för en riksdag</w:t>
            </w:r>
            <w:r w:rsidRPr="003E0C65">
              <w:rPr>
                <w:i/>
              </w:rPr>
              <w:t>s</w:t>
            </w:r>
            <w:r w:rsidRPr="003E0C65">
              <w:rPr>
                <w:i/>
              </w:rPr>
              <w:t xml:space="preserve">ledamots </w:t>
            </w:r>
            <w:r w:rsidR="002039BB" w:rsidRPr="003E0C65">
              <w:rPr>
                <w:i/>
              </w:rPr>
              <w:t xml:space="preserve">enskilda tjänsteresa för </w:t>
            </w:r>
            <w:r w:rsidR="008D4F7B" w:rsidRPr="003E0C65">
              <w:rPr>
                <w:i/>
              </w:rPr>
              <w:t>att delta i samarbetet inom E</w:t>
            </w:r>
            <w:r w:rsidR="002039BB" w:rsidRPr="003E0C65">
              <w:rPr>
                <w:i/>
              </w:rPr>
              <w:t>urop</w:t>
            </w:r>
            <w:r w:rsidR="002039BB" w:rsidRPr="003E0C65">
              <w:rPr>
                <w:i/>
              </w:rPr>
              <w:t>e</w:t>
            </w:r>
            <w:r w:rsidR="002039BB" w:rsidRPr="003E0C65">
              <w:rPr>
                <w:i/>
              </w:rPr>
              <w:t>iska unionen. Medel som inte använts till sådan resa får överföras till ledam</w:t>
            </w:r>
            <w:r w:rsidR="002039BB" w:rsidRPr="003E0C65">
              <w:rPr>
                <w:i/>
              </w:rPr>
              <w:t>o</w:t>
            </w:r>
            <w:r w:rsidR="002039BB" w:rsidRPr="003E0C65">
              <w:rPr>
                <w:i/>
              </w:rPr>
              <w:t xml:space="preserve">tens partigrupp om partiet </w:t>
            </w:r>
            <w:r w:rsidR="00CC53B7" w:rsidRPr="003E0C65">
              <w:rPr>
                <w:i/>
              </w:rPr>
              <w:t>åter</w:t>
            </w:r>
            <w:r w:rsidR="002039BB" w:rsidRPr="003E0C65">
              <w:rPr>
                <w:i/>
              </w:rPr>
              <w:t>ko</w:t>
            </w:r>
            <w:r w:rsidR="002039BB" w:rsidRPr="003E0C65">
              <w:rPr>
                <w:i/>
              </w:rPr>
              <w:t>m</w:t>
            </w:r>
            <w:r w:rsidR="00CC53B7" w:rsidRPr="003E0C65">
              <w:rPr>
                <w:i/>
              </w:rPr>
              <w:t>mer</w:t>
            </w:r>
            <w:r w:rsidR="002039BB" w:rsidRPr="003E0C65">
              <w:rPr>
                <w:i/>
              </w:rPr>
              <w:t xml:space="preserve"> till riksdagen efter ett val och disponeras enligt 14 § lagen (1999:1209) om stöd till riksdagsl</w:t>
            </w:r>
            <w:r w:rsidR="002039BB" w:rsidRPr="003E0C65">
              <w:rPr>
                <w:i/>
              </w:rPr>
              <w:t>e</w:t>
            </w:r>
            <w:r w:rsidR="002039BB" w:rsidRPr="003E0C65">
              <w:rPr>
                <w:i/>
              </w:rPr>
              <w:t>damöternas och partigruppe</w:t>
            </w:r>
            <w:r w:rsidR="002039BB" w:rsidRPr="003E0C65">
              <w:rPr>
                <w:i/>
              </w:rPr>
              <w:t>r</w:t>
            </w:r>
            <w:r w:rsidR="002039BB" w:rsidRPr="003E0C65">
              <w:rPr>
                <w:i/>
              </w:rPr>
              <w:t xml:space="preserve">nas arbete i riksdagen. </w:t>
            </w:r>
          </w:p>
        </w:tc>
      </w:tr>
      <w:tr w:rsidR="00922429" w:rsidRPr="003E0C65">
        <w:tblPrEx>
          <w:tblCellMar>
            <w:top w:w="0" w:type="dxa"/>
            <w:bottom w:w="0" w:type="dxa"/>
          </w:tblCellMar>
        </w:tblPrEx>
        <w:tc>
          <w:tcPr>
            <w:tcW w:w="3090" w:type="dxa"/>
          </w:tcPr>
          <w:p w:rsidR="00922429" w:rsidRPr="003E0C65" w:rsidRDefault="00922429" w:rsidP="000F17BF">
            <w:pPr>
              <w:pStyle w:val="LagtextIndrag"/>
            </w:pPr>
            <w:r w:rsidRPr="003E0C65">
              <w:t>Regler om beslut om utrikes tjän</w:t>
            </w:r>
            <w:r w:rsidRPr="003E0C65">
              <w:t>s</w:t>
            </w:r>
            <w:r w:rsidRPr="003E0C65">
              <w:t>teresa för utskott eller företrädare för utskott finns i riksdagsordningen samt för utrikes tjänsteresa på up</w:t>
            </w:r>
            <w:r w:rsidRPr="003E0C65">
              <w:t>p</w:t>
            </w:r>
            <w:r w:rsidRPr="003E0C65">
              <w:t>drag av partigrupp i riksdagen i lagen (1999:1209) om stöd till riksdagsl</w:t>
            </w:r>
            <w:r w:rsidRPr="003E0C65">
              <w:t>e</w:t>
            </w:r>
            <w:r w:rsidRPr="003E0C65">
              <w:t>damöternas och partigruppernas arbete i riksdagen.</w:t>
            </w:r>
          </w:p>
        </w:tc>
        <w:tc>
          <w:tcPr>
            <w:tcW w:w="3091" w:type="dxa"/>
          </w:tcPr>
          <w:p w:rsidR="00922429" w:rsidRPr="003E0C65" w:rsidRDefault="00922429" w:rsidP="000F17BF">
            <w:pPr>
              <w:pStyle w:val="LagtextIndrag"/>
              <w:rPr>
                <w:i/>
              </w:rPr>
            </w:pPr>
            <w:r w:rsidRPr="003E0C65">
              <w:t>Regler om beslut om utrikes tjän</w:t>
            </w:r>
            <w:r w:rsidRPr="003E0C65">
              <w:t>s</w:t>
            </w:r>
            <w:r w:rsidRPr="003E0C65">
              <w:t>teresa för utskott eller företrädare för utskott finns i riksdagsordningen samt för utrikes tjänsteresa på up</w:t>
            </w:r>
            <w:r w:rsidRPr="003E0C65">
              <w:t>p</w:t>
            </w:r>
            <w:r w:rsidRPr="003E0C65">
              <w:t>drag av partigrupp i riksdagen i lagen (1999:1209) om stöd till riksdagsl</w:t>
            </w:r>
            <w:r w:rsidRPr="003E0C65">
              <w:t>e</w:t>
            </w:r>
            <w:r w:rsidRPr="003E0C65">
              <w:t>damöternas och partigruppernas arbete i riksdagen.</w:t>
            </w:r>
          </w:p>
        </w:tc>
      </w:tr>
      <w:tr w:rsidR="00D041FA" w:rsidRPr="003E0C65">
        <w:tblPrEx>
          <w:tblCellMar>
            <w:top w:w="0" w:type="dxa"/>
            <w:bottom w:w="0" w:type="dxa"/>
          </w:tblCellMar>
        </w:tblPrEx>
        <w:tc>
          <w:tcPr>
            <w:tcW w:w="3090" w:type="dxa"/>
          </w:tcPr>
          <w:p w:rsidR="00D041FA" w:rsidRPr="003E0C65" w:rsidRDefault="00D041FA" w:rsidP="000F17BF">
            <w:pPr>
              <w:pStyle w:val="LagtextIndrag"/>
            </w:pPr>
          </w:p>
        </w:tc>
        <w:tc>
          <w:tcPr>
            <w:tcW w:w="3091" w:type="dxa"/>
          </w:tcPr>
          <w:p w:rsidR="00D041FA" w:rsidRPr="003E0C65" w:rsidRDefault="00D041FA" w:rsidP="000F17BF">
            <w:pPr>
              <w:pStyle w:val="LagtextIndrag"/>
            </w:pPr>
          </w:p>
        </w:tc>
      </w:tr>
      <w:tr w:rsidR="00D041FA" w:rsidRPr="003E0C65">
        <w:tblPrEx>
          <w:tblCellMar>
            <w:top w:w="0" w:type="dxa"/>
            <w:bottom w:w="0" w:type="dxa"/>
          </w:tblCellMar>
        </w:tblPrEx>
        <w:tc>
          <w:tcPr>
            <w:tcW w:w="3090" w:type="dxa"/>
          </w:tcPr>
          <w:p w:rsidR="00D041FA" w:rsidRPr="003E0C65" w:rsidRDefault="00D041FA" w:rsidP="000F17BF">
            <w:pPr>
              <w:pStyle w:val="LagtextIndrag"/>
            </w:pPr>
          </w:p>
        </w:tc>
        <w:tc>
          <w:tcPr>
            <w:tcW w:w="3091" w:type="dxa"/>
          </w:tcPr>
          <w:p w:rsidR="00D041FA" w:rsidRPr="003E0C65" w:rsidRDefault="00D041FA" w:rsidP="000F17BF">
            <w:pPr>
              <w:pStyle w:val="LagtextIndrag"/>
            </w:pPr>
          </w:p>
        </w:tc>
      </w:tr>
      <w:tr w:rsidR="00230B43" w:rsidRPr="003E0C65">
        <w:tblPrEx>
          <w:tblCellMar>
            <w:top w:w="0" w:type="dxa"/>
            <w:bottom w:w="0" w:type="dxa"/>
          </w:tblCellMar>
        </w:tblPrEx>
        <w:tc>
          <w:tcPr>
            <w:tcW w:w="6181" w:type="dxa"/>
            <w:gridSpan w:val="2"/>
          </w:tcPr>
          <w:p w:rsidR="00230B43" w:rsidRPr="003E0C65" w:rsidRDefault="00230B43" w:rsidP="00F331D4">
            <w:pPr>
              <w:pStyle w:val="LagtextIndrag"/>
            </w:pPr>
          </w:p>
          <w:p w:rsidR="00230B43" w:rsidRPr="003E0C65" w:rsidRDefault="00230B43" w:rsidP="00230B43">
            <w:pPr>
              <w:pStyle w:val="Lagtext"/>
              <w:jc w:val="center"/>
              <w:rPr>
                <w:b/>
                <w:bCs/>
              </w:rPr>
            </w:pPr>
            <w:r w:rsidRPr="003E0C65">
              <w:rPr>
                <w:b/>
                <w:bCs/>
              </w:rPr>
              <w:t xml:space="preserve">5 kap. </w:t>
            </w:r>
          </w:p>
          <w:p w:rsidR="00230B43" w:rsidRPr="003E0C65" w:rsidRDefault="00230B43" w:rsidP="00230B43">
            <w:pPr>
              <w:pStyle w:val="Lagtext"/>
              <w:jc w:val="center"/>
              <w:rPr>
                <w:b/>
                <w:bCs/>
                <w:i/>
              </w:rPr>
            </w:pPr>
            <w:r w:rsidRPr="003E0C65">
              <w:rPr>
                <w:b/>
                <w:bCs/>
              </w:rPr>
              <w:t>Traktamente m.m.</w:t>
            </w:r>
          </w:p>
        </w:tc>
      </w:tr>
      <w:tr w:rsidR="00230B43" w:rsidRPr="003E0C65">
        <w:tblPrEx>
          <w:tblCellMar>
            <w:top w:w="0" w:type="dxa"/>
            <w:bottom w:w="0" w:type="dxa"/>
          </w:tblCellMar>
        </w:tblPrEx>
        <w:tc>
          <w:tcPr>
            <w:tcW w:w="6181" w:type="dxa"/>
            <w:gridSpan w:val="2"/>
          </w:tcPr>
          <w:p w:rsidR="00230B43" w:rsidRPr="003E0C65" w:rsidRDefault="00230B43" w:rsidP="00230B43">
            <w:pPr>
              <w:pStyle w:val="Lagtext"/>
              <w:jc w:val="center"/>
              <w:rPr>
                <w:b/>
                <w:bCs/>
              </w:rPr>
            </w:pPr>
            <w:r w:rsidRPr="003E0C65">
              <w:rPr>
                <w:b/>
                <w:bCs/>
                <w:i/>
                <w:iCs/>
              </w:rPr>
              <w:t xml:space="preserve">Rätt till traktamente </w:t>
            </w:r>
          </w:p>
          <w:p w:rsidR="00230B43" w:rsidRPr="003E0C65" w:rsidRDefault="00230B43" w:rsidP="00230B43">
            <w:pPr>
              <w:pStyle w:val="Lagtext"/>
              <w:jc w:val="center"/>
              <w:rPr>
                <w:bCs/>
                <w:i/>
              </w:rPr>
            </w:pPr>
            <w:r w:rsidRPr="003E0C65">
              <w:rPr>
                <w:bCs/>
              </w:rPr>
              <w:t>1§</w:t>
            </w:r>
            <w:r w:rsidR="00D13EBB" w:rsidRPr="003E0C65">
              <w:rPr>
                <w:rStyle w:val="Fotnotsreferens"/>
                <w:bCs/>
              </w:rPr>
              <w:footnoteReference w:id="6"/>
            </w:r>
          </w:p>
        </w:tc>
      </w:tr>
      <w:tr w:rsidR="00DD2B2C" w:rsidRPr="003E0C65">
        <w:tblPrEx>
          <w:tblBorders>
            <w:top w:val="nil"/>
            <w:left w:val="nil"/>
            <w:bottom w:val="nil"/>
            <w:right w:val="nil"/>
          </w:tblBorders>
          <w:tblCellMar>
            <w:top w:w="0" w:type="dxa"/>
            <w:bottom w:w="0" w:type="dxa"/>
          </w:tblCellMar>
        </w:tblPrEx>
        <w:trPr>
          <w:trHeight w:val="1620"/>
        </w:trPr>
        <w:tc>
          <w:tcPr>
            <w:tcW w:w="3090" w:type="dxa"/>
          </w:tcPr>
          <w:p w:rsidR="00DD2B2C" w:rsidRPr="003E0C65" w:rsidRDefault="00DD2B2C" w:rsidP="00DD2B2C">
            <w:pPr>
              <w:pStyle w:val="LagtextIndrag"/>
            </w:pPr>
            <w:r w:rsidRPr="003E0C65">
              <w:t xml:space="preserve">(nuv. 1 § första stycket) </w:t>
            </w:r>
          </w:p>
          <w:p w:rsidR="00DD2B2C" w:rsidRPr="003E0C65" w:rsidRDefault="00DD2B2C" w:rsidP="00DD2B2C">
            <w:pPr>
              <w:pStyle w:val="LagtextIndrag"/>
            </w:pPr>
            <w:r w:rsidRPr="003E0C65">
              <w:t xml:space="preserve">En ledamot har rätt till traktamente enligt </w:t>
            </w:r>
            <w:r w:rsidRPr="003E0C65">
              <w:rPr>
                <w:i/>
                <w:iCs/>
              </w:rPr>
              <w:t xml:space="preserve">andra–sjätte styckena </w:t>
            </w:r>
            <w:r w:rsidRPr="003E0C65">
              <w:t>om föru</w:t>
            </w:r>
            <w:r w:rsidRPr="003E0C65">
              <w:t>t</w:t>
            </w:r>
            <w:r w:rsidRPr="003E0C65">
              <w:t>sättningarna för avdrag för ökade levnadskostnader är uppfyllda enligt 12 kap. 6 § inkomstskattel</w:t>
            </w:r>
            <w:r w:rsidRPr="003E0C65">
              <w:t>a</w:t>
            </w:r>
            <w:r w:rsidRPr="003E0C65">
              <w:t xml:space="preserve">gen (1999:1229). </w:t>
            </w:r>
          </w:p>
        </w:tc>
        <w:tc>
          <w:tcPr>
            <w:tcW w:w="3091" w:type="dxa"/>
          </w:tcPr>
          <w:p w:rsidR="00DD2B2C" w:rsidRPr="003E0C65" w:rsidRDefault="00DD2B2C" w:rsidP="00DD2B2C">
            <w:pPr>
              <w:pStyle w:val="LagtextIndrag"/>
            </w:pPr>
          </w:p>
          <w:p w:rsidR="00DD2B2C" w:rsidRPr="003E0C65" w:rsidRDefault="00DD2B2C" w:rsidP="00DD2B2C">
            <w:pPr>
              <w:pStyle w:val="LagtextIndrag"/>
            </w:pPr>
            <w:r w:rsidRPr="003E0C65">
              <w:t xml:space="preserve">En ledamot har rätt till traktamente enligt </w:t>
            </w:r>
            <w:r w:rsidRPr="003E0C65">
              <w:rPr>
                <w:i/>
                <w:iCs/>
              </w:rPr>
              <w:t xml:space="preserve">2–6 §§ </w:t>
            </w:r>
            <w:r w:rsidRPr="003E0C65">
              <w:t xml:space="preserve">om förutsättningarna för avdrag för ökade levnadskostna-der är uppfyllda enligt 12 kap. 6 </w:t>
            </w:r>
            <w:r w:rsidRPr="003E0C65">
              <w:rPr>
                <w:i/>
              </w:rPr>
              <w:t>och</w:t>
            </w:r>
            <w:r w:rsidRPr="003E0C65">
              <w:t xml:space="preserve"> </w:t>
            </w:r>
            <w:smartTag w:uri="urn:schemas-microsoft-com:office:smarttags" w:element="metricconverter">
              <w:smartTagPr>
                <w:attr w:name="ProductID" w:val="6 a"/>
              </w:smartTagPr>
              <w:r w:rsidRPr="003E0C65">
                <w:rPr>
                  <w:i/>
                  <w:iCs/>
                </w:rPr>
                <w:t>6 a</w:t>
              </w:r>
            </w:smartTag>
            <w:r w:rsidRPr="003E0C65">
              <w:rPr>
                <w:i/>
                <w:iCs/>
              </w:rPr>
              <w:t xml:space="preserve"> </w:t>
            </w:r>
            <w:r w:rsidR="00D7131E" w:rsidRPr="003E0C65">
              <w:rPr>
                <w:i/>
                <w:iCs/>
              </w:rPr>
              <w:t>§</w:t>
            </w:r>
            <w:r w:rsidRPr="003E0C65">
              <w:rPr>
                <w:i/>
                <w:iCs/>
              </w:rPr>
              <w:t xml:space="preserve">§ </w:t>
            </w:r>
            <w:r w:rsidRPr="003E0C65">
              <w:t xml:space="preserve">inkomstskattelagen (1999:1229). </w:t>
            </w:r>
          </w:p>
        </w:tc>
      </w:tr>
      <w:tr w:rsidR="00E27B2A" w:rsidRPr="003E0C65">
        <w:tblPrEx>
          <w:tblBorders>
            <w:top w:val="nil"/>
            <w:left w:val="nil"/>
            <w:bottom w:val="nil"/>
            <w:right w:val="nil"/>
          </w:tblBorders>
          <w:tblCellMar>
            <w:top w:w="0" w:type="dxa"/>
            <w:bottom w:w="0" w:type="dxa"/>
          </w:tblCellMar>
        </w:tblPrEx>
        <w:trPr>
          <w:trHeight w:val="254"/>
        </w:trPr>
        <w:tc>
          <w:tcPr>
            <w:tcW w:w="6181" w:type="dxa"/>
            <w:gridSpan w:val="2"/>
          </w:tcPr>
          <w:p w:rsidR="00E27B2A" w:rsidRPr="003E0C65" w:rsidRDefault="00E27B2A" w:rsidP="000F18B6">
            <w:pPr>
              <w:pStyle w:val="LagtextIndrag"/>
              <w:jc w:val="center"/>
              <w:rPr>
                <w:b/>
                <w:bCs/>
                <w:i/>
                <w:iCs/>
                <w:color w:val="000000"/>
                <w:szCs w:val="19"/>
              </w:rPr>
            </w:pPr>
          </w:p>
        </w:tc>
      </w:tr>
      <w:tr w:rsidR="00FD6FA4" w:rsidRPr="003E0C65">
        <w:tblPrEx>
          <w:tblBorders>
            <w:top w:val="nil"/>
            <w:left w:val="nil"/>
            <w:bottom w:val="nil"/>
            <w:right w:val="nil"/>
          </w:tblBorders>
          <w:tblCellMar>
            <w:top w:w="0" w:type="dxa"/>
            <w:bottom w:w="0" w:type="dxa"/>
          </w:tblCellMar>
        </w:tblPrEx>
        <w:trPr>
          <w:trHeight w:val="254"/>
        </w:trPr>
        <w:tc>
          <w:tcPr>
            <w:tcW w:w="6181" w:type="dxa"/>
            <w:gridSpan w:val="2"/>
          </w:tcPr>
          <w:p w:rsidR="00FD6FA4" w:rsidRPr="003E0C65" w:rsidRDefault="00FD6FA4" w:rsidP="000F18B6">
            <w:pPr>
              <w:pStyle w:val="LagtextIndrag"/>
              <w:jc w:val="center"/>
              <w:rPr>
                <w:b/>
                <w:bCs/>
                <w:i/>
                <w:iCs/>
                <w:color w:val="000000"/>
              </w:rPr>
            </w:pPr>
            <w:r w:rsidRPr="003E0C65">
              <w:rPr>
                <w:b/>
                <w:bCs/>
                <w:i/>
                <w:iCs/>
                <w:color w:val="000000"/>
                <w:szCs w:val="19"/>
              </w:rPr>
              <w:t xml:space="preserve">Dagtraktamente vid flerdygnsförrättning </w:t>
            </w:r>
          </w:p>
        </w:tc>
      </w:tr>
      <w:tr w:rsidR="00DD2B2C" w:rsidRPr="003E0C65">
        <w:tblPrEx>
          <w:tblBorders>
            <w:top w:val="nil"/>
            <w:left w:val="nil"/>
            <w:bottom w:val="nil"/>
            <w:right w:val="nil"/>
          </w:tblBorders>
          <w:tblCellMar>
            <w:top w:w="0" w:type="dxa"/>
            <w:bottom w:w="0" w:type="dxa"/>
          </w:tblCellMar>
        </w:tblPrEx>
        <w:trPr>
          <w:trHeight w:val="1149"/>
        </w:trPr>
        <w:tc>
          <w:tcPr>
            <w:tcW w:w="3090" w:type="dxa"/>
          </w:tcPr>
          <w:p w:rsidR="00DD2B2C" w:rsidRPr="003E0C65" w:rsidRDefault="00DD2B2C" w:rsidP="00DD2B2C">
            <w:pPr>
              <w:pStyle w:val="LagtextIndrag"/>
            </w:pPr>
            <w:r w:rsidRPr="003E0C65">
              <w:t>(nuv. 1 § andra och tredje styck</w:t>
            </w:r>
            <w:r w:rsidRPr="003E0C65">
              <w:t>e</w:t>
            </w:r>
            <w:r w:rsidR="008D4F7B" w:rsidRPr="003E0C65">
              <w:t>na)</w:t>
            </w:r>
            <w:r w:rsidR="00D13EBB" w:rsidRPr="003E0C65">
              <w:rPr>
                <w:rStyle w:val="Fotnotsreferens"/>
              </w:rPr>
              <w:footnoteReference w:id="7"/>
            </w:r>
            <w:r w:rsidRPr="003E0C65">
              <w:t xml:space="preserve"> </w:t>
            </w:r>
          </w:p>
          <w:p w:rsidR="00DD2B2C" w:rsidRPr="003E0C65" w:rsidRDefault="00DD2B2C" w:rsidP="00DD2B2C">
            <w:pPr>
              <w:pStyle w:val="LagtextIndrag"/>
            </w:pPr>
            <w:r w:rsidRPr="003E0C65">
              <w:t>Dagtraktamente vid flerdygnsför-rättning i Sverige betalas för varje hel dag som tagits i anspråk för för-rättningen med ett belopp som mot</w:t>
            </w:r>
            <w:r w:rsidRPr="003E0C65">
              <w:rPr>
                <w:sz w:val="16"/>
              </w:rPr>
              <w:br w:type="page"/>
            </w:r>
            <w:r w:rsidRPr="003E0C65">
              <w:t>svarar en etthundratjugondel av pri</w:t>
            </w:r>
            <w:r w:rsidRPr="003E0C65">
              <w:t>s</w:t>
            </w:r>
            <w:r w:rsidRPr="003E0C65">
              <w:t>basbeloppet enligt lagen om allmän försäkring (1962:381) avrun-dat till närmaste tiotal kronor. Har förrättningen påbörjats kl. 12.00 eller senare avresedagen eller avslutats kl. 19.00 eller tidigare hemres</w:t>
            </w:r>
            <w:r w:rsidRPr="003E0C65">
              <w:t>e</w:t>
            </w:r>
            <w:r w:rsidRPr="003E0C65">
              <w:t xml:space="preserve">dagen betalas halvt dagtraktamente. </w:t>
            </w:r>
          </w:p>
        </w:tc>
        <w:tc>
          <w:tcPr>
            <w:tcW w:w="3091" w:type="dxa"/>
          </w:tcPr>
          <w:p w:rsidR="00E405CE" w:rsidRPr="003E0C65" w:rsidRDefault="00E405CE" w:rsidP="00DD2B2C">
            <w:pPr>
              <w:pStyle w:val="LagtextIndrag"/>
              <w:rPr>
                <w:i/>
                <w:iCs/>
              </w:rPr>
            </w:pPr>
          </w:p>
          <w:p w:rsidR="00DD2B2C" w:rsidRPr="003E0C65" w:rsidRDefault="00DD2B2C" w:rsidP="00DD2B2C">
            <w:pPr>
              <w:pStyle w:val="LagtextIndrag"/>
              <w:rPr>
                <w:i/>
                <w:iCs/>
              </w:rPr>
            </w:pPr>
            <w:r w:rsidRPr="003E0C65">
              <w:rPr>
                <w:i/>
                <w:iCs/>
              </w:rPr>
              <w:t xml:space="preserve">2 § </w:t>
            </w:r>
          </w:p>
          <w:p w:rsidR="00DD2B2C" w:rsidRPr="003E0C65" w:rsidRDefault="00DD2B2C" w:rsidP="00DD2B2C">
            <w:pPr>
              <w:pStyle w:val="LagtextIndrag"/>
            </w:pPr>
            <w:r w:rsidRPr="003E0C65">
              <w:t xml:space="preserve">Dagtraktamente vid flerdygnsför-rättning </w:t>
            </w:r>
            <w:r w:rsidRPr="003E0C65">
              <w:rPr>
                <w:i/>
                <w:iCs/>
              </w:rPr>
              <w:t xml:space="preserve">på annan ort </w:t>
            </w:r>
            <w:r w:rsidRPr="003E0C65">
              <w:t xml:space="preserve">i Sverige </w:t>
            </w:r>
            <w:r w:rsidRPr="003E0C65">
              <w:rPr>
                <w:i/>
                <w:iCs/>
              </w:rPr>
              <w:t>än Stoc</w:t>
            </w:r>
            <w:r w:rsidRPr="003E0C65">
              <w:rPr>
                <w:i/>
                <w:iCs/>
              </w:rPr>
              <w:t>k</w:t>
            </w:r>
            <w:r w:rsidRPr="003E0C65">
              <w:rPr>
                <w:i/>
                <w:iCs/>
              </w:rPr>
              <w:t xml:space="preserve">holm </w:t>
            </w:r>
            <w:r w:rsidRPr="003E0C65">
              <w:t>betalas för varje hel dag som tagits i anspråk för förrättningen med ett belopp som motsvarar en etthundratjugondel av prisba</w:t>
            </w:r>
            <w:r w:rsidRPr="003E0C65">
              <w:t>s</w:t>
            </w:r>
            <w:r w:rsidRPr="003E0C65">
              <w:t>belop-pet enligt lagen om allmän försäkring (1962:381) avrundat till närmaste tiotal kronor. Har förrättningen på-börjats kl. 12.00 eller senare avrese-dagen eller avslutats kl. 19.00 eller tidigare hemresedagen betalas halvt da</w:t>
            </w:r>
            <w:r w:rsidRPr="003E0C65">
              <w:t>g</w:t>
            </w:r>
            <w:r w:rsidRPr="003E0C65">
              <w:t xml:space="preserve">traktamente. </w:t>
            </w:r>
          </w:p>
        </w:tc>
      </w:tr>
      <w:tr w:rsidR="00DD2B2C" w:rsidRPr="003E0C65">
        <w:tblPrEx>
          <w:tblBorders>
            <w:top w:val="nil"/>
            <w:left w:val="nil"/>
            <w:bottom w:val="nil"/>
            <w:right w:val="nil"/>
          </w:tblBorders>
          <w:tblCellMar>
            <w:top w:w="0" w:type="dxa"/>
            <w:bottom w:w="0" w:type="dxa"/>
          </w:tblCellMar>
        </w:tblPrEx>
        <w:trPr>
          <w:trHeight w:val="1149"/>
        </w:trPr>
        <w:tc>
          <w:tcPr>
            <w:tcW w:w="3090" w:type="dxa"/>
          </w:tcPr>
          <w:p w:rsidR="00DD2B2C" w:rsidRPr="003E0C65" w:rsidRDefault="00DD2B2C" w:rsidP="00DD2B2C">
            <w:pPr>
              <w:pStyle w:val="LagtextIndrag"/>
              <w:rPr>
                <w:color w:val="000000"/>
                <w:szCs w:val="19"/>
              </w:rPr>
            </w:pPr>
            <w:r w:rsidRPr="003E0C65">
              <w:t xml:space="preserve">Har </w:t>
            </w:r>
            <w:r w:rsidRPr="003E0C65">
              <w:rPr>
                <w:i/>
              </w:rPr>
              <w:t xml:space="preserve">ledamot som har rätt till dag-traktamente tillhandahållits kostför-mån </w:t>
            </w:r>
            <w:r w:rsidRPr="003E0C65">
              <w:t xml:space="preserve">skall </w:t>
            </w:r>
            <w:r w:rsidRPr="003E0C65">
              <w:rPr>
                <w:i/>
              </w:rPr>
              <w:t>traktamentet</w:t>
            </w:r>
            <w:r w:rsidRPr="003E0C65">
              <w:t xml:space="preserve"> </w:t>
            </w:r>
            <w:r w:rsidRPr="003E0C65">
              <w:rPr>
                <w:i/>
              </w:rPr>
              <w:t>reduceras med hänsyn härtill, såvida inte för-månen avser kost på allmänna trans-portmedel vid tjänsteresa och kosten obligatoriskt ingår i priset för trans-porten.</w:t>
            </w:r>
          </w:p>
        </w:tc>
        <w:tc>
          <w:tcPr>
            <w:tcW w:w="3091" w:type="dxa"/>
          </w:tcPr>
          <w:p w:rsidR="00DD2B2C" w:rsidRPr="003E0C65" w:rsidRDefault="00DD2B2C" w:rsidP="00DD2B2C">
            <w:pPr>
              <w:pStyle w:val="LagtextIndrag"/>
              <w:rPr>
                <w:iCs/>
                <w:color w:val="000000"/>
                <w:szCs w:val="19"/>
              </w:rPr>
            </w:pPr>
            <w:r w:rsidRPr="003E0C65">
              <w:t xml:space="preserve">Har </w:t>
            </w:r>
            <w:r w:rsidRPr="003E0C65">
              <w:rPr>
                <w:i/>
              </w:rPr>
              <w:t>ledamoten fått en fri måltid under en tjänsteresa</w:t>
            </w:r>
            <w:r w:rsidRPr="003E0C65">
              <w:t xml:space="preserve"> skall </w:t>
            </w:r>
            <w:r w:rsidRPr="003E0C65">
              <w:rPr>
                <w:i/>
              </w:rPr>
              <w:t>dagtrak</w:t>
            </w:r>
            <w:r w:rsidRPr="003E0C65">
              <w:t>-</w:t>
            </w:r>
            <w:r w:rsidRPr="003E0C65">
              <w:rPr>
                <w:i/>
              </w:rPr>
              <w:t>tamentet</w:t>
            </w:r>
            <w:r w:rsidRPr="003E0C65">
              <w:t xml:space="preserve"> </w:t>
            </w:r>
            <w:r w:rsidRPr="003E0C65">
              <w:rPr>
                <w:i/>
              </w:rPr>
              <w:t>minskas med särskilt fast-ställt belopp, om inte måltiden obli-gatoriskt ingår i priset för transpor-ten på allmänna transportmedel.</w:t>
            </w:r>
          </w:p>
        </w:tc>
      </w:tr>
      <w:tr w:rsidR="00E27B2A" w:rsidRPr="003E0C65">
        <w:tblPrEx>
          <w:tblBorders>
            <w:top w:val="nil"/>
            <w:left w:val="nil"/>
            <w:bottom w:val="nil"/>
            <w:right w:val="nil"/>
          </w:tblBorders>
          <w:tblCellMar>
            <w:top w:w="0" w:type="dxa"/>
            <w:bottom w:w="0" w:type="dxa"/>
          </w:tblCellMar>
        </w:tblPrEx>
        <w:trPr>
          <w:trHeight w:val="254"/>
        </w:trPr>
        <w:tc>
          <w:tcPr>
            <w:tcW w:w="6181" w:type="dxa"/>
            <w:gridSpan w:val="2"/>
          </w:tcPr>
          <w:p w:rsidR="00E27B2A" w:rsidRPr="003E0C65" w:rsidRDefault="00E27B2A" w:rsidP="00980CF1">
            <w:pPr>
              <w:pStyle w:val="LagtextIndrag"/>
              <w:jc w:val="center"/>
              <w:rPr>
                <w:b/>
                <w:bCs/>
                <w:i/>
                <w:iCs/>
                <w:color w:val="000000"/>
              </w:rPr>
            </w:pPr>
          </w:p>
        </w:tc>
      </w:tr>
      <w:tr w:rsidR="00D041FA" w:rsidRPr="003E0C65">
        <w:tblPrEx>
          <w:tblBorders>
            <w:top w:val="nil"/>
            <w:left w:val="nil"/>
            <w:bottom w:val="nil"/>
            <w:right w:val="nil"/>
          </w:tblBorders>
          <w:tblCellMar>
            <w:top w:w="0" w:type="dxa"/>
            <w:bottom w:w="0" w:type="dxa"/>
          </w:tblCellMar>
        </w:tblPrEx>
        <w:trPr>
          <w:trHeight w:val="254"/>
        </w:trPr>
        <w:tc>
          <w:tcPr>
            <w:tcW w:w="6181" w:type="dxa"/>
            <w:gridSpan w:val="2"/>
          </w:tcPr>
          <w:p w:rsidR="00D041FA" w:rsidRPr="003E0C65" w:rsidRDefault="00D041FA" w:rsidP="00980CF1">
            <w:pPr>
              <w:pStyle w:val="LagtextIndrag"/>
              <w:jc w:val="center"/>
              <w:rPr>
                <w:b/>
                <w:bCs/>
                <w:i/>
                <w:iCs/>
                <w:color w:val="000000"/>
              </w:rPr>
            </w:pPr>
          </w:p>
        </w:tc>
      </w:tr>
      <w:tr w:rsidR="00D041FA" w:rsidRPr="003E0C65">
        <w:tblPrEx>
          <w:tblBorders>
            <w:top w:val="nil"/>
            <w:left w:val="nil"/>
            <w:bottom w:val="nil"/>
            <w:right w:val="nil"/>
          </w:tblBorders>
          <w:tblCellMar>
            <w:top w:w="0" w:type="dxa"/>
            <w:bottom w:w="0" w:type="dxa"/>
          </w:tblCellMar>
        </w:tblPrEx>
        <w:trPr>
          <w:trHeight w:val="254"/>
        </w:trPr>
        <w:tc>
          <w:tcPr>
            <w:tcW w:w="6181" w:type="dxa"/>
            <w:gridSpan w:val="2"/>
          </w:tcPr>
          <w:p w:rsidR="00D041FA" w:rsidRPr="003E0C65" w:rsidRDefault="00D041FA" w:rsidP="00980CF1">
            <w:pPr>
              <w:pStyle w:val="LagtextIndrag"/>
              <w:jc w:val="center"/>
              <w:rPr>
                <w:b/>
                <w:bCs/>
                <w:i/>
                <w:iCs/>
                <w:color w:val="000000"/>
              </w:rPr>
            </w:pPr>
          </w:p>
        </w:tc>
      </w:tr>
      <w:tr w:rsidR="00D041FA" w:rsidRPr="003E0C65">
        <w:tblPrEx>
          <w:tblBorders>
            <w:top w:val="nil"/>
            <w:left w:val="nil"/>
            <w:bottom w:val="nil"/>
            <w:right w:val="nil"/>
          </w:tblBorders>
          <w:tblCellMar>
            <w:top w:w="0" w:type="dxa"/>
            <w:bottom w:w="0" w:type="dxa"/>
          </w:tblCellMar>
        </w:tblPrEx>
        <w:trPr>
          <w:trHeight w:val="254"/>
        </w:trPr>
        <w:tc>
          <w:tcPr>
            <w:tcW w:w="6181" w:type="dxa"/>
            <w:gridSpan w:val="2"/>
          </w:tcPr>
          <w:p w:rsidR="00D041FA" w:rsidRPr="003E0C65" w:rsidRDefault="00D041FA" w:rsidP="00980CF1">
            <w:pPr>
              <w:pStyle w:val="LagtextIndrag"/>
              <w:jc w:val="center"/>
              <w:rPr>
                <w:b/>
                <w:bCs/>
                <w:i/>
                <w:iCs/>
                <w:color w:val="000000"/>
              </w:rPr>
            </w:pPr>
          </w:p>
        </w:tc>
      </w:tr>
      <w:tr w:rsidR="00D041FA" w:rsidRPr="003E0C65">
        <w:tblPrEx>
          <w:tblBorders>
            <w:top w:val="nil"/>
            <w:left w:val="nil"/>
            <w:bottom w:val="nil"/>
            <w:right w:val="nil"/>
          </w:tblBorders>
          <w:tblCellMar>
            <w:top w:w="0" w:type="dxa"/>
            <w:bottom w:w="0" w:type="dxa"/>
          </w:tblCellMar>
        </w:tblPrEx>
        <w:trPr>
          <w:trHeight w:val="254"/>
        </w:trPr>
        <w:tc>
          <w:tcPr>
            <w:tcW w:w="6181" w:type="dxa"/>
            <w:gridSpan w:val="2"/>
          </w:tcPr>
          <w:p w:rsidR="00D041FA" w:rsidRPr="003E0C65" w:rsidRDefault="00D041FA" w:rsidP="00980CF1">
            <w:pPr>
              <w:pStyle w:val="LagtextIndrag"/>
              <w:jc w:val="center"/>
              <w:rPr>
                <w:b/>
                <w:bCs/>
                <w:i/>
                <w:iCs/>
                <w:color w:val="000000"/>
              </w:rPr>
            </w:pPr>
          </w:p>
        </w:tc>
      </w:tr>
      <w:tr w:rsidR="00D041FA" w:rsidRPr="003E0C65">
        <w:tblPrEx>
          <w:tblBorders>
            <w:top w:val="nil"/>
            <w:left w:val="nil"/>
            <w:bottom w:val="nil"/>
            <w:right w:val="nil"/>
          </w:tblBorders>
          <w:tblCellMar>
            <w:top w:w="0" w:type="dxa"/>
            <w:bottom w:w="0" w:type="dxa"/>
          </w:tblCellMar>
        </w:tblPrEx>
        <w:trPr>
          <w:trHeight w:val="254"/>
        </w:trPr>
        <w:tc>
          <w:tcPr>
            <w:tcW w:w="6181" w:type="dxa"/>
            <w:gridSpan w:val="2"/>
          </w:tcPr>
          <w:p w:rsidR="00D041FA" w:rsidRPr="003E0C65" w:rsidRDefault="00D041FA" w:rsidP="00980CF1">
            <w:pPr>
              <w:pStyle w:val="LagtextIndrag"/>
              <w:jc w:val="center"/>
              <w:rPr>
                <w:b/>
                <w:bCs/>
                <w:i/>
                <w:iCs/>
                <w:color w:val="000000"/>
              </w:rPr>
            </w:pPr>
          </w:p>
        </w:tc>
      </w:tr>
      <w:tr w:rsidR="00D041FA" w:rsidRPr="003E0C65">
        <w:tblPrEx>
          <w:tblBorders>
            <w:top w:val="nil"/>
            <w:left w:val="nil"/>
            <w:bottom w:val="nil"/>
            <w:right w:val="nil"/>
          </w:tblBorders>
          <w:tblCellMar>
            <w:top w:w="0" w:type="dxa"/>
            <w:bottom w:w="0" w:type="dxa"/>
          </w:tblCellMar>
        </w:tblPrEx>
        <w:trPr>
          <w:trHeight w:val="254"/>
        </w:trPr>
        <w:tc>
          <w:tcPr>
            <w:tcW w:w="6181" w:type="dxa"/>
            <w:gridSpan w:val="2"/>
          </w:tcPr>
          <w:p w:rsidR="00D041FA" w:rsidRPr="003E0C65" w:rsidRDefault="00D041FA" w:rsidP="00980CF1">
            <w:pPr>
              <w:pStyle w:val="LagtextIndrag"/>
              <w:jc w:val="center"/>
              <w:rPr>
                <w:b/>
                <w:bCs/>
                <w:i/>
                <w:iCs/>
                <w:color w:val="000000"/>
              </w:rPr>
            </w:pPr>
          </w:p>
        </w:tc>
      </w:tr>
      <w:tr w:rsidR="00D041FA" w:rsidRPr="003E0C65">
        <w:tblPrEx>
          <w:tblBorders>
            <w:top w:val="nil"/>
            <w:left w:val="nil"/>
            <w:bottom w:val="nil"/>
            <w:right w:val="nil"/>
          </w:tblBorders>
          <w:tblCellMar>
            <w:top w:w="0" w:type="dxa"/>
            <w:bottom w:w="0" w:type="dxa"/>
          </w:tblCellMar>
        </w:tblPrEx>
        <w:trPr>
          <w:trHeight w:val="254"/>
        </w:trPr>
        <w:tc>
          <w:tcPr>
            <w:tcW w:w="6181" w:type="dxa"/>
            <w:gridSpan w:val="2"/>
          </w:tcPr>
          <w:p w:rsidR="00D041FA" w:rsidRPr="003E0C65" w:rsidRDefault="00D041FA" w:rsidP="00980CF1">
            <w:pPr>
              <w:pStyle w:val="LagtextIndrag"/>
              <w:jc w:val="center"/>
              <w:rPr>
                <w:b/>
                <w:bCs/>
                <w:i/>
                <w:iCs/>
                <w:color w:val="000000"/>
              </w:rPr>
            </w:pPr>
          </w:p>
        </w:tc>
      </w:tr>
      <w:tr w:rsidR="00D041FA" w:rsidRPr="003E0C65">
        <w:tblPrEx>
          <w:tblBorders>
            <w:top w:val="nil"/>
            <w:left w:val="nil"/>
            <w:bottom w:val="nil"/>
            <w:right w:val="nil"/>
          </w:tblBorders>
          <w:tblCellMar>
            <w:top w:w="0" w:type="dxa"/>
            <w:bottom w:w="0" w:type="dxa"/>
          </w:tblCellMar>
        </w:tblPrEx>
        <w:trPr>
          <w:trHeight w:val="254"/>
        </w:trPr>
        <w:tc>
          <w:tcPr>
            <w:tcW w:w="6181" w:type="dxa"/>
            <w:gridSpan w:val="2"/>
          </w:tcPr>
          <w:p w:rsidR="00D041FA" w:rsidRPr="003E0C65" w:rsidRDefault="00D041FA" w:rsidP="00980CF1">
            <w:pPr>
              <w:pStyle w:val="LagtextIndrag"/>
              <w:jc w:val="center"/>
              <w:rPr>
                <w:b/>
                <w:bCs/>
                <w:i/>
                <w:iCs/>
                <w:color w:val="000000"/>
              </w:rPr>
            </w:pPr>
          </w:p>
        </w:tc>
      </w:tr>
      <w:tr w:rsidR="00FD6FA4" w:rsidRPr="003E0C65">
        <w:tblPrEx>
          <w:tblBorders>
            <w:top w:val="nil"/>
            <w:left w:val="nil"/>
            <w:bottom w:val="nil"/>
            <w:right w:val="nil"/>
          </w:tblBorders>
          <w:tblCellMar>
            <w:top w:w="0" w:type="dxa"/>
            <w:bottom w:w="0" w:type="dxa"/>
          </w:tblCellMar>
        </w:tblPrEx>
        <w:trPr>
          <w:trHeight w:val="254"/>
        </w:trPr>
        <w:tc>
          <w:tcPr>
            <w:tcW w:w="6181" w:type="dxa"/>
            <w:gridSpan w:val="2"/>
          </w:tcPr>
          <w:p w:rsidR="00FD6FA4" w:rsidRPr="003E0C65" w:rsidRDefault="00FD6FA4" w:rsidP="00980CF1">
            <w:pPr>
              <w:pStyle w:val="LagtextIndrag"/>
              <w:jc w:val="center"/>
              <w:rPr>
                <w:b/>
                <w:bCs/>
                <w:i/>
                <w:iCs/>
                <w:color w:val="000000"/>
              </w:rPr>
            </w:pPr>
            <w:r w:rsidRPr="003E0C65">
              <w:rPr>
                <w:b/>
                <w:bCs/>
                <w:i/>
                <w:iCs/>
                <w:color w:val="000000"/>
              </w:rPr>
              <w:t xml:space="preserve">Stockholmstraktamente vid flerdygnsförrättning </w:t>
            </w:r>
          </w:p>
        </w:tc>
      </w:tr>
      <w:tr w:rsidR="00DD2B2C" w:rsidRPr="003E0C65">
        <w:tblPrEx>
          <w:tblBorders>
            <w:top w:val="nil"/>
            <w:left w:val="nil"/>
            <w:bottom w:val="nil"/>
            <w:right w:val="nil"/>
          </w:tblBorders>
          <w:tblCellMar>
            <w:top w:w="0" w:type="dxa"/>
            <w:bottom w:w="0" w:type="dxa"/>
          </w:tblCellMar>
        </w:tblPrEx>
        <w:trPr>
          <w:trHeight w:val="3112"/>
        </w:trPr>
        <w:tc>
          <w:tcPr>
            <w:tcW w:w="3090" w:type="dxa"/>
          </w:tcPr>
          <w:p w:rsidR="00DD2B2C" w:rsidRPr="003E0C65" w:rsidRDefault="00DD2B2C" w:rsidP="00DD2B2C">
            <w:pPr>
              <w:pStyle w:val="LagtextIndrag"/>
            </w:pPr>
          </w:p>
        </w:tc>
        <w:tc>
          <w:tcPr>
            <w:tcW w:w="3091" w:type="dxa"/>
          </w:tcPr>
          <w:p w:rsidR="00DD2B2C" w:rsidRPr="003E0C65" w:rsidRDefault="00DD2B2C" w:rsidP="00DD2B2C">
            <w:pPr>
              <w:pStyle w:val="Lagtext"/>
              <w:rPr>
                <w:i/>
              </w:rPr>
            </w:pPr>
            <w:r w:rsidRPr="003E0C65">
              <w:rPr>
                <w:i/>
              </w:rPr>
              <w:t>3 §</w:t>
            </w:r>
          </w:p>
          <w:p w:rsidR="00DD2B2C" w:rsidRPr="003E0C65" w:rsidRDefault="00DD2B2C" w:rsidP="00DD2B2C">
            <w:pPr>
              <w:pStyle w:val="LagtextIndrag"/>
              <w:rPr>
                <w:i/>
              </w:rPr>
            </w:pPr>
            <w:r w:rsidRPr="003E0C65">
              <w:rPr>
                <w:i/>
              </w:rPr>
              <w:t>Ersättning vid flerdygnsförrättning i Stockholm (stockholmstrakt</w:t>
            </w:r>
            <w:r w:rsidRPr="003E0C65">
              <w:rPr>
                <w:i/>
              </w:rPr>
              <w:t>a</w:t>
            </w:r>
            <w:r w:rsidRPr="003E0C65">
              <w:rPr>
                <w:i/>
              </w:rPr>
              <w:t>mente) betalas för varje hel och halv dag som tagits i anspråk för förrät</w:t>
            </w:r>
            <w:r w:rsidRPr="003E0C65">
              <w:rPr>
                <w:i/>
              </w:rPr>
              <w:t>t</w:t>
            </w:r>
            <w:r w:rsidRPr="003E0C65">
              <w:rPr>
                <w:i/>
              </w:rPr>
              <w:t>ning-en med ett belopp som motsvarar en trehundranittiondel av pri</w:t>
            </w:r>
            <w:r w:rsidRPr="003E0C65">
              <w:rPr>
                <w:i/>
              </w:rPr>
              <w:t>s</w:t>
            </w:r>
            <w:r w:rsidRPr="003E0C65">
              <w:rPr>
                <w:i/>
              </w:rPr>
              <w:t>basbelop-pet enligt lagen om allmän försäk-ring (1962:381) a</w:t>
            </w:r>
            <w:r w:rsidRPr="003E0C65">
              <w:rPr>
                <w:i/>
              </w:rPr>
              <w:t>v</w:t>
            </w:r>
            <w:r w:rsidRPr="003E0C65">
              <w:rPr>
                <w:i/>
              </w:rPr>
              <w:t>rundat till när-maste tiotal kronor. Stockholmstrak-tamente utbetalas inte för dag som berättigar till dagtrakt</w:t>
            </w:r>
            <w:r w:rsidRPr="003E0C65">
              <w:rPr>
                <w:i/>
              </w:rPr>
              <w:t>a</w:t>
            </w:r>
            <w:r w:rsidRPr="003E0C65">
              <w:rPr>
                <w:i/>
              </w:rPr>
              <w:t>mente enligt 2 §, utlandstraktamente enligt 6 § eller förrättning</w:t>
            </w:r>
            <w:r w:rsidRPr="003E0C65">
              <w:rPr>
                <w:i/>
              </w:rPr>
              <w:t>s</w:t>
            </w:r>
            <w:r w:rsidRPr="003E0C65">
              <w:rPr>
                <w:i/>
              </w:rPr>
              <w:t xml:space="preserve">tillägg enligt 7 §. </w:t>
            </w:r>
          </w:p>
        </w:tc>
      </w:tr>
      <w:tr w:rsidR="00CF478E" w:rsidRPr="003E0C65">
        <w:tblPrEx>
          <w:tblBorders>
            <w:top w:val="nil"/>
            <w:left w:val="nil"/>
            <w:bottom w:val="nil"/>
            <w:right w:val="nil"/>
          </w:tblBorders>
          <w:tblCellMar>
            <w:top w:w="0" w:type="dxa"/>
            <w:bottom w:w="0" w:type="dxa"/>
          </w:tblCellMar>
        </w:tblPrEx>
        <w:trPr>
          <w:trHeight w:val="693"/>
        </w:trPr>
        <w:tc>
          <w:tcPr>
            <w:tcW w:w="3090" w:type="dxa"/>
          </w:tcPr>
          <w:p w:rsidR="00CF478E" w:rsidRPr="003E0C65" w:rsidRDefault="00CF478E" w:rsidP="00CF478E">
            <w:pPr>
              <w:pStyle w:val="LagtextIndrag"/>
              <w:rPr>
                <w:i/>
              </w:rPr>
            </w:pPr>
          </w:p>
        </w:tc>
        <w:tc>
          <w:tcPr>
            <w:tcW w:w="3091" w:type="dxa"/>
          </w:tcPr>
          <w:p w:rsidR="00CF478E" w:rsidRPr="003E0C65" w:rsidRDefault="00CF478E" w:rsidP="00CF478E">
            <w:pPr>
              <w:pStyle w:val="LagtextIndrag"/>
            </w:pPr>
            <w:r w:rsidRPr="003E0C65">
              <w:rPr>
                <w:i/>
              </w:rPr>
              <w:t>Stockholmstraktamentet skall inte reduceras om ledamoten fått en fri måltid under förrättningen.</w:t>
            </w:r>
          </w:p>
        </w:tc>
      </w:tr>
      <w:tr w:rsidR="00E27B2A" w:rsidRPr="003E0C65">
        <w:tblPrEx>
          <w:tblBorders>
            <w:top w:val="nil"/>
            <w:left w:val="nil"/>
            <w:bottom w:val="nil"/>
            <w:right w:val="nil"/>
          </w:tblBorders>
          <w:tblCellMar>
            <w:top w:w="0" w:type="dxa"/>
            <w:bottom w:w="0" w:type="dxa"/>
          </w:tblCellMar>
        </w:tblPrEx>
        <w:trPr>
          <w:trHeight w:val="254"/>
        </w:trPr>
        <w:tc>
          <w:tcPr>
            <w:tcW w:w="6181" w:type="dxa"/>
            <w:gridSpan w:val="2"/>
          </w:tcPr>
          <w:p w:rsidR="00E27B2A" w:rsidRPr="003E0C65" w:rsidRDefault="00E27B2A" w:rsidP="00980CF1">
            <w:pPr>
              <w:pStyle w:val="LagtextIndrag"/>
              <w:jc w:val="center"/>
              <w:rPr>
                <w:b/>
                <w:bCs/>
                <w:i/>
                <w:iCs/>
                <w:color w:val="000000"/>
              </w:rPr>
            </w:pPr>
          </w:p>
        </w:tc>
      </w:tr>
      <w:tr w:rsidR="00FD6FA4" w:rsidRPr="003E0C65">
        <w:tblPrEx>
          <w:tblBorders>
            <w:top w:val="nil"/>
            <w:left w:val="nil"/>
            <w:bottom w:val="nil"/>
            <w:right w:val="nil"/>
          </w:tblBorders>
          <w:tblCellMar>
            <w:top w:w="0" w:type="dxa"/>
            <w:bottom w:w="0" w:type="dxa"/>
          </w:tblCellMar>
        </w:tblPrEx>
        <w:trPr>
          <w:trHeight w:val="254"/>
        </w:trPr>
        <w:tc>
          <w:tcPr>
            <w:tcW w:w="6181" w:type="dxa"/>
            <w:gridSpan w:val="2"/>
          </w:tcPr>
          <w:p w:rsidR="00FD6FA4" w:rsidRPr="003E0C65" w:rsidRDefault="00FD6FA4" w:rsidP="00980CF1">
            <w:pPr>
              <w:pStyle w:val="LagtextIndrag"/>
              <w:jc w:val="center"/>
              <w:rPr>
                <w:b/>
                <w:bCs/>
                <w:i/>
                <w:iCs/>
                <w:color w:val="000000"/>
              </w:rPr>
            </w:pPr>
            <w:r w:rsidRPr="003E0C65">
              <w:rPr>
                <w:b/>
                <w:bCs/>
                <w:i/>
                <w:iCs/>
                <w:color w:val="000000"/>
              </w:rPr>
              <w:t xml:space="preserve">Nattraktamente </w:t>
            </w:r>
          </w:p>
        </w:tc>
      </w:tr>
      <w:tr w:rsidR="00ED5DBB" w:rsidRPr="003E0C65">
        <w:tblPrEx>
          <w:tblBorders>
            <w:top w:val="nil"/>
            <w:left w:val="nil"/>
            <w:bottom w:val="nil"/>
            <w:right w:val="nil"/>
          </w:tblBorders>
          <w:tblCellMar>
            <w:top w:w="0" w:type="dxa"/>
            <w:bottom w:w="0" w:type="dxa"/>
          </w:tblCellMar>
        </w:tblPrEx>
        <w:trPr>
          <w:trHeight w:val="1569"/>
        </w:trPr>
        <w:tc>
          <w:tcPr>
            <w:tcW w:w="3090" w:type="dxa"/>
          </w:tcPr>
          <w:p w:rsidR="00C14849" w:rsidRPr="003E0C65" w:rsidRDefault="00C14849" w:rsidP="00ED5DBB">
            <w:pPr>
              <w:pStyle w:val="LagtextIndrag"/>
            </w:pPr>
            <w:r w:rsidRPr="003E0C65">
              <w:t>(nuv. 1 § fjärde stycket)</w:t>
            </w:r>
            <w:r w:rsidR="00124B80" w:rsidRPr="003E0C65">
              <w:rPr>
                <w:rStyle w:val="Fotnotsreferens"/>
              </w:rPr>
              <w:footnoteReference w:id="8"/>
            </w:r>
            <w:r w:rsidRPr="003E0C65">
              <w:rPr>
                <w:rStyle w:val="Fotnotsreferens"/>
                <w:position w:val="6"/>
              </w:rPr>
              <w:t xml:space="preserve"> </w:t>
            </w:r>
          </w:p>
          <w:p w:rsidR="00ED5DBB" w:rsidRPr="003E0C65" w:rsidRDefault="00ED5DBB" w:rsidP="00ED5DBB">
            <w:pPr>
              <w:pStyle w:val="LagtextIndrag"/>
              <w:rPr>
                <w:i/>
              </w:rPr>
            </w:pPr>
            <w:r w:rsidRPr="003E0C65">
              <w:t>Ersättning för logikostnad i Sve-rige (nattra</w:t>
            </w:r>
            <w:r w:rsidRPr="003E0C65">
              <w:t>k</w:t>
            </w:r>
            <w:r w:rsidRPr="003E0C65">
              <w:t>tamente) betalas med belopp motsv</w:t>
            </w:r>
            <w:r w:rsidRPr="003E0C65">
              <w:t>a</w:t>
            </w:r>
            <w:r w:rsidRPr="003E0C65">
              <w:t>rande visad kostnad upp till ett hög</w:t>
            </w:r>
            <w:r w:rsidRPr="003E0C65">
              <w:t>s</w:t>
            </w:r>
            <w:r w:rsidRPr="003E0C65">
              <w:t xml:space="preserve">ta belopp </w:t>
            </w:r>
            <w:r w:rsidRPr="003E0C65">
              <w:rPr>
                <w:i/>
              </w:rPr>
              <w:t>per månad</w:t>
            </w:r>
            <w:r w:rsidRPr="003E0C65">
              <w:t xml:space="preserve"> som riksdag</w:t>
            </w:r>
            <w:r w:rsidRPr="003E0C65">
              <w:t>s</w:t>
            </w:r>
            <w:r w:rsidRPr="003E0C65">
              <w:t>förvaltningen bestäm-mer. Vid sä</w:t>
            </w:r>
            <w:r w:rsidRPr="003E0C65">
              <w:t>r</w:t>
            </w:r>
            <w:r w:rsidRPr="003E0C65">
              <w:t xml:space="preserve">skild tjänsteförrättning i Sverige mer än </w:t>
            </w:r>
            <w:r w:rsidRPr="003E0C65">
              <w:rPr>
                <w:i/>
              </w:rPr>
              <w:t xml:space="preserve">fem mil </w:t>
            </w:r>
            <w:r w:rsidRPr="003E0C65">
              <w:t>från bostaden</w:t>
            </w:r>
            <w:r w:rsidRPr="003E0C65">
              <w:rPr>
                <w:i/>
              </w:rPr>
              <w:t xml:space="preserve"> och Rik</w:t>
            </w:r>
            <w:r w:rsidRPr="003E0C65">
              <w:rPr>
                <w:i/>
              </w:rPr>
              <w:t>s</w:t>
            </w:r>
            <w:r w:rsidRPr="003E0C65">
              <w:rPr>
                <w:i/>
              </w:rPr>
              <w:t>dagshuset</w:t>
            </w:r>
            <w:r w:rsidRPr="003E0C65">
              <w:t xml:space="preserve"> betalas dock er-sättning för faktisk logikostnad som föranleds av förrättningen.  </w:t>
            </w:r>
          </w:p>
        </w:tc>
        <w:tc>
          <w:tcPr>
            <w:tcW w:w="3091" w:type="dxa"/>
          </w:tcPr>
          <w:p w:rsidR="00C14849" w:rsidRPr="003E0C65" w:rsidRDefault="00C14849" w:rsidP="00ED5DBB">
            <w:pPr>
              <w:pStyle w:val="LagtextIndrag"/>
              <w:rPr>
                <w:i/>
              </w:rPr>
            </w:pPr>
            <w:r w:rsidRPr="003E0C65">
              <w:rPr>
                <w:i/>
              </w:rPr>
              <w:t>4 §</w:t>
            </w:r>
          </w:p>
          <w:p w:rsidR="00ED5DBB" w:rsidRPr="003E0C65" w:rsidRDefault="00ED5DBB" w:rsidP="00ED5DBB">
            <w:pPr>
              <w:pStyle w:val="LagtextIndrag"/>
            </w:pPr>
            <w:r w:rsidRPr="003E0C65">
              <w:t>Ersättning för logikostnad i Sve-rige (nattraktamente) betalas med belopp motsvarande visad kos</w:t>
            </w:r>
            <w:r w:rsidRPr="003E0C65">
              <w:t>t</w:t>
            </w:r>
            <w:r w:rsidRPr="003E0C65">
              <w:t xml:space="preserve">nad upp till ett högsta belopp som riks-dagsförvaltningen bestämmer. </w:t>
            </w:r>
            <w:r w:rsidR="00143E26" w:rsidRPr="003E0C65">
              <w:t>Vid särskild tjänsteförrättning i Sv</w:t>
            </w:r>
            <w:r w:rsidR="00143E26" w:rsidRPr="003E0C65">
              <w:t>e</w:t>
            </w:r>
            <w:r w:rsidR="00143E26" w:rsidRPr="003E0C65">
              <w:t xml:space="preserve">rige mer än </w:t>
            </w:r>
            <w:smartTag w:uri="urn:schemas-microsoft-com:office:smarttags" w:element="metricconverter">
              <w:smartTagPr>
                <w:attr w:name="ProductID" w:val="50 km"/>
              </w:smartTagPr>
              <w:r w:rsidR="00143E26" w:rsidRPr="003E0C65">
                <w:rPr>
                  <w:i/>
                </w:rPr>
                <w:t>50 km</w:t>
              </w:r>
            </w:smartTag>
            <w:r w:rsidR="00143E26" w:rsidRPr="003E0C65">
              <w:t xml:space="preserve"> från bostaden betalas dock ersättning för faktisk logikos</w:t>
            </w:r>
            <w:r w:rsidR="00143E26" w:rsidRPr="003E0C65">
              <w:t>t</w:t>
            </w:r>
            <w:r w:rsidR="00143E26" w:rsidRPr="003E0C65">
              <w:t>nad som föranleds av förrät</w:t>
            </w:r>
            <w:r w:rsidR="00143E26" w:rsidRPr="003E0C65">
              <w:t>t</w:t>
            </w:r>
            <w:r w:rsidR="00143E26" w:rsidRPr="003E0C65">
              <w:t>ningen.</w:t>
            </w:r>
          </w:p>
          <w:p w:rsidR="00ED5DBB" w:rsidRPr="003E0C65" w:rsidRDefault="00ED5DBB" w:rsidP="00ED5DBB">
            <w:pPr>
              <w:pStyle w:val="LagtextIndrag"/>
            </w:pPr>
          </w:p>
        </w:tc>
      </w:tr>
      <w:tr w:rsidR="00B556E6" w:rsidRPr="003E0C65">
        <w:tblPrEx>
          <w:tblBorders>
            <w:top w:val="nil"/>
            <w:left w:val="nil"/>
            <w:bottom w:val="nil"/>
            <w:right w:val="nil"/>
          </w:tblBorders>
          <w:tblCellMar>
            <w:top w:w="0" w:type="dxa"/>
            <w:bottom w:w="0" w:type="dxa"/>
          </w:tblCellMar>
        </w:tblPrEx>
        <w:trPr>
          <w:trHeight w:val="1569"/>
        </w:trPr>
        <w:tc>
          <w:tcPr>
            <w:tcW w:w="3090" w:type="dxa"/>
          </w:tcPr>
          <w:p w:rsidR="00B556E6" w:rsidRPr="003E0C65" w:rsidRDefault="00B556E6" w:rsidP="00ED5DBB">
            <w:pPr>
              <w:pStyle w:val="LagtextIndrag"/>
            </w:pPr>
          </w:p>
        </w:tc>
        <w:tc>
          <w:tcPr>
            <w:tcW w:w="3091" w:type="dxa"/>
          </w:tcPr>
          <w:p w:rsidR="00B556E6" w:rsidRPr="003E0C65" w:rsidRDefault="00B556E6" w:rsidP="00B556E6">
            <w:pPr>
              <w:pStyle w:val="LagtextIndrag"/>
              <w:rPr>
                <w:i/>
              </w:rPr>
            </w:pPr>
            <w:r w:rsidRPr="003E0C65">
              <w:rPr>
                <w:i/>
              </w:rPr>
              <w:t xml:space="preserve">Någon ersättning för logi betalas dock inte </w:t>
            </w:r>
          </w:p>
          <w:p w:rsidR="00B556E6" w:rsidRPr="003E0C65" w:rsidRDefault="00B556E6" w:rsidP="00B556E6">
            <w:pPr>
              <w:pStyle w:val="LagtextIndrag"/>
              <w:rPr>
                <w:i/>
              </w:rPr>
            </w:pPr>
            <w:r w:rsidRPr="003E0C65">
              <w:rPr>
                <w:i/>
              </w:rPr>
              <w:t>1. om riksdagsförvaltnin</w:t>
            </w:r>
            <w:r w:rsidRPr="003E0C65">
              <w:rPr>
                <w:i/>
              </w:rPr>
              <w:t>g</w:t>
            </w:r>
            <w:r w:rsidRPr="003E0C65">
              <w:rPr>
                <w:i/>
              </w:rPr>
              <w:t>en till-handahåller logi utan kostnad för ledam</w:t>
            </w:r>
            <w:r w:rsidRPr="003E0C65">
              <w:rPr>
                <w:i/>
              </w:rPr>
              <w:t>o</w:t>
            </w:r>
            <w:r w:rsidRPr="003E0C65">
              <w:rPr>
                <w:i/>
              </w:rPr>
              <w:t xml:space="preserve">ten, eller </w:t>
            </w:r>
          </w:p>
          <w:p w:rsidR="00B556E6" w:rsidRPr="003E0C65" w:rsidRDefault="00B556E6" w:rsidP="00B556E6">
            <w:pPr>
              <w:pStyle w:val="LagtextIndrag"/>
            </w:pPr>
            <w:r w:rsidRPr="003E0C65">
              <w:rPr>
                <w:i/>
              </w:rPr>
              <w:t>2. vid</w:t>
            </w:r>
            <w:r w:rsidR="008A251E" w:rsidRPr="003E0C65">
              <w:rPr>
                <w:i/>
              </w:rPr>
              <w:t xml:space="preserve"> särskild </w:t>
            </w:r>
            <w:r w:rsidRPr="003E0C65">
              <w:rPr>
                <w:i/>
              </w:rPr>
              <w:t xml:space="preserve">tjänsteförrättning som äger rum inom </w:t>
            </w:r>
            <w:smartTag w:uri="urn:schemas-microsoft-com:office:smarttags" w:element="metricconverter">
              <w:smartTagPr>
                <w:attr w:name="ProductID" w:val="50 km"/>
              </w:smartTagPr>
              <w:r w:rsidRPr="003E0C65">
                <w:rPr>
                  <w:i/>
                </w:rPr>
                <w:t>50 km</w:t>
              </w:r>
            </w:smartTag>
            <w:r w:rsidRPr="003E0C65">
              <w:rPr>
                <w:i/>
              </w:rPr>
              <w:t xml:space="preserve"> från Rik</w:t>
            </w:r>
            <w:r w:rsidRPr="003E0C65">
              <w:rPr>
                <w:i/>
              </w:rPr>
              <w:t>s</w:t>
            </w:r>
            <w:r w:rsidRPr="003E0C65">
              <w:rPr>
                <w:i/>
              </w:rPr>
              <w:t>dag</w:t>
            </w:r>
            <w:r w:rsidRPr="003E0C65">
              <w:rPr>
                <w:i/>
              </w:rPr>
              <w:t>s</w:t>
            </w:r>
            <w:r w:rsidRPr="003E0C65">
              <w:rPr>
                <w:i/>
              </w:rPr>
              <w:t xml:space="preserve">huset om </w:t>
            </w:r>
            <w:r w:rsidR="00BD5E11" w:rsidRPr="003E0C65">
              <w:rPr>
                <w:i/>
              </w:rPr>
              <w:t>riksdagsförvaltningen tillhand</w:t>
            </w:r>
            <w:r w:rsidR="00BD5E11" w:rsidRPr="003E0C65">
              <w:rPr>
                <w:i/>
              </w:rPr>
              <w:t>a</w:t>
            </w:r>
            <w:r w:rsidR="00BD5E11" w:rsidRPr="003E0C65">
              <w:rPr>
                <w:i/>
              </w:rPr>
              <w:t xml:space="preserve">håller </w:t>
            </w:r>
            <w:r w:rsidR="00A53534" w:rsidRPr="003E0C65">
              <w:rPr>
                <w:i/>
              </w:rPr>
              <w:t>logi utan kostnad för ledam</w:t>
            </w:r>
            <w:r w:rsidR="00A53534" w:rsidRPr="003E0C65">
              <w:rPr>
                <w:i/>
              </w:rPr>
              <w:t>o</w:t>
            </w:r>
            <w:r w:rsidR="00A53534" w:rsidRPr="003E0C65">
              <w:rPr>
                <w:i/>
              </w:rPr>
              <w:t xml:space="preserve">ten </w:t>
            </w:r>
            <w:r w:rsidR="00BD5E11" w:rsidRPr="003E0C65">
              <w:rPr>
                <w:i/>
              </w:rPr>
              <w:t xml:space="preserve">eller </w:t>
            </w:r>
            <w:r w:rsidR="00A53534" w:rsidRPr="003E0C65">
              <w:rPr>
                <w:i/>
              </w:rPr>
              <w:t xml:space="preserve">om </w:t>
            </w:r>
            <w:r w:rsidRPr="003E0C65">
              <w:rPr>
                <w:i/>
              </w:rPr>
              <w:t>ersättning för logi betalas för ann</w:t>
            </w:r>
            <w:r w:rsidR="001C380D" w:rsidRPr="003E0C65">
              <w:rPr>
                <w:i/>
              </w:rPr>
              <w:t>an bostad bel</w:t>
            </w:r>
            <w:r w:rsidR="001C380D" w:rsidRPr="003E0C65">
              <w:rPr>
                <w:i/>
              </w:rPr>
              <w:t>ä</w:t>
            </w:r>
            <w:r w:rsidR="001C380D" w:rsidRPr="003E0C65">
              <w:rPr>
                <w:i/>
              </w:rPr>
              <w:t>gen inom denna 50-k</w:t>
            </w:r>
            <w:r w:rsidRPr="003E0C65">
              <w:rPr>
                <w:i/>
              </w:rPr>
              <w:t>ilom</w:t>
            </w:r>
            <w:r w:rsidRPr="003E0C65">
              <w:rPr>
                <w:i/>
              </w:rPr>
              <w:t>e</w:t>
            </w:r>
            <w:r w:rsidRPr="003E0C65">
              <w:rPr>
                <w:i/>
              </w:rPr>
              <w:t>tersgräns.</w:t>
            </w:r>
          </w:p>
        </w:tc>
      </w:tr>
      <w:tr w:rsidR="00513B3B" w:rsidRPr="003E0C65">
        <w:tblPrEx>
          <w:tblBorders>
            <w:top w:val="nil"/>
            <w:left w:val="nil"/>
            <w:bottom w:val="nil"/>
            <w:right w:val="nil"/>
          </w:tblBorders>
          <w:tblCellMar>
            <w:top w:w="0" w:type="dxa"/>
            <w:bottom w:w="0" w:type="dxa"/>
          </w:tblCellMar>
        </w:tblPrEx>
        <w:trPr>
          <w:trHeight w:val="1792"/>
        </w:trPr>
        <w:tc>
          <w:tcPr>
            <w:tcW w:w="3090" w:type="dxa"/>
          </w:tcPr>
          <w:p w:rsidR="00D041FA" w:rsidRPr="003E0C65" w:rsidRDefault="00513B3B" w:rsidP="00513B3B">
            <w:pPr>
              <w:pStyle w:val="LagtextIndrag"/>
            </w:pPr>
            <w:r w:rsidRPr="003E0C65">
              <w:t xml:space="preserve">Ersättning för </w:t>
            </w:r>
            <w:r w:rsidRPr="003E0C65">
              <w:rPr>
                <w:i/>
              </w:rPr>
              <w:t>sådan</w:t>
            </w:r>
            <w:r w:rsidRPr="003E0C65">
              <w:t xml:space="preserve"> faktisk logi-kostnad betalas </w:t>
            </w:r>
            <w:r w:rsidRPr="003E0C65">
              <w:rPr>
                <w:i/>
              </w:rPr>
              <w:t>också</w:t>
            </w:r>
            <w:r w:rsidRPr="003E0C65">
              <w:t xml:space="preserve"> vid konferens med utskott, delegation, kommitté eller liknande inom riksdagen samt vid konf</w:t>
            </w:r>
            <w:r w:rsidRPr="003E0C65">
              <w:t>e</w:t>
            </w:r>
            <w:r w:rsidRPr="003E0C65">
              <w:t xml:space="preserve">rens med partigrupp i riks-dagen utan hinder av att förrättning-en ägt rum inom </w:t>
            </w:r>
            <w:r w:rsidRPr="003E0C65">
              <w:rPr>
                <w:i/>
              </w:rPr>
              <w:t>fem mil</w:t>
            </w:r>
            <w:r w:rsidRPr="003E0C65">
              <w:t xml:space="preserve"> från bosta-den och Riksdagsh</w:t>
            </w:r>
            <w:r w:rsidRPr="003E0C65">
              <w:t>u</w:t>
            </w:r>
            <w:r w:rsidRPr="003E0C65">
              <w:t xml:space="preserve">set. </w:t>
            </w:r>
          </w:p>
        </w:tc>
        <w:tc>
          <w:tcPr>
            <w:tcW w:w="3091" w:type="dxa"/>
          </w:tcPr>
          <w:p w:rsidR="00513B3B" w:rsidRPr="003E0C65" w:rsidRDefault="00B556E6" w:rsidP="00513B3B">
            <w:pPr>
              <w:pStyle w:val="LagtextIndrag"/>
              <w:rPr>
                <w:i/>
              </w:rPr>
            </w:pPr>
            <w:r w:rsidRPr="003E0C65">
              <w:rPr>
                <w:i/>
              </w:rPr>
              <w:t xml:space="preserve">Oavsett vad som sägs i första och andra styckena </w:t>
            </w:r>
            <w:r w:rsidRPr="003E0C65">
              <w:t>betalas ersättning för faktisk logikostnad vid konferens med utskott, delegation, kommitté eller liknande inom riksdagen samt vid konf</w:t>
            </w:r>
            <w:r w:rsidRPr="003E0C65">
              <w:t>e</w:t>
            </w:r>
            <w:r w:rsidRPr="003E0C65">
              <w:t>rens med partigrupp i riks-dagen.</w:t>
            </w:r>
          </w:p>
        </w:tc>
      </w:tr>
      <w:tr w:rsidR="00557740" w:rsidRPr="003E0C65">
        <w:tblPrEx>
          <w:tblBorders>
            <w:top w:val="nil"/>
            <w:left w:val="nil"/>
            <w:bottom w:val="nil"/>
            <w:right w:val="nil"/>
          </w:tblBorders>
          <w:tblCellMar>
            <w:top w:w="0" w:type="dxa"/>
            <w:bottom w:w="0" w:type="dxa"/>
          </w:tblCellMar>
        </w:tblPrEx>
        <w:trPr>
          <w:trHeight w:val="2453"/>
        </w:trPr>
        <w:tc>
          <w:tcPr>
            <w:tcW w:w="3090" w:type="dxa"/>
          </w:tcPr>
          <w:p w:rsidR="00F02264" w:rsidRPr="003E0C65" w:rsidRDefault="00F02264" w:rsidP="00557740">
            <w:pPr>
              <w:pStyle w:val="LagtextIndrag"/>
            </w:pPr>
            <w:r w:rsidRPr="003E0C65">
              <w:t>(nuv. 1 § femte stycket)</w:t>
            </w:r>
            <w:r w:rsidRPr="003E0C65">
              <w:rPr>
                <w:rStyle w:val="Fotnotsreferens"/>
                <w:position w:val="6"/>
              </w:rPr>
              <w:t xml:space="preserve"> </w:t>
            </w:r>
            <w:r w:rsidR="00124B80" w:rsidRPr="003E0C65">
              <w:rPr>
                <w:rStyle w:val="Fotnotsreferens"/>
              </w:rPr>
              <w:footnoteReference w:id="9"/>
            </w:r>
          </w:p>
          <w:p w:rsidR="00557740" w:rsidRPr="003E0C65" w:rsidRDefault="00557740" w:rsidP="00557740">
            <w:pPr>
              <w:pStyle w:val="LagtextIndrag"/>
            </w:pPr>
            <w:r w:rsidRPr="003E0C65">
              <w:rPr>
                <w:i/>
              </w:rPr>
              <w:t>Den som inte har haft några utgif-ter för logi eller inte styrker logi-kostnader</w:t>
            </w:r>
            <w:r w:rsidRPr="003E0C65">
              <w:t xml:space="preserve"> </w:t>
            </w:r>
            <w:r w:rsidRPr="003E0C65">
              <w:rPr>
                <w:i/>
              </w:rPr>
              <w:t>får</w:t>
            </w:r>
            <w:r w:rsidRPr="003E0C65">
              <w:t xml:space="preserve"> ersättning för hel natt med hälften av maxim</w:t>
            </w:r>
            <w:r w:rsidRPr="003E0C65">
              <w:t>i</w:t>
            </w:r>
            <w:r w:rsidRPr="003E0C65">
              <w:t>beloppet enligt 12 kap. 11 § inkomstskattel</w:t>
            </w:r>
            <w:r w:rsidRPr="003E0C65">
              <w:t>a</w:t>
            </w:r>
            <w:r w:rsidRPr="003E0C65">
              <w:t>gen (1999:1229). Sådan ersättning betalas inte när res</w:t>
            </w:r>
            <w:r w:rsidRPr="003E0C65">
              <w:t>e</w:t>
            </w:r>
            <w:r w:rsidRPr="003E0C65">
              <w:t>nären tillbringat natten på tåg, fartyg eller flygplan och inte heller då fri logi tillhand</w:t>
            </w:r>
            <w:r w:rsidRPr="003E0C65">
              <w:t>a</w:t>
            </w:r>
            <w:r w:rsidRPr="003E0C65">
              <w:t>hållits av en myndighet, ett trafikf</w:t>
            </w:r>
            <w:r w:rsidRPr="003E0C65">
              <w:t>ö</w:t>
            </w:r>
            <w:r w:rsidRPr="003E0C65">
              <w:t>retag eller motsv</w:t>
            </w:r>
            <w:r w:rsidRPr="003E0C65">
              <w:t>a</w:t>
            </w:r>
            <w:r w:rsidRPr="003E0C65">
              <w:t xml:space="preserve">rande. </w:t>
            </w:r>
          </w:p>
        </w:tc>
        <w:tc>
          <w:tcPr>
            <w:tcW w:w="3091" w:type="dxa"/>
          </w:tcPr>
          <w:p w:rsidR="00F02264" w:rsidRPr="003E0C65" w:rsidRDefault="00F02264" w:rsidP="00557740">
            <w:pPr>
              <w:pStyle w:val="LagtextIndrag"/>
              <w:rPr>
                <w:i/>
              </w:rPr>
            </w:pPr>
            <w:r w:rsidRPr="003E0C65">
              <w:rPr>
                <w:i/>
              </w:rPr>
              <w:t>5 §</w:t>
            </w:r>
          </w:p>
          <w:p w:rsidR="00557740" w:rsidRPr="003E0C65" w:rsidRDefault="00557740" w:rsidP="00557740">
            <w:pPr>
              <w:pStyle w:val="LagtextIndrag"/>
            </w:pPr>
            <w:r w:rsidRPr="003E0C65">
              <w:rPr>
                <w:i/>
              </w:rPr>
              <w:t>Kan ledamoten inte visa vilka ut-gifter han eller hon har haft för logi bet</w:t>
            </w:r>
            <w:r w:rsidRPr="003E0C65">
              <w:rPr>
                <w:i/>
              </w:rPr>
              <w:t>a</w:t>
            </w:r>
            <w:r w:rsidRPr="003E0C65">
              <w:rPr>
                <w:i/>
              </w:rPr>
              <w:t>las</w:t>
            </w:r>
            <w:r w:rsidRPr="003E0C65">
              <w:t xml:space="preserve"> ersättning för hel natt med hälften av maximibeloppet enligt 12</w:t>
            </w:r>
            <w:r w:rsidR="00FB3F70" w:rsidRPr="003E0C65">
              <w:t> </w:t>
            </w:r>
            <w:r w:rsidRPr="003E0C65">
              <w:t>kap. 11 § inkoms</w:t>
            </w:r>
            <w:r w:rsidRPr="003E0C65">
              <w:t>t</w:t>
            </w:r>
            <w:r w:rsidRPr="003E0C65">
              <w:t>skattelagen (1999:1229). Sådan ersättning beta-las inte när resenären tillbringat natten på tåg, fartyg eller flygplan och inte heller då fri logi tillha</w:t>
            </w:r>
            <w:r w:rsidRPr="003E0C65">
              <w:t>n</w:t>
            </w:r>
            <w:r w:rsidRPr="003E0C65">
              <w:t xml:space="preserve">da-hållits av en myndighet, ett trafikfö-retag eller motsvarande. </w:t>
            </w:r>
          </w:p>
        </w:tc>
      </w:tr>
      <w:tr w:rsidR="00E27B2A" w:rsidRPr="003E0C65">
        <w:tblPrEx>
          <w:tblBorders>
            <w:top w:val="nil"/>
            <w:left w:val="nil"/>
            <w:bottom w:val="nil"/>
            <w:right w:val="nil"/>
          </w:tblBorders>
          <w:tblCellMar>
            <w:top w:w="0" w:type="dxa"/>
            <w:bottom w:w="0" w:type="dxa"/>
          </w:tblCellMar>
        </w:tblPrEx>
        <w:trPr>
          <w:trHeight w:val="254"/>
        </w:trPr>
        <w:tc>
          <w:tcPr>
            <w:tcW w:w="6181" w:type="dxa"/>
            <w:gridSpan w:val="2"/>
          </w:tcPr>
          <w:p w:rsidR="00E27B2A" w:rsidRPr="003E0C65" w:rsidRDefault="00E27B2A" w:rsidP="005609CE">
            <w:pPr>
              <w:pStyle w:val="LagtextIndrag"/>
              <w:jc w:val="center"/>
              <w:rPr>
                <w:b/>
                <w:bCs/>
                <w:i/>
                <w:iCs/>
                <w:color w:val="000000"/>
              </w:rPr>
            </w:pPr>
          </w:p>
        </w:tc>
      </w:tr>
      <w:tr w:rsidR="00FD6FA4" w:rsidRPr="003E0C65">
        <w:tblPrEx>
          <w:tblBorders>
            <w:top w:val="nil"/>
            <w:left w:val="nil"/>
            <w:bottom w:val="nil"/>
            <w:right w:val="nil"/>
          </w:tblBorders>
          <w:tblCellMar>
            <w:top w:w="0" w:type="dxa"/>
            <w:bottom w:w="0" w:type="dxa"/>
          </w:tblCellMar>
        </w:tblPrEx>
        <w:trPr>
          <w:trHeight w:val="254"/>
        </w:trPr>
        <w:tc>
          <w:tcPr>
            <w:tcW w:w="6181" w:type="dxa"/>
            <w:gridSpan w:val="2"/>
          </w:tcPr>
          <w:p w:rsidR="00FD6FA4" w:rsidRPr="003E0C65" w:rsidRDefault="00FD6FA4" w:rsidP="005609CE">
            <w:pPr>
              <w:pStyle w:val="LagtextIndrag"/>
              <w:jc w:val="center"/>
              <w:rPr>
                <w:b/>
                <w:bCs/>
                <w:i/>
                <w:iCs/>
                <w:color w:val="000000"/>
              </w:rPr>
            </w:pPr>
            <w:r w:rsidRPr="003E0C65">
              <w:rPr>
                <w:b/>
                <w:bCs/>
                <w:i/>
                <w:iCs/>
                <w:color w:val="000000"/>
              </w:rPr>
              <w:t xml:space="preserve">Flerdygnsförrättning utomlands </w:t>
            </w:r>
          </w:p>
        </w:tc>
      </w:tr>
      <w:tr w:rsidR="00557740" w:rsidRPr="003E0C65">
        <w:tblPrEx>
          <w:tblBorders>
            <w:top w:val="nil"/>
            <w:left w:val="nil"/>
            <w:bottom w:val="nil"/>
            <w:right w:val="nil"/>
          </w:tblBorders>
          <w:tblCellMar>
            <w:top w:w="0" w:type="dxa"/>
            <w:bottom w:w="0" w:type="dxa"/>
          </w:tblCellMar>
        </w:tblPrEx>
        <w:trPr>
          <w:trHeight w:val="1350"/>
        </w:trPr>
        <w:tc>
          <w:tcPr>
            <w:tcW w:w="3090" w:type="dxa"/>
          </w:tcPr>
          <w:p w:rsidR="00871B9C" w:rsidRPr="003E0C65" w:rsidRDefault="00871B9C" w:rsidP="00557740">
            <w:pPr>
              <w:pStyle w:val="LagtextIndrag"/>
            </w:pPr>
            <w:r w:rsidRPr="003E0C65">
              <w:t>(nuv. 1 § sjätte stycket)</w:t>
            </w:r>
            <w:r w:rsidR="00124B80" w:rsidRPr="003E0C65">
              <w:rPr>
                <w:rStyle w:val="Fotnotsreferens"/>
                <w:position w:val="6"/>
              </w:rPr>
              <w:footnoteReference w:id="10"/>
            </w:r>
          </w:p>
          <w:p w:rsidR="00557740" w:rsidRPr="003E0C65" w:rsidRDefault="00557740" w:rsidP="00557740">
            <w:pPr>
              <w:pStyle w:val="LagtextIndrag"/>
              <w:rPr>
                <w:spacing w:val="-2"/>
                <w:szCs w:val="19"/>
              </w:rPr>
            </w:pPr>
            <w:r w:rsidRPr="003E0C65">
              <w:rPr>
                <w:spacing w:val="-2"/>
                <w:szCs w:val="19"/>
              </w:rPr>
              <w:t>Vid fle</w:t>
            </w:r>
            <w:r w:rsidRPr="003E0C65">
              <w:rPr>
                <w:spacing w:val="-2"/>
                <w:szCs w:val="19"/>
              </w:rPr>
              <w:t>r</w:t>
            </w:r>
            <w:r w:rsidRPr="003E0C65">
              <w:rPr>
                <w:spacing w:val="-2"/>
                <w:szCs w:val="19"/>
              </w:rPr>
              <w:t>dygnsförrättning utom-lands betalas ersättning för ökade levnadskostn</w:t>
            </w:r>
            <w:r w:rsidRPr="003E0C65">
              <w:rPr>
                <w:spacing w:val="-2"/>
                <w:szCs w:val="19"/>
              </w:rPr>
              <w:t>a</w:t>
            </w:r>
            <w:r w:rsidRPr="003E0C65">
              <w:rPr>
                <w:spacing w:val="-2"/>
                <w:szCs w:val="19"/>
              </w:rPr>
              <w:t>der enligt de villkor och med de belopp som gäller för tjänst</w:t>
            </w:r>
            <w:r w:rsidRPr="003E0C65">
              <w:rPr>
                <w:spacing w:val="-2"/>
                <w:szCs w:val="19"/>
              </w:rPr>
              <w:t>e</w:t>
            </w:r>
            <w:r w:rsidR="00D041FA" w:rsidRPr="003E0C65">
              <w:rPr>
                <w:spacing w:val="-2"/>
                <w:szCs w:val="19"/>
              </w:rPr>
              <w:t>män inom riksdagsförvalt</w:t>
            </w:r>
            <w:r w:rsidRPr="003E0C65">
              <w:rPr>
                <w:spacing w:val="-2"/>
                <w:szCs w:val="19"/>
              </w:rPr>
              <w:t xml:space="preserve">ningen. </w:t>
            </w:r>
          </w:p>
        </w:tc>
        <w:tc>
          <w:tcPr>
            <w:tcW w:w="3091" w:type="dxa"/>
          </w:tcPr>
          <w:p w:rsidR="00871B9C" w:rsidRPr="003E0C65" w:rsidRDefault="00871B9C" w:rsidP="00557740">
            <w:pPr>
              <w:pStyle w:val="LagtextIndrag"/>
              <w:rPr>
                <w:i/>
              </w:rPr>
            </w:pPr>
            <w:r w:rsidRPr="003E0C65">
              <w:rPr>
                <w:i/>
              </w:rPr>
              <w:t>6 §</w:t>
            </w:r>
          </w:p>
          <w:p w:rsidR="00557740" w:rsidRPr="003E0C65" w:rsidRDefault="00557740" w:rsidP="00557740">
            <w:pPr>
              <w:pStyle w:val="LagtextIndrag"/>
              <w:rPr>
                <w:spacing w:val="-2"/>
                <w:szCs w:val="19"/>
              </w:rPr>
            </w:pPr>
            <w:r w:rsidRPr="003E0C65">
              <w:rPr>
                <w:spacing w:val="-2"/>
                <w:szCs w:val="19"/>
              </w:rPr>
              <w:t>Vid flerdygnsförrättning utomlands betalas ersättning för ökade levnad</w:t>
            </w:r>
            <w:r w:rsidRPr="003E0C65">
              <w:rPr>
                <w:spacing w:val="-2"/>
                <w:szCs w:val="19"/>
              </w:rPr>
              <w:t>s</w:t>
            </w:r>
            <w:r w:rsidRPr="003E0C65">
              <w:rPr>
                <w:spacing w:val="-2"/>
                <w:szCs w:val="19"/>
              </w:rPr>
              <w:t>kostnader enligt de villkor och med de belopp som gäller för tjän</w:t>
            </w:r>
            <w:r w:rsidRPr="003E0C65">
              <w:rPr>
                <w:spacing w:val="-2"/>
                <w:szCs w:val="19"/>
              </w:rPr>
              <w:t>s</w:t>
            </w:r>
            <w:r w:rsidR="00D041FA" w:rsidRPr="003E0C65">
              <w:rPr>
                <w:spacing w:val="-2"/>
                <w:szCs w:val="19"/>
              </w:rPr>
              <w:t>temän inom riksdagsförvalt</w:t>
            </w:r>
            <w:r w:rsidRPr="003E0C65">
              <w:rPr>
                <w:spacing w:val="-2"/>
                <w:szCs w:val="19"/>
              </w:rPr>
              <w:t xml:space="preserve">ningen. </w:t>
            </w:r>
          </w:p>
        </w:tc>
      </w:tr>
      <w:tr w:rsidR="00E27B2A" w:rsidRPr="003E0C65">
        <w:tblPrEx>
          <w:tblBorders>
            <w:top w:val="nil"/>
            <w:left w:val="nil"/>
            <w:bottom w:val="nil"/>
            <w:right w:val="nil"/>
          </w:tblBorders>
          <w:tblCellMar>
            <w:top w:w="0" w:type="dxa"/>
            <w:bottom w:w="0" w:type="dxa"/>
          </w:tblCellMar>
        </w:tblPrEx>
        <w:trPr>
          <w:trHeight w:val="254"/>
        </w:trPr>
        <w:tc>
          <w:tcPr>
            <w:tcW w:w="6181" w:type="dxa"/>
            <w:gridSpan w:val="2"/>
          </w:tcPr>
          <w:p w:rsidR="00E27B2A" w:rsidRPr="003E0C65" w:rsidRDefault="00E27B2A" w:rsidP="003C68A3">
            <w:pPr>
              <w:pStyle w:val="LagtextIndrag"/>
              <w:jc w:val="center"/>
              <w:rPr>
                <w:b/>
                <w:bCs/>
                <w:i/>
                <w:iCs/>
                <w:color w:val="000000"/>
              </w:rPr>
            </w:pPr>
          </w:p>
        </w:tc>
      </w:tr>
      <w:tr w:rsidR="00FD6FA4" w:rsidRPr="003E0C65">
        <w:tblPrEx>
          <w:tblBorders>
            <w:top w:val="nil"/>
            <w:left w:val="nil"/>
            <w:bottom w:val="nil"/>
            <w:right w:val="nil"/>
          </w:tblBorders>
          <w:tblCellMar>
            <w:top w:w="0" w:type="dxa"/>
            <w:bottom w:w="0" w:type="dxa"/>
          </w:tblCellMar>
        </w:tblPrEx>
        <w:trPr>
          <w:trHeight w:val="254"/>
        </w:trPr>
        <w:tc>
          <w:tcPr>
            <w:tcW w:w="6181" w:type="dxa"/>
            <w:gridSpan w:val="2"/>
          </w:tcPr>
          <w:p w:rsidR="00FD6FA4" w:rsidRPr="003E0C65" w:rsidRDefault="00FD6FA4" w:rsidP="003C68A3">
            <w:pPr>
              <w:pStyle w:val="LagtextIndrag"/>
              <w:jc w:val="center"/>
              <w:rPr>
                <w:b/>
                <w:bCs/>
                <w:i/>
                <w:iCs/>
                <w:color w:val="000000"/>
              </w:rPr>
            </w:pPr>
            <w:r w:rsidRPr="003E0C65">
              <w:rPr>
                <w:b/>
                <w:bCs/>
                <w:i/>
                <w:iCs/>
                <w:color w:val="000000"/>
              </w:rPr>
              <w:t xml:space="preserve">Förrättningstillägg </w:t>
            </w:r>
          </w:p>
        </w:tc>
      </w:tr>
      <w:tr w:rsidR="00557740" w:rsidRPr="003E0C65">
        <w:tblPrEx>
          <w:tblBorders>
            <w:top w:val="nil"/>
            <w:left w:val="nil"/>
            <w:bottom w:val="nil"/>
            <w:right w:val="nil"/>
          </w:tblBorders>
          <w:tblCellMar>
            <w:top w:w="0" w:type="dxa"/>
            <w:bottom w:w="0" w:type="dxa"/>
          </w:tblCellMar>
        </w:tblPrEx>
        <w:trPr>
          <w:trHeight w:val="693"/>
        </w:trPr>
        <w:tc>
          <w:tcPr>
            <w:tcW w:w="3090" w:type="dxa"/>
          </w:tcPr>
          <w:p w:rsidR="00AC3A4A" w:rsidRPr="003E0C65" w:rsidRDefault="00AC3A4A" w:rsidP="00557740">
            <w:pPr>
              <w:pStyle w:val="LagtextIndrag"/>
            </w:pPr>
            <w:r w:rsidRPr="003E0C65">
              <w:t>(nuv. 2 §)</w:t>
            </w:r>
            <w:r w:rsidR="00124B80" w:rsidRPr="003E0C65">
              <w:rPr>
                <w:rStyle w:val="Fotnotsreferens"/>
              </w:rPr>
              <w:footnoteReference w:id="11"/>
            </w:r>
          </w:p>
          <w:p w:rsidR="00557740" w:rsidRPr="003E0C65" w:rsidRDefault="00557740" w:rsidP="00557740">
            <w:pPr>
              <w:pStyle w:val="LagtextIndrag"/>
              <w:rPr>
                <w:i/>
              </w:rPr>
            </w:pPr>
            <w:r w:rsidRPr="003E0C65">
              <w:rPr>
                <w:i/>
              </w:rPr>
              <w:t>En ledamot som uppfy</w:t>
            </w:r>
            <w:r w:rsidRPr="003E0C65">
              <w:rPr>
                <w:i/>
              </w:rPr>
              <w:t>l</w:t>
            </w:r>
            <w:r w:rsidRPr="003E0C65">
              <w:rPr>
                <w:i/>
              </w:rPr>
              <w:t>ler förut-sättningarna i 1 § för rätt till trakta-mente, utom såvitt avser kravet på övernattning på förrät</w:t>
            </w:r>
            <w:r w:rsidRPr="003E0C65">
              <w:rPr>
                <w:i/>
              </w:rPr>
              <w:t>t</w:t>
            </w:r>
            <w:r w:rsidRPr="003E0C65">
              <w:rPr>
                <w:i/>
              </w:rPr>
              <w:t>ningsorten, har rätt till förrättning</w:t>
            </w:r>
            <w:r w:rsidRPr="003E0C65">
              <w:rPr>
                <w:i/>
              </w:rPr>
              <w:t>s</w:t>
            </w:r>
            <w:r w:rsidRPr="003E0C65">
              <w:rPr>
                <w:i/>
              </w:rPr>
              <w:t>tillägg vid endag</w:t>
            </w:r>
            <w:r w:rsidRPr="003E0C65">
              <w:rPr>
                <w:i/>
              </w:rPr>
              <w:t>s</w:t>
            </w:r>
            <w:r w:rsidRPr="003E0C65">
              <w:rPr>
                <w:i/>
              </w:rPr>
              <w:t>förrättningar i Sverige mer än fem mil från bost</w:t>
            </w:r>
            <w:r w:rsidRPr="003E0C65">
              <w:rPr>
                <w:i/>
              </w:rPr>
              <w:t>a</w:t>
            </w:r>
            <w:r w:rsidRPr="003E0C65">
              <w:rPr>
                <w:i/>
              </w:rPr>
              <w:t>den, om förrät-ningen varar mer än fyra timmar. Förrättningsti</w:t>
            </w:r>
            <w:r w:rsidRPr="003E0C65">
              <w:rPr>
                <w:i/>
              </w:rPr>
              <w:t>l</w:t>
            </w:r>
            <w:r w:rsidRPr="003E0C65">
              <w:rPr>
                <w:i/>
              </w:rPr>
              <w:t>lägg betalas med ett belopp som motsv</w:t>
            </w:r>
            <w:r w:rsidRPr="003E0C65">
              <w:rPr>
                <w:i/>
              </w:rPr>
              <w:t>a</w:t>
            </w:r>
            <w:r w:rsidRPr="003E0C65">
              <w:rPr>
                <w:i/>
              </w:rPr>
              <w:t>rar en tvåhundra-sjuttiofemtedel av pri</w:t>
            </w:r>
            <w:r w:rsidRPr="003E0C65">
              <w:rPr>
                <w:i/>
              </w:rPr>
              <w:t>s</w:t>
            </w:r>
            <w:r w:rsidRPr="003E0C65">
              <w:rPr>
                <w:i/>
              </w:rPr>
              <w:t>basbeloppet enligt lagen (1962:381) om allmän försäkring avrundat till nä</w:t>
            </w:r>
            <w:r w:rsidRPr="003E0C65">
              <w:rPr>
                <w:i/>
              </w:rPr>
              <w:t>r</w:t>
            </w:r>
            <w:r w:rsidRPr="003E0C65">
              <w:rPr>
                <w:i/>
              </w:rPr>
              <w:t>maste tiotal kronor.</w:t>
            </w:r>
          </w:p>
        </w:tc>
        <w:tc>
          <w:tcPr>
            <w:tcW w:w="3091" w:type="dxa"/>
          </w:tcPr>
          <w:p w:rsidR="00557740" w:rsidRPr="003E0C65" w:rsidRDefault="00AC3A4A" w:rsidP="00557740">
            <w:pPr>
              <w:pStyle w:val="LagtextIndrag"/>
            </w:pPr>
            <w:r w:rsidRPr="003E0C65">
              <w:rPr>
                <w:i/>
              </w:rPr>
              <w:t>7 §</w:t>
            </w:r>
          </w:p>
        </w:tc>
      </w:tr>
      <w:tr w:rsidR="000B3CEC" w:rsidRPr="003E0C65">
        <w:tblPrEx>
          <w:tblBorders>
            <w:top w:val="nil"/>
            <w:left w:val="nil"/>
            <w:bottom w:val="nil"/>
            <w:right w:val="nil"/>
          </w:tblBorders>
          <w:tblCellMar>
            <w:top w:w="0" w:type="dxa"/>
            <w:bottom w:w="0" w:type="dxa"/>
          </w:tblCellMar>
        </w:tblPrEx>
        <w:trPr>
          <w:trHeight w:val="1792"/>
        </w:trPr>
        <w:tc>
          <w:tcPr>
            <w:tcW w:w="3090" w:type="dxa"/>
          </w:tcPr>
          <w:p w:rsidR="000B3CEC" w:rsidRPr="003E0C65" w:rsidRDefault="000B3CEC" w:rsidP="000B3CEC">
            <w:pPr>
              <w:pStyle w:val="LagtextIndrag"/>
              <w:rPr>
                <w:i/>
              </w:rPr>
            </w:pPr>
            <w:r w:rsidRPr="003E0C65">
              <w:rPr>
                <w:i/>
              </w:rPr>
              <w:t xml:space="preserve">Har ledamot som har rätt till för-rättningstillägg tillhandahållits kost-förmån skall förrättningstillägget reduceras med hänsyn härtill, såvida inte förmånen avser kost på allmän-na transportmedel vid tjänsteresa och kosten obligatoriskt ingår i pri-set för transporten. </w:t>
            </w:r>
          </w:p>
        </w:tc>
        <w:tc>
          <w:tcPr>
            <w:tcW w:w="3091" w:type="dxa"/>
          </w:tcPr>
          <w:p w:rsidR="000B3CEC" w:rsidRPr="003E0C65" w:rsidRDefault="000B3CEC" w:rsidP="000B3CEC">
            <w:pPr>
              <w:pStyle w:val="LagtextIndrag"/>
            </w:pPr>
          </w:p>
        </w:tc>
      </w:tr>
      <w:tr w:rsidR="000B3CEC" w:rsidRPr="003E0C65">
        <w:tblPrEx>
          <w:tblBorders>
            <w:top w:val="nil"/>
            <w:left w:val="nil"/>
            <w:bottom w:val="nil"/>
            <w:right w:val="nil"/>
          </w:tblBorders>
          <w:tblCellMar>
            <w:top w:w="0" w:type="dxa"/>
            <w:bottom w:w="0" w:type="dxa"/>
          </w:tblCellMar>
        </w:tblPrEx>
        <w:trPr>
          <w:trHeight w:val="1352"/>
        </w:trPr>
        <w:tc>
          <w:tcPr>
            <w:tcW w:w="3090" w:type="dxa"/>
          </w:tcPr>
          <w:p w:rsidR="000B3CEC" w:rsidRPr="003E0C65" w:rsidRDefault="000B3CEC" w:rsidP="000B3CEC">
            <w:pPr>
              <w:pStyle w:val="LagtextIndrag"/>
              <w:rPr>
                <w:i/>
              </w:rPr>
            </w:pPr>
          </w:p>
        </w:tc>
        <w:tc>
          <w:tcPr>
            <w:tcW w:w="3091" w:type="dxa"/>
          </w:tcPr>
          <w:p w:rsidR="000B3CEC" w:rsidRPr="003E0C65" w:rsidRDefault="000B3CEC" w:rsidP="000B3CEC">
            <w:pPr>
              <w:pStyle w:val="LagtextIndrag"/>
            </w:pPr>
            <w:r w:rsidRPr="003E0C65">
              <w:rPr>
                <w:i/>
              </w:rPr>
              <w:t>Vid endagsförrättning utomlands som varar mer än fyra timmar beta-las ersättning för ökade levnadskos</w:t>
            </w:r>
            <w:r w:rsidRPr="003E0C65">
              <w:rPr>
                <w:i/>
              </w:rPr>
              <w:t>t</w:t>
            </w:r>
            <w:r w:rsidRPr="003E0C65">
              <w:rPr>
                <w:i/>
              </w:rPr>
              <w:t>nader enligt de villkor och med de belopp som gäller för arbetst</w:t>
            </w:r>
            <w:r w:rsidRPr="003E0C65">
              <w:rPr>
                <w:i/>
              </w:rPr>
              <w:t>a</w:t>
            </w:r>
            <w:r w:rsidRPr="003E0C65">
              <w:rPr>
                <w:i/>
              </w:rPr>
              <w:t>gare hos riksdagen.</w:t>
            </w:r>
          </w:p>
        </w:tc>
      </w:tr>
      <w:tr w:rsidR="00E27B2A" w:rsidRPr="003E0C65">
        <w:tblPrEx>
          <w:tblBorders>
            <w:top w:val="nil"/>
            <w:left w:val="nil"/>
            <w:bottom w:val="nil"/>
            <w:right w:val="nil"/>
          </w:tblBorders>
          <w:tblCellMar>
            <w:top w:w="0" w:type="dxa"/>
            <w:bottom w:w="0" w:type="dxa"/>
          </w:tblCellMar>
        </w:tblPrEx>
        <w:trPr>
          <w:trHeight w:val="254"/>
        </w:trPr>
        <w:tc>
          <w:tcPr>
            <w:tcW w:w="6181" w:type="dxa"/>
            <w:gridSpan w:val="2"/>
          </w:tcPr>
          <w:p w:rsidR="00E27B2A" w:rsidRPr="003E0C65" w:rsidRDefault="00E27B2A" w:rsidP="00A06603">
            <w:pPr>
              <w:pStyle w:val="LagtextIndrag"/>
              <w:jc w:val="center"/>
              <w:rPr>
                <w:b/>
                <w:bCs/>
                <w:i/>
                <w:iCs/>
                <w:color w:val="000000"/>
              </w:rPr>
            </w:pPr>
          </w:p>
        </w:tc>
      </w:tr>
      <w:tr w:rsidR="00FD6FA4" w:rsidRPr="003E0C65">
        <w:tblPrEx>
          <w:tblBorders>
            <w:top w:val="nil"/>
            <w:left w:val="nil"/>
            <w:bottom w:val="nil"/>
            <w:right w:val="nil"/>
          </w:tblBorders>
          <w:tblCellMar>
            <w:top w:w="0" w:type="dxa"/>
            <w:bottom w:w="0" w:type="dxa"/>
          </w:tblCellMar>
        </w:tblPrEx>
        <w:trPr>
          <w:trHeight w:val="254"/>
        </w:trPr>
        <w:tc>
          <w:tcPr>
            <w:tcW w:w="6181" w:type="dxa"/>
            <w:gridSpan w:val="2"/>
          </w:tcPr>
          <w:p w:rsidR="00FD6FA4" w:rsidRPr="003E0C65" w:rsidRDefault="00FD6FA4" w:rsidP="00A06603">
            <w:pPr>
              <w:pStyle w:val="LagtextIndrag"/>
              <w:jc w:val="center"/>
              <w:rPr>
                <w:b/>
                <w:bCs/>
                <w:i/>
                <w:iCs/>
                <w:color w:val="000000"/>
              </w:rPr>
            </w:pPr>
            <w:r w:rsidRPr="003E0C65">
              <w:rPr>
                <w:b/>
                <w:bCs/>
                <w:i/>
                <w:iCs/>
                <w:color w:val="000000"/>
              </w:rPr>
              <w:t xml:space="preserve">Ersättning för logikostnad i vissa fall </w:t>
            </w:r>
          </w:p>
        </w:tc>
      </w:tr>
      <w:tr w:rsidR="00682F6F" w:rsidRPr="003E0C65">
        <w:tblPrEx>
          <w:tblBorders>
            <w:top w:val="nil"/>
            <w:left w:val="nil"/>
            <w:bottom w:val="nil"/>
            <w:right w:val="nil"/>
          </w:tblBorders>
          <w:tblCellMar>
            <w:top w:w="0" w:type="dxa"/>
            <w:bottom w:w="0" w:type="dxa"/>
          </w:tblCellMar>
        </w:tblPrEx>
        <w:trPr>
          <w:trHeight w:val="1572"/>
        </w:trPr>
        <w:tc>
          <w:tcPr>
            <w:tcW w:w="3090" w:type="dxa"/>
          </w:tcPr>
          <w:p w:rsidR="00C60BE3" w:rsidRPr="003E0C65" w:rsidRDefault="00C60BE3" w:rsidP="00682F6F">
            <w:pPr>
              <w:pStyle w:val="LagtextIndrag"/>
            </w:pPr>
            <w:r w:rsidRPr="003E0C65">
              <w:t>(nuv. 3 §)</w:t>
            </w:r>
            <w:r w:rsidR="00124B80" w:rsidRPr="003E0C65">
              <w:rPr>
                <w:rStyle w:val="Fotnotsreferens"/>
              </w:rPr>
              <w:footnoteReference w:id="12"/>
            </w:r>
          </w:p>
          <w:p w:rsidR="00682F6F" w:rsidRPr="003E0C65" w:rsidRDefault="00682F6F" w:rsidP="00682F6F">
            <w:pPr>
              <w:pStyle w:val="LagtextIndrag"/>
            </w:pPr>
            <w:r w:rsidRPr="003E0C65">
              <w:t>Om en ersättare som inte</w:t>
            </w:r>
            <w:r w:rsidRPr="003E0C65">
              <w:rPr>
                <w:i/>
              </w:rPr>
              <w:t xml:space="preserve"> kan bere-das</w:t>
            </w:r>
            <w:r w:rsidRPr="003E0C65">
              <w:t xml:space="preserve"> bostad i riksdagens hus, har högre logikostnader än det högsta belopp </w:t>
            </w:r>
            <w:r w:rsidRPr="003E0C65">
              <w:rPr>
                <w:i/>
              </w:rPr>
              <w:t>per månad</w:t>
            </w:r>
            <w:r w:rsidRPr="003E0C65">
              <w:t xml:space="preserve"> som betalas enligt </w:t>
            </w:r>
            <w:r w:rsidRPr="003E0C65">
              <w:rPr>
                <w:i/>
              </w:rPr>
              <w:t>1</w:t>
            </w:r>
            <w:r w:rsidRPr="003E0C65">
              <w:t xml:space="preserve"> § </w:t>
            </w:r>
            <w:r w:rsidRPr="003E0C65">
              <w:rPr>
                <w:i/>
              </w:rPr>
              <w:t>tredje stycket</w:t>
            </w:r>
            <w:r w:rsidRPr="003E0C65">
              <w:t xml:space="preserve"> får riksdagsförvalt-ningen, om det finns särskilda skäl, betala högre ersät</w:t>
            </w:r>
            <w:r w:rsidRPr="003E0C65">
              <w:t>t</w:t>
            </w:r>
            <w:r w:rsidRPr="003E0C65">
              <w:t xml:space="preserve">ning. </w:t>
            </w:r>
          </w:p>
        </w:tc>
        <w:tc>
          <w:tcPr>
            <w:tcW w:w="3091" w:type="dxa"/>
          </w:tcPr>
          <w:p w:rsidR="00C60BE3" w:rsidRPr="003E0C65" w:rsidRDefault="00C60BE3" w:rsidP="00682F6F">
            <w:pPr>
              <w:pStyle w:val="LagtextIndrag"/>
              <w:rPr>
                <w:i/>
              </w:rPr>
            </w:pPr>
            <w:r w:rsidRPr="003E0C65">
              <w:rPr>
                <w:i/>
              </w:rPr>
              <w:t>8 §</w:t>
            </w:r>
          </w:p>
          <w:p w:rsidR="00682F6F" w:rsidRPr="003E0C65" w:rsidRDefault="00682F6F" w:rsidP="00682F6F">
            <w:pPr>
              <w:pStyle w:val="LagtextIndrag"/>
            </w:pPr>
            <w:r w:rsidRPr="003E0C65">
              <w:t xml:space="preserve">Om </w:t>
            </w:r>
            <w:r w:rsidR="00B36666" w:rsidRPr="003E0C65">
              <w:rPr>
                <w:i/>
              </w:rPr>
              <w:t xml:space="preserve">en ledamot eller </w:t>
            </w:r>
            <w:r w:rsidRPr="003E0C65">
              <w:t>en ersätt</w:t>
            </w:r>
            <w:r w:rsidRPr="003E0C65">
              <w:t>a</w:t>
            </w:r>
            <w:r w:rsidRPr="003E0C65">
              <w:t>re, som inte</w:t>
            </w:r>
            <w:r w:rsidRPr="003E0C65">
              <w:rPr>
                <w:i/>
              </w:rPr>
              <w:t xml:space="preserve"> har kunnat få </w:t>
            </w:r>
            <w:r w:rsidRPr="003E0C65">
              <w:t>bostad i rik</w:t>
            </w:r>
            <w:r w:rsidRPr="003E0C65">
              <w:t>s</w:t>
            </w:r>
            <w:r w:rsidRPr="003E0C65">
              <w:t>dagens hus, har högre logikos</w:t>
            </w:r>
            <w:r w:rsidRPr="003E0C65">
              <w:t>t</w:t>
            </w:r>
            <w:r w:rsidRPr="003E0C65">
              <w:t>nader än det hög</w:t>
            </w:r>
            <w:r w:rsidRPr="003E0C65">
              <w:t>s</w:t>
            </w:r>
            <w:r w:rsidRPr="003E0C65">
              <w:t xml:space="preserve">ta belopp som betalas enligt </w:t>
            </w:r>
            <w:r w:rsidRPr="003E0C65">
              <w:rPr>
                <w:i/>
              </w:rPr>
              <w:t>4</w:t>
            </w:r>
            <w:r w:rsidRPr="003E0C65">
              <w:t xml:space="preserve"> § </w:t>
            </w:r>
            <w:r w:rsidRPr="003E0C65">
              <w:rPr>
                <w:i/>
              </w:rPr>
              <w:t>första stycket</w:t>
            </w:r>
            <w:r w:rsidRPr="003E0C65">
              <w:t xml:space="preserve"> får riksdag</w:t>
            </w:r>
            <w:r w:rsidRPr="003E0C65">
              <w:t>s</w:t>
            </w:r>
            <w:r w:rsidRPr="003E0C65">
              <w:t>förvaltningen, om det finns särskilda skäl, betala högre ersät</w:t>
            </w:r>
            <w:r w:rsidRPr="003E0C65">
              <w:t>t</w:t>
            </w:r>
            <w:r w:rsidRPr="003E0C65">
              <w:t xml:space="preserve">ning. </w:t>
            </w:r>
          </w:p>
        </w:tc>
      </w:tr>
      <w:tr w:rsidR="00E27B2A" w:rsidRPr="003E0C65">
        <w:tblPrEx>
          <w:tblBorders>
            <w:top w:val="nil"/>
            <w:left w:val="nil"/>
            <w:bottom w:val="nil"/>
            <w:right w:val="nil"/>
          </w:tblBorders>
          <w:tblCellMar>
            <w:top w:w="0" w:type="dxa"/>
            <w:bottom w:w="0" w:type="dxa"/>
          </w:tblCellMar>
        </w:tblPrEx>
        <w:trPr>
          <w:trHeight w:val="254"/>
        </w:trPr>
        <w:tc>
          <w:tcPr>
            <w:tcW w:w="6181" w:type="dxa"/>
            <w:gridSpan w:val="2"/>
          </w:tcPr>
          <w:p w:rsidR="00E27B2A" w:rsidRPr="003E0C65" w:rsidRDefault="00E27B2A" w:rsidP="00B325AE">
            <w:pPr>
              <w:pStyle w:val="LagtextIndrag"/>
              <w:jc w:val="center"/>
              <w:rPr>
                <w:b/>
                <w:bCs/>
                <w:i/>
                <w:iCs/>
                <w:color w:val="000000"/>
              </w:rPr>
            </w:pPr>
          </w:p>
        </w:tc>
      </w:tr>
      <w:tr w:rsidR="00FD6FA4" w:rsidRPr="003E0C65">
        <w:tblPrEx>
          <w:tblBorders>
            <w:top w:val="nil"/>
            <w:left w:val="nil"/>
            <w:bottom w:val="nil"/>
            <w:right w:val="nil"/>
          </w:tblBorders>
          <w:tblCellMar>
            <w:top w:w="0" w:type="dxa"/>
            <w:bottom w:w="0" w:type="dxa"/>
          </w:tblCellMar>
        </w:tblPrEx>
        <w:trPr>
          <w:trHeight w:val="254"/>
        </w:trPr>
        <w:tc>
          <w:tcPr>
            <w:tcW w:w="6181" w:type="dxa"/>
            <w:gridSpan w:val="2"/>
          </w:tcPr>
          <w:p w:rsidR="00FD6FA4" w:rsidRPr="003E0C65" w:rsidRDefault="00FD6FA4" w:rsidP="00B325AE">
            <w:pPr>
              <w:pStyle w:val="LagtextIndrag"/>
              <w:jc w:val="center"/>
              <w:rPr>
                <w:b/>
                <w:bCs/>
                <w:i/>
                <w:iCs/>
                <w:color w:val="000000"/>
              </w:rPr>
            </w:pPr>
            <w:r w:rsidRPr="003E0C65">
              <w:rPr>
                <w:b/>
                <w:bCs/>
                <w:i/>
                <w:iCs/>
                <w:color w:val="000000"/>
              </w:rPr>
              <w:t xml:space="preserve">Ersättning för logikostnad vid ledighet </w:t>
            </w:r>
          </w:p>
        </w:tc>
      </w:tr>
      <w:tr w:rsidR="00682F6F" w:rsidRPr="003E0C65">
        <w:tblPrEx>
          <w:tblBorders>
            <w:top w:val="nil"/>
            <w:left w:val="nil"/>
            <w:bottom w:val="nil"/>
            <w:right w:val="nil"/>
          </w:tblBorders>
          <w:tblCellMar>
            <w:top w:w="0" w:type="dxa"/>
            <w:bottom w:w="0" w:type="dxa"/>
          </w:tblCellMar>
        </w:tblPrEx>
        <w:trPr>
          <w:trHeight w:val="269"/>
        </w:trPr>
        <w:tc>
          <w:tcPr>
            <w:tcW w:w="3090" w:type="dxa"/>
          </w:tcPr>
          <w:p w:rsidR="00FA7050" w:rsidRPr="003E0C65" w:rsidRDefault="00FA7050" w:rsidP="00682F6F">
            <w:pPr>
              <w:pStyle w:val="LagtextIndrag"/>
            </w:pPr>
            <w:r w:rsidRPr="003E0C65">
              <w:t>(nuv. 4 §)</w:t>
            </w:r>
            <w:r w:rsidR="0013364A" w:rsidRPr="003E0C65">
              <w:rPr>
                <w:rStyle w:val="Fotnotsreferens"/>
              </w:rPr>
              <w:footnoteReference w:id="13"/>
            </w:r>
          </w:p>
          <w:p w:rsidR="00682F6F" w:rsidRPr="003E0C65" w:rsidRDefault="00682F6F" w:rsidP="00682F6F">
            <w:pPr>
              <w:pStyle w:val="LagtextIndrag"/>
            </w:pPr>
            <w:r w:rsidRPr="003E0C65">
              <w:t>Efter ledighet i mer än nittio dagar i följd betalas inte någon ersättning för logikostnad om det inte finns särski</w:t>
            </w:r>
            <w:r w:rsidRPr="003E0C65">
              <w:t>l</w:t>
            </w:r>
            <w:r w:rsidRPr="003E0C65">
              <w:t>da skäl.</w:t>
            </w:r>
          </w:p>
        </w:tc>
        <w:tc>
          <w:tcPr>
            <w:tcW w:w="3091" w:type="dxa"/>
          </w:tcPr>
          <w:p w:rsidR="00FA7050" w:rsidRPr="003E0C65" w:rsidRDefault="00FA7050" w:rsidP="00682F6F">
            <w:pPr>
              <w:pStyle w:val="LagtextIndrag"/>
              <w:rPr>
                <w:i/>
              </w:rPr>
            </w:pPr>
            <w:r w:rsidRPr="003E0C65">
              <w:rPr>
                <w:i/>
              </w:rPr>
              <w:t xml:space="preserve">9 § </w:t>
            </w:r>
          </w:p>
          <w:p w:rsidR="00682F6F" w:rsidRPr="003E0C65" w:rsidRDefault="00682F6F" w:rsidP="00682F6F">
            <w:pPr>
              <w:pStyle w:val="LagtextIndrag"/>
            </w:pPr>
            <w:r w:rsidRPr="003E0C65">
              <w:t>Efter ledighet i mer än nittio dagar i följd betalas inte någon e</w:t>
            </w:r>
            <w:r w:rsidRPr="003E0C65">
              <w:t>r</w:t>
            </w:r>
            <w:r w:rsidRPr="003E0C65">
              <w:t xml:space="preserve">sättning för logikostnad om det inte finns särskilda skäl. </w:t>
            </w:r>
          </w:p>
        </w:tc>
      </w:tr>
      <w:tr w:rsidR="00E27B2A" w:rsidRPr="003E0C65">
        <w:tblPrEx>
          <w:tblBorders>
            <w:top w:val="nil"/>
            <w:left w:val="nil"/>
            <w:bottom w:val="nil"/>
            <w:right w:val="nil"/>
          </w:tblBorders>
          <w:tblCellMar>
            <w:top w:w="0" w:type="dxa"/>
            <w:bottom w:w="0" w:type="dxa"/>
          </w:tblCellMar>
        </w:tblPrEx>
        <w:trPr>
          <w:trHeight w:val="269"/>
        </w:trPr>
        <w:tc>
          <w:tcPr>
            <w:tcW w:w="6181" w:type="dxa"/>
            <w:gridSpan w:val="2"/>
          </w:tcPr>
          <w:p w:rsidR="00E27B2A" w:rsidRPr="003E0C65" w:rsidRDefault="00E27B2A" w:rsidP="00CE41F0">
            <w:pPr>
              <w:pStyle w:val="LagtextIndrag"/>
              <w:jc w:val="center"/>
              <w:rPr>
                <w:b/>
                <w:bCs/>
                <w:i/>
                <w:iCs/>
                <w:color w:val="000000"/>
              </w:rPr>
            </w:pPr>
          </w:p>
        </w:tc>
      </w:tr>
      <w:tr w:rsidR="00CE41F0" w:rsidRPr="003E0C65">
        <w:tblPrEx>
          <w:tblBorders>
            <w:top w:val="nil"/>
            <w:left w:val="nil"/>
            <w:bottom w:val="nil"/>
            <w:right w:val="nil"/>
          </w:tblBorders>
          <w:tblCellMar>
            <w:top w:w="0" w:type="dxa"/>
            <w:bottom w:w="0" w:type="dxa"/>
          </w:tblCellMar>
        </w:tblPrEx>
        <w:trPr>
          <w:trHeight w:val="269"/>
        </w:trPr>
        <w:tc>
          <w:tcPr>
            <w:tcW w:w="6181" w:type="dxa"/>
            <w:gridSpan w:val="2"/>
          </w:tcPr>
          <w:p w:rsidR="00CE41F0" w:rsidRPr="003E0C65" w:rsidRDefault="00CE41F0" w:rsidP="00CE41F0">
            <w:pPr>
              <w:pStyle w:val="LagtextIndrag"/>
              <w:jc w:val="center"/>
              <w:rPr>
                <w:b/>
                <w:bCs/>
                <w:i/>
                <w:iCs/>
                <w:color w:val="000000"/>
              </w:rPr>
            </w:pPr>
            <w:r w:rsidRPr="003E0C65">
              <w:rPr>
                <w:b/>
                <w:bCs/>
                <w:i/>
                <w:iCs/>
                <w:color w:val="000000"/>
              </w:rPr>
              <w:t>Ersättning för bostad på folkbokföringsorten i vissa fall</w:t>
            </w:r>
          </w:p>
        </w:tc>
      </w:tr>
      <w:tr w:rsidR="00682F6F" w:rsidRPr="003E0C65">
        <w:tblPrEx>
          <w:tblBorders>
            <w:top w:val="nil"/>
            <w:left w:val="nil"/>
            <w:bottom w:val="nil"/>
            <w:right w:val="nil"/>
          </w:tblBorders>
          <w:tblCellMar>
            <w:top w:w="0" w:type="dxa"/>
            <w:bottom w:w="0" w:type="dxa"/>
          </w:tblCellMar>
        </w:tblPrEx>
        <w:trPr>
          <w:trHeight w:val="269"/>
        </w:trPr>
        <w:tc>
          <w:tcPr>
            <w:tcW w:w="3090" w:type="dxa"/>
          </w:tcPr>
          <w:p w:rsidR="00A67DF9" w:rsidRPr="003E0C65" w:rsidRDefault="00A67DF9" w:rsidP="00682F6F">
            <w:pPr>
              <w:pStyle w:val="LagtextIndrag"/>
            </w:pPr>
            <w:r w:rsidRPr="003E0C65">
              <w:t>(nuv. 5 §)</w:t>
            </w:r>
            <w:r w:rsidR="0013364A" w:rsidRPr="003E0C65">
              <w:rPr>
                <w:rStyle w:val="Fotnotsreferens"/>
              </w:rPr>
              <w:footnoteReference w:id="14"/>
            </w:r>
          </w:p>
          <w:p w:rsidR="00682F6F" w:rsidRPr="003E0C65" w:rsidRDefault="00682F6F" w:rsidP="00682F6F">
            <w:pPr>
              <w:pStyle w:val="LagtextIndrag"/>
            </w:pPr>
            <w:r w:rsidRPr="003E0C65">
              <w:t>Om det finns synnerliga skäl får riksdagsförvaltningen, efter ansökan av ledamot, betala ersättning för kos</w:t>
            </w:r>
            <w:r w:rsidRPr="003E0C65">
              <w:t>t</w:t>
            </w:r>
            <w:r w:rsidRPr="003E0C65">
              <w:t>nad som är förenad med den bostad där ledamoten är folkbokförd men där nattraktamente inte betalas för denna eller någon annan egen bostad. Ersättningen får inte överst</w:t>
            </w:r>
            <w:r w:rsidRPr="003E0C65">
              <w:t>i</w:t>
            </w:r>
            <w:r w:rsidRPr="003E0C65">
              <w:t>ga det hög</w:t>
            </w:r>
            <w:r w:rsidRPr="003E0C65">
              <w:t>s</w:t>
            </w:r>
            <w:r w:rsidRPr="003E0C65">
              <w:t xml:space="preserve">ta belopp </w:t>
            </w:r>
            <w:r w:rsidRPr="003E0C65">
              <w:rPr>
                <w:i/>
              </w:rPr>
              <w:t>per månad</w:t>
            </w:r>
            <w:r w:rsidRPr="003E0C65">
              <w:t xml:space="preserve"> som betalas enligt </w:t>
            </w:r>
            <w:r w:rsidRPr="003E0C65">
              <w:rPr>
                <w:i/>
              </w:rPr>
              <w:t>1</w:t>
            </w:r>
            <w:r w:rsidRPr="003E0C65">
              <w:t xml:space="preserve"> § </w:t>
            </w:r>
            <w:r w:rsidRPr="003E0C65">
              <w:rPr>
                <w:i/>
              </w:rPr>
              <w:t>tredje</w:t>
            </w:r>
            <w:r w:rsidRPr="003E0C65">
              <w:t xml:space="preserve"> stycket.</w:t>
            </w:r>
          </w:p>
        </w:tc>
        <w:tc>
          <w:tcPr>
            <w:tcW w:w="3091" w:type="dxa"/>
          </w:tcPr>
          <w:p w:rsidR="00A67DF9" w:rsidRPr="003E0C65" w:rsidRDefault="00A67DF9" w:rsidP="00682F6F">
            <w:pPr>
              <w:pStyle w:val="LagtextIndrag"/>
              <w:rPr>
                <w:i/>
              </w:rPr>
            </w:pPr>
            <w:r w:rsidRPr="003E0C65">
              <w:rPr>
                <w:i/>
              </w:rPr>
              <w:t>10 §</w:t>
            </w:r>
          </w:p>
          <w:p w:rsidR="00682F6F" w:rsidRPr="003E0C65" w:rsidRDefault="00682F6F" w:rsidP="00682F6F">
            <w:pPr>
              <w:pStyle w:val="LagtextIndrag"/>
              <w:rPr>
                <w:i/>
              </w:rPr>
            </w:pPr>
            <w:r w:rsidRPr="003E0C65">
              <w:t>Om det finns synnerliga skäl får riksdagsförvaltningen, efter ans</w:t>
            </w:r>
            <w:r w:rsidRPr="003E0C65">
              <w:t>ö</w:t>
            </w:r>
            <w:r w:rsidRPr="003E0C65">
              <w:t xml:space="preserve">kan av ledamot, betala ersättning för kostnad som är förenad med den bostad där ledamoten är folkbokförd men där nattraktamente inte betalas för denna eller någon annan egen bostad. Ersättningen får inte översti-ga det högsta belopp som betalas enligt </w:t>
            </w:r>
            <w:r w:rsidRPr="003E0C65">
              <w:rPr>
                <w:i/>
              </w:rPr>
              <w:t>4</w:t>
            </w:r>
            <w:r w:rsidRPr="003E0C65">
              <w:t xml:space="preserve"> § </w:t>
            </w:r>
            <w:r w:rsidRPr="003E0C65">
              <w:rPr>
                <w:i/>
              </w:rPr>
              <w:t>första</w:t>
            </w:r>
            <w:r w:rsidRPr="003E0C65">
              <w:t xml:space="preserve"> stycket.</w:t>
            </w:r>
          </w:p>
        </w:tc>
      </w:tr>
      <w:tr w:rsidR="00CE41F0" w:rsidRPr="003E0C65">
        <w:tblPrEx>
          <w:tblBorders>
            <w:top w:val="nil"/>
            <w:left w:val="nil"/>
            <w:bottom w:val="nil"/>
            <w:right w:val="nil"/>
          </w:tblBorders>
          <w:tblCellMar>
            <w:top w:w="0" w:type="dxa"/>
            <w:bottom w:w="0" w:type="dxa"/>
          </w:tblCellMar>
        </w:tblPrEx>
        <w:trPr>
          <w:trHeight w:val="269"/>
        </w:trPr>
        <w:tc>
          <w:tcPr>
            <w:tcW w:w="6181" w:type="dxa"/>
            <w:gridSpan w:val="2"/>
          </w:tcPr>
          <w:p w:rsidR="00967D2E" w:rsidRPr="003E0C65" w:rsidRDefault="00CE41F0" w:rsidP="00967D2E">
            <w:pPr>
              <w:pStyle w:val="LagtextIndrag"/>
              <w:jc w:val="center"/>
              <w:rPr>
                <w:b/>
                <w:bCs/>
                <w:i/>
                <w:iCs/>
                <w:color w:val="000000"/>
              </w:rPr>
            </w:pPr>
            <w:r w:rsidRPr="003E0C65">
              <w:rPr>
                <w:b/>
                <w:bCs/>
                <w:iCs/>
                <w:color w:val="000000"/>
              </w:rPr>
              <w:t>6</w:t>
            </w:r>
            <w:r w:rsidRPr="003E0C65">
              <w:rPr>
                <w:b/>
                <w:bCs/>
                <w:i/>
                <w:iCs/>
                <w:color w:val="000000"/>
              </w:rPr>
              <w:t xml:space="preserve"> </w:t>
            </w:r>
            <w:r w:rsidRPr="003E0C65">
              <w:rPr>
                <w:b/>
                <w:bCs/>
                <w:iCs/>
                <w:color w:val="000000"/>
              </w:rPr>
              <w:t>kap</w:t>
            </w:r>
            <w:r w:rsidRPr="003E0C65">
              <w:rPr>
                <w:b/>
                <w:bCs/>
                <w:i/>
                <w:iCs/>
                <w:color w:val="000000"/>
              </w:rPr>
              <w:t>.</w:t>
            </w:r>
          </w:p>
        </w:tc>
      </w:tr>
      <w:tr w:rsidR="001F60AD" w:rsidRPr="003E0C65">
        <w:tblPrEx>
          <w:tblBorders>
            <w:top w:val="nil"/>
            <w:left w:val="nil"/>
            <w:bottom w:val="nil"/>
            <w:right w:val="nil"/>
          </w:tblBorders>
          <w:tblCellMar>
            <w:top w:w="0" w:type="dxa"/>
            <w:bottom w:w="0" w:type="dxa"/>
          </w:tblCellMar>
        </w:tblPrEx>
        <w:trPr>
          <w:trHeight w:val="269"/>
        </w:trPr>
        <w:tc>
          <w:tcPr>
            <w:tcW w:w="3090" w:type="dxa"/>
          </w:tcPr>
          <w:p w:rsidR="001F60AD" w:rsidRPr="003E0C65" w:rsidRDefault="001F60AD" w:rsidP="001F60AD">
            <w:pPr>
              <w:pStyle w:val="LagtextIndrag"/>
              <w:rPr>
                <w:i/>
              </w:rPr>
            </w:pPr>
            <w:r w:rsidRPr="003E0C65">
              <w:rPr>
                <w:b/>
                <w:i/>
              </w:rPr>
              <w:t>Kostnadsersättning</w:t>
            </w:r>
            <w:r w:rsidRPr="003E0C65">
              <w:rPr>
                <w:i/>
              </w:rPr>
              <w:t xml:space="preserve"> </w:t>
            </w:r>
            <w:r w:rsidRPr="003E0C65">
              <w:rPr>
                <w:b/>
                <w:i/>
              </w:rPr>
              <w:t>och</w:t>
            </w:r>
            <w:r w:rsidRPr="003E0C65">
              <w:rPr>
                <w:b/>
              </w:rPr>
              <w:t xml:space="preserve"> viss te</w:t>
            </w:r>
            <w:r w:rsidRPr="003E0C65">
              <w:rPr>
                <w:b/>
              </w:rPr>
              <w:t>k</w:t>
            </w:r>
            <w:r w:rsidRPr="003E0C65">
              <w:rPr>
                <w:b/>
              </w:rPr>
              <w:t>nisk utrustning</w:t>
            </w:r>
          </w:p>
        </w:tc>
        <w:tc>
          <w:tcPr>
            <w:tcW w:w="3091" w:type="dxa"/>
          </w:tcPr>
          <w:p w:rsidR="001F60AD" w:rsidRPr="003E0C65" w:rsidRDefault="001F60AD" w:rsidP="001F60AD">
            <w:pPr>
              <w:pStyle w:val="LagtextIndrag"/>
            </w:pPr>
            <w:r w:rsidRPr="003E0C65">
              <w:rPr>
                <w:b/>
                <w:bCs/>
                <w:iCs/>
                <w:color w:val="000000"/>
              </w:rPr>
              <w:t>Viss teknisk utrustning</w:t>
            </w:r>
          </w:p>
        </w:tc>
      </w:tr>
      <w:tr w:rsidR="00167AB1" w:rsidRPr="003E0C65">
        <w:tblPrEx>
          <w:tblBorders>
            <w:top w:val="nil"/>
            <w:left w:val="nil"/>
            <w:bottom w:val="nil"/>
            <w:right w:val="nil"/>
          </w:tblBorders>
          <w:tblCellMar>
            <w:top w:w="0" w:type="dxa"/>
            <w:bottom w:w="0" w:type="dxa"/>
          </w:tblCellMar>
        </w:tblPrEx>
        <w:trPr>
          <w:trHeight w:val="269"/>
        </w:trPr>
        <w:tc>
          <w:tcPr>
            <w:tcW w:w="3090" w:type="dxa"/>
          </w:tcPr>
          <w:p w:rsidR="00DE385C" w:rsidRPr="003E0C65" w:rsidRDefault="00DE385C" w:rsidP="00C837B5">
            <w:pPr>
              <w:pStyle w:val="LagtextIndrag"/>
            </w:pPr>
            <w:r w:rsidRPr="003E0C65">
              <w:rPr>
                <w:i/>
              </w:rPr>
              <w:t>1 §</w:t>
            </w:r>
            <w:r w:rsidR="006144AD" w:rsidRPr="003E0C65">
              <w:rPr>
                <w:rStyle w:val="Fotnotsreferens"/>
              </w:rPr>
              <w:footnoteReference w:id="15"/>
            </w:r>
          </w:p>
          <w:p w:rsidR="00167AB1" w:rsidRPr="003E0C65" w:rsidRDefault="00DE385C" w:rsidP="00DE385C">
            <w:pPr>
              <w:pStyle w:val="LagtextIndrag"/>
              <w:rPr>
                <w:i/>
                <w:iCs/>
              </w:rPr>
            </w:pPr>
            <w:r w:rsidRPr="003E0C65">
              <w:rPr>
                <w:i/>
                <w:iCs/>
              </w:rPr>
              <w:t>En ledamot är berättigad till kos</w:t>
            </w:r>
            <w:r w:rsidRPr="003E0C65">
              <w:rPr>
                <w:i/>
                <w:iCs/>
              </w:rPr>
              <w:t>t</w:t>
            </w:r>
            <w:r w:rsidRPr="003E0C65">
              <w:rPr>
                <w:i/>
                <w:iCs/>
              </w:rPr>
              <w:t>nadsersättnin</w:t>
            </w:r>
            <w:r w:rsidR="003B13A6" w:rsidRPr="003E0C65">
              <w:rPr>
                <w:i/>
                <w:iCs/>
              </w:rPr>
              <w:t>g</w:t>
            </w:r>
            <w:r w:rsidRPr="003E0C65">
              <w:rPr>
                <w:i/>
                <w:iCs/>
              </w:rPr>
              <w:t>. Kostnadsersättnin</w:t>
            </w:r>
            <w:r w:rsidRPr="003E0C65">
              <w:rPr>
                <w:i/>
                <w:iCs/>
              </w:rPr>
              <w:t>g</w:t>
            </w:r>
            <w:r w:rsidRPr="003E0C65">
              <w:rPr>
                <w:i/>
                <w:iCs/>
              </w:rPr>
              <w:t>en för månad utgör 9,5 procent av ba</w:t>
            </w:r>
            <w:r w:rsidRPr="003E0C65">
              <w:rPr>
                <w:i/>
                <w:iCs/>
              </w:rPr>
              <w:t>s</w:t>
            </w:r>
            <w:r w:rsidRPr="003E0C65">
              <w:rPr>
                <w:i/>
                <w:iCs/>
              </w:rPr>
              <w:t>beloppet enligt lagen (1962:381) om allmän försäkring.</w:t>
            </w:r>
          </w:p>
        </w:tc>
        <w:tc>
          <w:tcPr>
            <w:tcW w:w="3091" w:type="dxa"/>
          </w:tcPr>
          <w:p w:rsidR="00167AB1" w:rsidRPr="003E0C65" w:rsidRDefault="00167AB1" w:rsidP="00167AB1">
            <w:pPr>
              <w:pStyle w:val="LagtextIndrag"/>
            </w:pPr>
          </w:p>
        </w:tc>
      </w:tr>
      <w:tr w:rsidR="00DE385C" w:rsidRPr="003E0C65">
        <w:tblPrEx>
          <w:tblBorders>
            <w:top w:val="nil"/>
            <w:left w:val="nil"/>
            <w:bottom w:val="nil"/>
            <w:right w:val="nil"/>
          </w:tblBorders>
          <w:tblCellMar>
            <w:top w:w="0" w:type="dxa"/>
            <w:bottom w:w="0" w:type="dxa"/>
          </w:tblCellMar>
        </w:tblPrEx>
        <w:trPr>
          <w:trHeight w:val="269"/>
        </w:trPr>
        <w:tc>
          <w:tcPr>
            <w:tcW w:w="3090" w:type="dxa"/>
          </w:tcPr>
          <w:p w:rsidR="00DE385C" w:rsidRPr="003E0C65" w:rsidRDefault="00B419B3" w:rsidP="00167AB1">
            <w:pPr>
              <w:pStyle w:val="LagtextIndrag"/>
              <w:rPr>
                <w:i/>
              </w:rPr>
            </w:pPr>
            <w:r w:rsidRPr="003E0C65">
              <w:rPr>
                <w:i/>
              </w:rPr>
              <w:t>Vice talmännen är berättigade till extra kostnadsersättning för månad med 5 procent av basbeloppet enligt lagen (1962:381) om allmän försä</w:t>
            </w:r>
            <w:r w:rsidRPr="003E0C65">
              <w:rPr>
                <w:i/>
              </w:rPr>
              <w:t>k</w:t>
            </w:r>
            <w:r w:rsidRPr="003E0C65">
              <w:rPr>
                <w:i/>
              </w:rPr>
              <w:t>ring.</w:t>
            </w:r>
          </w:p>
        </w:tc>
        <w:tc>
          <w:tcPr>
            <w:tcW w:w="3091" w:type="dxa"/>
          </w:tcPr>
          <w:p w:rsidR="00DE385C" w:rsidRPr="003E0C65" w:rsidRDefault="00DE385C" w:rsidP="00167AB1">
            <w:pPr>
              <w:pStyle w:val="LagtextIndrag"/>
            </w:pP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rPr>
                <w:i/>
              </w:rPr>
            </w:pPr>
          </w:p>
        </w:tc>
        <w:tc>
          <w:tcPr>
            <w:tcW w:w="3091" w:type="dxa"/>
          </w:tcPr>
          <w:p w:rsidR="00BD6D7A" w:rsidRPr="003E0C65" w:rsidRDefault="00BD6D7A" w:rsidP="00167AB1">
            <w:pPr>
              <w:pStyle w:val="LagtextIndrag"/>
            </w:pPr>
          </w:p>
        </w:tc>
      </w:tr>
      <w:tr w:rsidR="00DE385C" w:rsidRPr="003E0C65">
        <w:tblPrEx>
          <w:tblBorders>
            <w:top w:val="nil"/>
            <w:left w:val="nil"/>
            <w:bottom w:val="nil"/>
            <w:right w:val="nil"/>
          </w:tblBorders>
          <w:tblCellMar>
            <w:top w:w="0" w:type="dxa"/>
            <w:bottom w:w="0" w:type="dxa"/>
          </w:tblCellMar>
        </w:tblPrEx>
        <w:trPr>
          <w:trHeight w:val="269"/>
        </w:trPr>
        <w:tc>
          <w:tcPr>
            <w:tcW w:w="3090" w:type="dxa"/>
          </w:tcPr>
          <w:p w:rsidR="00DE385C" w:rsidRPr="003E0C65" w:rsidRDefault="0073313E" w:rsidP="00167AB1">
            <w:pPr>
              <w:pStyle w:val="LagtextIndrag"/>
            </w:pPr>
            <w:r w:rsidRPr="003E0C65">
              <w:t>(nuv. 2 §)</w:t>
            </w:r>
            <w:r w:rsidR="006144AD" w:rsidRPr="003E0C65">
              <w:rPr>
                <w:rStyle w:val="Fotnotsreferens"/>
              </w:rPr>
              <w:footnoteReference w:id="16"/>
            </w:r>
          </w:p>
          <w:p w:rsidR="003E40DB" w:rsidRPr="003E0C65" w:rsidRDefault="003E40DB" w:rsidP="00167AB1">
            <w:pPr>
              <w:pStyle w:val="LagtextIndrag"/>
            </w:pPr>
            <w:r w:rsidRPr="003E0C65">
              <w:t>Riksdagen tillhandahåller sådan teknisk utrustning som är av väsen</w:t>
            </w:r>
            <w:r w:rsidRPr="003E0C65">
              <w:t>t</w:t>
            </w:r>
            <w:r w:rsidRPr="003E0C65">
              <w:t>lig betydelse för utförande av up</w:t>
            </w:r>
            <w:r w:rsidRPr="003E0C65">
              <w:t>p</w:t>
            </w:r>
            <w:r w:rsidRPr="003E0C65">
              <w:t>draget som ledamot i riksdagen.</w:t>
            </w:r>
          </w:p>
        </w:tc>
        <w:tc>
          <w:tcPr>
            <w:tcW w:w="3091" w:type="dxa"/>
          </w:tcPr>
          <w:p w:rsidR="0073313E" w:rsidRPr="003E0C65" w:rsidRDefault="0073313E" w:rsidP="00EA03BB">
            <w:pPr>
              <w:pStyle w:val="LagtextIndrag"/>
              <w:rPr>
                <w:i/>
              </w:rPr>
            </w:pPr>
            <w:r w:rsidRPr="003E0C65">
              <w:rPr>
                <w:i/>
              </w:rPr>
              <w:t>1 §</w:t>
            </w:r>
          </w:p>
          <w:p w:rsidR="00DE385C" w:rsidRPr="003E0C65" w:rsidRDefault="0073313E" w:rsidP="0073313E">
            <w:pPr>
              <w:pStyle w:val="LagtextIndrag"/>
            </w:pPr>
            <w:r w:rsidRPr="003E0C65">
              <w:t>Riksdagen tillhandahåller sådan teknisk utrustning som är av väsen</w:t>
            </w:r>
            <w:r w:rsidRPr="003E0C65">
              <w:t>t</w:t>
            </w:r>
            <w:r w:rsidRPr="003E0C65">
              <w:t>lig betydelse för utförande av up</w:t>
            </w:r>
            <w:r w:rsidRPr="003E0C65">
              <w:t>p</w:t>
            </w:r>
            <w:r w:rsidRPr="003E0C65">
              <w:t>draget som ledamot i riksdagen.</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73313E">
            <w:pPr>
              <w:pStyle w:val="Lagtext"/>
              <w:rPr>
                <w:i/>
              </w:rPr>
            </w:pPr>
          </w:p>
        </w:tc>
      </w:tr>
      <w:tr w:rsidR="0073313E" w:rsidRPr="003E0C65">
        <w:tblPrEx>
          <w:tblBorders>
            <w:top w:val="nil"/>
            <w:left w:val="nil"/>
            <w:bottom w:val="nil"/>
            <w:right w:val="nil"/>
          </w:tblBorders>
          <w:tblCellMar>
            <w:top w:w="0" w:type="dxa"/>
            <w:bottom w:w="0" w:type="dxa"/>
          </w:tblCellMar>
        </w:tblPrEx>
        <w:trPr>
          <w:trHeight w:val="269"/>
        </w:trPr>
        <w:tc>
          <w:tcPr>
            <w:tcW w:w="3090" w:type="dxa"/>
          </w:tcPr>
          <w:p w:rsidR="0073313E" w:rsidRPr="003E0C65" w:rsidRDefault="0073313E" w:rsidP="00C837B5">
            <w:pPr>
              <w:pStyle w:val="LagtextIndrag"/>
            </w:pPr>
            <w:r w:rsidRPr="003E0C65">
              <w:rPr>
                <w:i/>
              </w:rPr>
              <w:t>3 §</w:t>
            </w:r>
            <w:r w:rsidR="006144AD" w:rsidRPr="003E0C65">
              <w:rPr>
                <w:rStyle w:val="Fotnotsreferens"/>
              </w:rPr>
              <w:footnoteReference w:id="17"/>
            </w:r>
          </w:p>
          <w:p w:rsidR="0073313E" w:rsidRPr="003E0C65" w:rsidRDefault="0073313E" w:rsidP="0073313E">
            <w:pPr>
              <w:pStyle w:val="LagtextIndrag"/>
            </w:pPr>
            <w:r w:rsidRPr="003E0C65">
              <w:rPr>
                <w:i/>
                <w:iCs/>
              </w:rPr>
              <w:t>En ledamot som beviljas ledighet under minst en månad i följd för offentligt uppdrag, militärtjänstg</w:t>
            </w:r>
            <w:r w:rsidRPr="003E0C65">
              <w:rPr>
                <w:i/>
                <w:iCs/>
              </w:rPr>
              <w:t>ö</w:t>
            </w:r>
            <w:r w:rsidRPr="003E0C65">
              <w:rPr>
                <w:i/>
                <w:iCs/>
              </w:rPr>
              <w:t>ring, sjukdom, vård av barn m.fl. har rätt till kostnadse</w:t>
            </w:r>
            <w:r w:rsidRPr="003E0C65">
              <w:rPr>
                <w:i/>
                <w:iCs/>
              </w:rPr>
              <w:t>r</w:t>
            </w:r>
            <w:r w:rsidRPr="003E0C65">
              <w:rPr>
                <w:i/>
                <w:iCs/>
              </w:rPr>
              <w:t>sättning under den första månaden av l</w:t>
            </w:r>
            <w:r w:rsidRPr="003E0C65">
              <w:rPr>
                <w:i/>
                <w:iCs/>
              </w:rPr>
              <w:t>e</w:t>
            </w:r>
            <w:r w:rsidRPr="003E0C65">
              <w:rPr>
                <w:i/>
                <w:iCs/>
              </w:rPr>
              <w:t>digheten.</w:t>
            </w:r>
          </w:p>
        </w:tc>
        <w:tc>
          <w:tcPr>
            <w:tcW w:w="3091" w:type="dxa"/>
          </w:tcPr>
          <w:p w:rsidR="0073313E" w:rsidRPr="003E0C65" w:rsidRDefault="0073313E" w:rsidP="00167AB1">
            <w:pPr>
              <w:pStyle w:val="LagtextIndrag"/>
            </w:pP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73313E">
            <w:pPr>
              <w:pStyle w:val="Lagtext"/>
              <w:rPr>
                <w:i/>
                <w:iCs/>
              </w:rPr>
            </w:pPr>
          </w:p>
        </w:tc>
        <w:tc>
          <w:tcPr>
            <w:tcW w:w="3091" w:type="dxa"/>
          </w:tcPr>
          <w:p w:rsidR="00BD6D7A" w:rsidRPr="003E0C65" w:rsidRDefault="00BD6D7A" w:rsidP="00167AB1">
            <w:pPr>
              <w:pStyle w:val="LagtextIndrag"/>
            </w:pPr>
          </w:p>
        </w:tc>
      </w:tr>
      <w:tr w:rsidR="0073313E" w:rsidRPr="003E0C65">
        <w:tblPrEx>
          <w:tblBorders>
            <w:top w:val="nil"/>
            <w:left w:val="nil"/>
            <w:bottom w:val="nil"/>
            <w:right w:val="nil"/>
          </w:tblBorders>
          <w:tblCellMar>
            <w:top w:w="0" w:type="dxa"/>
            <w:bottom w:w="0" w:type="dxa"/>
          </w:tblCellMar>
        </w:tblPrEx>
        <w:trPr>
          <w:trHeight w:val="269"/>
        </w:trPr>
        <w:tc>
          <w:tcPr>
            <w:tcW w:w="3090" w:type="dxa"/>
          </w:tcPr>
          <w:p w:rsidR="00B44026" w:rsidRPr="003E0C65" w:rsidRDefault="00B44026" w:rsidP="00167AB1">
            <w:pPr>
              <w:pStyle w:val="LagtextIndrag"/>
              <w:rPr>
                <w:i/>
                <w:iCs/>
              </w:rPr>
            </w:pPr>
          </w:p>
          <w:p w:rsidR="0073313E" w:rsidRPr="003E0C65" w:rsidRDefault="0073313E" w:rsidP="00167AB1">
            <w:pPr>
              <w:pStyle w:val="LagtextIndrag"/>
            </w:pPr>
            <w:r w:rsidRPr="003E0C65">
              <w:rPr>
                <w:i/>
                <w:iCs/>
              </w:rPr>
              <w:t>Om det finns särskilda skäl skall den tekniska utrustningen återställas när rätten till kostnad</w:t>
            </w:r>
            <w:r w:rsidRPr="003E0C65">
              <w:rPr>
                <w:i/>
                <w:iCs/>
              </w:rPr>
              <w:t>s</w:t>
            </w:r>
            <w:r w:rsidRPr="003E0C65">
              <w:rPr>
                <w:i/>
                <w:iCs/>
              </w:rPr>
              <w:t>ersättning upphör under ledighet.</w:t>
            </w:r>
          </w:p>
        </w:tc>
        <w:tc>
          <w:tcPr>
            <w:tcW w:w="3091" w:type="dxa"/>
          </w:tcPr>
          <w:p w:rsidR="0073313E" w:rsidRPr="003E0C65" w:rsidRDefault="0073313E" w:rsidP="00EA03BB">
            <w:pPr>
              <w:pStyle w:val="LagtextIndrag"/>
              <w:rPr>
                <w:i/>
              </w:rPr>
            </w:pPr>
            <w:r w:rsidRPr="003E0C65">
              <w:rPr>
                <w:i/>
              </w:rPr>
              <w:t>2 §</w:t>
            </w:r>
          </w:p>
          <w:p w:rsidR="0073313E" w:rsidRPr="003E0C65" w:rsidRDefault="0073313E" w:rsidP="0073313E">
            <w:pPr>
              <w:pStyle w:val="LagtextIndrag"/>
              <w:rPr>
                <w:i/>
              </w:rPr>
            </w:pPr>
            <w:r w:rsidRPr="003E0C65">
              <w:rPr>
                <w:i/>
                <w:iCs/>
              </w:rPr>
              <w:t>En ledamot som är ledig får behå</w:t>
            </w:r>
            <w:r w:rsidRPr="003E0C65">
              <w:rPr>
                <w:i/>
                <w:iCs/>
              </w:rPr>
              <w:t>l</w:t>
            </w:r>
            <w:r w:rsidRPr="003E0C65">
              <w:rPr>
                <w:i/>
                <w:iCs/>
              </w:rPr>
              <w:t>la den tekniska utrustningen. Om det finns särskilda skäl kan sådan u</w:t>
            </w:r>
            <w:r w:rsidRPr="003E0C65">
              <w:rPr>
                <w:i/>
                <w:iCs/>
              </w:rPr>
              <w:t>t</w:t>
            </w:r>
            <w:r w:rsidRPr="003E0C65">
              <w:rPr>
                <w:i/>
                <w:iCs/>
              </w:rPr>
              <w:t>rustning krävas tillbaka under ledi</w:t>
            </w:r>
            <w:r w:rsidRPr="003E0C65">
              <w:rPr>
                <w:i/>
                <w:iCs/>
              </w:rPr>
              <w:t>g</w:t>
            </w:r>
            <w:r w:rsidRPr="003E0C65">
              <w:rPr>
                <w:i/>
                <w:iCs/>
              </w:rPr>
              <w:t>heten.</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rPr>
                <w:i/>
                <w:iCs/>
              </w:rPr>
            </w:pPr>
          </w:p>
        </w:tc>
        <w:tc>
          <w:tcPr>
            <w:tcW w:w="3091" w:type="dxa"/>
          </w:tcPr>
          <w:p w:rsidR="00BD6D7A" w:rsidRPr="003E0C65" w:rsidRDefault="00BD6D7A" w:rsidP="0073313E">
            <w:pPr>
              <w:pStyle w:val="Lagtext"/>
              <w:rPr>
                <w:i/>
                <w:iCs/>
              </w:rPr>
            </w:pPr>
          </w:p>
        </w:tc>
      </w:tr>
      <w:tr w:rsidR="0073313E" w:rsidRPr="003E0C65">
        <w:tblPrEx>
          <w:tblBorders>
            <w:top w:val="nil"/>
            <w:left w:val="nil"/>
            <w:bottom w:val="nil"/>
            <w:right w:val="nil"/>
          </w:tblBorders>
          <w:tblCellMar>
            <w:top w:w="0" w:type="dxa"/>
            <w:bottom w:w="0" w:type="dxa"/>
          </w:tblCellMar>
        </w:tblPrEx>
        <w:trPr>
          <w:trHeight w:val="269"/>
        </w:trPr>
        <w:tc>
          <w:tcPr>
            <w:tcW w:w="3090" w:type="dxa"/>
          </w:tcPr>
          <w:p w:rsidR="0073313E" w:rsidRPr="003E0C65" w:rsidRDefault="0073313E" w:rsidP="00167AB1">
            <w:pPr>
              <w:pStyle w:val="LagtextIndrag"/>
            </w:pPr>
          </w:p>
        </w:tc>
        <w:tc>
          <w:tcPr>
            <w:tcW w:w="3091" w:type="dxa"/>
          </w:tcPr>
          <w:p w:rsidR="0073313E" w:rsidRPr="003E0C65" w:rsidRDefault="0073313E" w:rsidP="00EA03BB">
            <w:pPr>
              <w:pStyle w:val="LagtextIndrag"/>
              <w:rPr>
                <w:i/>
              </w:rPr>
            </w:pPr>
            <w:r w:rsidRPr="003E0C65">
              <w:rPr>
                <w:i/>
              </w:rPr>
              <w:t>3 §</w:t>
            </w:r>
          </w:p>
          <w:p w:rsidR="0073313E" w:rsidRPr="003E0C65" w:rsidRDefault="0073313E" w:rsidP="0073313E">
            <w:pPr>
              <w:pStyle w:val="LagtextIndrag"/>
            </w:pPr>
            <w:r w:rsidRPr="003E0C65">
              <w:rPr>
                <w:i/>
                <w:iCs/>
              </w:rPr>
              <w:t>Riksdagsförvaltningen får besluta om ersättning för de kostnader en led</w:t>
            </w:r>
            <w:r w:rsidRPr="003E0C65">
              <w:rPr>
                <w:i/>
                <w:iCs/>
              </w:rPr>
              <w:t>a</w:t>
            </w:r>
            <w:r w:rsidRPr="003E0C65">
              <w:rPr>
                <w:i/>
                <w:iCs/>
              </w:rPr>
              <w:t>mot har för att han eller hon anvä</w:t>
            </w:r>
            <w:r w:rsidRPr="003E0C65">
              <w:rPr>
                <w:i/>
                <w:iCs/>
              </w:rPr>
              <w:t>n</w:t>
            </w:r>
            <w:r w:rsidRPr="003E0C65">
              <w:rPr>
                <w:i/>
                <w:iCs/>
              </w:rPr>
              <w:t>der privat teknisk utrustning i riksdag</w:t>
            </w:r>
            <w:r w:rsidRPr="003E0C65">
              <w:rPr>
                <w:i/>
                <w:iCs/>
              </w:rPr>
              <w:t>s</w:t>
            </w:r>
            <w:r w:rsidRPr="003E0C65">
              <w:rPr>
                <w:i/>
                <w:iCs/>
              </w:rPr>
              <w:t>uppdraget.</w:t>
            </w:r>
          </w:p>
        </w:tc>
      </w:tr>
      <w:tr w:rsidR="004C50A6" w:rsidRPr="003E0C65">
        <w:tblPrEx>
          <w:tblBorders>
            <w:top w:val="nil"/>
            <w:left w:val="nil"/>
            <w:bottom w:val="nil"/>
            <w:right w:val="nil"/>
          </w:tblBorders>
          <w:tblCellMar>
            <w:top w:w="0" w:type="dxa"/>
            <w:bottom w:w="0" w:type="dxa"/>
          </w:tblCellMar>
        </w:tblPrEx>
        <w:trPr>
          <w:trHeight w:val="269"/>
        </w:trPr>
        <w:tc>
          <w:tcPr>
            <w:tcW w:w="3090" w:type="dxa"/>
          </w:tcPr>
          <w:p w:rsidR="004C50A6" w:rsidRPr="003E0C65" w:rsidRDefault="004C50A6" w:rsidP="00167AB1">
            <w:pPr>
              <w:pStyle w:val="LagtextIndrag"/>
            </w:pPr>
          </w:p>
        </w:tc>
        <w:tc>
          <w:tcPr>
            <w:tcW w:w="3091" w:type="dxa"/>
          </w:tcPr>
          <w:p w:rsidR="004C50A6" w:rsidRPr="003E0C65" w:rsidRDefault="004C50A6" w:rsidP="0073313E">
            <w:pPr>
              <w:pStyle w:val="Lagtext"/>
              <w:rPr>
                <w:i/>
                <w:iCs/>
              </w:rPr>
            </w:pPr>
          </w:p>
        </w:tc>
      </w:tr>
      <w:tr w:rsidR="00C978EA" w:rsidRPr="003E0C65">
        <w:tblPrEx>
          <w:tblBorders>
            <w:top w:val="nil"/>
            <w:left w:val="nil"/>
            <w:bottom w:val="nil"/>
            <w:right w:val="nil"/>
          </w:tblBorders>
          <w:tblCellMar>
            <w:top w:w="0" w:type="dxa"/>
            <w:bottom w:w="0" w:type="dxa"/>
          </w:tblCellMar>
        </w:tblPrEx>
        <w:trPr>
          <w:trHeight w:val="269"/>
        </w:trPr>
        <w:tc>
          <w:tcPr>
            <w:tcW w:w="3090" w:type="dxa"/>
          </w:tcPr>
          <w:p w:rsidR="00C978EA" w:rsidRPr="003E0C65" w:rsidRDefault="00C978EA" w:rsidP="00167AB1">
            <w:pPr>
              <w:pStyle w:val="LagtextIndrag"/>
            </w:pPr>
          </w:p>
        </w:tc>
        <w:tc>
          <w:tcPr>
            <w:tcW w:w="3091" w:type="dxa"/>
          </w:tcPr>
          <w:p w:rsidR="00C978EA" w:rsidRPr="003E0C65" w:rsidRDefault="00C978EA" w:rsidP="0073313E">
            <w:pPr>
              <w:pStyle w:val="Lagtext"/>
              <w:rPr>
                <w:i/>
                <w:iCs/>
              </w:rPr>
            </w:pPr>
          </w:p>
        </w:tc>
      </w:tr>
      <w:tr w:rsidR="004C50A6" w:rsidRPr="003E0C65">
        <w:tblPrEx>
          <w:tblBorders>
            <w:top w:val="nil"/>
            <w:left w:val="nil"/>
            <w:bottom w:val="nil"/>
            <w:right w:val="nil"/>
          </w:tblBorders>
          <w:tblCellMar>
            <w:top w:w="0" w:type="dxa"/>
            <w:bottom w:w="0" w:type="dxa"/>
          </w:tblCellMar>
        </w:tblPrEx>
        <w:trPr>
          <w:trHeight w:val="269"/>
        </w:trPr>
        <w:tc>
          <w:tcPr>
            <w:tcW w:w="6181" w:type="dxa"/>
            <w:gridSpan w:val="2"/>
          </w:tcPr>
          <w:p w:rsidR="004C50A6" w:rsidRPr="003E0C65" w:rsidRDefault="004C50A6" w:rsidP="004C50A6">
            <w:pPr>
              <w:pStyle w:val="Lagtext"/>
              <w:jc w:val="center"/>
              <w:rPr>
                <w:b/>
                <w:bCs/>
                <w:i/>
                <w:iCs/>
              </w:rPr>
            </w:pPr>
            <w:r w:rsidRPr="003E0C65">
              <w:rPr>
                <w:b/>
                <w:bCs/>
              </w:rPr>
              <w:t>13 kap.</w:t>
            </w:r>
            <w:r w:rsidR="0074725E" w:rsidRPr="003E0C65">
              <w:rPr>
                <w:b/>
                <w:bCs/>
                <w:i/>
                <w:iCs/>
              </w:rPr>
              <w:t xml:space="preserve"> </w:t>
            </w:r>
          </w:p>
        </w:tc>
      </w:tr>
      <w:tr w:rsidR="0074725E" w:rsidRPr="003E0C65">
        <w:tblPrEx>
          <w:tblBorders>
            <w:top w:val="nil"/>
            <w:left w:val="nil"/>
            <w:bottom w:val="nil"/>
            <w:right w:val="nil"/>
          </w:tblBorders>
          <w:tblCellMar>
            <w:top w:w="0" w:type="dxa"/>
            <w:bottom w:w="0" w:type="dxa"/>
          </w:tblCellMar>
        </w:tblPrEx>
        <w:trPr>
          <w:trHeight w:val="269"/>
        </w:trPr>
        <w:tc>
          <w:tcPr>
            <w:tcW w:w="3090" w:type="dxa"/>
          </w:tcPr>
          <w:p w:rsidR="0074725E" w:rsidRPr="003E0C65" w:rsidRDefault="0074725E" w:rsidP="0074725E">
            <w:pPr>
              <w:pStyle w:val="LagtextIndrag"/>
            </w:pPr>
            <w:r w:rsidRPr="003E0C65">
              <w:rPr>
                <w:b/>
                <w:bCs/>
              </w:rPr>
              <w:t>Inkomstgaranti</w:t>
            </w:r>
          </w:p>
        </w:tc>
        <w:tc>
          <w:tcPr>
            <w:tcW w:w="3091" w:type="dxa"/>
          </w:tcPr>
          <w:p w:rsidR="0074725E" w:rsidRPr="003E0C65" w:rsidRDefault="0074725E" w:rsidP="0074725E">
            <w:pPr>
              <w:pStyle w:val="LagtextIndrag"/>
            </w:pPr>
            <w:r w:rsidRPr="003E0C65">
              <w:rPr>
                <w:b/>
                <w:bCs/>
              </w:rPr>
              <w:t xml:space="preserve">Inkomstgaranti </w:t>
            </w:r>
            <w:r w:rsidRPr="003E0C65">
              <w:rPr>
                <w:b/>
                <w:bCs/>
                <w:i/>
              </w:rPr>
              <w:t>och efterlevand</w:t>
            </w:r>
            <w:r w:rsidRPr="003E0C65">
              <w:rPr>
                <w:b/>
                <w:bCs/>
                <w:i/>
              </w:rPr>
              <w:t>e</w:t>
            </w:r>
            <w:r w:rsidRPr="003E0C65">
              <w:rPr>
                <w:b/>
                <w:bCs/>
                <w:i/>
              </w:rPr>
              <w:t>skydd</w:t>
            </w:r>
          </w:p>
        </w:tc>
      </w:tr>
      <w:tr w:rsidR="004C50A6" w:rsidRPr="003E0C65">
        <w:tblPrEx>
          <w:tblBorders>
            <w:top w:val="nil"/>
            <w:left w:val="nil"/>
            <w:bottom w:val="nil"/>
            <w:right w:val="nil"/>
          </w:tblBorders>
          <w:tblCellMar>
            <w:top w:w="0" w:type="dxa"/>
            <w:bottom w:w="0" w:type="dxa"/>
          </w:tblCellMar>
        </w:tblPrEx>
        <w:trPr>
          <w:trHeight w:val="269"/>
        </w:trPr>
        <w:tc>
          <w:tcPr>
            <w:tcW w:w="6181" w:type="dxa"/>
            <w:gridSpan w:val="2"/>
          </w:tcPr>
          <w:p w:rsidR="004C50A6" w:rsidRPr="003E0C65" w:rsidRDefault="004C50A6" w:rsidP="004C50A6">
            <w:pPr>
              <w:pStyle w:val="LagtextIndrag"/>
              <w:jc w:val="center"/>
              <w:rPr>
                <w:b/>
                <w:bCs/>
                <w:i/>
                <w:iCs/>
                <w:color w:val="000000"/>
              </w:rPr>
            </w:pPr>
            <w:r w:rsidRPr="003E0C65">
              <w:rPr>
                <w:b/>
                <w:bCs/>
                <w:i/>
                <w:iCs/>
                <w:color w:val="000000"/>
              </w:rPr>
              <w:t>Syfte</w:t>
            </w:r>
          </w:p>
        </w:tc>
      </w:tr>
      <w:tr w:rsidR="005724A8" w:rsidRPr="003E0C65">
        <w:tblPrEx>
          <w:tblBorders>
            <w:top w:val="nil"/>
            <w:left w:val="nil"/>
            <w:bottom w:val="nil"/>
            <w:right w:val="nil"/>
          </w:tblBorders>
          <w:tblCellMar>
            <w:top w:w="0" w:type="dxa"/>
            <w:bottom w:w="0" w:type="dxa"/>
          </w:tblCellMar>
        </w:tblPrEx>
        <w:trPr>
          <w:trHeight w:val="269"/>
        </w:trPr>
        <w:tc>
          <w:tcPr>
            <w:tcW w:w="6181" w:type="dxa"/>
            <w:gridSpan w:val="2"/>
          </w:tcPr>
          <w:p w:rsidR="005724A8" w:rsidRPr="003E0C65" w:rsidRDefault="005724A8" w:rsidP="006430A8">
            <w:pPr>
              <w:pStyle w:val="Lagtext"/>
              <w:jc w:val="center"/>
              <w:rPr>
                <w:bCs/>
                <w:iCs/>
                <w:color w:val="000000"/>
              </w:rPr>
            </w:pPr>
            <w:r w:rsidRPr="003E0C65">
              <w:rPr>
                <w:bCs/>
                <w:iCs/>
                <w:color w:val="000000"/>
              </w:rPr>
              <w:t>1 §</w:t>
            </w:r>
            <w:r w:rsidR="000B5180" w:rsidRPr="003E0C65">
              <w:rPr>
                <w:rStyle w:val="Fotnotsreferens"/>
                <w:bCs/>
                <w:iCs/>
                <w:color w:val="000000"/>
              </w:rPr>
              <w:footnoteReference w:id="18"/>
            </w:r>
          </w:p>
        </w:tc>
      </w:tr>
      <w:tr w:rsidR="004C50A6" w:rsidRPr="003E0C65">
        <w:tblPrEx>
          <w:tblBorders>
            <w:top w:val="nil"/>
            <w:left w:val="nil"/>
            <w:bottom w:val="nil"/>
            <w:right w:val="nil"/>
          </w:tblBorders>
          <w:tblCellMar>
            <w:top w:w="0" w:type="dxa"/>
            <w:bottom w:w="0" w:type="dxa"/>
          </w:tblCellMar>
        </w:tblPrEx>
        <w:trPr>
          <w:trHeight w:val="269"/>
        </w:trPr>
        <w:tc>
          <w:tcPr>
            <w:tcW w:w="3090" w:type="dxa"/>
          </w:tcPr>
          <w:p w:rsidR="00D52ABB" w:rsidRPr="003E0C65" w:rsidRDefault="00D52ABB" w:rsidP="00D52ABB">
            <w:pPr>
              <w:pStyle w:val="LagtextIndrag"/>
            </w:pPr>
            <w:r w:rsidRPr="003E0C65">
              <w:rPr>
                <w:i/>
              </w:rPr>
              <w:t>En ledamot</w:t>
            </w:r>
            <w:r w:rsidRPr="003E0C65">
              <w:t xml:space="preserve"> som före 65 års ålder lämnar rik</w:t>
            </w:r>
            <w:r w:rsidRPr="003E0C65">
              <w:t>s</w:t>
            </w:r>
            <w:r w:rsidRPr="003E0C65">
              <w:t>dagen efter minst tre års sammanhängande tid har rätt till i</w:t>
            </w:r>
            <w:r w:rsidRPr="003E0C65">
              <w:t>n</w:t>
            </w:r>
            <w:r w:rsidRPr="003E0C65">
              <w:t>komstgaranti från och med den tidpunkt arvodet upphör.</w:t>
            </w:r>
          </w:p>
          <w:p w:rsidR="004C50A6" w:rsidRPr="003E0C65" w:rsidRDefault="00D52ABB" w:rsidP="00D52ABB">
            <w:pPr>
              <w:pStyle w:val="LagtextIndrag"/>
            </w:pPr>
            <w:r w:rsidRPr="003E0C65">
              <w:t xml:space="preserve">Den som </w:t>
            </w:r>
            <w:r w:rsidRPr="003E0C65">
              <w:rPr>
                <w:i/>
              </w:rPr>
              <w:t>är eller</w:t>
            </w:r>
            <w:r w:rsidRPr="003E0C65">
              <w:t xml:space="preserve"> har varit </w:t>
            </w:r>
            <w:r w:rsidRPr="003E0C65">
              <w:rPr>
                <w:i/>
              </w:rPr>
              <w:t>både</w:t>
            </w:r>
            <w:r w:rsidRPr="003E0C65">
              <w:t xml:space="preserve"> </w:t>
            </w:r>
            <w:r w:rsidRPr="003E0C65">
              <w:rPr>
                <w:i/>
              </w:rPr>
              <w:t>l</w:t>
            </w:r>
            <w:r w:rsidRPr="003E0C65">
              <w:rPr>
                <w:i/>
              </w:rPr>
              <w:t>e</w:t>
            </w:r>
            <w:r w:rsidRPr="003E0C65">
              <w:rPr>
                <w:i/>
              </w:rPr>
              <w:t>damot i riksdagen och företrädare i Europaparlamentet har inte rätt till inkoms</w:t>
            </w:r>
            <w:r w:rsidRPr="003E0C65">
              <w:rPr>
                <w:i/>
              </w:rPr>
              <w:t>t</w:t>
            </w:r>
            <w:r w:rsidRPr="003E0C65">
              <w:rPr>
                <w:i/>
              </w:rPr>
              <w:t>garanti enligt denna lag. Rätten till inkomstgaranti i s</w:t>
            </w:r>
            <w:r w:rsidRPr="003E0C65">
              <w:rPr>
                <w:i/>
              </w:rPr>
              <w:t>å</w:t>
            </w:r>
            <w:r w:rsidRPr="003E0C65">
              <w:rPr>
                <w:i/>
              </w:rPr>
              <w:t>dana fall regleras i lagen (1996:304) om arvode m.m. till Sveriges f</w:t>
            </w:r>
            <w:r w:rsidRPr="003E0C65">
              <w:rPr>
                <w:i/>
              </w:rPr>
              <w:t>ö</w:t>
            </w:r>
            <w:r w:rsidRPr="003E0C65">
              <w:rPr>
                <w:i/>
              </w:rPr>
              <w:t>reträdare i Europaparlamentet.</w:t>
            </w:r>
            <w:r w:rsidRPr="003E0C65">
              <w:t xml:space="preserve"> </w:t>
            </w:r>
          </w:p>
        </w:tc>
        <w:tc>
          <w:tcPr>
            <w:tcW w:w="3091" w:type="dxa"/>
          </w:tcPr>
          <w:p w:rsidR="004C50A6" w:rsidRPr="003E0C65" w:rsidRDefault="004C50A6" w:rsidP="005724A8">
            <w:pPr>
              <w:pStyle w:val="LagtextIndrag"/>
              <w:rPr>
                <w:i/>
                <w:iCs/>
              </w:rPr>
            </w:pPr>
            <w:r w:rsidRPr="003E0C65">
              <w:rPr>
                <w:i/>
              </w:rPr>
              <w:t>Syftet med inkomstgarantin är att skapa en ekonomisk trygghet för en avgången ledamot i den omstäl</w:t>
            </w:r>
            <w:r w:rsidRPr="003E0C65">
              <w:rPr>
                <w:i/>
              </w:rPr>
              <w:t>l</w:t>
            </w:r>
            <w:r w:rsidRPr="003E0C65">
              <w:rPr>
                <w:i/>
              </w:rPr>
              <w:t>ningssituation som uppstår när han eller hon lämnar riksdagen. Gara</w:t>
            </w:r>
            <w:r w:rsidRPr="003E0C65">
              <w:rPr>
                <w:i/>
              </w:rPr>
              <w:t>n</w:t>
            </w:r>
            <w:r w:rsidRPr="003E0C65">
              <w:rPr>
                <w:i/>
              </w:rPr>
              <w:t>tin är inte avsedd som en varaktig fö</w:t>
            </w:r>
            <w:r w:rsidRPr="003E0C65">
              <w:rPr>
                <w:i/>
              </w:rPr>
              <w:t>r</w:t>
            </w:r>
            <w:r w:rsidRPr="003E0C65">
              <w:rPr>
                <w:i/>
              </w:rPr>
              <w:t>sörjning.</w:t>
            </w:r>
          </w:p>
        </w:tc>
      </w:tr>
      <w:tr w:rsidR="004C50A6" w:rsidRPr="003E0C65">
        <w:tblPrEx>
          <w:tblBorders>
            <w:top w:val="nil"/>
            <w:left w:val="nil"/>
            <w:bottom w:val="nil"/>
            <w:right w:val="nil"/>
          </w:tblBorders>
          <w:tblCellMar>
            <w:top w:w="0" w:type="dxa"/>
            <w:bottom w:w="0" w:type="dxa"/>
          </w:tblCellMar>
        </w:tblPrEx>
        <w:trPr>
          <w:trHeight w:val="269"/>
        </w:trPr>
        <w:tc>
          <w:tcPr>
            <w:tcW w:w="3090" w:type="dxa"/>
          </w:tcPr>
          <w:p w:rsidR="004C50A6" w:rsidRPr="003E0C65" w:rsidRDefault="004C50A6" w:rsidP="00167AB1">
            <w:pPr>
              <w:pStyle w:val="LagtextIndrag"/>
            </w:pPr>
          </w:p>
        </w:tc>
        <w:tc>
          <w:tcPr>
            <w:tcW w:w="3091" w:type="dxa"/>
          </w:tcPr>
          <w:p w:rsidR="004C50A6" w:rsidRPr="003E0C65" w:rsidRDefault="004C50A6" w:rsidP="0073313E">
            <w:pPr>
              <w:pStyle w:val="Lagtext"/>
              <w:rPr>
                <w:i/>
                <w:iCs/>
              </w:rPr>
            </w:pPr>
          </w:p>
        </w:tc>
      </w:tr>
      <w:tr w:rsidR="00EA7519" w:rsidRPr="003E0C65">
        <w:tblPrEx>
          <w:tblBorders>
            <w:top w:val="nil"/>
            <w:left w:val="nil"/>
            <w:bottom w:val="nil"/>
            <w:right w:val="nil"/>
          </w:tblBorders>
          <w:tblCellMar>
            <w:top w:w="0" w:type="dxa"/>
            <w:bottom w:w="0" w:type="dxa"/>
          </w:tblCellMar>
        </w:tblPrEx>
        <w:trPr>
          <w:trHeight w:val="269"/>
        </w:trPr>
        <w:tc>
          <w:tcPr>
            <w:tcW w:w="6181" w:type="dxa"/>
            <w:gridSpan w:val="2"/>
          </w:tcPr>
          <w:p w:rsidR="00EA7519" w:rsidRPr="003E0C65" w:rsidRDefault="00EA7519" w:rsidP="00EA7519">
            <w:pPr>
              <w:pStyle w:val="LagtextIndrag"/>
              <w:jc w:val="center"/>
              <w:rPr>
                <w:b/>
                <w:bCs/>
                <w:i/>
                <w:iCs/>
                <w:color w:val="000000"/>
              </w:rPr>
            </w:pPr>
            <w:r w:rsidRPr="003E0C65">
              <w:rPr>
                <w:b/>
                <w:bCs/>
                <w:i/>
                <w:iCs/>
                <w:color w:val="000000"/>
              </w:rPr>
              <w:t>Rätt till inkomstgaranti</w:t>
            </w:r>
          </w:p>
        </w:tc>
      </w:tr>
      <w:tr w:rsidR="00030A66" w:rsidRPr="003E0C65">
        <w:tblPrEx>
          <w:tblBorders>
            <w:top w:val="nil"/>
            <w:left w:val="nil"/>
            <w:bottom w:val="nil"/>
            <w:right w:val="nil"/>
          </w:tblBorders>
          <w:tblCellMar>
            <w:top w:w="0" w:type="dxa"/>
            <w:bottom w:w="0" w:type="dxa"/>
          </w:tblCellMar>
        </w:tblPrEx>
        <w:trPr>
          <w:trHeight w:val="269"/>
        </w:trPr>
        <w:tc>
          <w:tcPr>
            <w:tcW w:w="6181" w:type="dxa"/>
            <w:gridSpan w:val="2"/>
          </w:tcPr>
          <w:p w:rsidR="00030A66" w:rsidRPr="003E0C65" w:rsidRDefault="00030A66" w:rsidP="006430A8">
            <w:pPr>
              <w:pStyle w:val="Lagtext"/>
              <w:jc w:val="center"/>
            </w:pPr>
            <w:r w:rsidRPr="003E0C65">
              <w:t>2 §</w:t>
            </w:r>
            <w:r w:rsidR="000B5180" w:rsidRPr="003E0C65">
              <w:rPr>
                <w:rStyle w:val="Fotnotsreferens"/>
              </w:rPr>
              <w:footnoteReference w:id="19"/>
            </w:r>
            <w:r w:rsidRPr="003E0C65">
              <w:t xml:space="preserve"> </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396953" w:rsidRPr="003E0C65" w:rsidRDefault="00396953" w:rsidP="00396953">
            <w:pPr>
              <w:pStyle w:val="LagtextIndrag"/>
            </w:pPr>
            <w:r w:rsidRPr="003E0C65">
              <w:t>Inkomstgaranti gäller, med de b</w:t>
            </w:r>
            <w:r w:rsidRPr="003E0C65">
              <w:t>e</w:t>
            </w:r>
            <w:r w:rsidRPr="003E0C65">
              <w:t xml:space="preserve">gränsningar som framgår av </w:t>
            </w:r>
            <w:r w:rsidRPr="003E0C65">
              <w:rPr>
                <w:i/>
              </w:rPr>
              <w:t>3</w:t>
            </w:r>
            <w:r w:rsidRPr="003E0C65">
              <w:t xml:space="preserve"> § första stycket och </w:t>
            </w:r>
            <w:r w:rsidRPr="003E0C65">
              <w:rPr>
                <w:i/>
              </w:rPr>
              <w:t>3</w:t>
            </w:r>
            <w:r w:rsidRPr="003E0C65">
              <w:t xml:space="preserve"> § andra stycket 1 2, till</w:t>
            </w:r>
            <w:r w:rsidRPr="003E0C65">
              <w:rPr>
                <w:i/>
              </w:rPr>
              <w:t xml:space="preserve"> ingången av den månad</w:t>
            </w:r>
            <w:r w:rsidRPr="003E0C65">
              <w:t xml:space="preserve"> då ledamoten fyller 65 år eller, om ledamoten avlider dessförinnan, till och med utgången av den m</w:t>
            </w:r>
            <w:r w:rsidRPr="003E0C65">
              <w:t>å</w:t>
            </w:r>
            <w:r w:rsidRPr="003E0C65">
              <w:t>nad då död</w:t>
            </w:r>
            <w:r w:rsidRPr="003E0C65">
              <w:t>s</w:t>
            </w:r>
            <w:r w:rsidRPr="003E0C65">
              <w:t>fallet inträffar.</w:t>
            </w:r>
          </w:p>
          <w:p w:rsidR="005724A8" w:rsidRPr="003E0C65" w:rsidRDefault="00396953" w:rsidP="00167AB1">
            <w:pPr>
              <w:pStyle w:val="LagtextIndrag"/>
            </w:pPr>
            <w:r w:rsidRPr="003E0C65">
              <w:t>Om ledamoten åter tar plats i rik</w:t>
            </w:r>
            <w:r w:rsidRPr="003E0C65">
              <w:t>s</w:t>
            </w:r>
            <w:r w:rsidRPr="003E0C65">
              <w:t>dagen, up</w:t>
            </w:r>
            <w:r w:rsidRPr="003E0C65">
              <w:t>p</w:t>
            </w:r>
            <w:r w:rsidRPr="003E0C65">
              <w:t>hör garantin så länge uppdraget varar. Om l</w:t>
            </w:r>
            <w:r w:rsidRPr="003E0C65">
              <w:t>e</w:t>
            </w:r>
            <w:r w:rsidRPr="003E0C65">
              <w:t>damoten tar plats i E</w:t>
            </w:r>
            <w:r w:rsidRPr="003E0C65">
              <w:t>u</w:t>
            </w:r>
            <w:r w:rsidRPr="003E0C65">
              <w:t xml:space="preserve">ropaparlamentet upphör garantin enligt denna lag. </w:t>
            </w:r>
          </w:p>
        </w:tc>
        <w:tc>
          <w:tcPr>
            <w:tcW w:w="3091" w:type="dxa"/>
          </w:tcPr>
          <w:p w:rsidR="00396953" w:rsidRPr="003E0C65" w:rsidRDefault="005724A8" w:rsidP="00396953">
            <w:pPr>
              <w:pStyle w:val="LagtextIndrag"/>
            </w:pPr>
            <w:r w:rsidRPr="003E0C65">
              <w:t xml:space="preserve">Rätt till inkomstgaranti från och med den tidpunkt arvodet upphör </w:t>
            </w:r>
            <w:r w:rsidRPr="003E0C65">
              <w:rPr>
                <w:i/>
              </w:rPr>
              <w:t>har</w:t>
            </w:r>
            <w:r w:rsidRPr="003E0C65">
              <w:t xml:space="preserve"> den som</w:t>
            </w:r>
          </w:p>
          <w:p w:rsidR="005724A8" w:rsidRPr="003E0C65" w:rsidRDefault="00396953" w:rsidP="00396953">
            <w:pPr>
              <w:pStyle w:val="LagtextIndrag"/>
              <w:rPr>
                <w:i/>
              </w:rPr>
            </w:pPr>
            <w:r w:rsidRPr="003E0C65">
              <w:rPr>
                <w:i/>
              </w:rPr>
              <w:t>1</w:t>
            </w:r>
            <w:r w:rsidRPr="003E0C65">
              <w:t xml:space="preserve">. har varit ledamot och som före 65 års ålder lämnar riksdagen efter minst tre </w:t>
            </w:r>
            <w:r w:rsidRPr="003E0C65">
              <w:rPr>
                <w:i/>
              </w:rPr>
              <w:t>hela</w:t>
            </w:r>
            <w:r w:rsidRPr="003E0C65">
              <w:t xml:space="preserve"> års sammanhängande tid </w:t>
            </w:r>
            <w:r w:rsidRPr="003E0C65">
              <w:rPr>
                <w:i/>
              </w:rPr>
              <w:t>i rik</w:t>
            </w:r>
            <w:r w:rsidRPr="003E0C65">
              <w:rPr>
                <w:i/>
              </w:rPr>
              <w:t>s</w:t>
            </w:r>
            <w:r w:rsidRPr="003E0C65">
              <w:rPr>
                <w:i/>
              </w:rPr>
              <w:t>dagen, eller</w:t>
            </w:r>
          </w:p>
          <w:p w:rsidR="00396953" w:rsidRPr="003E0C65" w:rsidRDefault="00396953" w:rsidP="00396953">
            <w:pPr>
              <w:pStyle w:val="LagtextIndrag"/>
              <w:rPr>
                <w:b/>
              </w:rPr>
            </w:pPr>
            <w:r w:rsidRPr="003E0C65">
              <w:rPr>
                <w:i/>
              </w:rPr>
              <w:t>2</w:t>
            </w:r>
            <w:r w:rsidRPr="003E0C65">
              <w:t xml:space="preserve">. har varit </w:t>
            </w:r>
            <w:r w:rsidRPr="003E0C65">
              <w:rPr>
                <w:i/>
              </w:rPr>
              <w:t>riksdagsledamot och ledamot i Europapa</w:t>
            </w:r>
            <w:r w:rsidRPr="003E0C65">
              <w:rPr>
                <w:i/>
              </w:rPr>
              <w:t>r</w:t>
            </w:r>
            <w:r w:rsidRPr="003E0C65">
              <w:rPr>
                <w:i/>
              </w:rPr>
              <w:t>lamentet och som före 65 års ålder lämnar riksd</w:t>
            </w:r>
            <w:r w:rsidRPr="003E0C65">
              <w:rPr>
                <w:i/>
              </w:rPr>
              <w:t>a</w:t>
            </w:r>
            <w:r w:rsidRPr="003E0C65">
              <w:rPr>
                <w:i/>
              </w:rPr>
              <w:t>gen efter sammanlagt minst tre hela års sammanhängande tid i Europ</w:t>
            </w:r>
            <w:r w:rsidRPr="003E0C65">
              <w:rPr>
                <w:i/>
              </w:rPr>
              <w:t>a</w:t>
            </w:r>
            <w:r w:rsidRPr="003E0C65">
              <w:rPr>
                <w:i/>
              </w:rPr>
              <w:t>parlamentet och riksd</w:t>
            </w:r>
            <w:r w:rsidRPr="003E0C65">
              <w:rPr>
                <w:i/>
              </w:rPr>
              <w:t>a</w:t>
            </w:r>
            <w:r w:rsidRPr="003E0C65">
              <w:rPr>
                <w:i/>
              </w:rPr>
              <w:t>gen.</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
            </w:pPr>
          </w:p>
        </w:tc>
      </w:tr>
      <w:tr w:rsidR="006430A8" w:rsidRPr="003E0C65">
        <w:tblPrEx>
          <w:tblBorders>
            <w:top w:val="nil"/>
            <w:left w:val="nil"/>
            <w:bottom w:val="nil"/>
            <w:right w:val="nil"/>
          </w:tblBorders>
          <w:tblCellMar>
            <w:top w:w="0" w:type="dxa"/>
            <w:bottom w:w="0" w:type="dxa"/>
          </w:tblCellMar>
        </w:tblPrEx>
        <w:trPr>
          <w:trHeight w:val="269"/>
        </w:trPr>
        <w:tc>
          <w:tcPr>
            <w:tcW w:w="6181" w:type="dxa"/>
            <w:gridSpan w:val="2"/>
          </w:tcPr>
          <w:p w:rsidR="006430A8" w:rsidRPr="003E0C65" w:rsidRDefault="006430A8" w:rsidP="006430A8">
            <w:pPr>
              <w:pStyle w:val="Lagtext"/>
              <w:jc w:val="center"/>
            </w:pPr>
            <w:r w:rsidRPr="003E0C65">
              <w:t>3 §</w:t>
            </w:r>
            <w:r w:rsidR="00E64F90" w:rsidRPr="003E0C65">
              <w:rPr>
                <w:rStyle w:val="Fotnotsreferens"/>
              </w:rPr>
              <w:footnoteReference w:id="20"/>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120CFA" w:rsidRPr="003E0C65" w:rsidRDefault="00120CFA" w:rsidP="00120CFA">
            <w:pPr>
              <w:pStyle w:val="LagtextIndrag"/>
            </w:pPr>
            <w:r w:rsidRPr="003E0C65">
              <w:t>För den som varit led</w:t>
            </w:r>
            <w:r w:rsidRPr="003E0C65">
              <w:t>a</w:t>
            </w:r>
            <w:r w:rsidRPr="003E0C65">
              <w:t xml:space="preserve">mot kortare </w:t>
            </w:r>
            <w:r w:rsidRPr="003E0C65">
              <w:rPr>
                <w:i/>
              </w:rPr>
              <w:t>sammanhän</w:t>
            </w:r>
            <w:r w:rsidRPr="003E0C65">
              <w:rPr>
                <w:i/>
              </w:rPr>
              <w:t>g</w:t>
            </w:r>
            <w:r w:rsidRPr="003E0C65">
              <w:rPr>
                <w:i/>
              </w:rPr>
              <w:t>ande</w:t>
            </w:r>
            <w:r w:rsidRPr="003E0C65">
              <w:t xml:space="preserve"> tid än sex hela år gäller i</w:t>
            </w:r>
            <w:r w:rsidRPr="003E0C65">
              <w:t>n</w:t>
            </w:r>
            <w:r w:rsidRPr="003E0C65">
              <w:t>komstgarantin ett år.</w:t>
            </w:r>
          </w:p>
          <w:p w:rsidR="00120CFA" w:rsidRPr="003E0C65" w:rsidRDefault="00120CFA" w:rsidP="00120CFA">
            <w:pPr>
              <w:pStyle w:val="LagtextIndrag"/>
            </w:pPr>
            <w:r w:rsidRPr="003E0C65">
              <w:t>För den ledamot som lämnar rik</w:t>
            </w:r>
            <w:r w:rsidRPr="003E0C65">
              <w:t>s</w:t>
            </w:r>
            <w:r w:rsidRPr="003E0C65">
              <w:t>dagen efter en sammanhängande tid av minst sex hela år gäller inkoms</w:t>
            </w:r>
            <w:r w:rsidRPr="003E0C65">
              <w:t>t</w:t>
            </w:r>
            <w:r w:rsidRPr="003E0C65">
              <w:t>gara</w:t>
            </w:r>
            <w:r w:rsidRPr="003E0C65">
              <w:t>n</w:t>
            </w:r>
            <w:r w:rsidRPr="003E0C65">
              <w:t>tin</w:t>
            </w:r>
          </w:p>
          <w:p w:rsidR="00120CFA" w:rsidRPr="003E0C65" w:rsidRDefault="00120CFA" w:rsidP="00120CFA">
            <w:pPr>
              <w:pStyle w:val="LagtextIndrag"/>
            </w:pPr>
            <w:r w:rsidRPr="003E0C65">
              <w:t>1. i två år om ledamoten inte up</w:t>
            </w:r>
            <w:r w:rsidRPr="003E0C65">
              <w:t>p</w:t>
            </w:r>
            <w:r w:rsidRPr="003E0C65">
              <w:t>nått 40 års ålder,</w:t>
            </w:r>
          </w:p>
          <w:p w:rsidR="00120CFA" w:rsidRPr="003E0C65" w:rsidRDefault="00120CFA" w:rsidP="00120CFA">
            <w:pPr>
              <w:pStyle w:val="LagtextIndrag"/>
            </w:pPr>
            <w:r w:rsidRPr="003E0C65">
              <w:t>2. i fem år om ledam</w:t>
            </w:r>
            <w:r w:rsidRPr="003E0C65">
              <w:t>o</w:t>
            </w:r>
            <w:r w:rsidRPr="003E0C65">
              <w:t>ten uppnått 40 men inte 50 års ålder,</w:t>
            </w:r>
          </w:p>
          <w:p w:rsidR="00120CFA" w:rsidRPr="003E0C65" w:rsidRDefault="00120CFA" w:rsidP="00120CFA">
            <w:pPr>
              <w:pStyle w:val="LagtextIndrag"/>
            </w:pPr>
            <w:r w:rsidRPr="003E0C65">
              <w:t>3. till ingången av den månad då ledamoten fy</w:t>
            </w:r>
            <w:r w:rsidRPr="003E0C65">
              <w:t>l</w:t>
            </w:r>
            <w:r w:rsidRPr="003E0C65">
              <w:t>ler 65 år om ledamoten uppnått 50 års ålder.</w:t>
            </w:r>
          </w:p>
          <w:p w:rsidR="005724A8" w:rsidRPr="003E0C65" w:rsidRDefault="00120CFA" w:rsidP="00167AB1">
            <w:pPr>
              <w:pStyle w:val="LagtextIndrag"/>
            </w:pPr>
            <w:r w:rsidRPr="003E0C65">
              <w:t>För de första fem åren skall i</w:t>
            </w:r>
            <w:r w:rsidRPr="003E0C65">
              <w:t>n</w:t>
            </w:r>
            <w:r w:rsidRPr="003E0C65">
              <w:t>komstgarantin jämställas med i</w:t>
            </w:r>
            <w:r w:rsidRPr="003E0C65">
              <w:t>n</w:t>
            </w:r>
            <w:r w:rsidRPr="003E0C65">
              <w:t>komst av anställning och för tid därefter skall inkomstgarantin jä</w:t>
            </w:r>
            <w:r w:rsidRPr="003E0C65">
              <w:t>m</w:t>
            </w:r>
            <w:r w:rsidRPr="003E0C65">
              <w:t xml:space="preserve">ställas med pension. </w:t>
            </w:r>
          </w:p>
        </w:tc>
        <w:tc>
          <w:tcPr>
            <w:tcW w:w="3091" w:type="dxa"/>
          </w:tcPr>
          <w:p w:rsidR="005724A8" w:rsidRPr="003E0C65" w:rsidRDefault="005724A8" w:rsidP="000E3B22">
            <w:pPr>
              <w:pStyle w:val="LagtextIndrag"/>
            </w:pPr>
            <w:r w:rsidRPr="003E0C65">
              <w:t>Ledighet som beviljats av riksd</w:t>
            </w:r>
            <w:r w:rsidRPr="003E0C65">
              <w:t>a</w:t>
            </w:r>
            <w:r w:rsidRPr="003E0C65">
              <w:t>gen eller av talmannen eller sju</w:t>
            </w:r>
            <w:r w:rsidRPr="003E0C65">
              <w:t>k</w:t>
            </w:r>
            <w:r w:rsidRPr="003E0C65">
              <w:t>frånvaro begränsar inte rätten till inkomstg</w:t>
            </w:r>
            <w:r w:rsidRPr="003E0C65">
              <w:t>a</w:t>
            </w:r>
            <w:r w:rsidRPr="003E0C65">
              <w:t>ranti.</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5724A8">
            <w:pPr>
              <w:pStyle w:val="Brdtext3"/>
              <w:rPr>
                <w:sz w:val="20"/>
              </w:rPr>
            </w:pPr>
          </w:p>
        </w:tc>
      </w:tr>
      <w:tr w:rsidR="006430A8" w:rsidRPr="003E0C65">
        <w:tblPrEx>
          <w:tblBorders>
            <w:top w:val="nil"/>
            <w:left w:val="nil"/>
            <w:bottom w:val="nil"/>
            <w:right w:val="nil"/>
          </w:tblBorders>
          <w:tblCellMar>
            <w:top w:w="0" w:type="dxa"/>
            <w:bottom w:w="0" w:type="dxa"/>
          </w:tblCellMar>
        </w:tblPrEx>
        <w:trPr>
          <w:trHeight w:val="269"/>
        </w:trPr>
        <w:tc>
          <w:tcPr>
            <w:tcW w:w="6181" w:type="dxa"/>
            <w:gridSpan w:val="2"/>
          </w:tcPr>
          <w:p w:rsidR="006430A8" w:rsidRPr="003E0C65" w:rsidRDefault="006430A8" w:rsidP="006430A8">
            <w:pPr>
              <w:pStyle w:val="LagtextIndrag"/>
              <w:jc w:val="center"/>
              <w:rPr>
                <w:b/>
                <w:bCs/>
                <w:i/>
                <w:iCs/>
                <w:color w:val="000000"/>
                <w:sz w:val="20"/>
              </w:rPr>
            </w:pPr>
            <w:r w:rsidRPr="003E0C65">
              <w:rPr>
                <w:b/>
                <w:bCs/>
                <w:i/>
                <w:iCs/>
                <w:color w:val="000000"/>
                <w:sz w:val="20"/>
              </w:rPr>
              <w:t>Hur länge inkomstgarantin bet</w:t>
            </w:r>
            <w:r w:rsidRPr="003E0C65">
              <w:rPr>
                <w:b/>
                <w:bCs/>
                <w:i/>
                <w:iCs/>
                <w:color w:val="000000"/>
                <w:sz w:val="20"/>
              </w:rPr>
              <w:t>a</w:t>
            </w:r>
            <w:r w:rsidRPr="003E0C65">
              <w:rPr>
                <w:b/>
                <w:bCs/>
                <w:i/>
                <w:iCs/>
                <w:color w:val="000000"/>
                <w:sz w:val="20"/>
              </w:rPr>
              <w:t xml:space="preserve">las </w:t>
            </w:r>
          </w:p>
        </w:tc>
      </w:tr>
      <w:tr w:rsidR="008B28D3" w:rsidRPr="003E0C65">
        <w:tblPrEx>
          <w:tblBorders>
            <w:top w:val="nil"/>
            <w:left w:val="nil"/>
            <w:bottom w:val="nil"/>
            <w:right w:val="nil"/>
          </w:tblBorders>
          <w:tblCellMar>
            <w:top w:w="0" w:type="dxa"/>
            <w:bottom w:w="0" w:type="dxa"/>
          </w:tblCellMar>
        </w:tblPrEx>
        <w:trPr>
          <w:trHeight w:val="269"/>
        </w:trPr>
        <w:tc>
          <w:tcPr>
            <w:tcW w:w="6181" w:type="dxa"/>
            <w:gridSpan w:val="2"/>
          </w:tcPr>
          <w:p w:rsidR="008B28D3" w:rsidRPr="003E0C65" w:rsidRDefault="008B28D3" w:rsidP="008B28D3">
            <w:pPr>
              <w:pStyle w:val="Lagtext"/>
              <w:jc w:val="center"/>
              <w:rPr>
                <w:sz w:val="20"/>
              </w:rPr>
            </w:pPr>
            <w:r w:rsidRPr="003E0C65">
              <w:t>4 §</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120CFA" w:rsidRPr="003E0C65" w:rsidRDefault="00120CFA" w:rsidP="00120CFA">
            <w:pPr>
              <w:pStyle w:val="LagtextIndrag"/>
            </w:pPr>
            <w:r w:rsidRPr="003E0C65">
              <w:t>Ledighet som beviljats av riksd</w:t>
            </w:r>
            <w:r w:rsidRPr="003E0C65">
              <w:t>a</w:t>
            </w:r>
            <w:r w:rsidRPr="003E0C65">
              <w:t>gen eller av talmannen eller sju</w:t>
            </w:r>
            <w:r w:rsidRPr="003E0C65">
              <w:t>k</w:t>
            </w:r>
            <w:r w:rsidRPr="003E0C65">
              <w:t>frånvaro begränsar inte rätten till i</w:t>
            </w:r>
            <w:r w:rsidRPr="003E0C65">
              <w:t>n</w:t>
            </w:r>
            <w:r w:rsidRPr="003E0C65">
              <w:t>komstgaranti.</w:t>
            </w:r>
          </w:p>
          <w:p w:rsidR="005724A8" w:rsidRPr="003E0C65" w:rsidRDefault="005724A8" w:rsidP="00167AB1">
            <w:pPr>
              <w:pStyle w:val="LagtextIndrag"/>
            </w:pPr>
          </w:p>
        </w:tc>
        <w:tc>
          <w:tcPr>
            <w:tcW w:w="3091" w:type="dxa"/>
          </w:tcPr>
          <w:p w:rsidR="005724A8" w:rsidRPr="003E0C65" w:rsidRDefault="005724A8" w:rsidP="000E3B22">
            <w:pPr>
              <w:pStyle w:val="LagtextIndrag"/>
            </w:pPr>
            <w:r w:rsidRPr="003E0C65">
              <w:t xml:space="preserve">Inkomstgaranti </w:t>
            </w:r>
            <w:r w:rsidRPr="003E0C65">
              <w:rPr>
                <w:i/>
              </w:rPr>
              <w:t>betalas ut från och med den dag arvodet upphör och</w:t>
            </w:r>
            <w:r w:rsidRPr="003E0C65">
              <w:t xml:space="preserve"> gäller, med de begränsningar som framgår av </w:t>
            </w:r>
            <w:r w:rsidRPr="003E0C65">
              <w:rPr>
                <w:i/>
              </w:rPr>
              <w:t>5</w:t>
            </w:r>
            <w:r w:rsidRPr="003E0C65">
              <w:t xml:space="preserve"> § första stycket, </w:t>
            </w:r>
            <w:r w:rsidRPr="003E0C65">
              <w:rPr>
                <w:i/>
              </w:rPr>
              <w:t xml:space="preserve">5 </w:t>
            </w:r>
            <w:r w:rsidRPr="003E0C65">
              <w:t xml:space="preserve">§ andra stycket 1 </w:t>
            </w:r>
            <w:r w:rsidRPr="003E0C65">
              <w:rPr>
                <w:i/>
              </w:rPr>
              <w:t>och</w:t>
            </w:r>
            <w:r w:rsidRPr="003E0C65">
              <w:t xml:space="preserve"> 2 </w:t>
            </w:r>
            <w:r w:rsidRPr="003E0C65">
              <w:rPr>
                <w:i/>
              </w:rPr>
              <w:t>och 16 §</w:t>
            </w:r>
            <w:r w:rsidRPr="003E0C65">
              <w:t xml:space="preserve">, till </w:t>
            </w:r>
            <w:r w:rsidRPr="003E0C65">
              <w:rPr>
                <w:i/>
              </w:rPr>
              <w:t xml:space="preserve">och med månaden innan den </w:t>
            </w:r>
            <w:r w:rsidRPr="003E0C65">
              <w:t>d</w:t>
            </w:r>
            <w:r w:rsidR="000114BA" w:rsidRPr="003E0C65">
              <w:t>å</w:t>
            </w:r>
            <w:r w:rsidRPr="003E0C65">
              <w:t xml:space="preserve"> led</w:t>
            </w:r>
            <w:r w:rsidRPr="003E0C65">
              <w:t>a</w:t>
            </w:r>
            <w:r w:rsidRPr="003E0C65">
              <w:t>moten fyller 65 år eller, om ledam</w:t>
            </w:r>
            <w:r w:rsidRPr="003E0C65">
              <w:t>o</w:t>
            </w:r>
            <w:r w:rsidRPr="003E0C65">
              <w:t>ten avlider dessförinnan, till och med den månad då dödsfa</w:t>
            </w:r>
            <w:r w:rsidRPr="003E0C65">
              <w:t>l</w:t>
            </w:r>
            <w:r w:rsidRPr="003E0C65">
              <w:t>let inträffar.</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5724A8">
            <w:pPr>
              <w:pStyle w:val="LagtextIndrag"/>
            </w:pPr>
            <w:r w:rsidRPr="003E0C65">
              <w:t>Om ledamoten åter tar plats i rik</w:t>
            </w:r>
            <w:r w:rsidRPr="003E0C65">
              <w:t>s</w:t>
            </w:r>
            <w:r w:rsidRPr="003E0C65">
              <w:t>dagen upphör garantin så länge up</w:t>
            </w:r>
            <w:r w:rsidRPr="003E0C65">
              <w:t>p</w:t>
            </w:r>
            <w:r w:rsidRPr="003E0C65">
              <w:t>draget varar. Om ledamoten tar plats i Europaparlamentet upphör garantin enligt denna lag.</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Indrag"/>
            </w:pPr>
          </w:p>
        </w:tc>
      </w:tr>
      <w:tr w:rsidR="008B28D3" w:rsidRPr="003E0C65">
        <w:tblPrEx>
          <w:tblBorders>
            <w:top w:val="nil"/>
            <w:left w:val="nil"/>
            <w:bottom w:val="nil"/>
            <w:right w:val="nil"/>
          </w:tblBorders>
          <w:tblCellMar>
            <w:top w:w="0" w:type="dxa"/>
            <w:bottom w:w="0" w:type="dxa"/>
          </w:tblCellMar>
        </w:tblPrEx>
        <w:trPr>
          <w:trHeight w:val="269"/>
        </w:trPr>
        <w:tc>
          <w:tcPr>
            <w:tcW w:w="6181" w:type="dxa"/>
            <w:gridSpan w:val="2"/>
          </w:tcPr>
          <w:p w:rsidR="008B28D3" w:rsidRPr="003E0C65" w:rsidRDefault="008B28D3" w:rsidP="008B28D3">
            <w:pPr>
              <w:pStyle w:val="Lagtext"/>
              <w:jc w:val="center"/>
              <w:rPr>
                <w:sz w:val="20"/>
              </w:rPr>
            </w:pPr>
            <w:r w:rsidRPr="003E0C65">
              <w:rPr>
                <w:sz w:val="20"/>
              </w:rPr>
              <w:t>5 §</w:t>
            </w:r>
            <w:r w:rsidR="00CF0EE0" w:rsidRPr="003E0C65">
              <w:rPr>
                <w:rStyle w:val="Fotnotsreferens"/>
                <w:sz w:val="20"/>
              </w:rPr>
              <w:footnoteReference w:id="21"/>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3F5886" w:rsidP="00167AB1">
            <w:pPr>
              <w:pStyle w:val="LagtextIndrag"/>
            </w:pPr>
            <w:r w:rsidRPr="003E0C65">
              <w:t>O</w:t>
            </w:r>
            <w:r w:rsidRPr="003E0C65">
              <w:rPr>
                <w:spacing w:val="-2"/>
                <w:szCs w:val="19"/>
              </w:rPr>
              <w:t xml:space="preserve">m särskilda skäl </w:t>
            </w:r>
            <w:r w:rsidRPr="003E0C65">
              <w:rPr>
                <w:i/>
                <w:spacing w:val="-2"/>
                <w:szCs w:val="19"/>
              </w:rPr>
              <w:t>för</w:t>
            </w:r>
            <w:r w:rsidRPr="003E0C65">
              <w:rPr>
                <w:i/>
                <w:spacing w:val="-2"/>
                <w:szCs w:val="19"/>
              </w:rPr>
              <w:t>e</w:t>
            </w:r>
            <w:r w:rsidRPr="003E0C65">
              <w:rPr>
                <w:i/>
                <w:spacing w:val="-2"/>
                <w:szCs w:val="19"/>
              </w:rPr>
              <w:t>ligger</w:t>
            </w:r>
            <w:r w:rsidRPr="003E0C65">
              <w:rPr>
                <w:spacing w:val="-2"/>
                <w:szCs w:val="19"/>
              </w:rPr>
              <w:t xml:space="preserve"> får riksdagsfö</w:t>
            </w:r>
            <w:r w:rsidRPr="003E0C65">
              <w:rPr>
                <w:spacing w:val="-2"/>
                <w:szCs w:val="19"/>
              </w:rPr>
              <w:t>r</w:t>
            </w:r>
            <w:r w:rsidRPr="003E0C65">
              <w:rPr>
                <w:spacing w:val="-2"/>
                <w:szCs w:val="19"/>
              </w:rPr>
              <w:t>valtningen förlänga den tid under vilken g</w:t>
            </w:r>
            <w:r w:rsidRPr="003E0C65">
              <w:rPr>
                <w:spacing w:val="-2"/>
                <w:szCs w:val="19"/>
              </w:rPr>
              <w:t>a</w:t>
            </w:r>
            <w:r w:rsidRPr="003E0C65">
              <w:rPr>
                <w:spacing w:val="-2"/>
                <w:szCs w:val="19"/>
              </w:rPr>
              <w:t xml:space="preserve">rantin gäller enligt </w:t>
            </w:r>
            <w:r w:rsidRPr="003E0C65">
              <w:rPr>
                <w:i/>
                <w:spacing w:val="-2"/>
                <w:szCs w:val="19"/>
              </w:rPr>
              <w:t>3</w:t>
            </w:r>
            <w:r w:rsidRPr="003E0C65">
              <w:rPr>
                <w:spacing w:val="-2"/>
                <w:szCs w:val="19"/>
              </w:rPr>
              <w:t xml:space="preserve"> § första stycket och </w:t>
            </w:r>
            <w:r w:rsidRPr="003E0C65">
              <w:rPr>
                <w:i/>
                <w:spacing w:val="-2"/>
                <w:szCs w:val="19"/>
              </w:rPr>
              <w:t>3</w:t>
            </w:r>
            <w:r w:rsidRPr="003E0C65">
              <w:rPr>
                <w:spacing w:val="-2"/>
                <w:szCs w:val="19"/>
              </w:rPr>
              <w:t xml:space="preserve"> § andra stycket 1–2 med högst ett år</w:t>
            </w:r>
            <w:r w:rsidRPr="003E0C65">
              <w:rPr>
                <w:i/>
                <w:spacing w:val="-2"/>
                <w:szCs w:val="19"/>
              </w:rPr>
              <w:t xml:space="preserve"> eller medge att även tjänstgöringstid som inte är sammanhängande får tillg</w:t>
            </w:r>
            <w:r w:rsidRPr="003E0C65">
              <w:rPr>
                <w:i/>
                <w:spacing w:val="-2"/>
                <w:szCs w:val="19"/>
              </w:rPr>
              <w:t>o</w:t>
            </w:r>
            <w:r w:rsidRPr="003E0C65">
              <w:rPr>
                <w:i/>
                <w:spacing w:val="-2"/>
                <w:szCs w:val="19"/>
              </w:rPr>
              <w:t>doräknas</w:t>
            </w:r>
            <w:r w:rsidRPr="003E0C65">
              <w:rPr>
                <w:spacing w:val="-2"/>
                <w:szCs w:val="19"/>
              </w:rPr>
              <w:t>. I ett sådant beslut kan garantin b</w:t>
            </w:r>
            <w:r w:rsidRPr="003E0C65">
              <w:rPr>
                <w:spacing w:val="-2"/>
                <w:szCs w:val="19"/>
              </w:rPr>
              <w:t>e</w:t>
            </w:r>
            <w:r w:rsidRPr="003E0C65">
              <w:rPr>
                <w:spacing w:val="-2"/>
                <w:szCs w:val="19"/>
              </w:rPr>
              <w:t>stämmas till ett lägre belopp.</w:t>
            </w:r>
            <w:r w:rsidR="0018032D" w:rsidRPr="003E0C65">
              <w:rPr>
                <w:spacing w:val="-2"/>
                <w:szCs w:val="19"/>
              </w:rPr>
              <w:t xml:space="preserve"> </w:t>
            </w:r>
          </w:p>
        </w:tc>
        <w:tc>
          <w:tcPr>
            <w:tcW w:w="3091" w:type="dxa"/>
          </w:tcPr>
          <w:p w:rsidR="005724A8" w:rsidRPr="003E0C65" w:rsidRDefault="005724A8" w:rsidP="000E3B22">
            <w:pPr>
              <w:pStyle w:val="LagtextIndrag"/>
            </w:pPr>
            <w:r w:rsidRPr="003E0C65">
              <w:t xml:space="preserve">För den som varit ledamot </w:t>
            </w:r>
            <w:r w:rsidRPr="003E0C65">
              <w:rPr>
                <w:i/>
              </w:rPr>
              <w:t>i rik</w:t>
            </w:r>
            <w:r w:rsidRPr="003E0C65">
              <w:rPr>
                <w:i/>
              </w:rPr>
              <w:t>s</w:t>
            </w:r>
            <w:r w:rsidRPr="003E0C65">
              <w:rPr>
                <w:i/>
              </w:rPr>
              <w:t xml:space="preserve">dagen </w:t>
            </w:r>
            <w:r w:rsidRPr="003E0C65">
              <w:t xml:space="preserve">kortare </w:t>
            </w:r>
            <w:r w:rsidRPr="003E0C65">
              <w:rPr>
                <w:i/>
              </w:rPr>
              <w:t>sammanlagd</w:t>
            </w:r>
            <w:r w:rsidRPr="003E0C65">
              <w:t xml:space="preserve"> tid än sex hela år gäller inkomstgarantin ett år.</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5724A8">
            <w:pPr>
              <w:pStyle w:val="LagtextIndrag"/>
              <w:rPr>
                <w:b/>
              </w:rPr>
            </w:pPr>
            <w:r w:rsidRPr="003E0C65">
              <w:t>För den ledamot som lämnar rik</w:t>
            </w:r>
            <w:r w:rsidRPr="003E0C65">
              <w:t>s</w:t>
            </w:r>
            <w:r w:rsidRPr="003E0C65">
              <w:t>dagen efter en sammanlagd tid av minst sex hela år i riksdagen gäller inkoms</w:t>
            </w:r>
            <w:r w:rsidRPr="003E0C65">
              <w:t>t</w:t>
            </w:r>
            <w:r w:rsidRPr="003E0C65">
              <w:t>garantin</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5724A8">
            <w:pPr>
              <w:pStyle w:val="Lagtext"/>
            </w:pPr>
            <w:r w:rsidRPr="003E0C65">
              <w:t xml:space="preserve">1. i </w:t>
            </w:r>
            <w:r w:rsidRPr="003E0C65">
              <w:rPr>
                <w:i/>
              </w:rPr>
              <w:t>längst</w:t>
            </w:r>
            <w:r w:rsidRPr="003E0C65">
              <w:t xml:space="preserve"> två år om ledamoten inte uppnått 40 års ålder,</w:t>
            </w:r>
          </w:p>
          <w:p w:rsidR="005724A8" w:rsidRPr="003E0C65" w:rsidRDefault="005724A8" w:rsidP="005724A8">
            <w:pPr>
              <w:pStyle w:val="Lagtext"/>
            </w:pPr>
            <w:r w:rsidRPr="003E0C65">
              <w:t xml:space="preserve">2. i </w:t>
            </w:r>
            <w:r w:rsidRPr="003E0C65">
              <w:rPr>
                <w:i/>
              </w:rPr>
              <w:t xml:space="preserve">längst </w:t>
            </w:r>
            <w:r w:rsidRPr="003E0C65">
              <w:t>fem år om ledamoten uppnått 40 men inte 50 års ålder,</w:t>
            </w:r>
          </w:p>
          <w:p w:rsidR="005724A8" w:rsidRPr="003E0C65" w:rsidRDefault="005724A8" w:rsidP="005724A8">
            <w:pPr>
              <w:pStyle w:val="Lagtext"/>
              <w:rPr>
                <w:b/>
              </w:rPr>
            </w:pPr>
            <w:r w:rsidRPr="003E0C65">
              <w:t xml:space="preserve">3. </w:t>
            </w:r>
            <w:r w:rsidRPr="003E0C65">
              <w:rPr>
                <w:i/>
              </w:rPr>
              <w:t>längst</w:t>
            </w:r>
            <w:r w:rsidRPr="003E0C65">
              <w:t xml:space="preserve"> till ingången av den månad då ledamoten fyller 65 år om han eller hon uppnått 50 års ålder.</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5724A8">
            <w:pPr>
              <w:pStyle w:val="LagtextIndrag"/>
              <w:rPr>
                <w:b/>
                <w:i/>
              </w:rPr>
            </w:pPr>
            <w:r w:rsidRPr="003E0C65">
              <w:rPr>
                <w:i/>
              </w:rPr>
              <w:t>Detsamma gäller den ledamot som lämnar riksdagen efter en samma</w:t>
            </w:r>
            <w:r w:rsidRPr="003E0C65">
              <w:rPr>
                <w:i/>
              </w:rPr>
              <w:t>n</w:t>
            </w:r>
            <w:r w:rsidRPr="003E0C65">
              <w:rPr>
                <w:i/>
              </w:rPr>
              <w:t>lagd tid av minst sex hela år i rik</w:t>
            </w:r>
            <w:r w:rsidRPr="003E0C65">
              <w:rPr>
                <w:i/>
              </w:rPr>
              <w:t>s</w:t>
            </w:r>
            <w:r w:rsidRPr="003E0C65">
              <w:rPr>
                <w:i/>
              </w:rPr>
              <w:t>dagen och Europaparlamentet.</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Indrag"/>
            </w:pPr>
          </w:p>
        </w:tc>
      </w:tr>
      <w:tr w:rsidR="008B28D3" w:rsidRPr="003E0C65">
        <w:tblPrEx>
          <w:tblBorders>
            <w:top w:val="nil"/>
            <w:left w:val="nil"/>
            <w:bottom w:val="nil"/>
            <w:right w:val="nil"/>
          </w:tblBorders>
          <w:tblCellMar>
            <w:top w:w="0" w:type="dxa"/>
            <w:bottom w:w="0" w:type="dxa"/>
          </w:tblCellMar>
        </w:tblPrEx>
        <w:trPr>
          <w:trHeight w:val="269"/>
        </w:trPr>
        <w:tc>
          <w:tcPr>
            <w:tcW w:w="6181" w:type="dxa"/>
            <w:gridSpan w:val="2"/>
          </w:tcPr>
          <w:p w:rsidR="008B28D3" w:rsidRPr="003E0C65" w:rsidRDefault="008B28D3" w:rsidP="008B28D3">
            <w:pPr>
              <w:pStyle w:val="Lagtext"/>
              <w:jc w:val="center"/>
              <w:rPr>
                <w:sz w:val="20"/>
              </w:rPr>
            </w:pPr>
            <w:r w:rsidRPr="003E0C65">
              <w:rPr>
                <w:sz w:val="20"/>
              </w:rPr>
              <w:t>6 §</w:t>
            </w:r>
            <w:r w:rsidR="00CF0EE0" w:rsidRPr="003E0C65">
              <w:rPr>
                <w:rStyle w:val="Fotnotsreferens"/>
                <w:sz w:val="20"/>
              </w:rPr>
              <w:footnoteReference w:id="22"/>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6312B7" w:rsidP="006312B7">
            <w:pPr>
              <w:pStyle w:val="LagtextIndrag"/>
            </w:pPr>
            <w:r w:rsidRPr="003E0C65">
              <w:t>Riksdagsförvaltningen får bevilja inkomstg</w:t>
            </w:r>
            <w:r w:rsidRPr="003E0C65">
              <w:t>a</w:t>
            </w:r>
            <w:r w:rsidRPr="003E0C65">
              <w:t xml:space="preserve">ranti till en ledamot som har </w:t>
            </w:r>
            <w:r w:rsidRPr="003E0C65">
              <w:rPr>
                <w:i/>
              </w:rPr>
              <w:t>frånträtt</w:t>
            </w:r>
            <w:r w:rsidRPr="003E0C65">
              <w:t xml:space="preserve"> sitt up</w:t>
            </w:r>
            <w:r w:rsidRPr="003E0C65">
              <w:t>p</w:t>
            </w:r>
            <w:r w:rsidRPr="003E0C65">
              <w:t>drag och får partiell sjukersättning eller partiell aktivitetse</w:t>
            </w:r>
            <w:r w:rsidRPr="003E0C65">
              <w:t>r</w:t>
            </w:r>
            <w:r w:rsidRPr="003E0C65">
              <w:t>sättning enligt lagen (1962:381) om allmän försäkring.</w:t>
            </w:r>
          </w:p>
        </w:tc>
        <w:tc>
          <w:tcPr>
            <w:tcW w:w="3091" w:type="dxa"/>
          </w:tcPr>
          <w:p w:rsidR="005724A8" w:rsidRPr="003E0C65" w:rsidRDefault="005724A8" w:rsidP="009E654E">
            <w:pPr>
              <w:pStyle w:val="LagtextIndrag"/>
              <w:rPr>
                <w:b/>
              </w:rPr>
            </w:pPr>
            <w:r w:rsidRPr="003E0C65">
              <w:t>För de första fem åren skall i</w:t>
            </w:r>
            <w:r w:rsidRPr="003E0C65">
              <w:t>n</w:t>
            </w:r>
            <w:r w:rsidRPr="003E0C65">
              <w:t>komstgarantin jämställas med i</w:t>
            </w:r>
            <w:r w:rsidRPr="003E0C65">
              <w:t>n</w:t>
            </w:r>
            <w:r w:rsidRPr="003E0C65">
              <w:t>komst av anställning, och för tid därefter skall inkomstgarantin jä</w:t>
            </w:r>
            <w:r w:rsidRPr="003E0C65">
              <w:t>m</w:t>
            </w:r>
            <w:r w:rsidRPr="003E0C65">
              <w:t>ställas med pension.</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
            </w:pPr>
          </w:p>
        </w:tc>
      </w:tr>
      <w:tr w:rsidR="00790600" w:rsidRPr="003E0C65">
        <w:tblPrEx>
          <w:tblBorders>
            <w:top w:val="nil"/>
            <w:left w:val="nil"/>
            <w:bottom w:val="nil"/>
            <w:right w:val="nil"/>
          </w:tblBorders>
          <w:tblCellMar>
            <w:top w:w="0" w:type="dxa"/>
            <w:bottom w:w="0" w:type="dxa"/>
          </w:tblCellMar>
        </w:tblPrEx>
        <w:trPr>
          <w:trHeight w:val="269"/>
        </w:trPr>
        <w:tc>
          <w:tcPr>
            <w:tcW w:w="6181" w:type="dxa"/>
            <w:gridSpan w:val="2"/>
          </w:tcPr>
          <w:p w:rsidR="00790600" w:rsidRPr="003E0C65" w:rsidRDefault="00790600" w:rsidP="00790600">
            <w:pPr>
              <w:pStyle w:val="Lagtext"/>
              <w:jc w:val="center"/>
              <w:rPr>
                <w:sz w:val="20"/>
              </w:rPr>
            </w:pPr>
            <w:r w:rsidRPr="003E0C65">
              <w:rPr>
                <w:sz w:val="20"/>
              </w:rPr>
              <w:t>7 §</w:t>
            </w:r>
            <w:r w:rsidR="00CE083E" w:rsidRPr="003E0C65">
              <w:rPr>
                <w:rStyle w:val="Fotnotsreferens"/>
                <w:sz w:val="20"/>
              </w:rPr>
              <w:footnoteReference w:id="23"/>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707A72" w:rsidRPr="003E0C65" w:rsidRDefault="00707A72" w:rsidP="00707A72">
            <w:pPr>
              <w:pStyle w:val="LagtextIndrag"/>
            </w:pPr>
            <w:r w:rsidRPr="003E0C65">
              <w:t>Underlaget för beräkning av i</w:t>
            </w:r>
            <w:r w:rsidRPr="003E0C65">
              <w:t>n</w:t>
            </w:r>
            <w:r w:rsidRPr="003E0C65">
              <w:t>komstgaranti utgörs av följande arvoden som betalas vid avgångstil</w:t>
            </w:r>
            <w:r w:rsidRPr="003E0C65">
              <w:t>l</w:t>
            </w:r>
            <w:r w:rsidRPr="003E0C65">
              <w:t>fället:</w:t>
            </w:r>
          </w:p>
          <w:p w:rsidR="00707A72" w:rsidRPr="003E0C65" w:rsidRDefault="00707A72" w:rsidP="00707A72">
            <w:pPr>
              <w:pStyle w:val="LagtextIndrag"/>
            </w:pPr>
            <w:r w:rsidRPr="003E0C65">
              <w:t>1. ledamotsarvodet e</w:t>
            </w:r>
            <w:r w:rsidRPr="003E0C65">
              <w:t>n</w:t>
            </w:r>
            <w:r w:rsidRPr="003E0C65">
              <w:t>ligt 3 kap. 1</w:t>
            </w:r>
            <w:r w:rsidR="00C82FFA" w:rsidRPr="003E0C65">
              <w:t> </w:t>
            </w:r>
            <w:r w:rsidRPr="003E0C65">
              <w:t>§,</w:t>
            </w:r>
          </w:p>
          <w:p w:rsidR="00707A72" w:rsidRPr="003E0C65" w:rsidRDefault="00707A72" w:rsidP="00707A72">
            <w:pPr>
              <w:pStyle w:val="LagtextIndrag"/>
            </w:pPr>
            <w:r w:rsidRPr="003E0C65">
              <w:t>2. tilläggsarvode e</w:t>
            </w:r>
            <w:r w:rsidRPr="003E0C65">
              <w:t>n</w:t>
            </w:r>
            <w:r w:rsidRPr="003E0C65">
              <w:t>ligt 3 kap. 2 §,</w:t>
            </w:r>
          </w:p>
          <w:p w:rsidR="005724A8" w:rsidRPr="003E0C65" w:rsidRDefault="00707A72" w:rsidP="00707A72">
            <w:pPr>
              <w:pStyle w:val="LagtextIndrag"/>
            </w:pPr>
            <w:r w:rsidRPr="003E0C65">
              <w:t>3. arvoden för månad till riksdag</w:t>
            </w:r>
            <w:r w:rsidRPr="003E0C65">
              <w:t>s</w:t>
            </w:r>
            <w:r w:rsidRPr="003E0C65">
              <w:t xml:space="preserve">ledamot enligt 1 § </w:t>
            </w:r>
            <w:r w:rsidRPr="003E0C65">
              <w:rPr>
                <w:i/>
              </w:rPr>
              <w:t>1–4</w:t>
            </w:r>
            <w:r w:rsidRPr="003E0C65">
              <w:t xml:space="preserve"> och 8 lagen (1989:185) om arvoden m.m. för uppdrag inom riksdagen, dess my</w:t>
            </w:r>
            <w:r w:rsidRPr="003E0C65">
              <w:t>n</w:t>
            </w:r>
            <w:r w:rsidRPr="003E0C65">
              <w:t>digheter och organ.</w:t>
            </w:r>
          </w:p>
        </w:tc>
        <w:tc>
          <w:tcPr>
            <w:tcW w:w="3091" w:type="dxa"/>
          </w:tcPr>
          <w:p w:rsidR="005724A8" w:rsidRPr="003E0C65" w:rsidRDefault="005724A8" w:rsidP="009E654E">
            <w:pPr>
              <w:pStyle w:val="LagtextIndrag"/>
            </w:pPr>
            <w:r w:rsidRPr="003E0C65">
              <w:t xml:space="preserve">Om </w:t>
            </w:r>
            <w:r w:rsidRPr="003E0C65">
              <w:rPr>
                <w:i/>
              </w:rPr>
              <w:t>det finns</w:t>
            </w:r>
            <w:r w:rsidRPr="003E0C65">
              <w:t xml:space="preserve"> särskilda skäl får rik</w:t>
            </w:r>
            <w:r w:rsidRPr="003E0C65">
              <w:t>s</w:t>
            </w:r>
            <w:r w:rsidRPr="003E0C65">
              <w:t xml:space="preserve">dagsförvaltningen förlänga den tid under vilken garantin gäller enligt </w:t>
            </w:r>
            <w:r w:rsidRPr="003E0C65">
              <w:rPr>
                <w:i/>
              </w:rPr>
              <w:t>5</w:t>
            </w:r>
            <w:r w:rsidRPr="003E0C65">
              <w:t xml:space="preserve"> § första stycket och </w:t>
            </w:r>
            <w:r w:rsidRPr="003E0C65">
              <w:rPr>
                <w:i/>
              </w:rPr>
              <w:t>5</w:t>
            </w:r>
            <w:r w:rsidRPr="003E0C65">
              <w:t xml:space="preserve"> § andra stycket 1 </w:t>
            </w:r>
            <w:r w:rsidRPr="003E0C65">
              <w:rPr>
                <w:i/>
              </w:rPr>
              <w:t>och</w:t>
            </w:r>
            <w:r w:rsidRPr="003E0C65">
              <w:t xml:space="preserve"> 2 med högst ett år. I ett sådant beslut kan garantin bestä</w:t>
            </w:r>
            <w:r w:rsidRPr="003E0C65">
              <w:t>m</w:t>
            </w:r>
            <w:r w:rsidRPr="003E0C65">
              <w:t>mas till ett lägre belopp.</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
            </w:pPr>
          </w:p>
        </w:tc>
      </w:tr>
      <w:tr w:rsidR="00790600" w:rsidRPr="003E0C65">
        <w:tblPrEx>
          <w:tblBorders>
            <w:top w:val="nil"/>
            <w:left w:val="nil"/>
            <w:bottom w:val="nil"/>
            <w:right w:val="nil"/>
          </w:tblBorders>
          <w:tblCellMar>
            <w:top w:w="0" w:type="dxa"/>
            <w:bottom w:w="0" w:type="dxa"/>
          </w:tblCellMar>
        </w:tblPrEx>
        <w:trPr>
          <w:trHeight w:val="269"/>
        </w:trPr>
        <w:tc>
          <w:tcPr>
            <w:tcW w:w="6181" w:type="dxa"/>
            <w:gridSpan w:val="2"/>
          </w:tcPr>
          <w:p w:rsidR="00790600" w:rsidRPr="003E0C65" w:rsidRDefault="00790600" w:rsidP="00790600">
            <w:pPr>
              <w:pStyle w:val="Lagtext"/>
              <w:jc w:val="center"/>
              <w:rPr>
                <w:sz w:val="20"/>
              </w:rPr>
            </w:pPr>
            <w:r w:rsidRPr="003E0C65">
              <w:rPr>
                <w:sz w:val="20"/>
              </w:rPr>
              <w:t>8 §</w:t>
            </w:r>
            <w:r w:rsidR="00CE083E" w:rsidRPr="003E0C65">
              <w:rPr>
                <w:rStyle w:val="Fotnotsreferens"/>
                <w:sz w:val="20"/>
              </w:rPr>
              <w:footnoteReference w:id="24"/>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E24351" w:rsidRPr="003E0C65" w:rsidRDefault="00E24351" w:rsidP="00E24351">
            <w:pPr>
              <w:pStyle w:val="LagtextIndrag"/>
              <w:rPr>
                <w:spacing w:val="-4"/>
                <w:szCs w:val="19"/>
              </w:rPr>
            </w:pPr>
            <w:r w:rsidRPr="003E0C65">
              <w:rPr>
                <w:spacing w:val="-4"/>
                <w:szCs w:val="19"/>
              </w:rPr>
              <w:t xml:space="preserve">Inkomstgarantin betalas </w:t>
            </w:r>
            <w:r w:rsidRPr="003E0C65">
              <w:rPr>
                <w:i/>
                <w:spacing w:val="-4"/>
                <w:szCs w:val="19"/>
              </w:rPr>
              <w:t>för</w:t>
            </w:r>
            <w:r w:rsidRPr="003E0C65">
              <w:rPr>
                <w:spacing w:val="-4"/>
                <w:szCs w:val="19"/>
              </w:rPr>
              <w:t xml:space="preserve"> månad under det första garantiåret med 80 procent av den del av garantiunde</w:t>
            </w:r>
            <w:r w:rsidRPr="003E0C65">
              <w:rPr>
                <w:spacing w:val="-4"/>
                <w:szCs w:val="19"/>
              </w:rPr>
              <w:t>r</w:t>
            </w:r>
            <w:r w:rsidRPr="003E0C65">
              <w:rPr>
                <w:spacing w:val="-4"/>
                <w:szCs w:val="19"/>
              </w:rPr>
              <w:t xml:space="preserve">laget som inte överstiger 1,67 </w:t>
            </w:r>
            <w:r w:rsidRPr="003E0C65">
              <w:rPr>
                <w:i/>
                <w:spacing w:val="-4"/>
                <w:szCs w:val="19"/>
              </w:rPr>
              <w:t>basb</w:t>
            </w:r>
            <w:r w:rsidRPr="003E0C65">
              <w:rPr>
                <w:i/>
                <w:spacing w:val="-4"/>
                <w:szCs w:val="19"/>
              </w:rPr>
              <w:t>e</w:t>
            </w:r>
            <w:r w:rsidRPr="003E0C65">
              <w:rPr>
                <w:i/>
                <w:spacing w:val="-4"/>
                <w:szCs w:val="19"/>
              </w:rPr>
              <w:t>lopp</w:t>
            </w:r>
            <w:r w:rsidRPr="003E0C65">
              <w:rPr>
                <w:spacing w:val="-4"/>
                <w:szCs w:val="19"/>
              </w:rPr>
              <w:t xml:space="preserve"> och med 40 procent av den del som öve</w:t>
            </w:r>
            <w:r w:rsidRPr="003E0C65">
              <w:rPr>
                <w:spacing w:val="-4"/>
                <w:szCs w:val="19"/>
              </w:rPr>
              <w:t>r</w:t>
            </w:r>
            <w:r w:rsidRPr="003E0C65">
              <w:rPr>
                <w:spacing w:val="-4"/>
                <w:szCs w:val="19"/>
              </w:rPr>
              <w:t xml:space="preserve">stiger 1,67 men inte 2,5 </w:t>
            </w:r>
            <w:r w:rsidRPr="003E0C65">
              <w:rPr>
                <w:i/>
                <w:spacing w:val="-4"/>
                <w:szCs w:val="19"/>
              </w:rPr>
              <w:t>basbelopp</w:t>
            </w:r>
            <w:r w:rsidRPr="003E0C65">
              <w:rPr>
                <w:spacing w:val="-4"/>
                <w:szCs w:val="19"/>
              </w:rPr>
              <w:t>. För tid därefter betalas inkomstgaranti med följa</w:t>
            </w:r>
            <w:r w:rsidRPr="003E0C65">
              <w:rPr>
                <w:spacing w:val="-4"/>
                <w:szCs w:val="19"/>
              </w:rPr>
              <w:t>n</w:t>
            </w:r>
            <w:r w:rsidRPr="003E0C65">
              <w:rPr>
                <w:spacing w:val="-4"/>
                <w:szCs w:val="19"/>
              </w:rPr>
              <w:t>de andelar av garantiunderlaget i förhållande till ledamotens samman</w:t>
            </w:r>
            <w:r w:rsidR="0018032D" w:rsidRPr="003E0C65">
              <w:rPr>
                <w:spacing w:val="-4"/>
                <w:szCs w:val="19"/>
              </w:rPr>
              <w:softHyphen/>
            </w:r>
            <w:r w:rsidRPr="003E0C65">
              <w:rPr>
                <w:spacing w:val="-4"/>
                <w:szCs w:val="19"/>
              </w:rPr>
              <w:t>lagda tid i rik</w:t>
            </w:r>
            <w:r w:rsidRPr="003E0C65">
              <w:rPr>
                <w:spacing w:val="-4"/>
                <w:szCs w:val="19"/>
              </w:rPr>
              <w:t>s</w:t>
            </w:r>
            <w:r w:rsidRPr="003E0C65">
              <w:rPr>
                <w:spacing w:val="-4"/>
                <w:szCs w:val="19"/>
              </w:rPr>
              <w:t>d</w:t>
            </w:r>
            <w:r w:rsidR="0018032D" w:rsidRPr="003E0C65">
              <w:rPr>
                <w:spacing w:val="-4"/>
                <w:szCs w:val="19"/>
              </w:rPr>
              <w:t>a</w:t>
            </w:r>
            <w:r w:rsidRPr="003E0C65">
              <w:rPr>
                <w:spacing w:val="-4"/>
                <w:szCs w:val="19"/>
              </w:rPr>
              <w:t>gen</w:t>
            </w:r>
          </w:p>
          <w:p w:rsidR="00C978EA" w:rsidRPr="003E0C65" w:rsidRDefault="00C978EA" w:rsidP="00E24351">
            <w:pPr>
              <w:pStyle w:val="LagtextIndrag"/>
              <w:rPr>
                <w:spacing w:val="-4"/>
                <w:szCs w:val="19"/>
              </w:rPr>
            </w:pPr>
          </w:p>
          <w:p w:rsidR="00E24351" w:rsidRPr="003E0C65" w:rsidRDefault="00E24351" w:rsidP="00E24351">
            <w:pPr>
              <w:pStyle w:val="LagtextIndrag"/>
            </w:pPr>
            <w:r w:rsidRPr="003E0C65">
              <w:t>66,0 procent av den del av garant</w:t>
            </w:r>
            <w:r w:rsidRPr="003E0C65">
              <w:t>i</w:t>
            </w:r>
            <w:r w:rsidRPr="003E0C65">
              <w:t xml:space="preserve">underlagen som inte överstiger 1,67 </w:t>
            </w:r>
            <w:r w:rsidRPr="003E0C65">
              <w:rPr>
                <w:i/>
              </w:rPr>
              <w:t>basb</w:t>
            </w:r>
            <w:r w:rsidRPr="003E0C65">
              <w:rPr>
                <w:i/>
              </w:rPr>
              <w:t>e</w:t>
            </w:r>
            <w:r w:rsidRPr="003E0C65">
              <w:rPr>
                <w:i/>
              </w:rPr>
              <w:t>lopp</w:t>
            </w:r>
            <w:r w:rsidRPr="003E0C65">
              <w:t xml:space="preserve"> och 33 procent av den del som överstiger 1,67 men inte 2,5 </w:t>
            </w:r>
            <w:r w:rsidRPr="003E0C65">
              <w:rPr>
                <w:i/>
              </w:rPr>
              <w:t>basbelopp</w:t>
            </w:r>
            <w:r w:rsidRPr="003E0C65">
              <w:t xml:space="preserve"> e</w:t>
            </w:r>
            <w:r w:rsidRPr="003E0C65">
              <w:t>f</w:t>
            </w:r>
            <w:r w:rsidRPr="003E0C65">
              <w:t>ter minst 12 år,</w:t>
            </w:r>
          </w:p>
          <w:p w:rsidR="00E24351" w:rsidRPr="003E0C65" w:rsidRDefault="00E24351" w:rsidP="00E24351">
            <w:pPr>
              <w:pStyle w:val="LagtextIndrag"/>
            </w:pPr>
            <w:r w:rsidRPr="003E0C65">
              <w:t>60,5 procent av den del av garant</w:t>
            </w:r>
            <w:r w:rsidRPr="003E0C65">
              <w:t>i</w:t>
            </w:r>
            <w:r w:rsidRPr="003E0C65">
              <w:t xml:space="preserve">underlaget som inte överstiger 1,67 </w:t>
            </w:r>
            <w:r w:rsidRPr="003E0C65">
              <w:rPr>
                <w:i/>
              </w:rPr>
              <w:t>basb</w:t>
            </w:r>
            <w:r w:rsidRPr="003E0C65">
              <w:rPr>
                <w:i/>
              </w:rPr>
              <w:t>e</w:t>
            </w:r>
            <w:r w:rsidRPr="003E0C65">
              <w:rPr>
                <w:i/>
              </w:rPr>
              <w:t>lopp</w:t>
            </w:r>
            <w:r w:rsidRPr="003E0C65">
              <w:t xml:space="preserve"> och 30,25 procent av den del som överstiger 1,67 men inte 2,5 </w:t>
            </w:r>
            <w:r w:rsidRPr="003E0C65">
              <w:rPr>
                <w:i/>
              </w:rPr>
              <w:t>basbelopp</w:t>
            </w:r>
            <w:r w:rsidRPr="003E0C65">
              <w:t xml:space="preserve"> e</w:t>
            </w:r>
            <w:r w:rsidRPr="003E0C65">
              <w:t>f</w:t>
            </w:r>
            <w:r w:rsidRPr="003E0C65">
              <w:t>ter minst 11 men ej 12 år,</w:t>
            </w:r>
          </w:p>
          <w:p w:rsidR="00E24351" w:rsidRPr="003E0C65" w:rsidRDefault="00E24351" w:rsidP="00E24351">
            <w:pPr>
              <w:pStyle w:val="LagtextIndrag"/>
            </w:pPr>
            <w:r w:rsidRPr="003E0C65">
              <w:t>55,0 procent av den del av garant</w:t>
            </w:r>
            <w:r w:rsidRPr="003E0C65">
              <w:t>i</w:t>
            </w:r>
            <w:r w:rsidRPr="003E0C65">
              <w:t xml:space="preserve">underlaget som inte överstiger 1,67 </w:t>
            </w:r>
            <w:r w:rsidRPr="003E0C65">
              <w:rPr>
                <w:i/>
              </w:rPr>
              <w:t>basbelopp</w:t>
            </w:r>
            <w:r w:rsidRPr="003E0C65">
              <w:t xml:space="preserve"> och med 27,5 pr</w:t>
            </w:r>
            <w:r w:rsidRPr="003E0C65">
              <w:t>o</w:t>
            </w:r>
            <w:r w:rsidRPr="003E0C65">
              <w:t xml:space="preserve">cent av den del som överstiger 1,67 men inte 2,5 </w:t>
            </w:r>
            <w:r w:rsidRPr="003E0C65">
              <w:rPr>
                <w:i/>
              </w:rPr>
              <w:t>basbelopp</w:t>
            </w:r>
            <w:r w:rsidRPr="003E0C65">
              <w:t xml:space="preserve"> e</w:t>
            </w:r>
            <w:r w:rsidRPr="003E0C65">
              <w:t>f</w:t>
            </w:r>
            <w:r w:rsidRPr="003E0C65">
              <w:t>ter minst 10 men ej 11 år,</w:t>
            </w:r>
          </w:p>
          <w:p w:rsidR="00E24351" w:rsidRPr="003E0C65" w:rsidRDefault="00E24351" w:rsidP="00E24351">
            <w:pPr>
              <w:pStyle w:val="LagtextIndrag"/>
            </w:pPr>
            <w:r w:rsidRPr="003E0C65">
              <w:t>49,5 procent av den del av garant</w:t>
            </w:r>
            <w:r w:rsidRPr="003E0C65">
              <w:t>i</w:t>
            </w:r>
            <w:r w:rsidRPr="003E0C65">
              <w:t xml:space="preserve">underlaget som inte överstiger 1,67 </w:t>
            </w:r>
            <w:r w:rsidRPr="003E0C65">
              <w:rPr>
                <w:i/>
              </w:rPr>
              <w:t>basbelopp</w:t>
            </w:r>
            <w:r w:rsidRPr="003E0C65">
              <w:t xml:space="preserve"> och med 24,75 pr</w:t>
            </w:r>
            <w:r w:rsidRPr="003E0C65">
              <w:t>o</w:t>
            </w:r>
            <w:r w:rsidRPr="003E0C65">
              <w:t xml:space="preserve">cent av den del som överstiger 1,67 men inte 2,5 </w:t>
            </w:r>
            <w:r w:rsidRPr="003E0C65">
              <w:rPr>
                <w:i/>
              </w:rPr>
              <w:t>basbelopp</w:t>
            </w:r>
            <w:r w:rsidRPr="003E0C65">
              <w:t xml:space="preserve"> e</w:t>
            </w:r>
            <w:r w:rsidRPr="003E0C65">
              <w:t>f</w:t>
            </w:r>
            <w:r w:rsidRPr="003E0C65">
              <w:t>ter minst 9 men ej 10 år,</w:t>
            </w:r>
          </w:p>
          <w:p w:rsidR="00E24351" w:rsidRPr="003E0C65" w:rsidRDefault="00E24351" w:rsidP="00E24351">
            <w:pPr>
              <w:pStyle w:val="LagtextIndrag"/>
            </w:pPr>
            <w:r w:rsidRPr="003E0C65">
              <w:t>44,0 procent av den del av garant</w:t>
            </w:r>
            <w:r w:rsidRPr="003E0C65">
              <w:t>i</w:t>
            </w:r>
            <w:r w:rsidRPr="003E0C65">
              <w:t xml:space="preserve">underlaget som inte överstiger 1,67 </w:t>
            </w:r>
            <w:r w:rsidRPr="003E0C65">
              <w:rPr>
                <w:i/>
              </w:rPr>
              <w:t>basb</w:t>
            </w:r>
            <w:r w:rsidRPr="003E0C65">
              <w:rPr>
                <w:i/>
              </w:rPr>
              <w:t>e</w:t>
            </w:r>
            <w:r w:rsidRPr="003E0C65">
              <w:rPr>
                <w:i/>
              </w:rPr>
              <w:t>lopp</w:t>
            </w:r>
            <w:r w:rsidRPr="003E0C65">
              <w:t xml:space="preserve"> och med 22 procent av den del som överstiger 1,67 men inte 2,5 </w:t>
            </w:r>
            <w:r w:rsidRPr="003E0C65">
              <w:rPr>
                <w:i/>
              </w:rPr>
              <w:t>basbelopp</w:t>
            </w:r>
            <w:r w:rsidRPr="003E0C65">
              <w:t xml:space="preserve"> e</w:t>
            </w:r>
            <w:r w:rsidRPr="003E0C65">
              <w:t>f</w:t>
            </w:r>
            <w:r w:rsidRPr="003E0C65">
              <w:t>ter minst 8 men ej 9 år,</w:t>
            </w:r>
          </w:p>
          <w:p w:rsidR="00E24351" w:rsidRPr="003E0C65" w:rsidRDefault="00E24351" w:rsidP="00E24351">
            <w:pPr>
              <w:pStyle w:val="LagtextIndrag"/>
            </w:pPr>
            <w:r w:rsidRPr="003E0C65">
              <w:t>38,5 procent av den del av garant</w:t>
            </w:r>
            <w:r w:rsidRPr="003E0C65">
              <w:t>i</w:t>
            </w:r>
            <w:r w:rsidRPr="003E0C65">
              <w:t xml:space="preserve">underlaget som inte överstiger 1,67 </w:t>
            </w:r>
            <w:r w:rsidRPr="003E0C65">
              <w:rPr>
                <w:i/>
              </w:rPr>
              <w:t>basbelopp</w:t>
            </w:r>
            <w:r w:rsidRPr="003E0C65">
              <w:t xml:space="preserve"> och med 19,25 pr</w:t>
            </w:r>
            <w:r w:rsidRPr="003E0C65">
              <w:t>o</w:t>
            </w:r>
            <w:r w:rsidRPr="003E0C65">
              <w:t xml:space="preserve">cent av den del som överstiger 1,67 men inte 2,5 </w:t>
            </w:r>
            <w:r w:rsidRPr="003E0C65">
              <w:rPr>
                <w:i/>
              </w:rPr>
              <w:t>basbelopp</w:t>
            </w:r>
            <w:r w:rsidRPr="003E0C65">
              <w:t xml:space="preserve"> e</w:t>
            </w:r>
            <w:r w:rsidRPr="003E0C65">
              <w:t>f</w:t>
            </w:r>
            <w:r w:rsidRPr="003E0C65">
              <w:t>ter minst 7 men ej 8 år,</w:t>
            </w:r>
          </w:p>
          <w:p w:rsidR="005724A8" w:rsidRPr="003E0C65" w:rsidRDefault="00E24351" w:rsidP="00E24351">
            <w:pPr>
              <w:pStyle w:val="LagtextIndrag"/>
            </w:pPr>
            <w:r w:rsidRPr="003E0C65">
              <w:t>33,0 procent av den del av garant</w:t>
            </w:r>
            <w:r w:rsidRPr="003E0C65">
              <w:t>i</w:t>
            </w:r>
            <w:r w:rsidRPr="003E0C65">
              <w:t xml:space="preserve">underlaget som inte överstiger 1,67 </w:t>
            </w:r>
            <w:r w:rsidRPr="003E0C65">
              <w:rPr>
                <w:i/>
              </w:rPr>
              <w:t>basbelopp</w:t>
            </w:r>
            <w:r w:rsidRPr="003E0C65">
              <w:t xml:space="preserve"> och med 16,5 pr</w:t>
            </w:r>
            <w:r w:rsidRPr="003E0C65">
              <w:t>o</w:t>
            </w:r>
            <w:r w:rsidRPr="003E0C65">
              <w:t xml:space="preserve">cent av den del som överstiger 1,67 men inte 2,5 </w:t>
            </w:r>
            <w:r w:rsidRPr="003E0C65">
              <w:rPr>
                <w:i/>
              </w:rPr>
              <w:t>basbelopp</w:t>
            </w:r>
            <w:r w:rsidRPr="003E0C65">
              <w:t xml:space="preserve"> e</w:t>
            </w:r>
            <w:r w:rsidRPr="003E0C65">
              <w:t>f</w:t>
            </w:r>
            <w:r w:rsidRPr="003E0C65">
              <w:t>ter minst 6 men ej 7 år.</w:t>
            </w:r>
          </w:p>
        </w:tc>
        <w:tc>
          <w:tcPr>
            <w:tcW w:w="3091" w:type="dxa"/>
          </w:tcPr>
          <w:p w:rsidR="005724A8" w:rsidRPr="003E0C65" w:rsidRDefault="005724A8" w:rsidP="009E654E">
            <w:pPr>
              <w:pStyle w:val="LagtextIndrag"/>
              <w:rPr>
                <w:b/>
              </w:rPr>
            </w:pPr>
            <w:r w:rsidRPr="003E0C65">
              <w:t xml:space="preserve">Riksdagsförvaltningen får bevilja inkomstgaranti till en ledamot som har </w:t>
            </w:r>
            <w:r w:rsidRPr="003E0C65">
              <w:rPr>
                <w:i/>
              </w:rPr>
              <w:t>lämnat</w:t>
            </w:r>
            <w:r w:rsidRPr="003E0C65">
              <w:t xml:space="preserve"> sitt uppdrag och får part</w:t>
            </w:r>
            <w:r w:rsidRPr="003E0C65">
              <w:t>i</w:t>
            </w:r>
            <w:r w:rsidRPr="003E0C65">
              <w:t>ell sjukersättning eller partiell aktiv</w:t>
            </w:r>
            <w:r w:rsidRPr="003E0C65">
              <w:t>i</w:t>
            </w:r>
            <w:r w:rsidRPr="003E0C65">
              <w:t>tetse</w:t>
            </w:r>
            <w:r w:rsidRPr="003E0C65">
              <w:t>r</w:t>
            </w:r>
            <w:r w:rsidRPr="003E0C65">
              <w:t>sättning enligt lagen (1962:381) om allmän försäkring.</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5724A8">
            <w:pPr>
              <w:pStyle w:val="Brdtext3"/>
              <w:rPr>
                <w:b/>
                <w:sz w:val="20"/>
              </w:rPr>
            </w:pPr>
          </w:p>
        </w:tc>
      </w:tr>
      <w:tr w:rsidR="00FC2DA1" w:rsidRPr="003E0C65">
        <w:tblPrEx>
          <w:tblBorders>
            <w:top w:val="nil"/>
            <w:left w:val="nil"/>
            <w:bottom w:val="nil"/>
            <w:right w:val="nil"/>
          </w:tblBorders>
          <w:tblCellMar>
            <w:top w:w="0" w:type="dxa"/>
            <w:bottom w:w="0" w:type="dxa"/>
          </w:tblCellMar>
        </w:tblPrEx>
        <w:trPr>
          <w:trHeight w:val="269"/>
        </w:trPr>
        <w:tc>
          <w:tcPr>
            <w:tcW w:w="6181" w:type="dxa"/>
            <w:gridSpan w:val="2"/>
          </w:tcPr>
          <w:p w:rsidR="00FC2DA1" w:rsidRPr="003E0C65" w:rsidRDefault="00FC2DA1" w:rsidP="00FC2DA1">
            <w:pPr>
              <w:pStyle w:val="LagtextIndrag"/>
              <w:jc w:val="center"/>
              <w:rPr>
                <w:b/>
                <w:bCs/>
                <w:i/>
                <w:iCs/>
                <w:color w:val="000000"/>
                <w:sz w:val="20"/>
              </w:rPr>
            </w:pPr>
            <w:r w:rsidRPr="003E0C65">
              <w:rPr>
                <w:b/>
                <w:bCs/>
                <w:i/>
                <w:iCs/>
                <w:color w:val="000000"/>
                <w:sz w:val="20"/>
              </w:rPr>
              <w:t>Underlaget</w:t>
            </w:r>
          </w:p>
        </w:tc>
      </w:tr>
      <w:tr w:rsidR="00FC2DA1" w:rsidRPr="003E0C65">
        <w:tblPrEx>
          <w:tblBorders>
            <w:top w:val="nil"/>
            <w:left w:val="nil"/>
            <w:bottom w:val="nil"/>
            <w:right w:val="nil"/>
          </w:tblBorders>
          <w:tblCellMar>
            <w:top w:w="0" w:type="dxa"/>
            <w:bottom w:w="0" w:type="dxa"/>
          </w:tblCellMar>
        </w:tblPrEx>
        <w:trPr>
          <w:trHeight w:val="269"/>
        </w:trPr>
        <w:tc>
          <w:tcPr>
            <w:tcW w:w="6181" w:type="dxa"/>
            <w:gridSpan w:val="2"/>
          </w:tcPr>
          <w:p w:rsidR="00FC2DA1" w:rsidRPr="003E0C65" w:rsidRDefault="00FC2DA1" w:rsidP="00FC2DA1">
            <w:pPr>
              <w:pStyle w:val="Lagtext"/>
              <w:jc w:val="center"/>
              <w:rPr>
                <w:sz w:val="20"/>
              </w:rPr>
            </w:pPr>
            <w:r w:rsidRPr="003E0C65">
              <w:rPr>
                <w:sz w:val="20"/>
              </w:rPr>
              <w:t>9 §</w:t>
            </w:r>
            <w:r w:rsidR="00B96614" w:rsidRPr="003E0C65">
              <w:rPr>
                <w:rStyle w:val="Fotnotsreferens"/>
                <w:sz w:val="20"/>
              </w:rPr>
              <w:footnoteReference w:id="25"/>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CF7586" w:rsidRPr="003E0C65" w:rsidRDefault="00CF7586" w:rsidP="00CF7586">
            <w:pPr>
              <w:pStyle w:val="LagtextIndrag"/>
            </w:pPr>
            <w:r w:rsidRPr="003E0C65">
              <w:t>Inkomstgarantin minskas med vad ledamoten får i form av sjukersät</w:t>
            </w:r>
            <w:r w:rsidRPr="003E0C65">
              <w:t>t</w:t>
            </w:r>
            <w:r w:rsidRPr="003E0C65">
              <w:t>ning och aktivitetsersättning e</w:t>
            </w:r>
            <w:r w:rsidRPr="003E0C65">
              <w:t>n</w:t>
            </w:r>
            <w:r w:rsidRPr="003E0C65">
              <w:t>ligt lagen (1962:381) om allmän försä</w:t>
            </w:r>
            <w:r w:rsidRPr="003E0C65">
              <w:t>k</w:t>
            </w:r>
            <w:r w:rsidRPr="003E0C65">
              <w:t>ring under den tid inkoms</w:t>
            </w:r>
            <w:r w:rsidRPr="003E0C65">
              <w:t>t</w:t>
            </w:r>
            <w:r w:rsidRPr="003E0C65">
              <w:t>garantin betalas.</w:t>
            </w:r>
          </w:p>
          <w:p w:rsidR="005724A8" w:rsidRPr="003E0C65" w:rsidRDefault="005724A8" w:rsidP="00167AB1">
            <w:pPr>
              <w:pStyle w:val="LagtextIndrag"/>
            </w:pPr>
          </w:p>
        </w:tc>
        <w:tc>
          <w:tcPr>
            <w:tcW w:w="3091" w:type="dxa"/>
          </w:tcPr>
          <w:p w:rsidR="005724A8" w:rsidRPr="003E0C65" w:rsidRDefault="00FC2DA1" w:rsidP="009E654E">
            <w:pPr>
              <w:pStyle w:val="LagtextIndrag"/>
            </w:pPr>
            <w:r w:rsidRPr="003E0C65">
              <w:t>U</w:t>
            </w:r>
            <w:r w:rsidR="005724A8" w:rsidRPr="003E0C65">
              <w:t>nderlaget för beräkning av i</w:t>
            </w:r>
            <w:r w:rsidR="005724A8" w:rsidRPr="003E0C65">
              <w:t>n</w:t>
            </w:r>
            <w:r w:rsidR="005724A8" w:rsidRPr="003E0C65">
              <w:t xml:space="preserve">komstgaranti </w:t>
            </w:r>
            <w:r w:rsidR="005724A8" w:rsidRPr="003E0C65">
              <w:rPr>
                <w:i/>
              </w:rPr>
              <w:t>de första fem garant</w:t>
            </w:r>
            <w:r w:rsidR="005724A8" w:rsidRPr="003E0C65">
              <w:rPr>
                <w:i/>
              </w:rPr>
              <w:t>i</w:t>
            </w:r>
            <w:r w:rsidR="005724A8" w:rsidRPr="003E0C65">
              <w:rPr>
                <w:i/>
              </w:rPr>
              <w:t xml:space="preserve">åren </w:t>
            </w:r>
            <w:r w:rsidR="005724A8" w:rsidRPr="003E0C65">
              <w:t>utgörs av följande arvoden som betalas vid avgångstil</w:t>
            </w:r>
            <w:r w:rsidR="005724A8" w:rsidRPr="003E0C65">
              <w:t>l</w:t>
            </w:r>
            <w:r w:rsidR="005724A8" w:rsidRPr="003E0C65">
              <w:t>fället:</w:t>
            </w:r>
          </w:p>
          <w:p w:rsidR="005724A8" w:rsidRPr="003E0C65" w:rsidRDefault="005724A8" w:rsidP="009E654E">
            <w:pPr>
              <w:pStyle w:val="LagtextIndrag"/>
            </w:pPr>
            <w:r w:rsidRPr="003E0C65">
              <w:t>1. ledamotsarvode</w:t>
            </w:r>
            <w:r w:rsidR="00CB16B1" w:rsidRPr="003E0C65">
              <w:t>t</w:t>
            </w:r>
            <w:r w:rsidRPr="003E0C65">
              <w:t xml:space="preserve"> enligt 3 kap. 1</w:t>
            </w:r>
            <w:r w:rsidR="00666E50" w:rsidRPr="003E0C65">
              <w:t> </w:t>
            </w:r>
            <w:r w:rsidRPr="003E0C65">
              <w:t>§,</w:t>
            </w:r>
          </w:p>
          <w:p w:rsidR="005724A8" w:rsidRPr="003E0C65" w:rsidRDefault="005724A8" w:rsidP="009E654E">
            <w:pPr>
              <w:pStyle w:val="LagtextIndrag"/>
            </w:pPr>
            <w:r w:rsidRPr="003E0C65">
              <w:t xml:space="preserve">2. tilläggsarvode enligt 3 kap. 2 §, </w:t>
            </w:r>
            <w:r w:rsidRPr="003E0C65">
              <w:rPr>
                <w:i/>
              </w:rPr>
              <w:t>och</w:t>
            </w:r>
          </w:p>
          <w:p w:rsidR="005724A8" w:rsidRPr="003E0C65" w:rsidRDefault="005724A8" w:rsidP="009E654E">
            <w:pPr>
              <w:pStyle w:val="LagtextIndrag"/>
            </w:pPr>
            <w:r w:rsidRPr="003E0C65">
              <w:t>3. arvoden för månad till riksdag</w:t>
            </w:r>
            <w:r w:rsidRPr="003E0C65">
              <w:t>s</w:t>
            </w:r>
            <w:r w:rsidRPr="003E0C65">
              <w:t xml:space="preserve">ledamot enligt 1 § </w:t>
            </w:r>
            <w:r w:rsidRPr="003E0C65">
              <w:rPr>
                <w:i/>
              </w:rPr>
              <w:t>2, 4, 5</w:t>
            </w:r>
            <w:r w:rsidRPr="003E0C65">
              <w:t xml:space="preserve"> och 8 lagen (1989:185) om arvoden m.m. för </w:t>
            </w:r>
            <w:r w:rsidR="00632CE2" w:rsidRPr="003E0C65">
              <w:t>u</w:t>
            </w:r>
            <w:r w:rsidRPr="003E0C65">
              <w:t>ppdrag inom riksdagen, dess my</w:t>
            </w:r>
            <w:r w:rsidRPr="003E0C65">
              <w:t>n</w:t>
            </w:r>
            <w:r w:rsidRPr="003E0C65">
              <w:t>digheter och organ.</w:t>
            </w:r>
          </w:p>
          <w:p w:rsidR="005724A8" w:rsidRPr="003E0C65" w:rsidRDefault="005724A8" w:rsidP="005724A8">
            <w:pPr>
              <w:pStyle w:val="LagtextIndrag"/>
              <w:rPr>
                <w:i/>
              </w:rPr>
            </w:pPr>
            <w:r w:rsidRPr="003E0C65">
              <w:rPr>
                <w:i/>
              </w:rPr>
              <w:t>Från och med det sjätte garant</w:t>
            </w:r>
            <w:r w:rsidRPr="003E0C65">
              <w:rPr>
                <w:i/>
              </w:rPr>
              <w:t>i</w:t>
            </w:r>
            <w:r w:rsidRPr="003E0C65">
              <w:rPr>
                <w:i/>
              </w:rPr>
              <w:t xml:space="preserve">året beräknas inkomstgaranti </w:t>
            </w:r>
            <w:r w:rsidR="00632CE2" w:rsidRPr="003E0C65">
              <w:rPr>
                <w:i/>
              </w:rPr>
              <w:t>e</w:t>
            </w:r>
            <w:r w:rsidRPr="003E0C65">
              <w:rPr>
                <w:i/>
              </w:rPr>
              <w:t>n</w:t>
            </w:r>
            <w:r w:rsidRPr="003E0C65">
              <w:rPr>
                <w:i/>
              </w:rPr>
              <w:t xml:space="preserve">bart på </w:t>
            </w:r>
            <w:r w:rsidR="00632CE2" w:rsidRPr="003E0C65">
              <w:rPr>
                <w:i/>
              </w:rPr>
              <w:t xml:space="preserve">det </w:t>
            </w:r>
            <w:r w:rsidRPr="003E0C65">
              <w:rPr>
                <w:i/>
              </w:rPr>
              <w:t>ledamotsarvode</w:t>
            </w:r>
            <w:r w:rsidR="00632CE2" w:rsidRPr="003E0C65">
              <w:rPr>
                <w:i/>
              </w:rPr>
              <w:t xml:space="preserve"> som betalas</w:t>
            </w:r>
            <w:r w:rsidRPr="003E0C65">
              <w:rPr>
                <w:i/>
              </w:rPr>
              <w:t xml:space="preserve"> vid a</w:t>
            </w:r>
            <w:r w:rsidRPr="003E0C65">
              <w:rPr>
                <w:i/>
              </w:rPr>
              <w:t>v</w:t>
            </w:r>
            <w:r w:rsidRPr="003E0C65">
              <w:rPr>
                <w:i/>
              </w:rPr>
              <w:t>gångstillfället.</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5724A8">
            <w:pPr>
              <w:pStyle w:val="Brdtext3"/>
              <w:rPr>
                <w:b/>
                <w:sz w:val="20"/>
              </w:rPr>
            </w:pPr>
          </w:p>
        </w:tc>
      </w:tr>
      <w:tr w:rsidR="00954FAA" w:rsidRPr="003E0C65">
        <w:tblPrEx>
          <w:tblBorders>
            <w:top w:val="nil"/>
            <w:left w:val="nil"/>
            <w:bottom w:val="nil"/>
            <w:right w:val="nil"/>
          </w:tblBorders>
          <w:tblCellMar>
            <w:top w:w="0" w:type="dxa"/>
            <w:bottom w:w="0" w:type="dxa"/>
          </w:tblCellMar>
        </w:tblPrEx>
        <w:trPr>
          <w:trHeight w:val="269"/>
        </w:trPr>
        <w:tc>
          <w:tcPr>
            <w:tcW w:w="6181" w:type="dxa"/>
            <w:gridSpan w:val="2"/>
          </w:tcPr>
          <w:p w:rsidR="00954FAA" w:rsidRPr="003E0C65" w:rsidRDefault="00954FAA" w:rsidP="00954FAA">
            <w:pPr>
              <w:pStyle w:val="LagtextIndrag"/>
              <w:jc w:val="center"/>
              <w:rPr>
                <w:b/>
                <w:bCs/>
                <w:i/>
                <w:iCs/>
                <w:color w:val="000000"/>
                <w:sz w:val="20"/>
              </w:rPr>
            </w:pPr>
            <w:r w:rsidRPr="003E0C65">
              <w:rPr>
                <w:b/>
                <w:bCs/>
                <w:i/>
                <w:iCs/>
                <w:color w:val="000000"/>
                <w:sz w:val="20"/>
              </w:rPr>
              <w:t>Inkomstgarantins storlek</w:t>
            </w:r>
          </w:p>
        </w:tc>
      </w:tr>
      <w:tr w:rsidR="00954FAA" w:rsidRPr="003E0C65">
        <w:tblPrEx>
          <w:tblBorders>
            <w:top w:val="nil"/>
            <w:left w:val="nil"/>
            <w:bottom w:val="nil"/>
            <w:right w:val="nil"/>
          </w:tblBorders>
          <w:tblCellMar>
            <w:top w:w="0" w:type="dxa"/>
            <w:bottom w:w="0" w:type="dxa"/>
          </w:tblCellMar>
        </w:tblPrEx>
        <w:trPr>
          <w:trHeight w:val="269"/>
        </w:trPr>
        <w:tc>
          <w:tcPr>
            <w:tcW w:w="6181" w:type="dxa"/>
            <w:gridSpan w:val="2"/>
          </w:tcPr>
          <w:p w:rsidR="00954FAA" w:rsidRPr="003E0C65" w:rsidRDefault="00954FAA" w:rsidP="00954FAA">
            <w:pPr>
              <w:pStyle w:val="Lagtext"/>
              <w:jc w:val="center"/>
              <w:rPr>
                <w:sz w:val="20"/>
              </w:rPr>
            </w:pPr>
            <w:r w:rsidRPr="003E0C65">
              <w:rPr>
                <w:sz w:val="20"/>
              </w:rPr>
              <w:t>10 §</w:t>
            </w:r>
            <w:r w:rsidR="00D72332" w:rsidRPr="003E0C65">
              <w:rPr>
                <w:rStyle w:val="Fotnotsreferens"/>
                <w:sz w:val="20"/>
              </w:rPr>
              <w:footnoteReference w:id="26"/>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CF7586" w:rsidRPr="003E0C65" w:rsidRDefault="00CF7586" w:rsidP="00CF7586">
            <w:pPr>
              <w:pStyle w:val="LagtextIndrag"/>
            </w:pPr>
            <w:r w:rsidRPr="003E0C65">
              <w:t xml:space="preserve">Inkomstgarantin minskas också, på sätt som framgår av </w:t>
            </w:r>
            <w:r w:rsidRPr="003E0C65">
              <w:rPr>
                <w:i/>
              </w:rPr>
              <w:t>11</w:t>
            </w:r>
            <w:r w:rsidRPr="003E0C65">
              <w:t xml:space="preserve"> §, med fö</w:t>
            </w:r>
            <w:r w:rsidRPr="003E0C65">
              <w:t>l</w:t>
            </w:r>
            <w:r w:rsidRPr="003E0C65">
              <w:t>jande inkomster.</w:t>
            </w:r>
          </w:p>
          <w:p w:rsidR="00CF7586" w:rsidRPr="003E0C65" w:rsidRDefault="00CF7586" w:rsidP="00CF7586">
            <w:pPr>
              <w:pStyle w:val="LagtextIndrag"/>
            </w:pPr>
            <w:r w:rsidRPr="003E0C65">
              <w:t>1. inkomst som är pension</w:t>
            </w:r>
            <w:r w:rsidRPr="003E0C65">
              <w:t>s</w:t>
            </w:r>
            <w:r w:rsidRPr="003E0C65">
              <w:t>grundande enligt 2 kap. lagen (1998:674) om inkoms</w:t>
            </w:r>
            <w:r w:rsidRPr="003E0C65">
              <w:t>t</w:t>
            </w:r>
            <w:r w:rsidRPr="003E0C65">
              <w:t>grundad ålderspension,</w:t>
            </w:r>
          </w:p>
          <w:p w:rsidR="00CF7586" w:rsidRPr="003E0C65" w:rsidRDefault="00CF7586" w:rsidP="00CF7586">
            <w:pPr>
              <w:pStyle w:val="LagtextIndrag"/>
            </w:pPr>
            <w:r w:rsidRPr="003E0C65">
              <w:t>2. sådan inkomst av anställning e</w:t>
            </w:r>
            <w:r w:rsidRPr="003E0C65">
              <w:t>l</w:t>
            </w:r>
            <w:r w:rsidRPr="003E0C65">
              <w:t>ler uppdrag utomlands som inte beskattas i Sver</w:t>
            </w:r>
            <w:r w:rsidRPr="003E0C65">
              <w:t>i</w:t>
            </w:r>
            <w:r w:rsidRPr="003E0C65">
              <w:t xml:space="preserve">ge, </w:t>
            </w:r>
          </w:p>
          <w:p w:rsidR="00CF7586" w:rsidRPr="003E0C65" w:rsidRDefault="00CF7586" w:rsidP="00CF7586">
            <w:pPr>
              <w:pStyle w:val="LagtextIndrag"/>
            </w:pPr>
            <w:r w:rsidRPr="003E0C65">
              <w:t xml:space="preserve">3. </w:t>
            </w:r>
            <w:r w:rsidRPr="003E0C65">
              <w:rPr>
                <w:i/>
              </w:rPr>
              <w:t>kompletterande</w:t>
            </w:r>
            <w:r w:rsidRPr="003E0C65">
              <w:t xml:space="preserve"> de</w:t>
            </w:r>
            <w:r w:rsidRPr="003E0C65">
              <w:t>l</w:t>
            </w:r>
            <w:r w:rsidRPr="003E0C65">
              <w:t>pension,</w:t>
            </w:r>
          </w:p>
          <w:p w:rsidR="005724A8" w:rsidRPr="003E0C65" w:rsidRDefault="00CF7586" w:rsidP="00167AB1">
            <w:pPr>
              <w:pStyle w:val="LagtextIndrag"/>
            </w:pPr>
            <w:r w:rsidRPr="003E0C65">
              <w:t>4. pension och livränta i andra fall än som a</w:t>
            </w:r>
            <w:r w:rsidRPr="003E0C65">
              <w:t>v</w:t>
            </w:r>
            <w:r w:rsidRPr="003E0C65">
              <w:t xml:space="preserve">ses i </w:t>
            </w:r>
            <w:r w:rsidRPr="003E0C65">
              <w:rPr>
                <w:i/>
              </w:rPr>
              <w:t>9</w:t>
            </w:r>
            <w:r w:rsidRPr="003E0C65">
              <w:t xml:space="preserve"> §.</w:t>
            </w:r>
          </w:p>
        </w:tc>
        <w:tc>
          <w:tcPr>
            <w:tcW w:w="3091" w:type="dxa"/>
          </w:tcPr>
          <w:p w:rsidR="005724A8" w:rsidRPr="003E0C65" w:rsidRDefault="005724A8" w:rsidP="00E76C85">
            <w:pPr>
              <w:pStyle w:val="LagtextIndrag"/>
              <w:rPr>
                <w:b/>
                <w:sz w:val="20"/>
              </w:rPr>
            </w:pPr>
            <w:r w:rsidRPr="003E0C65">
              <w:t xml:space="preserve">Inkomstgarantin betalas </w:t>
            </w:r>
            <w:r w:rsidRPr="003E0C65">
              <w:rPr>
                <w:i/>
              </w:rPr>
              <w:t>per</w:t>
            </w:r>
            <w:r w:rsidRPr="003E0C65">
              <w:t xml:space="preserve"> månad under det första garantiåret med 80 procent av den del av garantiunderl</w:t>
            </w:r>
            <w:r w:rsidRPr="003E0C65">
              <w:t>a</w:t>
            </w:r>
            <w:r w:rsidRPr="003E0C65">
              <w:t xml:space="preserve">get som inte överstiger 1,67 </w:t>
            </w:r>
            <w:r w:rsidRPr="003E0C65">
              <w:rPr>
                <w:i/>
              </w:rPr>
              <w:t>inkoms</w:t>
            </w:r>
            <w:r w:rsidRPr="003E0C65">
              <w:rPr>
                <w:i/>
              </w:rPr>
              <w:t>t</w:t>
            </w:r>
            <w:r w:rsidRPr="003E0C65">
              <w:rPr>
                <w:i/>
              </w:rPr>
              <w:t>basbelopp</w:t>
            </w:r>
            <w:r w:rsidRPr="003E0C65">
              <w:t xml:space="preserve"> och med 40 pr</w:t>
            </w:r>
            <w:r w:rsidRPr="003E0C65">
              <w:t>o</w:t>
            </w:r>
            <w:r w:rsidRPr="003E0C65">
              <w:t xml:space="preserve">cent av den del som överstiger 1,67 men inte 2,5 </w:t>
            </w:r>
            <w:r w:rsidRPr="003E0C65">
              <w:rPr>
                <w:i/>
              </w:rPr>
              <w:t>inkomstbasbelopp.</w:t>
            </w:r>
            <w:r w:rsidRPr="003E0C65">
              <w:t xml:space="preserve"> För tid däre</w:t>
            </w:r>
            <w:r w:rsidRPr="003E0C65">
              <w:t>f</w:t>
            </w:r>
            <w:r w:rsidRPr="003E0C65">
              <w:t>ter betalas inkomstgaranti med fö</w:t>
            </w:r>
            <w:r w:rsidRPr="003E0C65">
              <w:t>l</w:t>
            </w:r>
            <w:r w:rsidRPr="003E0C65">
              <w:t>jande andelar av garantiu</w:t>
            </w:r>
            <w:r w:rsidRPr="003E0C65">
              <w:t>n</w:t>
            </w:r>
            <w:r w:rsidRPr="003E0C65">
              <w:t>derlaget i förhållande till ledamotens samma</w:t>
            </w:r>
            <w:r w:rsidRPr="003E0C65">
              <w:t>n</w:t>
            </w:r>
            <w:r w:rsidRPr="003E0C65">
              <w:t xml:space="preserve">lagda tid i riksdagen </w:t>
            </w:r>
            <w:r w:rsidRPr="003E0C65">
              <w:rPr>
                <w:i/>
              </w:rPr>
              <w:t>och i Europ</w:t>
            </w:r>
            <w:r w:rsidRPr="003E0C65">
              <w:rPr>
                <w:i/>
              </w:rPr>
              <w:t>a</w:t>
            </w:r>
            <w:r w:rsidRPr="003E0C65">
              <w:rPr>
                <w:i/>
              </w:rPr>
              <w:t>parlamentet</w:t>
            </w:r>
            <w:r w:rsidRPr="003E0C65">
              <w:t>:</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A74D94">
            <w:pPr>
              <w:pStyle w:val="LagtextIndrag"/>
            </w:pPr>
            <w:r w:rsidRPr="003E0C65">
              <w:t>– 66,0 procent av den del av gara</w:t>
            </w:r>
            <w:r w:rsidRPr="003E0C65">
              <w:t>n</w:t>
            </w:r>
            <w:r w:rsidRPr="003E0C65">
              <w:t xml:space="preserve">tiunderlaget som inte överstiger 1,67 </w:t>
            </w:r>
            <w:r w:rsidRPr="003E0C65">
              <w:rPr>
                <w:i/>
              </w:rPr>
              <w:t>i</w:t>
            </w:r>
            <w:r w:rsidRPr="003E0C65">
              <w:rPr>
                <w:i/>
                <w:spacing w:val="-4"/>
                <w:szCs w:val="19"/>
              </w:rPr>
              <w:t>n</w:t>
            </w:r>
            <w:r w:rsidRPr="003E0C65">
              <w:rPr>
                <w:i/>
                <w:spacing w:val="-4"/>
                <w:szCs w:val="19"/>
              </w:rPr>
              <w:t>komstbasbelopp</w:t>
            </w:r>
            <w:r w:rsidRPr="003E0C65">
              <w:rPr>
                <w:spacing w:val="-4"/>
                <w:szCs w:val="19"/>
              </w:rPr>
              <w:t xml:space="preserve"> och 33 procent av den del som överstiger 1,67 men inte 2,5 </w:t>
            </w:r>
            <w:r w:rsidRPr="003E0C65">
              <w:rPr>
                <w:i/>
                <w:spacing w:val="-4"/>
                <w:szCs w:val="19"/>
              </w:rPr>
              <w:t>inkomstba</w:t>
            </w:r>
            <w:r w:rsidRPr="003E0C65">
              <w:rPr>
                <w:i/>
                <w:spacing w:val="-4"/>
                <w:szCs w:val="19"/>
              </w:rPr>
              <w:t>s</w:t>
            </w:r>
            <w:r w:rsidRPr="003E0C65">
              <w:rPr>
                <w:i/>
                <w:spacing w:val="-4"/>
                <w:szCs w:val="19"/>
              </w:rPr>
              <w:t>belopp</w:t>
            </w:r>
            <w:r w:rsidRPr="003E0C65">
              <w:rPr>
                <w:spacing w:val="-4"/>
                <w:szCs w:val="19"/>
              </w:rPr>
              <w:t xml:space="preserve"> efter minst 12 år,</w:t>
            </w:r>
          </w:p>
          <w:p w:rsidR="005724A8" w:rsidRPr="003E0C65" w:rsidRDefault="005724A8" w:rsidP="00A74D94">
            <w:pPr>
              <w:pStyle w:val="LagtextIndrag"/>
            </w:pPr>
            <w:r w:rsidRPr="003E0C65">
              <w:t>– 60,5 procent av den del av gara</w:t>
            </w:r>
            <w:r w:rsidRPr="003E0C65">
              <w:t>n</w:t>
            </w:r>
            <w:r w:rsidRPr="003E0C65">
              <w:t xml:space="preserve">tiunderlaget som inte överstiger 1,67 </w:t>
            </w:r>
            <w:r w:rsidRPr="003E0C65">
              <w:rPr>
                <w:i/>
              </w:rPr>
              <w:t>i</w:t>
            </w:r>
            <w:r w:rsidRPr="003E0C65">
              <w:rPr>
                <w:i/>
              </w:rPr>
              <w:t>n</w:t>
            </w:r>
            <w:r w:rsidRPr="003E0C65">
              <w:rPr>
                <w:i/>
              </w:rPr>
              <w:t>komstbasbelopp</w:t>
            </w:r>
            <w:r w:rsidRPr="003E0C65">
              <w:t xml:space="preserve"> och 30,25 procent av den del som överstiger 1,67 men inte 2,5 </w:t>
            </w:r>
            <w:r w:rsidRPr="003E0C65">
              <w:rPr>
                <w:i/>
              </w:rPr>
              <w:t>inkomstbasbelopp</w:t>
            </w:r>
            <w:r w:rsidRPr="003E0C65">
              <w:t xml:space="preserve"> efter minst 11 år,</w:t>
            </w:r>
          </w:p>
          <w:p w:rsidR="005724A8" w:rsidRPr="003E0C65" w:rsidRDefault="005724A8" w:rsidP="00A74D94">
            <w:pPr>
              <w:pStyle w:val="LagtextIndrag"/>
            </w:pPr>
            <w:r w:rsidRPr="003E0C65">
              <w:t>– 55,0 procent av den del av gara</w:t>
            </w:r>
            <w:r w:rsidRPr="003E0C65">
              <w:t>n</w:t>
            </w:r>
            <w:r w:rsidRPr="003E0C65">
              <w:t xml:space="preserve">tiunderlaget som inte överstiger 1,67 </w:t>
            </w:r>
            <w:r w:rsidRPr="003E0C65">
              <w:rPr>
                <w:i/>
              </w:rPr>
              <w:t>i</w:t>
            </w:r>
            <w:r w:rsidRPr="003E0C65">
              <w:rPr>
                <w:i/>
              </w:rPr>
              <w:t>n</w:t>
            </w:r>
            <w:r w:rsidRPr="003E0C65">
              <w:rPr>
                <w:i/>
              </w:rPr>
              <w:t>komstbasbelopp</w:t>
            </w:r>
            <w:r w:rsidRPr="003E0C65">
              <w:t xml:space="preserve"> och med 27,5 procent av den del som överstiger 1,67 men inte 2,5 </w:t>
            </w:r>
            <w:r w:rsidRPr="003E0C65">
              <w:rPr>
                <w:i/>
              </w:rPr>
              <w:t>inkomstbasbelopp</w:t>
            </w:r>
            <w:r w:rsidRPr="003E0C65">
              <w:t xml:space="preserve"> efter minst 10 år,</w:t>
            </w:r>
          </w:p>
          <w:p w:rsidR="005724A8" w:rsidRPr="003E0C65" w:rsidRDefault="005724A8" w:rsidP="00A74D94">
            <w:pPr>
              <w:pStyle w:val="LagtextIndrag"/>
            </w:pPr>
            <w:r w:rsidRPr="003E0C65">
              <w:t>– 49,5 procent av den del av gara</w:t>
            </w:r>
            <w:r w:rsidRPr="003E0C65">
              <w:t>n</w:t>
            </w:r>
            <w:r w:rsidRPr="003E0C65">
              <w:t xml:space="preserve">tiunderlaget som inte överstiger 1,67 </w:t>
            </w:r>
            <w:r w:rsidRPr="003E0C65">
              <w:rPr>
                <w:i/>
              </w:rPr>
              <w:t>i</w:t>
            </w:r>
            <w:r w:rsidRPr="003E0C65">
              <w:rPr>
                <w:i/>
              </w:rPr>
              <w:t>n</w:t>
            </w:r>
            <w:r w:rsidRPr="003E0C65">
              <w:rPr>
                <w:i/>
              </w:rPr>
              <w:t>komstbasbelopp</w:t>
            </w:r>
            <w:r w:rsidRPr="003E0C65">
              <w:t xml:space="preserve"> och med 24,75 procent av den del som överstiger 1,67 men inte 2,5 </w:t>
            </w:r>
            <w:r w:rsidRPr="003E0C65">
              <w:rPr>
                <w:i/>
              </w:rPr>
              <w:t>inkomstbasbelopp</w:t>
            </w:r>
            <w:r w:rsidRPr="003E0C65">
              <w:t xml:space="preserve"> efter minst 9 år,</w:t>
            </w:r>
          </w:p>
          <w:p w:rsidR="005724A8" w:rsidRPr="003E0C65" w:rsidRDefault="005724A8" w:rsidP="00A74D94">
            <w:pPr>
              <w:pStyle w:val="LagtextIndrag"/>
            </w:pPr>
            <w:r w:rsidRPr="003E0C65">
              <w:t>– 44,0 procent av den del av gara</w:t>
            </w:r>
            <w:r w:rsidRPr="003E0C65">
              <w:t>n</w:t>
            </w:r>
            <w:r w:rsidRPr="003E0C65">
              <w:t xml:space="preserve">tiunderlaget som inte överstiger 1,67 </w:t>
            </w:r>
            <w:r w:rsidRPr="003E0C65">
              <w:rPr>
                <w:i/>
              </w:rPr>
              <w:t>inkomstbasbelopp</w:t>
            </w:r>
            <w:r w:rsidRPr="003E0C65">
              <w:t xml:space="preserve"> och med 22 pr</w:t>
            </w:r>
            <w:r w:rsidRPr="003E0C65">
              <w:t>o</w:t>
            </w:r>
            <w:r w:rsidRPr="003E0C65">
              <w:t xml:space="preserve">cent av den del som överstiger 1,67 men inte 2,5 </w:t>
            </w:r>
            <w:r w:rsidRPr="003E0C65">
              <w:rPr>
                <w:i/>
              </w:rPr>
              <w:t>inkomstbasbelopp</w:t>
            </w:r>
            <w:r w:rsidRPr="003E0C65">
              <w:t xml:space="preserve"> efter minst 8 år,</w:t>
            </w:r>
          </w:p>
          <w:p w:rsidR="005724A8" w:rsidRPr="003E0C65" w:rsidRDefault="005724A8" w:rsidP="00A74D94">
            <w:pPr>
              <w:pStyle w:val="LagtextIndrag"/>
            </w:pPr>
            <w:r w:rsidRPr="003E0C65">
              <w:t>– 38,5 procent av den del av gara</w:t>
            </w:r>
            <w:r w:rsidRPr="003E0C65">
              <w:t>n</w:t>
            </w:r>
            <w:r w:rsidRPr="003E0C65">
              <w:t xml:space="preserve">tiunderlaget som inte överstiger 1,67 </w:t>
            </w:r>
            <w:r w:rsidRPr="003E0C65">
              <w:rPr>
                <w:i/>
              </w:rPr>
              <w:t>i</w:t>
            </w:r>
            <w:r w:rsidRPr="003E0C65">
              <w:rPr>
                <w:i/>
              </w:rPr>
              <w:t>n</w:t>
            </w:r>
            <w:r w:rsidRPr="003E0C65">
              <w:rPr>
                <w:i/>
              </w:rPr>
              <w:t>komstbasbelopp</w:t>
            </w:r>
            <w:r w:rsidRPr="003E0C65">
              <w:t xml:space="preserve"> och med 19,25 procent av den del som överstiger 1,67 men inte 2,5 </w:t>
            </w:r>
            <w:r w:rsidRPr="003E0C65">
              <w:rPr>
                <w:i/>
              </w:rPr>
              <w:t>inkomstbasbelopp</w:t>
            </w:r>
            <w:r w:rsidRPr="003E0C65">
              <w:t xml:space="preserve"> efter minst 7 år,</w:t>
            </w:r>
          </w:p>
          <w:p w:rsidR="005724A8" w:rsidRPr="003E0C65" w:rsidRDefault="005724A8" w:rsidP="00A74D94">
            <w:pPr>
              <w:pStyle w:val="LagtextIndrag"/>
              <w:rPr>
                <w:b/>
              </w:rPr>
            </w:pPr>
            <w:r w:rsidRPr="003E0C65">
              <w:t>– 33,0 procent av den del av gara</w:t>
            </w:r>
            <w:r w:rsidRPr="003E0C65">
              <w:t>n</w:t>
            </w:r>
            <w:r w:rsidRPr="003E0C65">
              <w:t xml:space="preserve">tiunderlaget som inte överstiger 1,67 </w:t>
            </w:r>
            <w:r w:rsidRPr="003E0C65">
              <w:rPr>
                <w:i/>
              </w:rPr>
              <w:t>i</w:t>
            </w:r>
            <w:r w:rsidRPr="003E0C65">
              <w:rPr>
                <w:i/>
              </w:rPr>
              <w:t>n</w:t>
            </w:r>
            <w:r w:rsidRPr="003E0C65">
              <w:rPr>
                <w:i/>
              </w:rPr>
              <w:t>komstbasbelopp</w:t>
            </w:r>
            <w:r w:rsidRPr="003E0C65">
              <w:t xml:space="preserve"> och med 16,5 procent av den del som överstiger 1,67 men inte 2,5 </w:t>
            </w:r>
            <w:r w:rsidRPr="003E0C65">
              <w:rPr>
                <w:i/>
              </w:rPr>
              <w:t>inkomstbasbelopp</w:t>
            </w:r>
            <w:r w:rsidRPr="003E0C65">
              <w:t xml:space="preserve"> efter minst 6 år.</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
            </w:pPr>
          </w:p>
        </w:tc>
      </w:tr>
      <w:tr w:rsidR="00E6788E" w:rsidRPr="003E0C65">
        <w:tblPrEx>
          <w:tblBorders>
            <w:top w:val="nil"/>
            <w:left w:val="nil"/>
            <w:bottom w:val="nil"/>
            <w:right w:val="nil"/>
          </w:tblBorders>
          <w:tblCellMar>
            <w:top w:w="0" w:type="dxa"/>
            <w:bottom w:w="0" w:type="dxa"/>
          </w:tblCellMar>
        </w:tblPrEx>
        <w:trPr>
          <w:trHeight w:val="269"/>
        </w:trPr>
        <w:tc>
          <w:tcPr>
            <w:tcW w:w="6181" w:type="dxa"/>
            <w:gridSpan w:val="2"/>
          </w:tcPr>
          <w:p w:rsidR="00E6788E" w:rsidRPr="003E0C65" w:rsidRDefault="00E6788E" w:rsidP="00E6788E">
            <w:pPr>
              <w:pStyle w:val="Lagtext"/>
              <w:jc w:val="center"/>
              <w:rPr>
                <w:sz w:val="20"/>
              </w:rPr>
            </w:pPr>
            <w:r w:rsidRPr="003E0C65">
              <w:rPr>
                <w:sz w:val="20"/>
              </w:rPr>
              <w:t>11 §</w:t>
            </w:r>
            <w:r w:rsidR="00792812" w:rsidRPr="003E0C65">
              <w:rPr>
                <w:rStyle w:val="Fotnotsreferens"/>
                <w:sz w:val="20"/>
              </w:rPr>
              <w:footnoteReference w:id="27"/>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344A9" w:rsidP="005344A9">
            <w:pPr>
              <w:pStyle w:val="LagtextIndrag"/>
            </w:pPr>
            <w:r w:rsidRPr="003E0C65">
              <w:t>Minskningen skall utgöra den pr</w:t>
            </w:r>
            <w:r w:rsidRPr="003E0C65">
              <w:t>o</w:t>
            </w:r>
            <w:r w:rsidRPr="003E0C65">
              <w:t>centandel</w:t>
            </w:r>
            <w:r w:rsidRPr="003E0C65">
              <w:rPr>
                <w:i/>
              </w:rPr>
              <w:t>, 80 33</w:t>
            </w:r>
            <w:r w:rsidRPr="003E0C65">
              <w:t xml:space="preserve">, som anges för varje särskilt fall i </w:t>
            </w:r>
            <w:r w:rsidRPr="003E0C65">
              <w:rPr>
                <w:i/>
              </w:rPr>
              <w:t>8</w:t>
            </w:r>
            <w:r w:rsidRPr="003E0C65">
              <w:t xml:space="preserve"> § av den sammanla</w:t>
            </w:r>
            <w:r w:rsidRPr="003E0C65">
              <w:t>g</w:t>
            </w:r>
            <w:r w:rsidRPr="003E0C65">
              <w:t xml:space="preserve">da inkomst enligt </w:t>
            </w:r>
            <w:r w:rsidRPr="003E0C65">
              <w:rPr>
                <w:i/>
              </w:rPr>
              <w:t>10</w:t>
            </w:r>
            <w:r w:rsidRPr="003E0C65">
              <w:t xml:space="preserve"> § som per år överstiger ett </w:t>
            </w:r>
            <w:r w:rsidRPr="003E0C65">
              <w:rPr>
                <w:i/>
              </w:rPr>
              <w:t>basbelopp</w:t>
            </w:r>
            <w:r w:rsidRPr="003E0C65">
              <w:t xml:space="preserve"> e</w:t>
            </w:r>
            <w:r w:rsidRPr="003E0C65">
              <w:t>n</w:t>
            </w:r>
            <w:r w:rsidRPr="003E0C65">
              <w:t>ligt lagen (1962:381) om allmän försäkring.</w:t>
            </w:r>
          </w:p>
        </w:tc>
        <w:tc>
          <w:tcPr>
            <w:tcW w:w="3091" w:type="dxa"/>
          </w:tcPr>
          <w:p w:rsidR="005724A8" w:rsidRPr="003E0C65" w:rsidRDefault="005724A8" w:rsidP="003971E6">
            <w:pPr>
              <w:pStyle w:val="LagtextIndrag"/>
              <w:rPr>
                <w:i/>
                <w:iCs/>
              </w:rPr>
            </w:pPr>
            <w:r w:rsidRPr="003E0C65">
              <w:rPr>
                <w:i/>
                <w:iCs/>
              </w:rPr>
              <w:t>För den som varit ledamot i sa</w:t>
            </w:r>
            <w:r w:rsidRPr="003E0C65">
              <w:rPr>
                <w:i/>
                <w:iCs/>
              </w:rPr>
              <w:t>m</w:t>
            </w:r>
            <w:r w:rsidRPr="003E0C65">
              <w:rPr>
                <w:i/>
                <w:iCs/>
              </w:rPr>
              <w:t>manlagt minst sex hela år a</w:t>
            </w:r>
            <w:r w:rsidRPr="003E0C65">
              <w:rPr>
                <w:i/>
                <w:iCs/>
              </w:rPr>
              <w:t>n</w:t>
            </w:r>
            <w:r w:rsidRPr="003E0C65">
              <w:rPr>
                <w:i/>
                <w:iCs/>
              </w:rPr>
              <w:t>knyts den fastställda inkomstgarantin till det prisbasbelopp som en</w:t>
            </w:r>
            <w:r w:rsidR="006928B5" w:rsidRPr="003E0C65">
              <w:rPr>
                <w:i/>
                <w:iCs/>
              </w:rPr>
              <w:t xml:space="preserve">ligt 1 kap. 6 § </w:t>
            </w:r>
            <w:r w:rsidRPr="003E0C65">
              <w:rPr>
                <w:i/>
                <w:iCs/>
              </w:rPr>
              <w:t>lagen (1962:381) om allmän fö</w:t>
            </w:r>
            <w:r w:rsidRPr="003E0C65">
              <w:rPr>
                <w:i/>
                <w:iCs/>
              </w:rPr>
              <w:t>r</w:t>
            </w:r>
            <w:r w:rsidRPr="003E0C65">
              <w:rPr>
                <w:i/>
                <w:iCs/>
              </w:rPr>
              <w:t>säkring gäller för avgångsåret och o</w:t>
            </w:r>
            <w:r w:rsidRPr="003E0C65">
              <w:rPr>
                <w:i/>
                <w:iCs/>
              </w:rPr>
              <w:t>m</w:t>
            </w:r>
            <w:r w:rsidRPr="003E0C65">
              <w:rPr>
                <w:i/>
                <w:iCs/>
              </w:rPr>
              <w:t>räknas vid förändring av detta.</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
            </w:pPr>
          </w:p>
        </w:tc>
      </w:tr>
      <w:tr w:rsidR="00E6788E" w:rsidRPr="003E0C65">
        <w:tblPrEx>
          <w:tblBorders>
            <w:top w:val="nil"/>
            <w:left w:val="nil"/>
            <w:bottom w:val="nil"/>
            <w:right w:val="nil"/>
          </w:tblBorders>
          <w:tblCellMar>
            <w:top w:w="0" w:type="dxa"/>
            <w:bottom w:w="0" w:type="dxa"/>
          </w:tblCellMar>
        </w:tblPrEx>
        <w:trPr>
          <w:trHeight w:val="269"/>
        </w:trPr>
        <w:tc>
          <w:tcPr>
            <w:tcW w:w="6181" w:type="dxa"/>
            <w:gridSpan w:val="2"/>
          </w:tcPr>
          <w:p w:rsidR="00E6788E" w:rsidRPr="003E0C65" w:rsidRDefault="00E6788E" w:rsidP="00E6788E">
            <w:pPr>
              <w:pStyle w:val="Lagtext"/>
              <w:jc w:val="center"/>
              <w:rPr>
                <w:sz w:val="20"/>
              </w:rPr>
            </w:pPr>
            <w:r w:rsidRPr="003E0C65">
              <w:rPr>
                <w:sz w:val="20"/>
              </w:rPr>
              <w:t>12 §</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FF4883" w:rsidRPr="003E0C65" w:rsidRDefault="00FF4883" w:rsidP="00FF4883">
            <w:pPr>
              <w:pStyle w:val="LagtextIndrag"/>
            </w:pPr>
            <w:r w:rsidRPr="003E0C65">
              <w:rPr>
                <w:i/>
              </w:rPr>
              <w:t>Betalas inte</w:t>
            </w:r>
            <w:r w:rsidRPr="003E0C65">
              <w:t xml:space="preserve"> inkomstg</w:t>
            </w:r>
            <w:r w:rsidRPr="003E0C65">
              <w:t>a</w:t>
            </w:r>
            <w:r w:rsidRPr="003E0C65">
              <w:t>ranti under helt kalenderår, skall vid minsknin</w:t>
            </w:r>
            <w:r w:rsidRPr="003E0C65">
              <w:t>g</w:t>
            </w:r>
            <w:r w:rsidRPr="003E0C65">
              <w:t>en medräknas endast i</w:t>
            </w:r>
            <w:r w:rsidRPr="003E0C65">
              <w:t>n</w:t>
            </w:r>
            <w:r w:rsidRPr="003E0C65">
              <w:t xml:space="preserve">komster som hänför sig till tid då </w:t>
            </w:r>
            <w:r w:rsidRPr="003E0C65">
              <w:rPr>
                <w:i/>
              </w:rPr>
              <w:t>inkomstgarantin</w:t>
            </w:r>
            <w:r w:rsidRPr="003E0C65">
              <w:t xml:space="preserve"> </w:t>
            </w:r>
            <w:r w:rsidRPr="003E0C65">
              <w:rPr>
                <w:i/>
              </w:rPr>
              <w:t>bet</w:t>
            </w:r>
            <w:r w:rsidRPr="003E0C65">
              <w:rPr>
                <w:i/>
              </w:rPr>
              <w:t>a</w:t>
            </w:r>
            <w:r w:rsidRPr="003E0C65">
              <w:rPr>
                <w:i/>
              </w:rPr>
              <w:t>las</w:t>
            </w:r>
            <w:r w:rsidRPr="003E0C65">
              <w:t>.</w:t>
            </w:r>
          </w:p>
          <w:p w:rsidR="005724A8" w:rsidRPr="003E0C65" w:rsidRDefault="00FF4883" w:rsidP="00167AB1">
            <w:pPr>
              <w:pStyle w:val="LagtextIndrag"/>
            </w:pPr>
            <w:r w:rsidRPr="003E0C65">
              <w:t>Minskningen fördelas på det antal kalendermån</w:t>
            </w:r>
            <w:r w:rsidRPr="003E0C65">
              <w:t>a</w:t>
            </w:r>
            <w:r w:rsidRPr="003E0C65">
              <w:t xml:space="preserve">der garantin betalas. </w:t>
            </w:r>
          </w:p>
        </w:tc>
        <w:tc>
          <w:tcPr>
            <w:tcW w:w="3091" w:type="dxa"/>
          </w:tcPr>
          <w:p w:rsidR="005724A8" w:rsidRPr="003E0C65" w:rsidRDefault="005724A8" w:rsidP="00A26F24">
            <w:pPr>
              <w:pStyle w:val="LagtextIndrag"/>
            </w:pPr>
            <w:r w:rsidRPr="003E0C65">
              <w:t>Inkomstgarantin minskas med vad ledamoten får i form av sjukersät</w:t>
            </w:r>
            <w:r w:rsidRPr="003E0C65">
              <w:t>t</w:t>
            </w:r>
            <w:r w:rsidRPr="003E0C65">
              <w:t>ning och aktivitetsersättning enligt lagen (1962:381) om allmän försä</w:t>
            </w:r>
            <w:r w:rsidRPr="003E0C65">
              <w:t>k</w:t>
            </w:r>
            <w:r w:rsidRPr="003E0C65">
              <w:t>ring under den tid inkomstg</w:t>
            </w:r>
            <w:r w:rsidRPr="003E0C65">
              <w:t>a</w:t>
            </w:r>
            <w:r w:rsidRPr="003E0C65">
              <w:t>rantin betalas.</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
            </w:pPr>
          </w:p>
        </w:tc>
      </w:tr>
      <w:tr w:rsidR="00C978EA" w:rsidRPr="003E0C65">
        <w:tblPrEx>
          <w:tblBorders>
            <w:top w:val="nil"/>
            <w:left w:val="nil"/>
            <w:bottom w:val="nil"/>
            <w:right w:val="nil"/>
          </w:tblBorders>
          <w:tblCellMar>
            <w:top w:w="0" w:type="dxa"/>
            <w:bottom w:w="0" w:type="dxa"/>
          </w:tblCellMar>
        </w:tblPrEx>
        <w:trPr>
          <w:trHeight w:val="269"/>
        </w:trPr>
        <w:tc>
          <w:tcPr>
            <w:tcW w:w="3090" w:type="dxa"/>
          </w:tcPr>
          <w:p w:rsidR="00C978EA" w:rsidRPr="003E0C65" w:rsidRDefault="00C978EA" w:rsidP="00167AB1">
            <w:pPr>
              <w:pStyle w:val="LagtextIndrag"/>
            </w:pPr>
          </w:p>
        </w:tc>
        <w:tc>
          <w:tcPr>
            <w:tcW w:w="3091" w:type="dxa"/>
          </w:tcPr>
          <w:p w:rsidR="00C978EA" w:rsidRPr="003E0C65" w:rsidRDefault="00C978EA" w:rsidP="005724A8">
            <w:pPr>
              <w:pStyle w:val="Lagtext"/>
            </w:pPr>
          </w:p>
        </w:tc>
      </w:tr>
      <w:tr w:rsidR="00625EBE" w:rsidRPr="003E0C65">
        <w:tblPrEx>
          <w:tblBorders>
            <w:top w:val="nil"/>
            <w:left w:val="nil"/>
            <w:bottom w:val="nil"/>
            <w:right w:val="nil"/>
          </w:tblBorders>
          <w:tblCellMar>
            <w:top w:w="0" w:type="dxa"/>
            <w:bottom w:w="0" w:type="dxa"/>
          </w:tblCellMar>
        </w:tblPrEx>
        <w:trPr>
          <w:trHeight w:val="269"/>
        </w:trPr>
        <w:tc>
          <w:tcPr>
            <w:tcW w:w="3090" w:type="dxa"/>
          </w:tcPr>
          <w:p w:rsidR="00625EBE" w:rsidRPr="003E0C65" w:rsidRDefault="00625EBE" w:rsidP="00167AB1">
            <w:pPr>
              <w:pStyle w:val="LagtextIndrag"/>
            </w:pPr>
          </w:p>
        </w:tc>
        <w:tc>
          <w:tcPr>
            <w:tcW w:w="3091" w:type="dxa"/>
          </w:tcPr>
          <w:p w:rsidR="00625EBE" w:rsidRPr="003E0C65" w:rsidRDefault="00625EBE" w:rsidP="005724A8">
            <w:pPr>
              <w:pStyle w:val="Lagtext"/>
            </w:pPr>
          </w:p>
        </w:tc>
      </w:tr>
      <w:tr w:rsidR="00E6788E" w:rsidRPr="003E0C65">
        <w:tblPrEx>
          <w:tblBorders>
            <w:top w:val="nil"/>
            <w:left w:val="nil"/>
            <w:bottom w:val="nil"/>
            <w:right w:val="nil"/>
          </w:tblBorders>
          <w:tblCellMar>
            <w:top w:w="0" w:type="dxa"/>
            <w:bottom w:w="0" w:type="dxa"/>
          </w:tblCellMar>
        </w:tblPrEx>
        <w:trPr>
          <w:trHeight w:val="269"/>
        </w:trPr>
        <w:tc>
          <w:tcPr>
            <w:tcW w:w="6181" w:type="dxa"/>
            <w:gridSpan w:val="2"/>
          </w:tcPr>
          <w:p w:rsidR="00E6788E" w:rsidRPr="003E0C65" w:rsidRDefault="00E6788E" w:rsidP="00E6788E">
            <w:pPr>
              <w:pStyle w:val="Lagtext"/>
              <w:jc w:val="center"/>
            </w:pPr>
            <w:r w:rsidRPr="003E0C65">
              <w:t>13 §</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95745C" w:rsidRPr="003E0C65" w:rsidRDefault="0095745C" w:rsidP="0095745C">
            <w:pPr>
              <w:pStyle w:val="LagtextIndrag"/>
            </w:pPr>
            <w:r w:rsidRPr="003E0C65">
              <w:t xml:space="preserve">Ett efterlevandeskydd betalas till eget arvsberättigat barn </w:t>
            </w:r>
            <w:r w:rsidRPr="003E0C65">
              <w:rPr>
                <w:i/>
              </w:rPr>
              <w:t>och</w:t>
            </w:r>
            <w:r w:rsidRPr="003E0C65">
              <w:t xml:space="preserve"> </w:t>
            </w:r>
            <w:r w:rsidRPr="003E0C65">
              <w:rPr>
                <w:i/>
              </w:rPr>
              <w:t>adopti</w:t>
            </w:r>
            <w:r w:rsidRPr="003E0C65">
              <w:rPr>
                <w:i/>
              </w:rPr>
              <w:t>v</w:t>
            </w:r>
            <w:r w:rsidRPr="003E0C65">
              <w:rPr>
                <w:i/>
              </w:rPr>
              <w:t>barn</w:t>
            </w:r>
            <w:r w:rsidRPr="003E0C65">
              <w:t xml:space="preserve"> som inte fyllt 20 år efter den som vid sin död var berättigad till i</w:t>
            </w:r>
            <w:r w:rsidRPr="003E0C65">
              <w:t>n</w:t>
            </w:r>
            <w:r w:rsidRPr="003E0C65">
              <w:t xml:space="preserve">komstgaranti enligt </w:t>
            </w:r>
            <w:r w:rsidRPr="003E0C65">
              <w:rPr>
                <w:i/>
              </w:rPr>
              <w:t>3</w:t>
            </w:r>
            <w:r w:rsidRPr="003E0C65">
              <w:t xml:space="preserve"> § andra stycket 1–2.</w:t>
            </w:r>
          </w:p>
          <w:p w:rsidR="0095745C" w:rsidRPr="003E0C65" w:rsidRDefault="0095745C" w:rsidP="0095745C">
            <w:pPr>
              <w:pStyle w:val="HTML-frformaterad"/>
              <w:spacing w:line="300" w:lineRule="auto"/>
            </w:pPr>
          </w:p>
          <w:p w:rsidR="005724A8" w:rsidRPr="003E0C65" w:rsidRDefault="005724A8" w:rsidP="00167AB1">
            <w:pPr>
              <w:pStyle w:val="LagtextIndrag"/>
            </w:pPr>
          </w:p>
        </w:tc>
        <w:tc>
          <w:tcPr>
            <w:tcW w:w="3091" w:type="dxa"/>
          </w:tcPr>
          <w:p w:rsidR="005724A8" w:rsidRPr="003E0C65" w:rsidRDefault="005724A8" w:rsidP="00516A7D">
            <w:pPr>
              <w:pStyle w:val="LagtextIndrag"/>
            </w:pPr>
            <w:r w:rsidRPr="003E0C65">
              <w:t xml:space="preserve">Inkomstgarantin minskas också, på </w:t>
            </w:r>
            <w:r w:rsidRPr="003E0C65">
              <w:rPr>
                <w:i/>
              </w:rPr>
              <w:t xml:space="preserve">det </w:t>
            </w:r>
            <w:r w:rsidRPr="003E0C65">
              <w:t xml:space="preserve">sätt som framgår av </w:t>
            </w:r>
            <w:r w:rsidRPr="003E0C65">
              <w:rPr>
                <w:i/>
              </w:rPr>
              <w:t>14</w:t>
            </w:r>
            <w:r w:rsidRPr="003E0C65">
              <w:t xml:space="preserve"> §, med följande i</w:t>
            </w:r>
            <w:r w:rsidRPr="003E0C65">
              <w:t>n</w:t>
            </w:r>
            <w:r w:rsidRPr="003E0C65">
              <w:t>komster:</w:t>
            </w:r>
          </w:p>
          <w:p w:rsidR="005724A8" w:rsidRPr="003E0C65" w:rsidRDefault="005724A8" w:rsidP="00516A7D">
            <w:pPr>
              <w:pStyle w:val="LagtextIndrag"/>
            </w:pPr>
            <w:r w:rsidRPr="003E0C65">
              <w:t>1. inkomst som är pension</w:t>
            </w:r>
            <w:r w:rsidRPr="003E0C65">
              <w:t>s</w:t>
            </w:r>
            <w:r w:rsidRPr="003E0C65">
              <w:t>grundande enligt 2 kap. lagen (1998:674) om inkomstgrundad ålderspe</w:t>
            </w:r>
            <w:r w:rsidRPr="003E0C65">
              <w:t>n</w:t>
            </w:r>
            <w:r w:rsidRPr="003E0C65">
              <w:t>sion,</w:t>
            </w:r>
          </w:p>
          <w:p w:rsidR="005724A8" w:rsidRPr="003E0C65" w:rsidRDefault="005724A8" w:rsidP="00516A7D">
            <w:pPr>
              <w:pStyle w:val="LagtextIndrag"/>
            </w:pPr>
            <w:r w:rsidRPr="003E0C65">
              <w:t>2. sådan inkomst av anställning e</w:t>
            </w:r>
            <w:r w:rsidRPr="003E0C65">
              <w:t>l</w:t>
            </w:r>
            <w:r w:rsidRPr="003E0C65">
              <w:t>ler uppdrag utomlands som inte beska</w:t>
            </w:r>
            <w:r w:rsidRPr="003E0C65">
              <w:t>t</w:t>
            </w:r>
            <w:r w:rsidRPr="003E0C65">
              <w:t>tas i Sverige,</w:t>
            </w:r>
          </w:p>
          <w:p w:rsidR="005724A8" w:rsidRPr="003E0C65" w:rsidRDefault="005724A8" w:rsidP="00516A7D">
            <w:pPr>
              <w:pStyle w:val="LagtextIndrag"/>
            </w:pPr>
            <w:r w:rsidRPr="003E0C65">
              <w:t>3. delpension</w:t>
            </w:r>
            <w:r w:rsidRPr="003E0C65">
              <w:rPr>
                <w:i/>
              </w:rPr>
              <w:t xml:space="preserve"> enligt kollektivavtal</w:t>
            </w:r>
            <w:r w:rsidRPr="003E0C65">
              <w:t>,</w:t>
            </w:r>
          </w:p>
          <w:p w:rsidR="005724A8" w:rsidRPr="003E0C65" w:rsidRDefault="005724A8" w:rsidP="00516A7D">
            <w:pPr>
              <w:pStyle w:val="LagtextIndrag"/>
            </w:pPr>
            <w:r w:rsidRPr="003E0C65">
              <w:t xml:space="preserve">4. pension och livränta i andra fall än som avses i </w:t>
            </w:r>
            <w:r w:rsidRPr="003E0C65">
              <w:rPr>
                <w:i/>
              </w:rPr>
              <w:t>12</w:t>
            </w:r>
            <w:r w:rsidRPr="003E0C65">
              <w:t xml:space="preserve"> §,</w:t>
            </w:r>
          </w:p>
          <w:p w:rsidR="005724A8" w:rsidRPr="003E0C65" w:rsidRDefault="005724A8" w:rsidP="00516A7D">
            <w:pPr>
              <w:pStyle w:val="LagtextIndrag"/>
              <w:rPr>
                <w:i/>
              </w:rPr>
            </w:pPr>
            <w:r w:rsidRPr="003E0C65">
              <w:rPr>
                <w:i/>
              </w:rPr>
              <w:t>5. andra kontanta förmåner på grund av anställning eller uppdrag än de som avses i 1–4.</w:t>
            </w:r>
          </w:p>
        </w:tc>
      </w:tr>
      <w:tr w:rsidR="00BB4BCA" w:rsidRPr="003E0C65">
        <w:tblPrEx>
          <w:tblBorders>
            <w:top w:val="nil"/>
            <w:left w:val="nil"/>
            <w:bottom w:val="nil"/>
            <w:right w:val="nil"/>
          </w:tblBorders>
          <w:tblCellMar>
            <w:top w:w="0" w:type="dxa"/>
            <w:bottom w:w="0" w:type="dxa"/>
          </w:tblCellMar>
        </w:tblPrEx>
        <w:trPr>
          <w:trHeight w:val="269"/>
        </w:trPr>
        <w:tc>
          <w:tcPr>
            <w:tcW w:w="3090" w:type="dxa"/>
          </w:tcPr>
          <w:p w:rsidR="00BB4BCA" w:rsidRPr="003E0C65" w:rsidRDefault="00BB4BCA" w:rsidP="0095745C">
            <w:pPr>
              <w:pStyle w:val="LagtextIndrag"/>
            </w:pPr>
          </w:p>
        </w:tc>
        <w:tc>
          <w:tcPr>
            <w:tcW w:w="3091" w:type="dxa"/>
          </w:tcPr>
          <w:p w:rsidR="00BB4BCA" w:rsidRPr="003E0C65" w:rsidRDefault="00BB4BCA" w:rsidP="00516A7D">
            <w:pPr>
              <w:pStyle w:val="LagtextIndrag"/>
            </w:pPr>
          </w:p>
        </w:tc>
      </w:tr>
      <w:tr w:rsidR="003D4A4C" w:rsidRPr="003E0C65">
        <w:tblPrEx>
          <w:tblBorders>
            <w:top w:val="nil"/>
            <w:left w:val="nil"/>
            <w:bottom w:val="nil"/>
            <w:right w:val="nil"/>
          </w:tblBorders>
          <w:tblCellMar>
            <w:top w:w="0" w:type="dxa"/>
            <w:bottom w:w="0" w:type="dxa"/>
          </w:tblCellMar>
        </w:tblPrEx>
        <w:trPr>
          <w:trHeight w:val="269"/>
        </w:trPr>
        <w:tc>
          <w:tcPr>
            <w:tcW w:w="6181" w:type="dxa"/>
            <w:gridSpan w:val="2"/>
          </w:tcPr>
          <w:p w:rsidR="003D4A4C" w:rsidRPr="003E0C65" w:rsidRDefault="003D4A4C" w:rsidP="003D4A4C">
            <w:pPr>
              <w:pStyle w:val="Lagtext"/>
              <w:jc w:val="center"/>
              <w:rPr>
                <w:sz w:val="20"/>
              </w:rPr>
            </w:pPr>
            <w:r w:rsidRPr="003E0C65">
              <w:rPr>
                <w:sz w:val="20"/>
              </w:rPr>
              <w:t>14 §</w:t>
            </w:r>
            <w:r w:rsidR="00792812" w:rsidRPr="003E0C65">
              <w:rPr>
                <w:rStyle w:val="Fotnotsreferens"/>
                <w:sz w:val="20"/>
              </w:rPr>
              <w:footnoteReference w:id="28"/>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484FCF" w:rsidP="00484FCF">
            <w:pPr>
              <w:pStyle w:val="LagtextIndrag"/>
            </w:pPr>
            <w:r w:rsidRPr="003E0C65">
              <w:t xml:space="preserve">Om särskilda </w:t>
            </w:r>
            <w:r w:rsidRPr="003E0C65">
              <w:rPr>
                <w:i/>
              </w:rPr>
              <w:t>omständigheter</w:t>
            </w:r>
            <w:r w:rsidRPr="003E0C65">
              <w:t xml:space="preserve"> </w:t>
            </w:r>
            <w:r w:rsidRPr="003E0C65">
              <w:rPr>
                <w:i/>
              </w:rPr>
              <w:t>för</w:t>
            </w:r>
            <w:r w:rsidRPr="003E0C65">
              <w:rPr>
                <w:i/>
              </w:rPr>
              <w:t>e</w:t>
            </w:r>
            <w:r w:rsidRPr="003E0C65">
              <w:rPr>
                <w:i/>
              </w:rPr>
              <w:t>ligger</w:t>
            </w:r>
            <w:r w:rsidRPr="003E0C65">
              <w:t xml:space="preserve"> får riksdagsförvaltningen bevilja efterlevandeskydd till efterl</w:t>
            </w:r>
            <w:r w:rsidRPr="003E0C65">
              <w:t>e</w:t>
            </w:r>
            <w:r w:rsidRPr="003E0C65">
              <w:t>vande make. Ett sådant beslut kan o</w:t>
            </w:r>
            <w:r w:rsidRPr="003E0C65">
              <w:t>m</w:t>
            </w:r>
            <w:r w:rsidRPr="003E0C65">
              <w:t>prövas.</w:t>
            </w:r>
          </w:p>
        </w:tc>
        <w:tc>
          <w:tcPr>
            <w:tcW w:w="3091" w:type="dxa"/>
          </w:tcPr>
          <w:p w:rsidR="005724A8" w:rsidRPr="003E0C65" w:rsidRDefault="005724A8" w:rsidP="00BB4BCA">
            <w:pPr>
              <w:pStyle w:val="LagtextIndrag"/>
            </w:pPr>
            <w:r w:rsidRPr="003E0C65">
              <w:t>Minskningen skall utgöra den pr</w:t>
            </w:r>
            <w:r w:rsidRPr="003E0C65">
              <w:t>o</w:t>
            </w:r>
            <w:r w:rsidRPr="003E0C65">
              <w:t xml:space="preserve">centandel som anges för varje särskilt fall i </w:t>
            </w:r>
            <w:r w:rsidRPr="003E0C65">
              <w:rPr>
                <w:i/>
              </w:rPr>
              <w:t>10</w:t>
            </w:r>
            <w:r w:rsidRPr="003E0C65">
              <w:t xml:space="preserve"> § av den sammanlagda i</w:t>
            </w:r>
            <w:r w:rsidRPr="003E0C65">
              <w:t>n</w:t>
            </w:r>
            <w:r w:rsidRPr="003E0C65">
              <w:t xml:space="preserve">komst enligt </w:t>
            </w:r>
            <w:r w:rsidRPr="003E0C65">
              <w:rPr>
                <w:i/>
              </w:rPr>
              <w:t>13</w:t>
            </w:r>
            <w:r w:rsidRPr="003E0C65">
              <w:t xml:space="preserve"> § som per år överst</w:t>
            </w:r>
            <w:r w:rsidRPr="003E0C65">
              <w:t>i</w:t>
            </w:r>
            <w:r w:rsidRPr="003E0C65">
              <w:t xml:space="preserve">ger ett </w:t>
            </w:r>
            <w:r w:rsidRPr="003E0C65">
              <w:rPr>
                <w:i/>
              </w:rPr>
              <w:t>prisbasbelopp</w:t>
            </w:r>
            <w:r w:rsidRPr="003E0C65">
              <w:t xml:space="preserve"> enligt lagen (1962:381) om allmän försä</w:t>
            </w:r>
            <w:r w:rsidRPr="003E0C65">
              <w:t>k</w:t>
            </w:r>
            <w:r w:rsidRPr="003E0C65">
              <w:t>ring.</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
            </w:pPr>
          </w:p>
        </w:tc>
      </w:tr>
      <w:tr w:rsidR="003D4A4C" w:rsidRPr="003E0C65">
        <w:tblPrEx>
          <w:tblBorders>
            <w:top w:val="nil"/>
            <w:left w:val="nil"/>
            <w:bottom w:val="nil"/>
            <w:right w:val="nil"/>
          </w:tblBorders>
          <w:tblCellMar>
            <w:top w:w="0" w:type="dxa"/>
            <w:bottom w:w="0" w:type="dxa"/>
          </w:tblCellMar>
        </w:tblPrEx>
        <w:trPr>
          <w:trHeight w:val="269"/>
        </w:trPr>
        <w:tc>
          <w:tcPr>
            <w:tcW w:w="6181" w:type="dxa"/>
            <w:gridSpan w:val="2"/>
          </w:tcPr>
          <w:p w:rsidR="003D4A4C" w:rsidRPr="003E0C65" w:rsidRDefault="003D4A4C" w:rsidP="003D4A4C">
            <w:pPr>
              <w:pStyle w:val="Lagtext"/>
              <w:jc w:val="center"/>
            </w:pPr>
            <w:r w:rsidRPr="003E0C65">
              <w:t>15 §</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6C7EB6" w:rsidRPr="003E0C65" w:rsidRDefault="006C7EB6" w:rsidP="006C7EB6">
            <w:pPr>
              <w:pStyle w:val="LagtextIndrag"/>
            </w:pPr>
            <w:r w:rsidRPr="003E0C65">
              <w:t>Efterlevandeskyddet gäller i högst fem år och betalas till utgången av den månad då rätten till skyddet upphör eller den berättigade avlider.</w:t>
            </w:r>
          </w:p>
          <w:p w:rsidR="005724A8" w:rsidRPr="003E0C65" w:rsidRDefault="005724A8" w:rsidP="00167AB1">
            <w:pPr>
              <w:pStyle w:val="LagtextIndrag"/>
            </w:pPr>
          </w:p>
        </w:tc>
        <w:tc>
          <w:tcPr>
            <w:tcW w:w="3091" w:type="dxa"/>
          </w:tcPr>
          <w:p w:rsidR="005724A8" w:rsidRPr="003E0C65" w:rsidRDefault="00050C1F" w:rsidP="00BB4BCA">
            <w:pPr>
              <w:pStyle w:val="LagtextIndrag"/>
            </w:pPr>
            <w:r w:rsidRPr="003E0C65">
              <w:rPr>
                <w:i/>
              </w:rPr>
              <w:t>Föreligger inte rätt till</w:t>
            </w:r>
            <w:r w:rsidR="005724A8" w:rsidRPr="003E0C65">
              <w:t xml:space="preserve"> inkomstg</w:t>
            </w:r>
            <w:r w:rsidR="005724A8" w:rsidRPr="003E0C65">
              <w:t>a</w:t>
            </w:r>
            <w:r w:rsidR="005724A8" w:rsidRPr="003E0C65">
              <w:t xml:space="preserve">ranti under </w:t>
            </w:r>
            <w:r w:rsidR="005724A8" w:rsidRPr="003E0C65">
              <w:rPr>
                <w:i/>
              </w:rPr>
              <w:t>ett</w:t>
            </w:r>
            <w:r w:rsidR="005724A8" w:rsidRPr="003E0C65">
              <w:t xml:space="preserve"> helt kale</w:t>
            </w:r>
            <w:r w:rsidR="005724A8" w:rsidRPr="003E0C65">
              <w:t>n</w:t>
            </w:r>
            <w:r w:rsidR="005724A8" w:rsidRPr="003E0C65">
              <w:t>derår, skall endast inkom</w:t>
            </w:r>
            <w:r w:rsidR="005724A8" w:rsidRPr="003E0C65">
              <w:t>s</w:t>
            </w:r>
            <w:r w:rsidR="005724A8" w:rsidRPr="003E0C65">
              <w:t xml:space="preserve">ter som hänför sig till </w:t>
            </w:r>
            <w:r w:rsidR="005724A8" w:rsidRPr="003E0C65">
              <w:rPr>
                <w:i/>
              </w:rPr>
              <w:t>den</w:t>
            </w:r>
            <w:r w:rsidR="005724A8" w:rsidRPr="003E0C65">
              <w:t xml:space="preserve"> tid då </w:t>
            </w:r>
            <w:r w:rsidRPr="003E0C65">
              <w:rPr>
                <w:i/>
              </w:rPr>
              <w:t>rätt till</w:t>
            </w:r>
            <w:r w:rsidRPr="003E0C65">
              <w:t xml:space="preserve"> </w:t>
            </w:r>
            <w:r w:rsidR="005724A8" w:rsidRPr="003E0C65">
              <w:rPr>
                <w:i/>
              </w:rPr>
              <w:t>inkomstgaranti</w:t>
            </w:r>
            <w:r w:rsidR="005724A8" w:rsidRPr="003E0C65">
              <w:t xml:space="preserve"> </w:t>
            </w:r>
            <w:r w:rsidRPr="003E0C65">
              <w:rPr>
                <w:i/>
              </w:rPr>
              <w:t xml:space="preserve">föreligger </w:t>
            </w:r>
            <w:r w:rsidR="005724A8" w:rsidRPr="003E0C65">
              <w:t>medräknas vid minsknin</w:t>
            </w:r>
            <w:r w:rsidR="005724A8" w:rsidRPr="003E0C65">
              <w:t>g</w:t>
            </w:r>
            <w:r w:rsidR="005724A8" w:rsidRPr="003E0C65">
              <w:t>en.</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5724A8">
            <w:pPr>
              <w:pStyle w:val="LagtextIndrag"/>
            </w:pPr>
            <w:r w:rsidRPr="003E0C65">
              <w:t>Minskningen fördelas på det antal kalenderdagar garantin betalas.</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5724A8">
            <w:pPr>
              <w:pStyle w:val="LagtextIndrag"/>
              <w:rPr>
                <w:i/>
              </w:rPr>
            </w:pPr>
            <w:r w:rsidRPr="003E0C65">
              <w:rPr>
                <w:i/>
              </w:rPr>
              <w:t>Om den som har inkomstgaranti samtidigt även tar emot avgångsfö</w:t>
            </w:r>
            <w:r w:rsidRPr="003E0C65">
              <w:rPr>
                <w:i/>
              </w:rPr>
              <w:t>r</w:t>
            </w:r>
            <w:r w:rsidRPr="003E0C65">
              <w:rPr>
                <w:i/>
              </w:rPr>
              <w:t>måner på grund av uppdrag som statsråd, arbetstagare med statlig chefsanställning eller kommunal förtroendeman, och avgångsförm</w:t>
            </w:r>
            <w:r w:rsidRPr="003E0C65">
              <w:rPr>
                <w:i/>
              </w:rPr>
              <w:t>å</w:t>
            </w:r>
            <w:r w:rsidRPr="003E0C65">
              <w:rPr>
                <w:i/>
              </w:rPr>
              <w:t>nerna skall minskas med hänsyn till andra inkomster, får minskningen enligt första stycket justeras om det behövs med hänsyn till de samma</w:t>
            </w:r>
            <w:r w:rsidRPr="003E0C65">
              <w:rPr>
                <w:i/>
              </w:rPr>
              <w:t>n</w:t>
            </w:r>
            <w:r w:rsidRPr="003E0C65">
              <w:rPr>
                <w:i/>
              </w:rPr>
              <w:t>lagda effekterna av de olika regel</w:t>
            </w:r>
            <w:r w:rsidR="00625EBE" w:rsidRPr="003E0C65">
              <w:rPr>
                <w:i/>
              </w:rPr>
              <w:softHyphen/>
            </w:r>
            <w:r w:rsidRPr="003E0C65">
              <w:rPr>
                <w:i/>
              </w:rPr>
              <w:t>systemen. Statens pensionsverk b</w:t>
            </w:r>
            <w:r w:rsidRPr="003E0C65">
              <w:rPr>
                <w:i/>
              </w:rPr>
              <w:t>e</w:t>
            </w:r>
            <w:r w:rsidRPr="003E0C65">
              <w:rPr>
                <w:i/>
              </w:rPr>
              <w:t>slutar efter samråd med berörda pensionsg</w:t>
            </w:r>
            <w:r w:rsidRPr="003E0C65">
              <w:rPr>
                <w:i/>
              </w:rPr>
              <w:t>i</w:t>
            </w:r>
            <w:r w:rsidRPr="003E0C65">
              <w:rPr>
                <w:i/>
              </w:rPr>
              <w:t>vare om sådan jämkning.</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Indrag"/>
            </w:pPr>
          </w:p>
        </w:tc>
      </w:tr>
      <w:tr w:rsidR="00E74C50" w:rsidRPr="003E0C65">
        <w:tblPrEx>
          <w:tblBorders>
            <w:top w:val="nil"/>
            <w:left w:val="nil"/>
            <w:bottom w:val="nil"/>
            <w:right w:val="nil"/>
          </w:tblBorders>
          <w:tblCellMar>
            <w:top w:w="0" w:type="dxa"/>
            <w:bottom w:w="0" w:type="dxa"/>
          </w:tblCellMar>
        </w:tblPrEx>
        <w:trPr>
          <w:trHeight w:val="269"/>
        </w:trPr>
        <w:tc>
          <w:tcPr>
            <w:tcW w:w="6181" w:type="dxa"/>
            <w:gridSpan w:val="2"/>
          </w:tcPr>
          <w:p w:rsidR="00E74C50" w:rsidRPr="003E0C65" w:rsidRDefault="00E74C50" w:rsidP="00E74C50">
            <w:pPr>
              <w:pStyle w:val="LagtextIndrag"/>
              <w:jc w:val="center"/>
              <w:rPr>
                <w:b/>
                <w:bCs/>
                <w:i/>
                <w:iCs/>
                <w:color w:val="000000"/>
                <w:sz w:val="20"/>
              </w:rPr>
            </w:pPr>
            <w:r w:rsidRPr="003E0C65">
              <w:rPr>
                <w:b/>
                <w:bCs/>
                <w:i/>
                <w:iCs/>
                <w:color w:val="000000"/>
                <w:sz w:val="20"/>
              </w:rPr>
              <w:t>Jämkning av inkomstgarantin</w:t>
            </w:r>
          </w:p>
        </w:tc>
      </w:tr>
      <w:tr w:rsidR="00E74C50" w:rsidRPr="003E0C65">
        <w:tblPrEx>
          <w:tblBorders>
            <w:top w:val="nil"/>
            <w:left w:val="nil"/>
            <w:bottom w:val="nil"/>
            <w:right w:val="nil"/>
          </w:tblBorders>
          <w:tblCellMar>
            <w:top w:w="0" w:type="dxa"/>
            <w:bottom w:w="0" w:type="dxa"/>
          </w:tblCellMar>
        </w:tblPrEx>
        <w:trPr>
          <w:trHeight w:val="269"/>
        </w:trPr>
        <w:tc>
          <w:tcPr>
            <w:tcW w:w="6181" w:type="dxa"/>
            <w:gridSpan w:val="2"/>
          </w:tcPr>
          <w:p w:rsidR="00E74C50" w:rsidRPr="003E0C65" w:rsidRDefault="00E74C50" w:rsidP="00E74C50">
            <w:pPr>
              <w:pStyle w:val="Lagtext"/>
              <w:jc w:val="center"/>
            </w:pPr>
            <w:r w:rsidRPr="003E0C65">
              <w:t>16 §</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C8326E" w:rsidRPr="003E0C65" w:rsidRDefault="00C8326E" w:rsidP="00C8326E">
            <w:pPr>
              <w:pStyle w:val="LagtextIndrag"/>
            </w:pPr>
            <w:r w:rsidRPr="003E0C65">
              <w:t>Efterlevandeskyddet b</w:t>
            </w:r>
            <w:r w:rsidRPr="003E0C65">
              <w:t>e</w:t>
            </w:r>
            <w:r w:rsidRPr="003E0C65">
              <w:t xml:space="preserve">talas </w:t>
            </w:r>
            <w:r w:rsidRPr="003E0C65">
              <w:rPr>
                <w:i/>
              </w:rPr>
              <w:t>för</w:t>
            </w:r>
            <w:r w:rsidRPr="003E0C65">
              <w:t xml:space="preserve"> år med ett belopp motsvarande 0,5 </w:t>
            </w:r>
            <w:r w:rsidRPr="003E0C65">
              <w:rPr>
                <w:i/>
              </w:rPr>
              <w:t>basb</w:t>
            </w:r>
            <w:r w:rsidRPr="003E0C65">
              <w:rPr>
                <w:i/>
              </w:rPr>
              <w:t>e</w:t>
            </w:r>
            <w:r w:rsidRPr="003E0C65">
              <w:rPr>
                <w:i/>
              </w:rPr>
              <w:t>lopp</w:t>
            </w:r>
            <w:r w:rsidRPr="003E0C65">
              <w:t xml:space="preserve"> enligt lagen (1962:381) om allmän försäkring för varje barn.</w:t>
            </w:r>
          </w:p>
          <w:p w:rsidR="005724A8" w:rsidRPr="003E0C65" w:rsidRDefault="005724A8" w:rsidP="00167AB1">
            <w:pPr>
              <w:pStyle w:val="LagtextIndrag"/>
            </w:pPr>
          </w:p>
        </w:tc>
        <w:tc>
          <w:tcPr>
            <w:tcW w:w="3091" w:type="dxa"/>
          </w:tcPr>
          <w:p w:rsidR="005724A8" w:rsidRPr="003E0C65" w:rsidRDefault="005724A8" w:rsidP="00EF030C">
            <w:pPr>
              <w:pStyle w:val="LagtextIndrag"/>
              <w:rPr>
                <w:i/>
                <w:iCs/>
              </w:rPr>
            </w:pPr>
            <w:r w:rsidRPr="003E0C65">
              <w:rPr>
                <w:i/>
                <w:iCs/>
              </w:rPr>
              <w:t>Riksdagens arvodesnämnd får b</w:t>
            </w:r>
            <w:r w:rsidRPr="003E0C65">
              <w:rPr>
                <w:i/>
                <w:iCs/>
              </w:rPr>
              <w:t>e</w:t>
            </w:r>
            <w:r w:rsidRPr="003E0C65">
              <w:rPr>
                <w:i/>
                <w:iCs/>
              </w:rPr>
              <w:t>sluta att rätt till inkomstgaranti inte föreligger eller att utbetalningen av inkomstgarantin skall minskas eller helt upphöra om en garantit</w:t>
            </w:r>
            <w:r w:rsidRPr="003E0C65">
              <w:rPr>
                <w:i/>
                <w:iCs/>
              </w:rPr>
              <w:t>a</w:t>
            </w:r>
            <w:r w:rsidRPr="003E0C65">
              <w:rPr>
                <w:i/>
                <w:iCs/>
              </w:rPr>
              <w:t>gare</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EF030C">
            <w:pPr>
              <w:pStyle w:val="LagtextIndrag"/>
              <w:rPr>
                <w:i/>
                <w:iCs/>
              </w:rPr>
            </w:pPr>
            <w:r w:rsidRPr="003E0C65">
              <w:rPr>
                <w:i/>
                <w:iCs/>
              </w:rPr>
              <w:t>1. förvärvsarbetar i väsentlig o</w:t>
            </w:r>
            <w:r w:rsidRPr="003E0C65">
              <w:rPr>
                <w:i/>
                <w:iCs/>
              </w:rPr>
              <w:t>m</w:t>
            </w:r>
            <w:r w:rsidRPr="003E0C65">
              <w:rPr>
                <w:i/>
                <w:iCs/>
              </w:rPr>
              <w:t>fat</w:t>
            </w:r>
            <w:r w:rsidRPr="003E0C65">
              <w:rPr>
                <w:i/>
                <w:iCs/>
              </w:rPr>
              <w:t>t</w:t>
            </w:r>
            <w:r w:rsidRPr="003E0C65">
              <w:rPr>
                <w:i/>
                <w:iCs/>
              </w:rPr>
              <w:t>ning åt någon annan och inte tar ut skälig ersättning för detta arb</w:t>
            </w:r>
            <w:r w:rsidRPr="003E0C65">
              <w:rPr>
                <w:i/>
                <w:iCs/>
              </w:rPr>
              <w:t>e</w:t>
            </w:r>
            <w:r w:rsidRPr="003E0C65">
              <w:rPr>
                <w:i/>
                <w:iCs/>
              </w:rPr>
              <w:t>te, eller</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EF030C">
            <w:pPr>
              <w:pStyle w:val="LagtextIndrag"/>
              <w:rPr>
                <w:i/>
                <w:iCs/>
              </w:rPr>
            </w:pPr>
            <w:r w:rsidRPr="003E0C65">
              <w:rPr>
                <w:i/>
                <w:iCs/>
                <w:snapToGrid w:val="0"/>
              </w:rPr>
              <w:t>2. döms för brott som kan anses gör</w:t>
            </w:r>
            <w:r w:rsidRPr="003E0C65">
              <w:rPr>
                <w:i/>
                <w:iCs/>
              </w:rPr>
              <w:t>a honom eller henne</w:t>
            </w:r>
            <w:r w:rsidR="00640BE9" w:rsidRPr="003E0C65">
              <w:rPr>
                <w:i/>
                <w:iCs/>
              </w:rPr>
              <w:t xml:space="preserve"> uppenbarl</w:t>
            </w:r>
            <w:r w:rsidR="00640BE9" w:rsidRPr="003E0C65">
              <w:rPr>
                <w:i/>
                <w:iCs/>
              </w:rPr>
              <w:t>i</w:t>
            </w:r>
            <w:r w:rsidR="00640BE9" w:rsidRPr="003E0C65">
              <w:rPr>
                <w:i/>
                <w:iCs/>
              </w:rPr>
              <w:t xml:space="preserve">gen </w:t>
            </w:r>
            <w:r w:rsidRPr="003E0C65">
              <w:rPr>
                <w:i/>
                <w:iCs/>
              </w:rPr>
              <w:t>olämplig för ett uppdrag som riksdagsl</w:t>
            </w:r>
            <w:r w:rsidRPr="003E0C65">
              <w:rPr>
                <w:i/>
                <w:iCs/>
              </w:rPr>
              <w:t>e</w:t>
            </w:r>
            <w:r w:rsidRPr="003E0C65">
              <w:rPr>
                <w:i/>
                <w:iCs/>
              </w:rPr>
              <w:t>damot.</w:t>
            </w:r>
          </w:p>
        </w:tc>
      </w:tr>
      <w:tr w:rsidR="008C431F" w:rsidRPr="003E0C65">
        <w:tblPrEx>
          <w:tblBorders>
            <w:top w:val="nil"/>
            <w:left w:val="nil"/>
            <w:bottom w:val="nil"/>
            <w:right w:val="nil"/>
          </w:tblBorders>
          <w:tblCellMar>
            <w:top w:w="0" w:type="dxa"/>
            <w:bottom w:w="0" w:type="dxa"/>
          </w:tblCellMar>
        </w:tblPrEx>
        <w:trPr>
          <w:trHeight w:val="269"/>
        </w:trPr>
        <w:tc>
          <w:tcPr>
            <w:tcW w:w="3090" w:type="dxa"/>
          </w:tcPr>
          <w:p w:rsidR="008C431F" w:rsidRPr="003E0C65" w:rsidRDefault="008C431F" w:rsidP="00167AB1">
            <w:pPr>
              <w:pStyle w:val="LagtextIndrag"/>
            </w:pPr>
          </w:p>
        </w:tc>
        <w:tc>
          <w:tcPr>
            <w:tcW w:w="3091" w:type="dxa"/>
          </w:tcPr>
          <w:p w:rsidR="008C431F" w:rsidRPr="003E0C65" w:rsidRDefault="008C431F" w:rsidP="005724A8">
            <w:pPr>
              <w:pStyle w:val="Lagtext"/>
              <w:rPr>
                <w:i/>
                <w:snapToGrid w:val="0"/>
              </w:rPr>
            </w:pPr>
          </w:p>
        </w:tc>
      </w:tr>
      <w:tr w:rsidR="00E74C50" w:rsidRPr="003E0C65">
        <w:tblPrEx>
          <w:tblBorders>
            <w:top w:val="nil"/>
            <w:left w:val="nil"/>
            <w:bottom w:val="nil"/>
            <w:right w:val="nil"/>
          </w:tblBorders>
          <w:tblCellMar>
            <w:top w:w="0" w:type="dxa"/>
            <w:bottom w:w="0" w:type="dxa"/>
          </w:tblCellMar>
        </w:tblPrEx>
        <w:trPr>
          <w:trHeight w:val="269"/>
        </w:trPr>
        <w:tc>
          <w:tcPr>
            <w:tcW w:w="6181" w:type="dxa"/>
            <w:gridSpan w:val="2"/>
          </w:tcPr>
          <w:p w:rsidR="00E74C50" w:rsidRPr="003E0C65" w:rsidRDefault="00E74C50" w:rsidP="00E74C50">
            <w:pPr>
              <w:pStyle w:val="LagtextIndrag"/>
              <w:jc w:val="center"/>
              <w:rPr>
                <w:b/>
                <w:bCs/>
                <w:i/>
                <w:iCs/>
                <w:color w:val="000000"/>
                <w:sz w:val="20"/>
              </w:rPr>
            </w:pPr>
            <w:r w:rsidRPr="003E0C65">
              <w:rPr>
                <w:b/>
                <w:bCs/>
                <w:i/>
                <w:iCs/>
                <w:color w:val="000000"/>
                <w:sz w:val="20"/>
              </w:rPr>
              <w:t>Rätt till efterlevandeskydd</w:t>
            </w:r>
          </w:p>
        </w:tc>
      </w:tr>
      <w:tr w:rsidR="00E74C50" w:rsidRPr="003E0C65">
        <w:tblPrEx>
          <w:tblBorders>
            <w:top w:val="nil"/>
            <w:left w:val="nil"/>
            <w:bottom w:val="nil"/>
            <w:right w:val="nil"/>
          </w:tblBorders>
          <w:tblCellMar>
            <w:top w:w="0" w:type="dxa"/>
            <w:bottom w:w="0" w:type="dxa"/>
          </w:tblCellMar>
        </w:tblPrEx>
        <w:trPr>
          <w:trHeight w:val="269"/>
        </w:trPr>
        <w:tc>
          <w:tcPr>
            <w:tcW w:w="6181" w:type="dxa"/>
            <w:gridSpan w:val="2"/>
          </w:tcPr>
          <w:p w:rsidR="00E74C50" w:rsidRPr="003E0C65" w:rsidRDefault="00E74C50" w:rsidP="00E74C50">
            <w:pPr>
              <w:pStyle w:val="Lagtext"/>
              <w:jc w:val="center"/>
            </w:pPr>
            <w:r w:rsidRPr="003E0C65">
              <w:t>17 §</w:t>
            </w:r>
            <w:r w:rsidR="000E787A" w:rsidRPr="003E0C65">
              <w:rPr>
                <w:rStyle w:val="Fotnotsreferens"/>
              </w:rPr>
              <w:footnoteReference w:id="29"/>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C8326E" w:rsidRPr="003E0C65" w:rsidRDefault="00C8326E" w:rsidP="00C8326E">
            <w:pPr>
              <w:pStyle w:val="LagtextIndrag"/>
            </w:pPr>
            <w:r w:rsidRPr="003E0C65">
              <w:t>Den som vill ha efte</w:t>
            </w:r>
            <w:r w:rsidRPr="003E0C65">
              <w:t>r</w:t>
            </w:r>
            <w:r w:rsidRPr="003E0C65">
              <w:t>levandeskydd skall ansöka om det hos riksdagsfö</w:t>
            </w:r>
            <w:r w:rsidRPr="003E0C65">
              <w:t>r</w:t>
            </w:r>
            <w:r w:rsidRPr="003E0C65">
              <w:t>valtningen.</w:t>
            </w:r>
          </w:p>
          <w:p w:rsidR="005724A8" w:rsidRPr="003E0C65" w:rsidRDefault="00C8326E" w:rsidP="00167AB1">
            <w:pPr>
              <w:pStyle w:val="LagtextIndrag"/>
            </w:pPr>
            <w:r w:rsidRPr="003E0C65">
              <w:t>Efterlevandeskydd kan inte betalas för längre tid tillbaka än två år före ansökning</w:t>
            </w:r>
            <w:r w:rsidRPr="003E0C65">
              <w:t>s</w:t>
            </w:r>
            <w:r w:rsidRPr="003E0C65">
              <w:t xml:space="preserve">månaden. </w:t>
            </w:r>
          </w:p>
        </w:tc>
        <w:tc>
          <w:tcPr>
            <w:tcW w:w="3091" w:type="dxa"/>
          </w:tcPr>
          <w:p w:rsidR="005724A8" w:rsidRPr="003E0C65" w:rsidRDefault="005724A8" w:rsidP="00091013">
            <w:pPr>
              <w:pStyle w:val="LagtextIndrag"/>
            </w:pPr>
            <w:r w:rsidRPr="003E0C65">
              <w:t xml:space="preserve">Ett efterlevandeskydd betalas till eget arvsberättigat barn som inte fyllt 20 år efter den som vid sin död var berättigad till inkomstgaranti enligt </w:t>
            </w:r>
            <w:r w:rsidRPr="003E0C65">
              <w:rPr>
                <w:i/>
              </w:rPr>
              <w:t>5</w:t>
            </w:r>
            <w:r w:rsidR="00CB2C5F" w:rsidRPr="003E0C65">
              <w:rPr>
                <w:i/>
              </w:rPr>
              <w:t> </w:t>
            </w:r>
            <w:r w:rsidRPr="003E0C65">
              <w:t xml:space="preserve">§ andra stycket 1 </w:t>
            </w:r>
            <w:r w:rsidRPr="003E0C65">
              <w:rPr>
                <w:i/>
              </w:rPr>
              <w:t>och</w:t>
            </w:r>
            <w:r w:rsidRPr="003E0C65">
              <w:t xml:space="preserve"> 2.</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
            </w:pPr>
          </w:p>
        </w:tc>
      </w:tr>
      <w:tr w:rsidR="004E298D" w:rsidRPr="003E0C65">
        <w:tblPrEx>
          <w:tblBorders>
            <w:top w:val="nil"/>
            <w:left w:val="nil"/>
            <w:bottom w:val="nil"/>
            <w:right w:val="nil"/>
          </w:tblBorders>
          <w:tblCellMar>
            <w:top w:w="0" w:type="dxa"/>
            <w:bottom w:w="0" w:type="dxa"/>
          </w:tblCellMar>
        </w:tblPrEx>
        <w:trPr>
          <w:trHeight w:val="269"/>
        </w:trPr>
        <w:tc>
          <w:tcPr>
            <w:tcW w:w="6181" w:type="dxa"/>
            <w:gridSpan w:val="2"/>
          </w:tcPr>
          <w:p w:rsidR="004E298D" w:rsidRPr="003E0C65" w:rsidRDefault="004E298D" w:rsidP="004E298D">
            <w:pPr>
              <w:pStyle w:val="Lagtext"/>
              <w:jc w:val="center"/>
            </w:pPr>
            <w:r w:rsidRPr="003E0C65">
              <w:t>18 §</w:t>
            </w:r>
            <w:r w:rsidR="000E787A" w:rsidRPr="003E0C65">
              <w:rPr>
                <w:rStyle w:val="Fotnotsreferens"/>
              </w:rPr>
              <w:footnoteReference w:id="30"/>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005751" w:rsidRPr="003E0C65" w:rsidRDefault="00005751" w:rsidP="00005751">
            <w:pPr>
              <w:pStyle w:val="LagtextIndrag"/>
            </w:pPr>
            <w:r w:rsidRPr="003E0C65">
              <w:t>Den som vill att i</w:t>
            </w:r>
            <w:r w:rsidRPr="003E0C65">
              <w:t>n</w:t>
            </w:r>
            <w:r w:rsidRPr="003E0C65">
              <w:t>komstgaranti skall b</w:t>
            </w:r>
            <w:r w:rsidRPr="003E0C65">
              <w:t>e</w:t>
            </w:r>
            <w:r w:rsidRPr="003E0C65">
              <w:t xml:space="preserve">talas ut skall ansöka om det hos </w:t>
            </w:r>
            <w:r w:rsidRPr="003E0C65">
              <w:rPr>
                <w:i/>
              </w:rPr>
              <w:t>riksdagsförval</w:t>
            </w:r>
            <w:r w:rsidRPr="003E0C65">
              <w:rPr>
                <w:i/>
              </w:rPr>
              <w:t>t</w:t>
            </w:r>
            <w:r w:rsidRPr="003E0C65">
              <w:rPr>
                <w:i/>
              </w:rPr>
              <w:t>ningen</w:t>
            </w:r>
            <w:r w:rsidRPr="003E0C65">
              <w:t>.</w:t>
            </w:r>
          </w:p>
          <w:p w:rsidR="005724A8" w:rsidRPr="003E0C65" w:rsidRDefault="00005751" w:rsidP="00167AB1">
            <w:pPr>
              <w:pStyle w:val="LagtextIndrag"/>
            </w:pPr>
            <w:r w:rsidRPr="003E0C65">
              <w:t>Inkomstgaranti kan inte betalas ut för längre tid tillbaka än sex månader före ansökningsm</w:t>
            </w:r>
            <w:r w:rsidRPr="003E0C65">
              <w:t>å</w:t>
            </w:r>
            <w:r w:rsidRPr="003E0C65">
              <w:t>naden.</w:t>
            </w:r>
            <w:r w:rsidR="00831715" w:rsidRPr="003E0C65">
              <w:t xml:space="preserve"> </w:t>
            </w:r>
          </w:p>
        </w:tc>
        <w:tc>
          <w:tcPr>
            <w:tcW w:w="3091" w:type="dxa"/>
          </w:tcPr>
          <w:p w:rsidR="005724A8" w:rsidRPr="003E0C65" w:rsidRDefault="005724A8" w:rsidP="00FA18A4">
            <w:pPr>
              <w:pStyle w:val="LagtextIndrag"/>
            </w:pPr>
            <w:r w:rsidRPr="003E0C65">
              <w:t xml:space="preserve">Om </w:t>
            </w:r>
            <w:r w:rsidRPr="003E0C65">
              <w:rPr>
                <w:i/>
              </w:rPr>
              <w:t>det finns</w:t>
            </w:r>
            <w:r w:rsidRPr="003E0C65">
              <w:t xml:space="preserve"> särskilda </w:t>
            </w:r>
            <w:r w:rsidRPr="003E0C65">
              <w:rPr>
                <w:i/>
              </w:rPr>
              <w:t>skäl</w:t>
            </w:r>
            <w:r w:rsidRPr="003E0C65">
              <w:t xml:space="preserve"> får riksdagsförvaltningen bevilja efterl</w:t>
            </w:r>
            <w:r w:rsidRPr="003E0C65">
              <w:t>e</w:t>
            </w:r>
            <w:r w:rsidRPr="003E0C65">
              <w:t>va</w:t>
            </w:r>
            <w:r w:rsidRPr="003E0C65">
              <w:t>n</w:t>
            </w:r>
            <w:r w:rsidRPr="003E0C65">
              <w:t xml:space="preserve">deskydd till efterlevande make. Ett sådant beslut kan omprövas. </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
            </w:pPr>
          </w:p>
        </w:tc>
      </w:tr>
      <w:tr w:rsidR="00D30F0A" w:rsidRPr="003E0C65">
        <w:tblPrEx>
          <w:tblBorders>
            <w:top w:val="nil"/>
            <w:left w:val="nil"/>
            <w:bottom w:val="nil"/>
            <w:right w:val="nil"/>
          </w:tblBorders>
          <w:tblCellMar>
            <w:top w:w="0" w:type="dxa"/>
            <w:bottom w:w="0" w:type="dxa"/>
          </w:tblCellMar>
        </w:tblPrEx>
        <w:trPr>
          <w:trHeight w:val="269"/>
        </w:trPr>
        <w:tc>
          <w:tcPr>
            <w:tcW w:w="6181" w:type="dxa"/>
            <w:gridSpan w:val="2"/>
          </w:tcPr>
          <w:p w:rsidR="00D30F0A" w:rsidRPr="003E0C65" w:rsidRDefault="00D30F0A" w:rsidP="00D30F0A">
            <w:pPr>
              <w:pStyle w:val="LagtextIndrag"/>
              <w:jc w:val="center"/>
              <w:rPr>
                <w:b/>
                <w:bCs/>
                <w:i/>
                <w:iCs/>
                <w:color w:val="000000"/>
                <w:sz w:val="20"/>
              </w:rPr>
            </w:pPr>
            <w:r w:rsidRPr="003E0C65">
              <w:rPr>
                <w:b/>
                <w:bCs/>
                <w:i/>
                <w:iCs/>
                <w:color w:val="000000"/>
                <w:sz w:val="20"/>
              </w:rPr>
              <w:t>Hur länge efterlevandeskydd bet</w:t>
            </w:r>
            <w:r w:rsidRPr="003E0C65">
              <w:rPr>
                <w:b/>
                <w:bCs/>
                <w:i/>
                <w:iCs/>
                <w:color w:val="000000"/>
                <w:sz w:val="20"/>
              </w:rPr>
              <w:t>a</w:t>
            </w:r>
            <w:r w:rsidRPr="003E0C65">
              <w:rPr>
                <w:b/>
                <w:bCs/>
                <w:i/>
                <w:iCs/>
                <w:color w:val="000000"/>
                <w:sz w:val="20"/>
              </w:rPr>
              <w:t>las</w:t>
            </w:r>
          </w:p>
        </w:tc>
      </w:tr>
      <w:tr w:rsidR="00D30F0A" w:rsidRPr="003E0C65">
        <w:tblPrEx>
          <w:tblBorders>
            <w:top w:val="nil"/>
            <w:left w:val="nil"/>
            <w:bottom w:val="nil"/>
            <w:right w:val="nil"/>
          </w:tblBorders>
          <w:tblCellMar>
            <w:top w:w="0" w:type="dxa"/>
            <w:bottom w:w="0" w:type="dxa"/>
          </w:tblCellMar>
        </w:tblPrEx>
        <w:trPr>
          <w:trHeight w:val="269"/>
        </w:trPr>
        <w:tc>
          <w:tcPr>
            <w:tcW w:w="6181" w:type="dxa"/>
            <w:gridSpan w:val="2"/>
          </w:tcPr>
          <w:p w:rsidR="00D30F0A" w:rsidRPr="003E0C65" w:rsidRDefault="00D30F0A" w:rsidP="00D30F0A">
            <w:pPr>
              <w:pStyle w:val="Lagtext"/>
              <w:jc w:val="center"/>
              <w:rPr>
                <w:bCs/>
                <w:iCs/>
                <w:color w:val="000000"/>
                <w:sz w:val="20"/>
              </w:rPr>
            </w:pPr>
            <w:r w:rsidRPr="003E0C65">
              <w:rPr>
                <w:bCs/>
                <w:iCs/>
                <w:color w:val="000000"/>
                <w:sz w:val="20"/>
              </w:rPr>
              <w:t>19 §</w:t>
            </w:r>
            <w:r w:rsidR="000E787A" w:rsidRPr="003E0C65">
              <w:rPr>
                <w:rStyle w:val="Fotnotsreferens"/>
                <w:bCs/>
                <w:iCs/>
                <w:color w:val="000000"/>
                <w:sz w:val="20"/>
              </w:rPr>
              <w:footnoteReference w:id="31"/>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005751" w:rsidRPr="003E0C65" w:rsidRDefault="00005751" w:rsidP="00005751">
            <w:pPr>
              <w:pStyle w:val="LagtextIndrag"/>
            </w:pPr>
            <w:r w:rsidRPr="003E0C65">
              <w:rPr>
                <w:i/>
              </w:rPr>
              <w:t>Ansökan om utbetalning av i</w:t>
            </w:r>
            <w:r w:rsidRPr="003E0C65">
              <w:rPr>
                <w:i/>
              </w:rPr>
              <w:t>n</w:t>
            </w:r>
            <w:r w:rsidRPr="003E0C65">
              <w:rPr>
                <w:i/>
              </w:rPr>
              <w:t>komstgaranti skall vara skriftlig</w:t>
            </w:r>
            <w:r w:rsidRPr="003E0C65">
              <w:t>. Den som ansökt om utb</w:t>
            </w:r>
            <w:r w:rsidRPr="003E0C65">
              <w:t>e</w:t>
            </w:r>
            <w:r w:rsidRPr="003E0C65">
              <w:t xml:space="preserve">talning skall </w:t>
            </w:r>
            <w:r w:rsidRPr="003E0C65">
              <w:rPr>
                <w:i/>
              </w:rPr>
              <w:t>även i övrigt enligt utfärdade för</w:t>
            </w:r>
            <w:r w:rsidRPr="003E0C65">
              <w:rPr>
                <w:i/>
              </w:rPr>
              <w:t>e</w:t>
            </w:r>
            <w:r w:rsidRPr="003E0C65">
              <w:rPr>
                <w:i/>
              </w:rPr>
              <w:t>skrifter eller när riksdagsförval</w:t>
            </w:r>
            <w:r w:rsidRPr="003E0C65">
              <w:rPr>
                <w:i/>
              </w:rPr>
              <w:t>t</w:t>
            </w:r>
            <w:r w:rsidRPr="003E0C65">
              <w:rPr>
                <w:i/>
              </w:rPr>
              <w:t xml:space="preserve">ningen begärt det </w:t>
            </w:r>
            <w:r w:rsidRPr="003E0C65">
              <w:t xml:space="preserve">skriftligen lämna sådana uppgifter som </w:t>
            </w:r>
            <w:r w:rsidRPr="003E0C65">
              <w:rPr>
                <w:i/>
              </w:rPr>
              <w:t>behövs</w:t>
            </w:r>
            <w:r w:rsidRPr="003E0C65">
              <w:t xml:space="preserve"> för att bedöma sökandens rätt till utbeta</w:t>
            </w:r>
            <w:r w:rsidRPr="003E0C65">
              <w:t>l</w:t>
            </w:r>
            <w:r w:rsidRPr="003E0C65">
              <w:t>ning. Uppgifterna skall lämnas på heder och samvete.</w:t>
            </w:r>
          </w:p>
          <w:p w:rsidR="00005751" w:rsidRPr="003E0C65" w:rsidRDefault="00005751" w:rsidP="00005751">
            <w:pPr>
              <w:pStyle w:val="LagtextIndrag"/>
            </w:pPr>
            <w:r w:rsidRPr="003E0C65">
              <w:t>Om den som ansökt om utbeta</w:t>
            </w:r>
            <w:r w:rsidRPr="003E0C65">
              <w:t>l</w:t>
            </w:r>
            <w:r w:rsidRPr="003E0C65">
              <w:t xml:space="preserve">ning inte lämnar de uppgifter som begärts får </w:t>
            </w:r>
            <w:r w:rsidRPr="003E0C65">
              <w:rPr>
                <w:i/>
              </w:rPr>
              <w:t>riksdag</w:t>
            </w:r>
            <w:r w:rsidRPr="003E0C65">
              <w:rPr>
                <w:i/>
              </w:rPr>
              <w:t>s</w:t>
            </w:r>
            <w:r w:rsidRPr="003E0C65">
              <w:rPr>
                <w:i/>
              </w:rPr>
              <w:t>förvaltningen</w:t>
            </w:r>
            <w:r w:rsidRPr="003E0C65">
              <w:t xml:space="preserve"> hålla inne vidare utbetalningar.</w:t>
            </w:r>
          </w:p>
          <w:p w:rsidR="005724A8" w:rsidRPr="003E0C65" w:rsidRDefault="00005751" w:rsidP="00005751">
            <w:pPr>
              <w:pStyle w:val="LagtextIndrag"/>
            </w:pPr>
            <w:r w:rsidRPr="003E0C65">
              <w:t>Om den som har beviljats utbeta</w:t>
            </w:r>
            <w:r w:rsidRPr="003E0C65">
              <w:t>l</w:t>
            </w:r>
            <w:r w:rsidRPr="003E0C65">
              <w:t>ning av i</w:t>
            </w:r>
            <w:r w:rsidRPr="003E0C65">
              <w:t>n</w:t>
            </w:r>
            <w:r w:rsidRPr="003E0C65">
              <w:t>komstgaranti får väsentligt ändrade inkomstförhå</w:t>
            </w:r>
            <w:r w:rsidRPr="003E0C65">
              <w:t>l</w:t>
            </w:r>
            <w:r w:rsidRPr="003E0C65">
              <w:t>landen och dessa kan antas påverka rätten till utbetalning skall han eller hon uta</w:t>
            </w:r>
            <w:r w:rsidRPr="003E0C65">
              <w:t>n</w:t>
            </w:r>
            <w:r w:rsidRPr="003E0C65">
              <w:t xml:space="preserve"> särskild begäran lämna uppgift om detta till </w:t>
            </w:r>
            <w:r w:rsidRPr="003E0C65">
              <w:rPr>
                <w:i/>
              </w:rPr>
              <w:t>riksdagsförvaltningen</w:t>
            </w:r>
            <w:r w:rsidRPr="003E0C65">
              <w:t>.</w:t>
            </w:r>
          </w:p>
        </w:tc>
        <w:tc>
          <w:tcPr>
            <w:tcW w:w="3091" w:type="dxa"/>
          </w:tcPr>
          <w:p w:rsidR="005724A8" w:rsidRPr="003E0C65" w:rsidRDefault="005724A8" w:rsidP="00FA18A4">
            <w:pPr>
              <w:pStyle w:val="LagtextIndrag"/>
            </w:pPr>
            <w:r w:rsidRPr="003E0C65">
              <w:t>Efterlevandeskyddet gäller i högst fem år och betalas till utgången av den månad då rätten till skyddet upphör eller den berättigade avlider.</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
            </w:pPr>
          </w:p>
        </w:tc>
      </w:tr>
      <w:tr w:rsidR="00D30F0A" w:rsidRPr="003E0C65">
        <w:tblPrEx>
          <w:tblBorders>
            <w:top w:val="nil"/>
            <w:left w:val="nil"/>
            <w:bottom w:val="nil"/>
            <w:right w:val="nil"/>
          </w:tblBorders>
          <w:tblCellMar>
            <w:top w:w="0" w:type="dxa"/>
            <w:bottom w:w="0" w:type="dxa"/>
          </w:tblCellMar>
        </w:tblPrEx>
        <w:trPr>
          <w:trHeight w:val="269"/>
        </w:trPr>
        <w:tc>
          <w:tcPr>
            <w:tcW w:w="6181" w:type="dxa"/>
            <w:gridSpan w:val="2"/>
          </w:tcPr>
          <w:p w:rsidR="00D30F0A" w:rsidRPr="003E0C65" w:rsidRDefault="00D30F0A" w:rsidP="00D30F0A">
            <w:pPr>
              <w:pStyle w:val="LagtextIndrag"/>
              <w:jc w:val="center"/>
              <w:rPr>
                <w:b/>
                <w:bCs/>
                <w:i/>
                <w:iCs/>
                <w:color w:val="000000"/>
                <w:sz w:val="20"/>
              </w:rPr>
            </w:pPr>
            <w:r w:rsidRPr="003E0C65">
              <w:rPr>
                <w:b/>
                <w:bCs/>
                <w:i/>
                <w:iCs/>
                <w:color w:val="000000"/>
                <w:sz w:val="20"/>
              </w:rPr>
              <w:t>Efterlevandeskyddets storlek</w:t>
            </w:r>
          </w:p>
        </w:tc>
      </w:tr>
      <w:tr w:rsidR="00D30F0A" w:rsidRPr="003E0C65">
        <w:tblPrEx>
          <w:tblBorders>
            <w:top w:val="nil"/>
            <w:left w:val="nil"/>
            <w:bottom w:val="nil"/>
            <w:right w:val="nil"/>
          </w:tblBorders>
          <w:tblCellMar>
            <w:top w:w="0" w:type="dxa"/>
            <w:bottom w:w="0" w:type="dxa"/>
          </w:tblCellMar>
        </w:tblPrEx>
        <w:trPr>
          <w:trHeight w:val="269"/>
        </w:trPr>
        <w:tc>
          <w:tcPr>
            <w:tcW w:w="6181" w:type="dxa"/>
            <w:gridSpan w:val="2"/>
          </w:tcPr>
          <w:p w:rsidR="00D30F0A" w:rsidRPr="003E0C65" w:rsidRDefault="00D30F0A" w:rsidP="00D30F0A">
            <w:pPr>
              <w:pStyle w:val="Lagtext"/>
              <w:jc w:val="center"/>
            </w:pPr>
            <w:r w:rsidRPr="003E0C65">
              <w:t>20 §</w:t>
            </w:r>
            <w:r w:rsidR="000E787A" w:rsidRPr="003E0C65">
              <w:rPr>
                <w:rStyle w:val="Fotnotsreferens"/>
              </w:rPr>
              <w:footnoteReference w:id="32"/>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045BB7" w:rsidRPr="003E0C65" w:rsidRDefault="00045BB7" w:rsidP="00045BB7">
            <w:pPr>
              <w:pStyle w:val="LagtextIndrag"/>
            </w:pPr>
            <w:r w:rsidRPr="003E0C65">
              <w:t xml:space="preserve">Arbetsgivare och </w:t>
            </w:r>
            <w:r w:rsidRPr="003E0C65">
              <w:rPr>
                <w:i/>
              </w:rPr>
              <w:t>annan</w:t>
            </w:r>
            <w:r w:rsidRPr="003E0C65">
              <w:t xml:space="preserve"> som har betalat ut e</w:t>
            </w:r>
            <w:r w:rsidRPr="003E0C65">
              <w:t>r</w:t>
            </w:r>
            <w:r w:rsidRPr="003E0C65">
              <w:t xml:space="preserve">sättning eller förmån skall på begäran av </w:t>
            </w:r>
            <w:r w:rsidRPr="003E0C65">
              <w:rPr>
                <w:i/>
              </w:rPr>
              <w:t>riksdagsförval</w:t>
            </w:r>
            <w:r w:rsidRPr="003E0C65">
              <w:rPr>
                <w:i/>
              </w:rPr>
              <w:t>t</w:t>
            </w:r>
            <w:r w:rsidRPr="003E0C65">
              <w:rPr>
                <w:i/>
              </w:rPr>
              <w:t>ningen</w:t>
            </w:r>
            <w:r w:rsidRPr="003E0C65">
              <w:t xml:space="preserve"> lämna de uppgifter för nam</w:t>
            </w:r>
            <w:r w:rsidRPr="003E0C65">
              <w:t>n</w:t>
            </w:r>
            <w:r w:rsidRPr="003E0C65">
              <w:t>given person om sådana fö</w:t>
            </w:r>
            <w:r w:rsidRPr="003E0C65">
              <w:t>r</w:t>
            </w:r>
            <w:r w:rsidRPr="003E0C65">
              <w:t>hållanden som är av betydelse för tillämpnin</w:t>
            </w:r>
            <w:r w:rsidRPr="003E0C65">
              <w:t>g</w:t>
            </w:r>
            <w:r w:rsidRPr="003E0C65">
              <w:t>en av denna lag.</w:t>
            </w:r>
          </w:p>
          <w:p w:rsidR="005724A8" w:rsidRPr="003E0C65" w:rsidRDefault="00045BB7" w:rsidP="00167AB1">
            <w:pPr>
              <w:pStyle w:val="LagtextIndrag"/>
            </w:pPr>
            <w:r w:rsidRPr="003E0C65">
              <w:t xml:space="preserve">Den som </w:t>
            </w:r>
            <w:r w:rsidRPr="003E0C65">
              <w:rPr>
                <w:i/>
              </w:rPr>
              <w:t>underlåter</w:t>
            </w:r>
            <w:r w:rsidRPr="003E0C65">
              <w:t xml:space="preserve"> </w:t>
            </w:r>
            <w:r w:rsidRPr="003E0C65">
              <w:rPr>
                <w:i/>
              </w:rPr>
              <w:t>att</w:t>
            </w:r>
            <w:r w:rsidRPr="003E0C65">
              <w:t xml:space="preserve"> </w:t>
            </w:r>
            <w:r w:rsidRPr="003E0C65">
              <w:rPr>
                <w:i/>
              </w:rPr>
              <w:t>fullgöra</w:t>
            </w:r>
            <w:r w:rsidRPr="003E0C65">
              <w:t xml:space="preserve"> sin skyldighet enligt första stycket får föreläggas att fullgöra skyldigh</w:t>
            </w:r>
            <w:r w:rsidRPr="003E0C65">
              <w:t>e</w:t>
            </w:r>
            <w:r w:rsidRPr="003E0C65">
              <w:t>ten. Föreläggandet får förenas med vite.</w:t>
            </w:r>
          </w:p>
        </w:tc>
        <w:tc>
          <w:tcPr>
            <w:tcW w:w="3091" w:type="dxa"/>
          </w:tcPr>
          <w:p w:rsidR="005724A8" w:rsidRPr="003E0C65" w:rsidRDefault="005724A8" w:rsidP="00FA18A4">
            <w:pPr>
              <w:pStyle w:val="LagtextIndrag"/>
              <w:rPr>
                <w:b/>
              </w:rPr>
            </w:pPr>
            <w:r w:rsidRPr="003E0C65">
              <w:t xml:space="preserve">Efterlevandeskyddet betalas </w:t>
            </w:r>
            <w:r w:rsidRPr="003E0C65">
              <w:rPr>
                <w:i/>
              </w:rPr>
              <w:t>per</w:t>
            </w:r>
            <w:r w:rsidRPr="003E0C65">
              <w:t xml:space="preserve"> år med ett belopp motsvarande 0,5 </w:t>
            </w:r>
            <w:r w:rsidRPr="003E0C65">
              <w:rPr>
                <w:i/>
              </w:rPr>
              <w:t>prisbasbelopp</w:t>
            </w:r>
            <w:r w:rsidRPr="003E0C65">
              <w:t xml:space="preserve"> enligt lagen (1962:381) om allmän försäkring för varje barn.</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
            </w:pPr>
          </w:p>
        </w:tc>
      </w:tr>
      <w:tr w:rsidR="00D30F0A" w:rsidRPr="003E0C65">
        <w:tblPrEx>
          <w:tblBorders>
            <w:top w:val="nil"/>
            <w:left w:val="nil"/>
            <w:bottom w:val="nil"/>
            <w:right w:val="nil"/>
          </w:tblBorders>
          <w:tblCellMar>
            <w:top w:w="0" w:type="dxa"/>
            <w:bottom w:w="0" w:type="dxa"/>
          </w:tblCellMar>
        </w:tblPrEx>
        <w:trPr>
          <w:trHeight w:val="269"/>
        </w:trPr>
        <w:tc>
          <w:tcPr>
            <w:tcW w:w="6181" w:type="dxa"/>
            <w:gridSpan w:val="2"/>
          </w:tcPr>
          <w:p w:rsidR="00D30F0A" w:rsidRPr="003E0C65" w:rsidRDefault="00D30F0A" w:rsidP="00D30F0A">
            <w:pPr>
              <w:pStyle w:val="LagtextIndrag"/>
              <w:jc w:val="center"/>
              <w:rPr>
                <w:b/>
                <w:bCs/>
                <w:i/>
                <w:iCs/>
                <w:color w:val="000000"/>
                <w:sz w:val="20"/>
              </w:rPr>
            </w:pPr>
            <w:r w:rsidRPr="003E0C65">
              <w:rPr>
                <w:b/>
                <w:bCs/>
                <w:i/>
                <w:iCs/>
                <w:color w:val="000000"/>
                <w:sz w:val="20"/>
              </w:rPr>
              <w:t>Handläggning av ärenden</w:t>
            </w:r>
          </w:p>
        </w:tc>
      </w:tr>
      <w:tr w:rsidR="00F04600" w:rsidRPr="003E0C65">
        <w:tblPrEx>
          <w:tblBorders>
            <w:top w:val="nil"/>
            <w:left w:val="nil"/>
            <w:bottom w:val="nil"/>
            <w:right w:val="nil"/>
          </w:tblBorders>
          <w:tblCellMar>
            <w:top w:w="0" w:type="dxa"/>
            <w:bottom w:w="0" w:type="dxa"/>
          </w:tblCellMar>
        </w:tblPrEx>
        <w:trPr>
          <w:trHeight w:val="269"/>
        </w:trPr>
        <w:tc>
          <w:tcPr>
            <w:tcW w:w="6181" w:type="dxa"/>
            <w:gridSpan w:val="2"/>
          </w:tcPr>
          <w:p w:rsidR="00F04600" w:rsidRPr="003E0C65" w:rsidRDefault="00F04600" w:rsidP="00F04600">
            <w:pPr>
              <w:pStyle w:val="Lagtext"/>
              <w:jc w:val="center"/>
            </w:pPr>
            <w:r w:rsidRPr="003E0C65">
              <w:t>21 §</w:t>
            </w:r>
            <w:r w:rsidR="005C701F" w:rsidRPr="003E0C65">
              <w:rPr>
                <w:rStyle w:val="Fotnotsreferens"/>
              </w:rPr>
              <w:footnoteReference w:id="33"/>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B64BC3" w:rsidP="00B64BC3">
            <w:pPr>
              <w:pStyle w:val="LagtextIndrag"/>
            </w:pPr>
            <w:r w:rsidRPr="003E0C65">
              <w:t xml:space="preserve">Om </w:t>
            </w:r>
            <w:r w:rsidRPr="003E0C65">
              <w:rPr>
                <w:i/>
              </w:rPr>
              <w:t>det</w:t>
            </w:r>
            <w:r w:rsidRPr="003E0C65">
              <w:t xml:space="preserve"> har betalats ut ett för högt belopp </w:t>
            </w:r>
            <w:r w:rsidRPr="003E0C65">
              <w:rPr>
                <w:i/>
              </w:rPr>
              <w:t>a</w:t>
            </w:r>
            <w:r w:rsidRPr="003E0C65">
              <w:rPr>
                <w:i/>
              </w:rPr>
              <w:t>v</w:t>
            </w:r>
            <w:r w:rsidRPr="003E0C65">
              <w:rPr>
                <w:i/>
              </w:rPr>
              <w:t>seende</w:t>
            </w:r>
            <w:r w:rsidRPr="003E0C65">
              <w:t xml:space="preserve"> </w:t>
            </w:r>
            <w:r w:rsidRPr="003E0C65">
              <w:rPr>
                <w:i/>
              </w:rPr>
              <w:t>inkomstgaranti</w:t>
            </w:r>
            <w:r w:rsidRPr="003E0C65">
              <w:t xml:space="preserve"> skall garantitagaren betala tillbaka </w:t>
            </w:r>
            <w:r w:rsidRPr="003E0C65">
              <w:rPr>
                <w:i/>
              </w:rPr>
              <w:t>skilln</w:t>
            </w:r>
            <w:r w:rsidRPr="003E0C65">
              <w:rPr>
                <w:i/>
              </w:rPr>
              <w:t>a</w:t>
            </w:r>
            <w:r w:rsidRPr="003E0C65">
              <w:rPr>
                <w:i/>
              </w:rPr>
              <w:t>den</w:t>
            </w:r>
            <w:r w:rsidRPr="003E0C65">
              <w:t>.</w:t>
            </w:r>
            <w:r w:rsidR="00067FFB" w:rsidRPr="003E0C65">
              <w:t xml:space="preserve"> </w:t>
            </w:r>
          </w:p>
        </w:tc>
        <w:tc>
          <w:tcPr>
            <w:tcW w:w="3091" w:type="dxa"/>
          </w:tcPr>
          <w:p w:rsidR="005724A8" w:rsidRPr="003E0C65" w:rsidRDefault="005724A8" w:rsidP="00FA18A4">
            <w:pPr>
              <w:pStyle w:val="LagtextIndrag"/>
              <w:rPr>
                <w:b/>
              </w:rPr>
            </w:pPr>
            <w:r w:rsidRPr="003E0C65">
              <w:t>Den som vill ha efterlevand</w:t>
            </w:r>
            <w:r w:rsidRPr="003E0C65">
              <w:t>e</w:t>
            </w:r>
            <w:r w:rsidRPr="003E0C65">
              <w:t>skydd skall ansöka om det hos riksdagsfö</w:t>
            </w:r>
            <w:r w:rsidRPr="003E0C65">
              <w:t>r</w:t>
            </w:r>
            <w:r w:rsidRPr="003E0C65">
              <w:t>valtningen.</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067FFB" w:rsidP="00167AB1">
            <w:pPr>
              <w:pStyle w:val="LagtextIndrag"/>
            </w:pPr>
            <w:r w:rsidRPr="003E0C65">
              <w:t>Ett belopp som skall betalas tillb</w:t>
            </w:r>
            <w:r w:rsidRPr="003E0C65">
              <w:t>a</w:t>
            </w:r>
            <w:r w:rsidRPr="003E0C65">
              <w:t>ka skall, när det är lämpligt, minska kommande utbetalningar av i</w:t>
            </w:r>
            <w:r w:rsidRPr="003E0C65">
              <w:t>n</w:t>
            </w:r>
            <w:r w:rsidRPr="003E0C65">
              <w:t>komstgarantin. Om det finns särski</w:t>
            </w:r>
            <w:r w:rsidRPr="003E0C65">
              <w:t>l</w:t>
            </w:r>
            <w:r w:rsidRPr="003E0C65">
              <w:t>da skäl får återkravet e</w:t>
            </w:r>
            <w:r w:rsidRPr="003E0C65">
              <w:t>f</w:t>
            </w:r>
            <w:r w:rsidRPr="003E0C65">
              <w:t>terges helt eller delvis.</w:t>
            </w:r>
          </w:p>
        </w:tc>
        <w:tc>
          <w:tcPr>
            <w:tcW w:w="3091" w:type="dxa"/>
          </w:tcPr>
          <w:p w:rsidR="005724A8" w:rsidRPr="003E0C65" w:rsidRDefault="005724A8" w:rsidP="005724A8">
            <w:pPr>
              <w:pStyle w:val="LagtextIndrag"/>
              <w:rPr>
                <w:b/>
              </w:rPr>
            </w:pPr>
            <w:r w:rsidRPr="003E0C65">
              <w:t>Efterlevandeskydd kan inte betalas för längre tid tillbaka än två år före ansökningsm</w:t>
            </w:r>
            <w:r w:rsidRPr="003E0C65">
              <w:t>å</w:t>
            </w:r>
            <w:r w:rsidRPr="003E0C65">
              <w:t>naden.</w:t>
            </w:r>
          </w:p>
        </w:tc>
      </w:tr>
      <w:tr w:rsidR="00EA337A" w:rsidRPr="003E0C65">
        <w:tblPrEx>
          <w:tblBorders>
            <w:top w:val="nil"/>
            <w:left w:val="nil"/>
            <w:bottom w:val="nil"/>
            <w:right w:val="nil"/>
          </w:tblBorders>
          <w:tblCellMar>
            <w:top w:w="0" w:type="dxa"/>
            <w:bottom w:w="0" w:type="dxa"/>
          </w:tblCellMar>
        </w:tblPrEx>
        <w:trPr>
          <w:trHeight w:val="269"/>
        </w:trPr>
        <w:tc>
          <w:tcPr>
            <w:tcW w:w="6181" w:type="dxa"/>
            <w:gridSpan w:val="2"/>
          </w:tcPr>
          <w:p w:rsidR="00EA337A" w:rsidRPr="003E0C65" w:rsidRDefault="00EA337A" w:rsidP="00EA337A">
            <w:pPr>
              <w:pStyle w:val="Lagtext"/>
              <w:jc w:val="center"/>
            </w:pPr>
            <w:r w:rsidRPr="003E0C65">
              <w:t>22 §</w:t>
            </w:r>
            <w:r w:rsidR="005C701F" w:rsidRPr="003E0C65">
              <w:rPr>
                <w:rStyle w:val="Fotnotsreferens"/>
              </w:rPr>
              <w:footnoteReference w:id="34"/>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744C05" w:rsidP="006B7A1E">
            <w:pPr>
              <w:pStyle w:val="LagtextIndrag"/>
            </w:pPr>
            <w:r w:rsidRPr="003E0C65">
              <w:t xml:space="preserve">Om </w:t>
            </w:r>
            <w:r w:rsidRPr="003E0C65">
              <w:rPr>
                <w:i/>
              </w:rPr>
              <w:t>det</w:t>
            </w:r>
            <w:r w:rsidRPr="003E0C65">
              <w:t xml:space="preserve"> har betalats ut ett för högt belopp </w:t>
            </w:r>
            <w:r w:rsidRPr="003E0C65">
              <w:rPr>
                <w:i/>
              </w:rPr>
              <w:t>a</w:t>
            </w:r>
            <w:r w:rsidRPr="003E0C65">
              <w:rPr>
                <w:i/>
              </w:rPr>
              <w:t>v</w:t>
            </w:r>
            <w:r w:rsidRPr="003E0C65">
              <w:rPr>
                <w:i/>
              </w:rPr>
              <w:t>seende</w:t>
            </w:r>
            <w:r w:rsidRPr="003E0C65">
              <w:t xml:space="preserve"> </w:t>
            </w:r>
            <w:r w:rsidRPr="003E0C65">
              <w:rPr>
                <w:i/>
              </w:rPr>
              <w:t>inkomstgaranti</w:t>
            </w:r>
            <w:r w:rsidRPr="003E0C65">
              <w:t xml:space="preserve"> och </w:t>
            </w:r>
            <w:r w:rsidRPr="003E0C65">
              <w:rPr>
                <w:i/>
              </w:rPr>
              <w:t>skillnaden</w:t>
            </w:r>
            <w:r w:rsidRPr="003E0C65">
              <w:t xml:space="preserve"> inte har b</w:t>
            </w:r>
            <w:r w:rsidRPr="003E0C65">
              <w:t>e</w:t>
            </w:r>
            <w:r w:rsidRPr="003E0C65">
              <w:t>talats tillbaka inom en månad efter det att krav på återbetalning framställts, skall gara</w:t>
            </w:r>
            <w:r w:rsidRPr="003E0C65">
              <w:t>n</w:t>
            </w:r>
            <w:r w:rsidRPr="003E0C65">
              <w:t xml:space="preserve">titagaren betala ränta för </w:t>
            </w:r>
            <w:r w:rsidRPr="003E0C65">
              <w:rPr>
                <w:i/>
              </w:rPr>
              <w:t>därpå</w:t>
            </w:r>
            <w:r w:rsidRPr="003E0C65">
              <w:t xml:space="preserve"> </w:t>
            </w:r>
            <w:r w:rsidRPr="003E0C65">
              <w:rPr>
                <w:i/>
              </w:rPr>
              <w:t>fö</w:t>
            </w:r>
            <w:r w:rsidRPr="003E0C65">
              <w:rPr>
                <w:i/>
              </w:rPr>
              <w:t>l</w:t>
            </w:r>
            <w:r w:rsidRPr="003E0C65">
              <w:rPr>
                <w:i/>
              </w:rPr>
              <w:t>jande</w:t>
            </w:r>
            <w:r w:rsidRPr="003E0C65">
              <w:t xml:space="preserve"> tid </w:t>
            </w:r>
            <w:r w:rsidRPr="003E0C65">
              <w:rPr>
                <w:i/>
              </w:rPr>
              <w:t>intill</w:t>
            </w:r>
            <w:r w:rsidRPr="003E0C65">
              <w:t xml:space="preserve"> dess betalning sker. Räntan skall b</w:t>
            </w:r>
            <w:r w:rsidRPr="003E0C65">
              <w:t>e</w:t>
            </w:r>
            <w:r w:rsidRPr="003E0C65">
              <w:t>stämmas efter den räntesats som anges i räntelagen (1975:635). Om det finns särskilda skäl får kravet på ränta efte</w:t>
            </w:r>
            <w:r w:rsidRPr="003E0C65">
              <w:t>r</w:t>
            </w:r>
            <w:r w:rsidRPr="003E0C65">
              <w:t>ges helt eller delvis.</w:t>
            </w:r>
            <w:r w:rsidR="006B7A1E" w:rsidRPr="003E0C65">
              <w:t xml:space="preserve"> </w:t>
            </w:r>
          </w:p>
        </w:tc>
        <w:tc>
          <w:tcPr>
            <w:tcW w:w="3091" w:type="dxa"/>
          </w:tcPr>
          <w:p w:rsidR="005724A8" w:rsidRPr="003E0C65" w:rsidRDefault="005724A8" w:rsidP="002B3A03">
            <w:pPr>
              <w:pStyle w:val="LagtextIndrag"/>
              <w:rPr>
                <w:b/>
              </w:rPr>
            </w:pPr>
            <w:r w:rsidRPr="003E0C65">
              <w:t>Den som vill att inkomstgaranti skall betalas ut skall skriftligen ans</w:t>
            </w:r>
            <w:r w:rsidRPr="003E0C65">
              <w:t>ö</w:t>
            </w:r>
            <w:r w:rsidRPr="003E0C65">
              <w:t>ka om det hos</w:t>
            </w:r>
            <w:r w:rsidRPr="003E0C65">
              <w:rPr>
                <w:i/>
              </w:rPr>
              <w:t xml:space="preserve"> Statens pensionsverk enligt </w:t>
            </w:r>
            <w:smartTag w:uri="urn:schemas-microsoft-com:office:smarttags" w:element="metricconverter">
              <w:smartTagPr>
                <w:attr w:name="ProductID" w:val="2 a"/>
              </w:smartTagPr>
              <w:r w:rsidRPr="003E0C65">
                <w:rPr>
                  <w:i/>
                </w:rPr>
                <w:t>2 a</w:t>
              </w:r>
            </w:smartTag>
            <w:r w:rsidRPr="003E0C65">
              <w:rPr>
                <w:i/>
              </w:rPr>
              <w:t xml:space="preserve"> § 1 lagen (2000:419) om instru</w:t>
            </w:r>
            <w:r w:rsidRPr="003E0C65">
              <w:rPr>
                <w:i/>
              </w:rPr>
              <w:t>k</w:t>
            </w:r>
            <w:r w:rsidRPr="003E0C65">
              <w:rPr>
                <w:i/>
              </w:rPr>
              <w:t>tion för riksdagsförvaltningen</w:t>
            </w:r>
            <w:r w:rsidRPr="003E0C65">
              <w:t xml:space="preserve">. </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6B7A1E" w:rsidP="00167AB1">
            <w:pPr>
              <w:pStyle w:val="LagtextIndrag"/>
            </w:pPr>
            <w:r w:rsidRPr="003E0C65">
              <w:rPr>
                <w:i/>
              </w:rPr>
              <w:t>Vad</w:t>
            </w:r>
            <w:r w:rsidRPr="003E0C65">
              <w:t xml:space="preserve"> </w:t>
            </w:r>
            <w:r w:rsidRPr="003E0C65">
              <w:rPr>
                <w:i/>
              </w:rPr>
              <w:t>som</w:t>
            </w:r>
            <w:r w:rsidRPr="003E0C65">
              <w:t xml:space="preserve"> </w:t>
            </w:r>
            <w:r w:rsidRPr="003E0C65">
              <w:rPr>
                <w:i/>
              </w:rPr>
              <w:t>sägs</w:t>
            </w:r>
            <w:r w:rsidRPr="003E0C65">
              <w:t xml:space="preserve"> i första stycket skall också gälla om garantitagaren fö</w:t>
            </w:r>
            <w:r w:rsidRPr="003E0C65">
              <w:t>r</w:t>
            </w:r>
            <w:r w:rsidRPr="003E0C65">
              <w:t>summat att lä</w:t>
            </w:r>
            <w:r w:rsidRPr="003E0C65">
              <w:t>m</w:t>
            </w:r>
            <w:r w:rsidRPr="003E0C65">
              <w:t xml:space="preserve">na uppgifter som </w:t>
            </w:r>
            <w:r w:rsidRPr="003E0C65">
              <w:rPr>
                <w:i/>
              </w:rPr>
              <w:t>erfordras</w:t>
            </w:r>
            <w:r w:rsidRPr="003E0C65">
              <w:t xml:space="preserve"> för bestämmande av det b</w:t>
            </w:r>
            <w:r w:rsidRPr="003E0C65">
              <w:t>e</w:t>
            </w:r>
            <w:r w:rsidRPr="003E0C65">
              <w:t>lopp som skall betalas tillbaka. I ett sådant fall skall ränta tas ut från den dag då uppgifterna senast skulle ha lä</w:t>
            </w:r>
            <w:r w:rsidRPr="003E0C65">
              <w:t>m</w:t>
            </w:r>
            <w:r w:rsidRPr="003E0C65">
              <w:t>nats in.</w:t>
            </w:r>
            <w:r w:rsidR="006A1BA7" w:rsidRPr="003E0C65">
              <w:t xml:space="preserve"> </w:t>
            </w:r>
          </w:p>
        </w:tc>
        <w:tc>
          <w:tcPr>
            <w:tcW w:w="3091" w:type="dxa"/>
          </w:tcPr>
          <w:p w:rsidR="005724A8" w:rsidRPr="003E0C65" w:rsidRDefault="005724A8" w:rsidP="005724A8">
            <w:pPr>
              <w:pStyle w:val="LagtextIndrag"/>
              <w:rPr>
                <w:b/>
              </w:rPr>
            </w:pPr>
            <w:r w:rsidRPr="003E0C65">
              <w:t>Inkomstgaranti kan inte betalas ut för längre tid tillbaka än sex månader före ansö</w:t>
            </w:r>
            <w:r w:rsidRPr="003E0C65">
              <w:t>k</w:t>
            </w:r>
            <w:r w:rsidRPr="003E0C65">
              <w:t>ningsmånaden.</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Indrag"/>
            </w:pPr>
          </w:p>
        </w:tc>
      </w:tr>
      <w:tr w:rsidR="00EA337A" w:rsidRPr="003E0C65">
        <w:tblPrEx>
          <w:tblBorders>
            <w:top w:val="nil"/>
            <w:left w:val="nil"/>
            <w:bottom w:val="nil"/>
            <w:right w:val="nil"/>
          </w:tblBorders>
          <w:tblCellMar>
            <w:top w:w="0" w:type="dxa"/>
            <w:bottom w:w="0" w:type="dxa"/>
          </w:tblCellMar>
        </w:tblPrEx>
        <w:trPr>
          <w:trHeight w:val="269"/>
        </w:trPr>
        <w:tc>
          <w:tcPr>
            <w:tcW w:w="6181" w:type="dxa"/>
            <w:gridSpan w:val="2"/>
          </w:tcPr>
          <w:p w:rsidR="00EA337A" w:rsidRPr="003E0C65" w:rsidRDefault="00EA337A" w:rsidP="00EA337A">
            <w:pPr>
              <w:pStyle w:val="Lagtext"/>
              <w:jc w:val="center"/>
            </w:pPr>
            <w:r w:rsidRPr="003E0C65">
              <w:t>23 §</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E90BDC">
            <w:pPr>
              <w:pStyle w:val="LagtextIndrag"/>
              <w:rPr>
                <w:b/>
              </w:rPr>
            </w:pPr>
            <w:r w:rsidRPr="003E0C65">
              <w:t>Den som ansökt om utbetalning skall skriftligen lämna sådana up</w:t>
            </w:r>
            <w:r w:rsidRPr="003E0C65">
              <w:t>p</w:t>
            </w:r>
            <w:r w:rsidRPr="003E0C65">
              <w:t xml:space="preserve">gifter </w:t>
            </w:r>
            <w:r w:rsidRPr="003E0C65">
              <w:rPr>
                <w:i/>
              </w:rPr>
              <w:t>som Statens pensionsverk behöver</w:t>
            </w:r>
            <w:r w:rsidRPr="003E0C65">
              <w:t xml:space="preserve"> för att bedöma sökandens rätt till utbeta</w:t>
            </w:r>
            <w:r w:rsidRPr="003E0C65">
              <w:t>l</w:t>
            </w:r>
            <w:r w:rsidRPr="003E0C65">
              <w:t>ning. Uppgifterna skall lämnas på heder och samvete.</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5724A8">
            <w:pPr>
              <w:pStyle w:val="LagtextIndrag"/>
              <w:rPr>
                <w:b/>
              </w:rPr>
            </w:pPr>
            <w:r w:rsidRPr="003E0C65">
              <w:t>Om den som ansökt om utbeta</w:t>
            </w:r>
            <w:r w:rsidRPr="003E0C65">
              <w:t>l</w:t>
            </w:r>
            <w:r w:rsidRPr="003E0C65">
              <w:t xml:space="preserve">ning inte lämnar de uppgifter som begärts får </w:t>
            </w:r>
            <w:r w:rsidRPr="003E0C65">
              <w:rPr>
                <w:i/>
              </w:rPr>
              <w:t>Statens</w:t>
            </w:r>
            <w:r w:rsidRPr="003E0C65">
              <w:t xml:space="preserve"> </w:t>
            </w:r>
            <w:r w:rsidRPr="003E0C65">
              <w:rPr>
                <w:i/>
              </w:rPr>
              <w:t>pensionsverk</w:t>
            </w:r>
            <w:r w:rsidRPr="003E0C65">
              <w:t xml:space="preserve"> hålla inne vidare utbetalningar.</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5724A8">
            <w:pPr>
              <w:pStyle w:val="LagtextIndrag"/>
              <w:rPr>
                <w:b/>
              </w:rPr>
            </w:pPr>
            <w:r w:rsidRPr="003E0C65">
              <w:t>Om den som har beviljats utbeta</w:t>
            </w:r>
            <w:r w:rsidRPr="003E0C65">
              <w:t>l</w:t>
            </w:r>
            <w:r w:rsidRPr="003E0C65">
              <w:t>ning av inkomstgaranti får väsentligt än</w:t>
            </w:r>
            <w:r w:rsidRPr="003E0C65">
              <w:t>d</w:t>
            </w:r>
            <w:r w:rsidRPr="003E0C65">
              <w:t xml:space="preserve">rade inkomstförhållanden och dessa kan antas påverka rätten till utbetalning skall han eller hon utan särskild begäran lämna uppgift om detta till </w:t>
            </w:r>
            <w:r w:rsidRPr="003E0C65">
              <w:rPr>
                <w:i/>
              </w:rPr>
              <w:t>Statens</w:t>
            </w:r>
            <w:r w:rsidRPr="003E0C65">
              <w:t xml:space="preserve"> </w:t>
            </w:r>
            <w:r w:rsidRPr="003E0C65">
              <w:rPr>
                <w:i/>
              </w:rPr>
              <w:t>pensionsverk</w:t>
            </w:r>
            <w:r w:rsidRPr="003E0C65">
              <w:t xml:space="preserve">. </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Indrag"/>
            </w:pPr>
          </w:p>
        </w:tc>
      </w:tr>
      <w:tr w:rsidR="00EA337A" w:rsidRPr="003E0C65">
        <w:tblPrEx>
          <w:tblBorders>
            <w:top w:val="nil"/>
            <w:left w:val="nil"/>
            <w:bottom w:val="nil"/>
            <w:right w:val="nil"/>
          </w:tblBorders>
          <w:tblCellMar>
            <w:top w:w="0" w:type="dxa"/>
            <w:bottom w:w="0" w:type="dxa"/>
          </w:tblCellMar>
        </w:tblPrEx>
        <w:trPr>
          <w:trHeight w:val="269"/>
        </w:trPr>
        <w:tc>
          <w:tcPr>
            <w:tcW w:w="6181" w:type="dxa"/>
            <w:gridSpan w:val="2"/>
          </w:tcPr>
          <w:p w:rsidR="00EA337A" w:rsidRPr="003E0C65" w:rsidRDefault="00EA337A" w:rsidP="00EA337A">
            <w:pPr>
              <w:pStyle w:val="Lagtext"/>
              <w:jc w:val="center"/>
            </w:pPr>
            <w:r w:rsidRPr="003E0C65">
              <w:t>24 §</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E90BDC">
            <w:pPr>
              <w:pStyle w:val="LagtextIndrag"/>
              <w:rPr>
                <w:b/>
              </w:rPr>
            </w:pPr>
            <w:r w:rsidRPr="003E0C65">
              <w:t xml:space="preserve">Arbetsgivare och </w:t>
            </w:r>
            <w:r w:rsidRPr="003E0C65">
              <w:rPr>
                <w:i/>
              </w:rPr>
              <w:t>andra</w:t>
            </w:r>
            <w:r w:rsidRPr="003E0C65">
              <w:t xml:space="preserve"> som har betalat ut ersättning eller förmån skall på begäran av </w:t>
            </w:r>
            <w:r w:rsidRPr="003E0C65">
              <w:rPr>
                <w:i/>
              </w:rPr>
              <w:t>Statens</w:t>
            </w:r>
            <w:r w:rsidRPr="003E0C65">
              <w:t xml:space="preserve"> </w:t>
            </w:r>
            <w:r w:rsidRPr="003E0C65">
              <w:rPr>
                <w:i/>
              </w:rPr>
              <w:t>pension</w:t>
            </w:r>
            <w:r w:rsidRPr="003E0C65">
              <w:rPr>
                <w:i/>
              </w:rPr>
              <w:t>s</w:t>
            </w:r>
            <w:r w:rsidRPr="003E0C65">
              <w:rPr>
                <w:i/>
              </w:rPr>
              <w:t>verk</w:t>
            </w:r>
            <w:r w:rsidRPr="003E0C65">
              <w:t xml:space="preserve"> lämna de uppgifter för </w:t>
            </w:r>
            <w:r w:rsidRPr="003E0C65">
              <w:rPr>
                <w:i/>
              </w:rPr>
              <w:t>en</w:t>
            </w:r>
            <w:r w:rsidRPr="003E0C65">
              <w:t xml:space="preserve"> namngiven person om sådana förhå</w:t>
            </w:r>
            <w:r w:rsidRPr="003E0C65">
              <w:t>l</w:t>
            </w:r>
            <w:r w:rsidRPr="003E0C65">
              <w:t>landen som är av betydelse för ti</w:t>
            </w:r>
            <w:r w:rsidRPr="003E0C65">
              <w:t>l</w:t>
            </w:r>
            <w:r w:rsidRPr="003E0C65">
              <w:t>lämpningen av denna lag.</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5724A8">
            <w:pPr>
              <w:pStyle w:val="LagtextIndrag"/>
              <w:rPr>
                <w:b/>
              </w:rPr>
            </w:pPr>
            <w:r w:rsidRPr="003E0C65">
              <w:t xml:space="preserve">Den som </w:t>
            </w:r>
            <w:r w:rsidRPr="003E0C65">
              <w:rPr>
                <w:i/>
              </w:rPr>
              <w:t>inte</w:t>
            </w:r>
            <w:r w:rsidRPr="003E0C65">
              <w:t xml:space="preserve"> </w:t>
            </w:r>
            <w:r w:rsidRPr="003E0C65">
              <w:rPr>
                <w:i/>
              </w:rPr>
              <w:t>fullgör</w:t>
            </w:r>
            <w:r w:rsidRPr="003E0C65">
              <w:t xml:space="preserve"> sin skyldighet enligt första stycket får föreläggas att fullgöra skyldigheten. Föreläggandet får förenas med vite.</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Indrag"/>
            </w:pPr>
          </w:p>
        </w:tc>
      </w:tr>
      <w:tr w:rsidR="00433413" w:rsidRPr="003E0C65">
        <w:tblPrEx>
          <w:tblBorders>
            <w:top w:val="nil"/>
            <w:left w:val="nil"/>
            <w:bottom w:val="nil"/>
            <w:right w:val="nil"/>
          </w:tblBorders>
          <w:tblCellMar>
            <w:top w:w="0" w:type="dxa"/>
            <w:bottom w:w="0" w:type="dxa"/>
          </w:tblCellMar>
        </w:tblPrEx>
        <w:trPr>
          <w:trHeight w:val="269"/>
        </w:trPr>
        <w:tc>
          <w:tcPr>
            <w:tcW w:w="6181" w:type="dxa"/>
            <w:gridSpan w:val="2"/>
          </w:tcPr>
          <w:p w:rsidR="00433413" w:rsidRPr="003E0C65" w:rsidRDefault="00433413" w:rsidP="00433413">
            <w:pPr>
              <w:pStyle w:val="Lagtext"/>
              <w:jc w:val="center"/>
            </w:pPr>
            <w:r w:rsidRPr="003E0C65">
              <w:t>25 §</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E90BDC">
            <w:pPr>
              <w:pStyle w:val="LagtextIndrag"/>
              <w:rPr>
                <w:b/>
              </w:rPr>
            </w:pPr>
            <w:r w:rsidRPr="003E0C65">
              <w:t xml:space="preserve">Om </w:t>
            </w:r>
            <w:r w:rsidRPr="003E0C65">
              <w:rPr>
                <w:i/>
              </w:rPr>
              <w:t>inkomstgarantin</w:t>
            </w:r>
            <w:r w:rsidRPr="003E0C65">
              <w:t xml:space="preserve"> har bet</w:t>
            </w:r>
            <w:r w:rsidRPr="003E0C65">
              <w:t>a</w:t>
            </w:r>
            <w:r w:rsidRPr="003E0C65">
              <w:t xml:space="preserve">lats ut </w:t>
            </w:r>
            <w:r w:rsidRPr="003E0C65">
              <w:rPr>
                <w:i/>
              </w:rPr>
              <w:t>med</w:t>
            </w:r>
            <w:r w:rsidRPr="003E0C65">
              <w:t xml:space="preserve"> ett för högt belopp skall garant</w:t>
            </w:r>
            <w:r w:rsidRPr="003E0C65">
              <w:t>i</w:t>
            </w:r>
            <w:r w:rsidRPr="003E0C65">
              <w:t xml:space="preserve">tagaren betala tillbaka </w:t>
            </w:r>
            <w:r w:rsidRPr="003E0C65">
              <w:rPr>
                <w:i/>
              </w:rPr>
              <w:t>mellanskilln</w:t>
            </w:r>
            <w:r w:rsidRPr="003E0C65">
              <w:rPr>
                <w:i/>
              </w:rPr>
              <w:t>a</w:t>
            </w:r>
            <w:r w:rsidRPr="003E0C65">
              <w:rPr>
                <w:i/>
              </w:rPr>
              <w:t>den</w:t>
            </w:r>
            <w:r w:rsidRPr="003E0C65">
              <w:t>. Ett belopp som skall betalas tillbaka skall, när det är läm</w:t>
            </w:r>
            <w:r w:rsidRPr="003E0C65">
              <w:t>p</w:t>
            </w:r>
            <w:r w:rsidRPr="003E0C65">
              <w:t>ligt, minska kommande utbetalningar av inkomstgarantin. Om det finns sä</w:t>
            </w:r>
            <w:r w:rsidRPr="003E0C65">
              <w:t>r</w:t>
            </w:r>
            <w:r w:rsidRPr="003E0C65">
              <w:t>skilda skäl får återkravet efterges helt eller delvis.</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
            </w:pPr>
          </w:p>
        </w:tc>
      </w:tr>
      <w:tr w:rsidR="00433413" w:rsidRPr="003E0C65">
        <w:tblPrEx>
          <w:tblBorders>
            <w:top w:val="nil"/>
            <w:left w:val="nil"/>
            <w:bottom w:val="nil"/>
            <w:right w:val="nil"/>
          </w:tblBorders>
          <w:tblCellMar>
            <w:top w:w="0" w:type="dxa"/>
            <w:bottom w:w="0" w:type="dxa"/>
          </w:tblCellMar>
        </w:tblPrEx>
        <w:trPr>
          <w:trHeight w:val="269"/>
        </w:trPr>
        <w:tc>
          <w:tcPr>
            <w:tcW w:w="6181" w:type="dxa"/>
            <w:gridSpan w:val="2"/>
          </w:tcPr>
          <w:p w:rsidR="00433413" w:rsidRPr="003E0C65" w:rsidRDefault="00433413" w:rsidP="00433413">
            <w:pPr>
              <w:pStyle w:val="Lagtext"/>
              <w:jc w:val="center"/>
            </w:pPr>
            <w:r w:rsidRPr="003E0C65">
              <w:t>26 §</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E90BDC">
            <w:pPr>
              <w:pStyle w:val="LagtextIndrag"/>
              <w:rPr>
                <w:b/>
              </w:rPr>
            </w:pPr>
            <w:r w:rsidRPr="003E0C65">
              <w:t xml:space="preserve">Om </w:t>
            </w:r>
            <w:r w:rsidRPr="003E0C65">
              <w:rPr>
                <w:i/>
              </w:rPr>
              <w:t>inkomstgarantin</w:t>
            </w:r>
            <w:r w:rsidRPr="003E0C65">
              <w:t xml:space="preserve"> har bet</w:t>
            </w:r>
            <w:r w:rsidRPr="003E0C65">
              <w:t>a</w:t>
            </w:r>
            <w:r w:rsidRPr="003E0C65">
              <w:t xml:space="preserve">lats ut </w:t>
            </w:r>
            <w:r w:rsidRPr="003E0C65">
              <w:rPr>
                <w:i/>
              </w:rPr>
              <w:t>med</w:t>
            </w:r>
            <w:r w:rsidRPr="003E0C65">
              <w:t xml:space="preserve"> ett för högt belopp och </w:t>
            </w:r>
            <w:r w:rsidRPr="003E0C65">
              <w:rPr>
                <w:i/>
              </w:rPr>
              <w:t>mella</w:t>
            </w:r>
            <w:r w:rsidRPr="003E0C65">
              <w:rPr>
                <w:i/>
              </w:rPr>
              <w:t>n</w:t>
            </w:r>
            <w:r w:rsidRPr="003E0C65">
              <w:rPr>
                <w:i/>
              </w:rPr>
              <w:t>skillnaden</w:t>
            </w:r>
            <w:r w:rsidRPr="003E0C65">
              <w:t xml:space="preserve"> inte har betalats tillbaka inom en månad efter det att krav på återbetalning framställts, skall gara</w:t>
            </w:r>
            <w:r w:rsidRPr="003E0C65">
              <w:t>n</w:t>
            </w:r>
            <w:r w:rsidRPr="003E0C65">
              <w:t xml:space="preserve">titagaren betala ränta för tid </w:t>
            </w:r>
            <w:r w:rsidRPr="003E0C65">
              <w:rPr>
                <w:i/>
              </w:rPr>
              <w:t>därefter</w:t>
            </w:r>
            <w:r w:rsidRPr="003E0C65">
              <w:t xml:space="preserve"> </w:t>
            </w:r>
            <w:r w:rsidRPr="003E0C65">
              <w:rPr>
                <w:i/>
              </w:rPr>
              <w:t>till</w:t>
            </w:r>
            <w:r w:rsidRPr="003E0C65">
              <w:t xml:space="preserve"> dess betalning sker. Räntan skall bestämmas efter den räntesats som anges i ränt</w:t>
            </w:r>
            <w:r w:rsidRPr="003E0C65">
              <w:t>e</w:t>
            </w:r>
            <w:r w:rsidRPr="003E0C65">
              <w:t>lagen (1975:635). Om det finns särskilda skäl får kravet på ränta efterges helt eller delvis.</w:t>
            </w:r>
          </w:p>
        </w:tc>
      </w:tr>
      <w:tr w:rsidR="005724A8" w:rsidRPr="003E0C65">
        <w:tblPrEx>
          <w:tblBorders>
            <w:top w:val="nil"/>
            <w:left w:val="nil"/>
            <w:bottom w:val="nil"/>
            <w:right w:val="nil"/>
          </w:tblBorders>
          <w:tblCellMar>
            <w:top w:w="0" w:type="dxa"/>
            <w:bottom w:w="0" w:type="dxa"/>
          </w:tblCellMar>
        </w:tblPrEx>
        <w:trPr>
          <w:trHeight w:val="269"/>
        </w:trPr>
        <w:tc>
          <w:tcPr>
            <w:tcW w:w="3090" w:type="dxa"/>
          </w:tcPr>
          <w:p w:rsidR="005724A8" w:rsidRPr="003E0C65" w:rsidRDefault="005724A8" w:rsidP="00167AB1">
            <w:pPr>
              <w:pStyle w:val="LagtextIndrag"/>
            </w:pPr>
          </w:p>
        </w:tc>
        <w:tc>
          <w:tcPr>
            <w:tcW w:w="3091" w:type="dxa"/>
          </w:tcPr>
          <w:p w:rsidR="005724A8" w:rsidRPr="003E0C65" w:rsidRDefault="005724A8" w:rsidP="005724A8">
            <w:pPr>
              <w:pStyle w:val="LagtextIndrag"/>
              <w:rPr>
                <w:b/>
              </w:rPr>
            </w:pPr>
            <w:r w:rsidRPr="003E0C65">
              <w:rPr>
                <w:i/>
              </w:rPr>
              <w:t>Bestämmelserna</w:t>
            </w:r>
            <w:r w:rsidRPr="003E0C65">
              <w:t xml:space="preserve"> i första stycket skall också gälla om garantitagaren fö</w:t>
            </w:r>
            <w:r w:rsidRPr="003E0C65">
              <w:t>r</w:t>
            </w:r>
            <w:r w:rsidRPr="003E0C65">
              <w:t xml:space="preserve">summat att lämna uppgifter som </w:t>
            </w:r>
            <w:r w:rsidRPr="003E0C65">
              <w:rPr>
                <w:i/>
              </w:rPr>
              <w:t>behövs</w:t>
            </w:r>
            <w:r w:rsidRPr="003E0C65">
              <w:t xml:space="preserve"> för bestämmande av det belopp som skall betalas tillbaka. I ett sådant fall skall ränta tas ut från den dag då uppgi</w:t>
            </w:r>
            <w:r w:rsidRPr="003E0C65">
              <w:t>f</w:t>
            </w:r>
            <w:r w:rsidRPr="003E0C65">
              <w:t>terna senast skulle ha lämnats in.</w:t>
            </w:r>
          </w:p>
        </w:tc>
      </w:tr>
      <w:tr w:rsidR="00BD6D7A" w:rsidRPr="003E0C65">
        <w:tblPrEx>
          <w:tblBorders>
            <w:top w:val="nil"/>
            <w:left w:val="nil"/>
            <w:bottom w:val="nil"/>
            <w:right w:val="nil"/>
          </w:tblBorders>
          <w:tblCellMar>
            <w:top w:w="0" w:type="dxa"/>
            <w:bottom w:w="0" w:type="dxa"/>
          </w:tblCellMar>
        </w:tblPrEx>
        <w:trPr>
          <w:trHeight w:val="269"/>
        </w:trPr>
        <w:tc>
          <w:tcPr>
            <w:tcW w:w="3090" w:type="dxa"/>
          </w:tcPr>
          <w:p w:rsidR="00BD6D7A" w:rsidRPr="003E0C65" w:rsidRDefault="00BD6D7A" w:rsidP="00167AB1">
            <w:pPr>
              <w:pStyle w:val="LagtextIndrag"/>
            </w:pPr>
          </w:p>
        </w:tc>
        <w:tc>
          <w:tcPr>
            <w:tcW w:w="3091" w:type="dxa"/>
          </w:tcPr>
          <w:p w:rsidR="00BD6D7A" w:rsidRPr="003E0C65" w:rsidRDefault="00BD6D7A" w:rsidP="005724A8">
            <w:pPr>
              <w:pStyle w:val="LagtextIndrag"/>
            </w:pPr>
          </w:p>
        </w:tc>
      </w:tr>
      <w:tr w:rsidR="00A26EBF" w:rsidRPr="003E0C65">
        <w:tblPrEx>
          <w:tblBorders>
            <w:top w:val="nil"/>
            <w:left w:val="nil"/>
            <w:bottom w:val="nil"/>
            <w:right w:val="nil"/>
          </w:tblBorders>
          <w:tblCellMar>
            <w:top w:w="0" w:type="dxa"/>
            <w:bottom w:w="0" w:type="dxa"/>
          </w:tblCellMar>
        </w:tblPrEx>
        <w:trPr>
          <w:trHeight w:val="269"/>
        </w:trPr>
        <w:tc>
          <w:tcPr>
            <w:tcW w:w="6181" w:type="dxa"/>
            <w:gridSpan w:val="2"/>
          </w:tcPr>
          <w:p w:rsidR="00A26EBF" w:rsidRPr="003E0C65" w:rsidRDefault="00A26EBF" w:rsidP="00A26EBF">
            <w:pPr>
              <w:pStyle w:val="LagtextIndrag"/>
              <w:jc w:val="center"/>
              <w:rPr>
                <w:b/>
                <w:bCs/>
                <w:i/>
                <w:iCs/>
                <w:color w:val="000000"/>
              </w:rPr>
            </w:pPr>
            <w:r w:rsidRPr="003E0C65">
              <w:rPr>
                <w:b/>
                <w:bCs/>
                <w:i/>
                <w:iCs/>
                <w:color w:val="000000"/>
              </w:rPr>
              <w:t>Ansökan om inkomstgaranti efter jämkningsbeslut</w:t>
            </w:r>
          </w:p>
        </w:tc>
      </w:tr>
      <w:tr w:rsidR="00004CC8" w:rsidRPr="003E0C65">
        <w:tblPrEx>
          <w:tblBorders>
            <w:top w:val="nil"/>
            <w:left w:val="nil"/>
            <w:bottom w:val="nil"/>
            <w:right w:val="nil"/>
          </w:tblBorders>
          <w:tblCellMar>
            <w:top w:w="0" w:type="dxa"/>
            <w:bottom w:w="0" w:type="dxa"/>
          </w:tblCellMar>
        </w:tblPrEx>
        <w:trPr>
          <w:trHeight w:val="269"/>
        </w:trPr>
        <w:tc>
          <w:tcPr>
            <w:tcW w:w="6181" w:type="dxa"/>
            <w:gridSpan w:val="2"/>
          </w:tcPr>
          <w:p w:rsidR="00004CC8" w:rsidRPr="003E0C65" w:rsidRDefault="00004CC8" w:rsidP="00004CC8">
            <w:pPr>
              <w:pStyle w:val="Lagtext"/>
              <w:jc w:val="center"/>
            </w:pPr>
            <w:r w:rsidRPr="003E0C65">
              <w:t>27  §</w:t>
            </w:r>
          </w:p>
        </w:tc>
      </w:tr>
      <w:tr w:rsidR="00004CC8" w:rsidRPr="003E0C65">
        <w:tblPrEx>
          <w:tblBorders>
            <w:top w:val="nil"/>
            <w:left w:val="nil"/>
            <w:bottom w:val="nil"/>
            <w:right w:val="nil"/>
          </w:tblBorders>
          <w:tblCellMar>
            <w:top w:w="0" w:type="dxa"/>
            <w:bottom w:w="0" w:type="dxa"/>
          </w:tblCellMar>
        </w:tblPrEx>
        <w:trPr>
          <w:trHeight w:val="269"/>
        </w:trPr>
        <w:tc>
          <w:tcPr>
            <w:tcW w:w="3090" w:type="dxa"/>
          </w:tcPr>
          <w:p w:rsidR="00004CC8" w:rsidRPr="003E0C65" w:rsidRDefault="00004CC8" w:rsidP="00004CC8">
            <w:pPr>
              <w:pStyle w:val="LagtextIndrag"/>
            </w:pPr>
          </w:p>
        </w:tc>
        <w:tc>
          <w:tcPr>
            <w:tcW w:w="3091" w:type="dxa"/>
          </w:tcPr>
          <w:p w:rsidR="00004CC8" w:rsidRPr="003E0C65" w:rsidRDefault="00004CC8" w:rsidP="00004CC8">
            <w:pPr>
              <w:pStyle w:val="LagtextIndrag"/>
              <w:rPr>
                <w:i/>
              </w:rPr>
            </w:pPr>
            <w:r w:rsidRPr="003E0C65">
              <w:rPr>
                <w:i/>
              </w:rPr>
              <w:t>En garantigare, vars rätt till i</w:t>
            </w:r>
            <w:r w:rsidRPr="003E0C65">
              <w:rPr>
                <w:i/>
              </w:rPr>
              <w:t>n</w:t>
            </w:r>
            <w:r w:rsidRPr="003E0C65">
              <w:rPr>
                <w:i/>
              </w:rPr>
              <w:t>komstgaranti har jämkats enligt 16 §, äger rätt att när nya förhållanden inträtt på nytt ansöka om inkomstg</w:t>
            </w:r>
            <w:r w:rsidRPr="003E0C65">
              <w:rPr>
                <w:i/>
              </w:rPr>
              <w:t>a</w:t>
            </w:r>
            <w:r w:rsidRPr="003E0C65">
              <w:rPr>
                <w:i/>
              </w:rPr>
              <w:t>ranti. En sådan ansökan prövas av Riksdagens arvodesnämnd.</w:t>
            </w:r>
          </w:p>
        </w:tc>
      </w:tr>
      <w:tr w:rsidR="00A85DF2" w:rsidRPr="003E0C65">
        <w:tblPrEx>
          <w:tblCellMar>
            <w:top w:w="0" w:type="dxa"/>
            <w:bottom w:w="0" w:type="dxa"/>
          </w:tblCellMar>
        </w:tblPrEx>
        <w:tc>
          <w:tcPr>
            <w:tcW w:w="6181" w:type="dxa"/>
            <w:gridSpan w:val="2"/>
          </w:tcPr>
          <w:p w:rsidR="00A85DF2" w:rsidRPr="003E0C65" w:rsidRDefault="00A85DF2" w:rsidP="00A85DF2">
            <w:pPr>
              <w:pStyle w:val="Lagtext"/>
              <w:jc w:val="center"/>
              <w:rPr>
                <w:b/>
              </w:rPr>
            </w:pPr>
            <w:r w:rsidRPr="003E0C65">
              <w:rPr>
                <w:b/>
              </w:rPr>
              <w:t>14 kap.</w:t>
            </w:r>
          </w:p>
          <w:p w:rsidR="00A85DF2" w:rsidRPr="003E0C65" w:rsidRDefault="00A85DF2" w:rsidP="00A85DF2">
            <w:pPr>
              <w:pStyle w:val="Lagtext"/>
              <w:jc w:val="center"/>
              <w:rPr>
                <w:b/>
              </w:rPr>
            </w:pPr>
            <w:r w:rsidRPr="003E0C65">
              <w:t>4  §</w:t>
            </w:r>
            <w:r w:rsidR="005603D9" w:rsidRPr="003E0C65">
              <w:rPr>
                <w:rStyle w:val="Fotnotsreferens"/>
              </w:rPr>
              <w:footnoteReference w:id="35"/>
            </w:r>
          </w:p>
        </w:tc>
      </w:tr>
      <w:tr w:rsidR="00A85DF2" w:rsidRPr="003E0C65">
        <w:tblPrEx>
          <w:tblCellMar>
            <w:top w:w="0" w:type="dxa"/>
            <w:bottom w:w="0" w:type="dxa"/>
          </w:tblCellMar>
        </w:tblPrEx>
        <w:tc>
          <w:tcPr>
            <w:tcW w:w="3090" w:type="dxa"/>
          </w:tcPr>
          <w:p w:rsidR="00A85DF2" w:rsidRPr="003E0C65" w:rsidRDefault="00A85DF2" w:rsidP="00A85DF2">
            <w:pPr>
              <w:pStyle w:val="LagtextIndrag"/>
            </w:pPr>
            <w:r w:rsidRPr="003E0C65">
              <w:t>Med basbelopp i 2 kap. 9 §, 8 kap. 4 §, 9 kap. 5 §, 10 kap. 3 §, 12 kap. 5 § och</w:t>
            </w:r>
            <w:r w:rsidRPr="003E0C65">
              <w:rPr>
                <w:i/>
              </w:rPr>
              <w:t xml:space="preserve"> 13 kap. 8 §</w:t>
            </w:r>
            <w:r w:rsidRPr="003E0C65">
              <w:t xml:space="preserve"> avses det förhö</w:t>
            </w:r>
            <w:r w:rsidRPr="003E0C65">
              <w:t>j</w:t>
            </w:r>
            <w:r w:rsidRPr="003E0C65">
              <w:t>da prisbasbeloppet enligt 1 kap. 6 § lagen (1962:381) om allmän försä</w:t>
            </w:r>
            <w:r w:rsidRPr="003E0C65">
              <w:t>k</w:t>
            </w:r>
            <w:r w:rsidRPr="003E0C65">
              <w:t xml:space="preserve">ring. </w:t>
            </w:r>
          </w:p>
        </w:tc>
        <w:tc>
          <w:tcPr>
            <w:tcW w:w="3091" w:type="dxa"/>
          </w:tcPr>
          <w:p w:rsidR="00A85DF2" w:rsidRPr="003E0C65" w:rsidRDefault="00A85DF2" w:rsidP="00A85DF2">
            <w:pPr>
              <w:pStyle w:val="LagtextIndrag"/>
            </w:pPr>
            <w:r w:rsidRPr="003E0C65">
              <w:t xml:space="preserve">Med basbelopp i 2 kap. 9 §, 8 kap. 4 §, 9 kap. 5 §, 10 kap. 3 § och 12 kap. 5 </w:t>
            </w:r>
            <w:r w:rsidR="00767578" w:rsidRPr="003E0C65">
              <w:t xml:space="preserve">§ </w:t>
            </w:r>
            <w:r w:rsidRPr="003E0C65">
              <w:t>avses det förhöjda prisba</w:t>
            </w:r>
            <w:r w:rsidRPr="003E0C65">
              <w:t>s</w:t>
            </w:r>
            <w:r w:rsidRPr="003E0C65">
              <w:t>beloppet enligt 1 kap. 6 § lagen (1962:381) om allmän försä</w:t>
            </w:r>
            <w:r w:rsidRPr="003E0C65">
              <w:t>k</w:t>
            </w:r>
            <w:r w:rsidRPr="003E0C65">
              <w:t xml:space="preserve">ring. </w:t>
            </w:r>
          </w:p>
        </w:tc>
      </w:tr>
      <w:tr w:rsidR="00A85DF2" w:rsidRPr="003E0C65">
        <w:tblPrEx>
          <w:tblCellMar>
            <w:top w:w="0" w:type="dxa"/>
            <w:bottom w:w="0" w:type="dxa"/>
          </w:tblCellMar>
        </w:tblPrEx>
        <w:tc>
          <w:tcPr>
            <w:tcW w:w="6181" w:type="dxa"/>
            <w:gridSpan w:val="2"/>
          </w:tcPr>
          <w:p w:rsidR="00A85DF2" w:rsidRPr="003E0C65" w:rsidRDefault="00A85DF2" w:rsidP="00A85DF2">
            <w:pPr>
              <w:pStyle w:val="LagtextIndrag"/>
            </w:pPr>
            <w:r w:rsidRPr="003E0C65">
              <w:t>Om inte annat sägs i första stycket avses med basbelopp i denna lag pri</w:t>
            </w:r>
            <w:r w:rsidRPr="003E0C65">
              <w:t>s</w:t>
            </w:r>
            <w:r w:rsidRPr="003E0C65">
              <w:t>basbeloppet e</w:t>
            </w:r>
            <w:r w:rsidRPr="003E0C65">
              <w:t>n</w:t>
            </w:r>
            <w:r w:rsidRPr="003E0C65">
              <w:t>ligt 1 kap. 6 § lagen om allmän försäkring.</w:t>
            </w:r>
          </w:p>
        </w:tc>
      </w:tr>
      <w:tr w:rsidR="001F12E2" w:rsidRPr="003E0C65">
        <w:tblPrEx>
          <w:tblCellMar>
            <w:top w:w="0" w:type="dxa"/>
            <w:bottom w:w="0" w:type="dxa"/>
          </w:tblCellMar>
        </w:tblPrEx>
        <w:tc>
          <w:tcPr>
            <w:tcW w:w="6181" w:type="dxa"/>
            <w:gridSpan w:val="2"/>
          </w:tcPr>
          <w:p w:rsidR="001F12E2" w:rsidRPr="003E0C65" w:rsidRDefault="001F12E2" w:rsidP="00A85DF2">
            <w:pPr>
              <w:pStyle w:val="LagtextIndrag"/>
            </w:pPr>
          </w:p>
        </w:tc>
      </w:tr>
      <w:tr w:rsidR="001F12E2" w:rsidRPr="003E0C65">
        <w:tblPrEx>
          <w:tblCellMar>
            <w:top w:w="0" w:type="dxa"/>
            <w:bottom w:w="0" w:type="dxa"/>
          </w:tblCellMar>
        </w:tblPrEx>
        <w:tc>
          <w:tcPr>
            <w:tcW w:w="6181" w:type="dxa"/>
            <w:gridSpan w:val="2"/>
          </w:tcPr>
          <w:p w:rsidR="001F12E2" w:rsidRPr="003E0C65" w:rsidRDefault="001F12E2" w:rsidP="001F12E2">
            <w:pPr>
              <w:pStyle w:val="Lagtext"/>
              <w:jc w:val="center"/>
              <w:rPr>
                <w:b/>
              </w:rPr>
            </w:pPr>
            <w:r w:rsidRPr="003E0C65">
              <w:rPr>
                <w:b/>
              </w:rPr>
              <w:t>1</w:t>
            </w:r>
            <w:r w:rsidR="002B3F03" w:rsidRPr="003E0C65">
              <w:rPr>
                <w:b/>
              </w:rPr>
              <w:t>6</w:t>
            </w:r>
            <w:r w:rsidRPr="003E0C65">
              <w:rPr>
                <w:b/>
              </w:rPr>
              <w:t xml:space="preserve"> kap.</w:t>
            </w:r>
          </w:p>
          <w:p w:rsidR="00755255" w:rsidRPr="003E0C65" w:rsidRDefault="00755255" w:rsidP="00755255">
            <w:pPr>
              <w:pStyle w:val="LagtextIndrag"/>
              <w:jc w:val="center"/>
              <w:rPr>
                <w:b/>
                <w:bCs/>
                <w:i/>
                <w:iCs/>
                <w:color w:val="000000"/>
                <w:sz w:val="20"/>
              </w:rPr>
            </w:pPr>
            <w:r w:rsidRPr="003E0C65">
              <w:rPr>
                <w:b/>
                <w:bCs/>
                <w:i/>
                <w:iCs/>
                <w:color w:val="000000"/>
                <w:sz w:val="20"/>
              </w:rPr>
              <w:t>Överklagande</w:t>
            </w:r>
          </w:p>
        </w:tc>
      </w:tr>
      <w:tr w:rsidR="001F12E2" w:rsidRPr="003E0C65">
        <w:tblPrEx>
          <w:tblCellMar>
            <w:top w:w="0" w:type="dxa"/>
            <w:bottom w:w="0" w:type="dxa"/>
          </w:tblCellMar>
        </w:tblPrEx>
        <w:tc>
          <w:tcPr>
            <w:tcW w:w="3090" w:type="dxa"/>
          </w:tcPr>
          <w:p w:rsidR="001F12E2" w:rsidRPr="003E0C65" w:rsidRDefault="001F12E2" w:rsidP="001F12E2">
            <w:pPr>
              <w:pStyle w:val="LagtextIndrag"/>
            </w:pPr>
          </w:p>
        </w:tc>
        <w:tc>
          <w:tcPr>
            <w:tcW w:w="3091" w:type="dxa"/>
          </w:tcPr>
          <w:p w:rsidR="001F12E2" w:rsidRPr="003E0C65" w:rsidRDefault="001F12E2" w:rsidP="001F12E2">
            <w:pPr>
              <w:pStyle w:val="LagtextIndrag"/>
              <w:rPr>
                <w:i/>
                <w:iCs/>
              </w:rPr>
            </w:pPr>
            <w:r w:rsidRPr="003E0C65">
              <w:rPr>
                <w:i/>
                <w:iCs/>
              </w:rPr>
              <w:t>1 §</w:t>
            </w:r>
          </w:p>
          <w:p w:rsidR="008C2F51" w:rsidRPr="003E0C65" w:rsidRDefault="001F12E2" w:rsidP="001F12E2">
            <w:pPr>
              <w:pStyle w:val="LagtextIndrag"/>
              <w:rPr>
                <w:i/>
                <w:iCs/>
              </w:rPr>
            </w:pPr>
            <w:r w:rsidRPr="003E0C65">
              <w:rPr>
                <w:i/>
                <w:iCs/>
              </w:rPr>
              <w:t xml:space="preserve">Ett beslut av riksdagsförvaltningen enligt </w:t>
            </w:r>
            <w:r w:rsidR="008C2F51" w:rsidRPr="003E0C65">
              <w:rPr>
                <w:i/>
                <w:iCs/>
              </w:rPr>
              <w:t xml:space="preserve">16 kap. </w:t>
            </w:r>
            <w:r w:rsidRPr="003E0C65">
              <w:rPr>
                <w:i/>
                <w:iCs/>
              </w:rPr>
              <w:t>denna lag får överkl</w:t>
            </w:r>
            <w:r w:rsidRPr="003E0C65">
              <w:rPr>
                <w:i/>
                <w:iCs/>
              </w:rPr>
              <w:t>a</w:t>
            </w:r>
            <w:r w:rsidRPr="003E0C65">
              <w:rPr>
                <w:i/>
                <w:iCs/>
              </w:rPr>
              <w:t>gas hos</w:t>
            </w:r>
            <w:r w:rsidR="008C2F51" w:rsidRPr="003E0C65">
              <w:rPr>
                <w:i/>
                <w:iCs/>
              </w:rPr>
              <w:t xml:space="preserve"> allmän förvaltningsdomstol. Vid överklagande till kammarrätt krävs prövningstillstånd.</w:t>
            </w:r>
          </w:p>
          <w:p w:rsidR="001F12E2" w:rsidRPr="003E0C65" w:rsidRDefault="008C2F51" w:rsidP="001F12E2">
            <w:pPr>
              <w:pStyle w:val="LagtextIndrag"/>
              <w:rPr>
                <w:i/>
                <w:iCs/>
              </w:rPr>
            </w:pPr>
            <w:r w:rsidRPr="003E0C65">
              <w:rPr>
                <w:i/>
                <w:iCs/>
              </w:rPr>
              <w:t>Övriga beslut av riksdagsförval</w:t>
            </w:r>
            <w:r w:rsidRPr="003E0C65">
              <w:rPr>
                <w:i/>
                <w:iCs/>
              </w:rPr>
              <w:t>t</w:t>
            </w:r>
            <w:r w:rsidRPr="003E0C65">
              <w:rPr>
                <w:i/>
                <w:iCs/>
              </w:rPr>
              <w:t xml:space="preserve">ningen enligt denna lag överklagas hos </w:t>
            </w:r>
            <w:r w:rsidR="001F12E2" w:rsidRPr="003E0C65">
              <w:rPr>
                <w:i/>
                <w:iCs/>
              </w:rPr>
              <w:t>Riksdagens överklagandenämnd.</w:t>
            </w:r>
          </w:p>
        </w:tc>
      </w:tr>
      <w:tr w:rsidR="001F12E2" w:rsidRPr="003E0C65">
        <w:tblPrEx>
          <w:tblCellMar>
            <w:top w:w="0" w:type="dxa"/>
            <w:bottom w:w="0" w:type="dxa"/>
          </w:tblCellMar>
        </w:tblPrEx>
        <w:tc>
          <w:tcPr>
            <w:tcW w:w="6181" w:type="dxa"/>
            <w:gridSpan w:val="2"/>
          </w:tcPr>
          <w:p w:rsidR="001F12E2" w:rsidRPr="003E0C65" w:rsidRDefault="001F12E2" w:rsidP="00A85DF2">
            <w:pPr>
              <w:pStyle w:val="LagtextIndrag"/>
            </w:pPr>
          </w:p>
        </w:tc>
      </w:tr>
      <w:tr w:rsidR="001F12E2" w:rsidRPr="003E0C65">
        <w:tblPrEx>
          <w:tblCellMar>
            <w:top w:w="0" w:type="dxa"/>
            <w:bottom w:w="0" w:type="dxa"/>
          </w:tblCellMar>
        </w:tblPrEx>
        <w:tc>
          <w:tcPr>
            <w:tcW w:w="3090" w:type="dxa"/>
          </w:tcPr>
          <w:p w:rsidR="001F12E2" w:rsidRPr="003E0C65" w:rsidRDefault="001F12E2" w:rsidP="001F12E2">
            <w:pPr>
              <w:pStyle w:val="LagtextIndrag"/>
            </w:pPr>
          </w:p>
        </w:tc>
        <w:tc>
          <w:tcPr>
            <w:tcW w:w="3091" w:type="dxa"/>
          </w:tcPr>
          <w:p w:rsidR="001F12E2" w:rsidRPr="003E0C65" w:rsidRDefault="001F12E2" w:rsidP="001F12E2">
            <w:pPr>
              <w:pStyle w:val="LagtextIndrag"/>
              <w:rPr>
                <w:i/>
                <w:iCs/>
              </w:rPr>
            </w:pPr>
            <w:r w:rsidRPr="003E0C65">
              <w:rPr>
                <w:i/>
                <w:iCs/>
              </w:rPr>
              <w:t xml:space="preserve">2 § </w:t>
            </w:r>
          </w:p>
          <w:p w:rsidR="001F12E2" w:rsidRPr="003E0C65" w:rsidRDefault="001F12E2" w:rsidP="001F12E2">
            <w:pPr>
              <w:pStyle w:val="LagtextIndrag"/>
              <w:rPr>
                <w:i/>
                <w:iCs/>
              </w:rPr>
            </w:pPr>
            <w:r w:rsidRPr="003E0C65">
              <w:rPr>
                <w:i/>
                <w:iCs/>
              </w:rPr>
              <w:t>Ett beslut av Riksdagens arvode</w:t>
            </w:r>
            <w:r w:rsidRPr="003E0C65">
              <w:rPr>
                <w:i/>
                <w:iCs/>
              </w:rPr>
              <w:t>s</w:t>
            </w:r>
            <w:r w:rsidRPr="003E0C65">
              <w:rPr>
                <w:i/>
                <w:iCs/>
              </w:rPr>
              <w:t xml:space="preserve">nämnd enligt </w:t>
            </w:r>
            <w:r w:rsidR="00D10875" w:rsidRPr="003E0C65">
              <w:rPr>
                <w:i/>
                <w:iCs/>
              </w:rPr>
              <w:t xml:space="preserve">13 kap. 16 </w:t>
            </w:r>
            <w:r w:rsidR="00CC0813" w:rsidRPr="003E0C65">
              <w:rPr>
                <w:i/>
                <w:iCs/>
              </w:rPr>
              <w:t xml:space="preserve">och 27 </w:t>
            </w:r>
            <w:r w:rsidR="00D10875" w:rsidRPr="003E0C65">
              <w:rPr>
                <w:i/>
                <w:iCs/>
              </w:rPr>
              <w:t xml:space="preserve">§ </w:t>
            </w:r>
            <w:r w:rsidRPr="003E0C65">
              <w:rPr>
                <w:i/>
                <w:iCs/>
              </w:rPr>
              <w:t>denna lag får överklagas hos allmän förvaltningsdomstol.</w:t>
            </w:r>
            <w:r w:rsidR="000966D8" w:rsidRPr="003E0C65">
              <w:rPr>
                <w:i/>
                <w:iCs/>
              </w:rPr>
              <w:t xml:space="preserve"> Vid överkl</w:t>
            </w:r>
            <w:r w:rsidR="000966D8" w:rsidRPr="003E0C65">
              <w:rPr>
                <w:i/>
                <w:iCs/>
              </w:rPr>
              <w:t>a</w:t>
            </w:r>
            <w:r w:rsidR="000966D8" w:rsidRPr="003E0C65">
              <w:rPr>
                <w:i/>
                <w:iCs/>
              </w:rPr>
              <w:t>gande till kammarrätt krävs prö</w:t>
            </w:r>
            <w:r w:rsidR="000966D8" w:rsidRPr="003E0C65">
              <w:rPr>
                <w:i/>
                <w:iCs/>
              </w:rPr>
              <w:t>v</w:t>
            </w:r>
            <w:r w:rsidR="000966D8" w:rsidRPr="003E0C65">
              <w:rPr>
                <w:i/>
                <w:iCs/>
              </w:rPr>
              <w:t>ningstil</w:t>
            </w:r>
            <w:r w:rsidR="000966D8" w:rsidRPr="003E0C65">
              <w:rPr>
                <w:i/>
                <w:iCs/>
              </w:rPr>
              <w:t>l</w:t>
            </w:r>
            <w:r w:rsidR="000966D8" w:rsidRPr="003E0C65">
              <w:rPr>
                <w:i/>
                <w:iCs/>
              </w:rPr>
              <w:t>stånd.</w:t>
            </w:r>
          </w:p>
        </w:tc>
      </w:tr>
      <w:tr w:rsidR="001F12E2" w:rsidRPr="003E0C65">
        <w:tblPrEx>
          <w:tblCellMar>
            <w:top w:w="0" w:type="dxa"/>
            <w:bottom w:w="0" w:type="dxa"/>
          </w:tblCellMar>
        </w:tblPrEx>
        <w:tc>
          <w:tcPr>
            <w:tcW w:w="6181" w:type="dxa"/>
            <w:gridSpan w:val="2"/>
          </w:tcPr>
          <w:p w:rsidR="001F12E2" w:rsidRPr="003E0C65" w:rsidRDefault="001F12E2" w:rsidP="00A85DF2">
            <w:pPr>
              <w:pStyle w:val="LagtextIndrag"/>
            </w:pPr>
          </w:p>
        </w:tc>
      </w:tr>
      <w:tr w:rsidR="001F12E2" w:rsidRPr="003E0C65">
        <w:tblPrEx>
          <w:tblCellMar>
            <w:top w:w="0" w:type="dxa"/>
            <w:bottom w:w="0" w:type="dxa"/>
          </w:tblCellMar>
        </w:tblPrEx>
        <w:tc>
          <w:tcPr>
            <w:tcW w:w="3090" w:type="dxa"/>
          </w:tcPr>
          <w:p w:rsidR="001F12E2" w:rsidRPr="003E0C65" w:rsidRDefault="001F12E2" w:rsidP="001F12E2">
            <w:pPr>
              <w:pStyle w:val="LagtextIndrag"/>
            </w:pPr>
          </w:p>
        </w:tc>
        <w:tc>
          <w:tcPr>
            <w:tcW w:w="3091" w:type="dxa"/>
          </w:tcPr>
          <w:p w:rsidR="001F12E2" w:rsidRPr="003E0C65" w:rsidRDefault="001F12E2" w:rsidP="001F12E2">
            <w:pPr>
              <w:pStyle w:val="LagtextIndrag"/>
              <w:rPr>
                <w:i/>
                <w:iCs/>
              </w:rPr>
            </w:pPr>
            <w:r w:rsidRPr="003E0C65">
              <w:rPr>
                <w:i/>
                <w:iCs/>
              </w:rPr>
              <w:t>3 §</w:t>
            </w:r>
          </w:p>
          <w:p w:rsidR="001F12E2" w:rsidRPr="003E0C65" w:rsidRDefault="001F12E2" w:rsidP="001F12E2">
            <w:pPr>
              <w:pStyle w:val="LagtextIndrag"/>
              <w:rPr>
                <w:i/>
                <w:iCs/>
              </w:rPr>
            </w:pPr>
            <w:r w:rsidRPr="003E0C65">
              <w:rPr>
                <w:i/>
                <w:iCs/>
              </w:rPr>
              <w:t>Ett beslut av Statens pensionsverk enligt denna lag får överklagas hos allmän förvaltningsdomstol</w:t>
            </w:r>
            <w:r w:rsidR="00825011" w:rsidRPr="003E0C65">
              <w:rPr>
                <w:i/>
                <w:iCs/>
              </w:rPr>
              <w:t xml:space="preserve">. </w:t>
            </w:r>
            <w:r w:rsidR="000966D8" w:rsidRPr="003E0C65">
              <w:rPr>
                <w:i/>
                <w:iCs/>
              </w:rPr>
              <w:t>Vid överklagande till kamma</w:t>
            </w:r>
            <w:r w:rsidR="000966D8" w:rsidRPr="003E0C65">
              <w:rPr>
                <w:i/>
                <w:iCs/>
              </w:rPr>
              <w:t>r</w:t>
            </w:r>
            <w:r w:rsidR="000966D8" w:rsidRPr="003E0C65">
              <w:rPr>
                <w:i/>
                <w:iCs/>
              </w:rPr>
              <w:t>rätt krävs prövningstillstånd.</w:t>
            </w:r>
          </w:p>
        </w:tc>
      </w:tr>
      <w:tr w:rsidR="001F12E2" w:rsidRPr="003E0C65">
        <w:tblPrEx>
          <w:tblCellMar>
            <w:top w:w="0" w:type="dxa"/>
            <w:bottom w:w="0" w:type="dxa"/>
          </w:tblCellMar>
        </w:tblPrEx>
        <w:tc>
          <w:tcPr>
            <w:tcW w:w="6181" w:type="dxa"/>
            <w:gridSpan w:val="2"/>
          </w:tcPr>
          <w:p w:rsidR="001F12E2" w:rsidRPr="003E0C65" w:rsidRDefault="001F12E2" w:rsidP="00A85DF2">
            <w:pPr>
              <w:pStyle w:val="LagtextIndrag"/>
            </w:pPr>
          </w:p>
        </w:tc>
      </w:tr>
      <w:tr w:rsidR="000B0970" w:rsidRPr="003E0C65">
        <w:tblPrEx>
          <w:tblCellMar>
            <w:top w:w="0" w:type="dxa"/>
            <w:bottom w:w="0" w:type="dxa"/>
          </w:tblCellMar>
        </w:tblPrEx>
        <w:tc>
          <w:tcPr>
            <w:tcW w:w="3090" w:type="dxa"/>
          </w:tcPr>
          <w:p w:rsidR="000B0970" w:rsidRPr="003E0C65" w:rsidRDefault="000B0970" w:rsidP="000B0970">
            <w:pPr>
              <w:pStyle w:val="LagtextIndrag"/>
            </w:pPr>
          </w:p>
        </w:tc>
        <w:tc>
          <w:tcPr>
            <w:tcW w:w="3091" w:type="dxa"/>
          </w:tcPr>
          <w:p w:rsidR="000B0970" w:rsidRPr="003E0C65" w:rsidRDefault="000B0970" w:rsidP="000B0970">
            <w:pPr>
              <w:pStyle w:val="LagtextIndrag"/>
              <w:rPr>
                <w:i/>
                <w:iCs/>
              </w:rPr>
            </w:pPr>
            <w:r w:rsidRPr="003E0C65">
              <w:rPr>
                <w:i/>
                <w:iCs/>
              </w:rPr>
              <w:t>4 §</w:t>
            </w:r>
          </w:p>
          <w:p w:rsidR="000B0970" w:rsidRPr="003E0C65" w:rsidRDefault="000B0970" w:rsidP="000B0970">
            <w:pPr>
              <w:pStyle w:val="LagtextIndrag"/>
              <w:rPr>
                <w:i/>
                <w:iCs/>
              </w:rPr>
            </w:pPr>
            <w:r w:rsidRPr="003E0C65">
              <w:rPr>
                <w:i/>
                <w:iCs/>
              </w:rPr>
              <w:t>Ett beslut överklagas skriftligt. I överklagandet skall klaganden ange vilket beslut som överklagas och den ändring i beslutet som han eller hon begär.</w:t>
            </w:r>
          </w:p>
          <w:p w:rsidR="000B0970" w:rsidRPr="003E0C65" w:rsidRDefault="000B0970" w:rsidP="000B0970">
            <w:pPr>
              <w:pStyle w:val="LagtextIndrag"/>
              <w:rPr>
                <w:i/>
                <w:iCs/>
              </w:rPr>
            </w:pPr>
            <w:r w:rsidRPr="003E0C65">
              <w:rPr>
                <w:i/>
                <w:iCs/>
              </w:rPr>
              <w:t>Överklagandet ges in till den my</w:t>
            </w:r>
            <w:r w:rsidRPr="003E0C65">
              <w:rPr>
                <w:i/>
                <w:iCs/>
              </w:rPr>
              <w:t>n</w:t>
            </w:r>
            <w:r w:rsidRPr="003E0C65">
              <w:rPr>
                <w:i/>
                <w:iCs/>
              </w:rPr>
              <w:t>dighet som har meddelat beslutet. Det skall ha kommit in dit inom tre veckor från den dag klaganden fick del av beslutet.</w:t>
            </w:r>
          </w:p>
        </w:tc>
      </w:tr>
    </w:tbl>
    <w:p w:rsidR="00FD6FA4" w:rsidRPr="003E0C65" w:rsidRDefault="00FD6FA4" w:rsidP="00FD6FA4">
      <w:pPr>
        <w:pStyle w:val="Default"/>
        <w:rPr>
          <w:color w:val="auto"/>
        </w:rPr>
      </w:pPr>
    </w:p>
    <w:p w:rsidR="00FD6FA4" w:rsidRPr="003E0C65" w:rsidRDefault="00FD6FA4" w:rsidP="00FD6FA4">
      <w:r w:rsidRPr="003E0C65">
        <w:t xml:space="preserve">____________ </w:t>
      </w:r>
    </w:p>
    <w:p w:rsidR="00C97C81" w:rsidRPr="003E0C65" w:rsidRDefault="00FD041A" w:rsidP="00FD6FA4">
      <w:pPr>
        <w:pStyle w:val="Normaltindrag"/>
      </w:pPr>
      <w:r w:rsidRPr="003E0C65">
        <w:t>Bestämmelserna i 13 kap. 1–8 och 10–27 §§ denna lag träder i kraft den 1 juli 2006. Övriga bestämmelser</w:t>
      </w:r>
      <w:r w:rsidR="00FD6FA4" w:rsidRPr="003E0C65">
        <w:t xml:space="preserve"> träder i kraft den</w:t>
      </w:r>
      <w:r w:rsidR="00122420" w:rsidRPr="003E0C65">
        <w:t xml:space="preserve"> 2 oktober 2006 och ti</w:t>
      </w:r>
      <w:r w:rsidR="00122420" w:rsidRPr="003E0C65">
        <w:t>l</w:t>
      </w:r>
      <w:r w:rsidR="00122420" w:rsidRPr="003E0C65">
        <w:t>lämpas första gången för valperioden 2006–2010</w:t>
      </w:r>
      <w:r w:rsidR="00A71210" w:rsidRPr="003E0C65">
        <w:t>.</w:t>
      </w:r>
    </w:p>
    <w:p w:rsidR="00F90BEE" w:rsidRPr="003E0C65" w:rsidRDefault="00FD6FA4" w:rsidP="00901305">
      <w:pPr>
        <w:pStyle w:val="Rubrik2"/>
        <w:spacing w:before="0"/>
      </w:pPr>
      <w:r w:rsidRPr="003E0C65">
        <w:br w:type="page"/>
      </w:r>
      <w:bookmarkStart w:id="11" w:name="_Toc130869793"/>
      <w:r w:rsidR="00F90BEE" w:rsidRPr="003E0C65">
        <w:t>2.2 Förslag till lag om ändring i riksdagsordningen</w:t>
      </w:r>
      <w:bookmarkEnd w:id="11"/>
    </w:p>
    <w:p w:rsidR="00F90BEE" w:rsidRPr="003E0C65" w:rsidRDefault="00F90BEE" w:rsidP="00F90BEE">
      <w:r w:rsidRPr="003E0C65">
        <w:t>Härigenom föreskrivs att 9 kap. 5 § riksdagsordningen skall ha följande lyde</w:t>
      </w:r>
      <w:r w:rsidRPr="003E0C65">
        <w:t>l</w:t>
      </w:r>
      <w:r w:rsidRPr="003E0C65">
        <w:t>se.</w:t>
      </w:r>
    </w:p>
    <w:p w:rsidR="00F90BEE" w:rsidRPr="003E0C65" w:rsidRDefault="00F90BEE" w:rsidP="00F90BEE">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F90BEE" w:rsidRPr="003E0C65">
        <w:tblPrEx>
          <w:tblCellMar>
            <w:top w:w="0" w:type="dxa"/>
            <w:bottom w:w="0" w:type="dxa"/>
          </w:tblCellMar>
        </w:tblPrEx>
        <w:trPr>
          <w:tblHeader/>
        </w:trPr>
        <w:tc>
          <w:tcPr>
            <w:tcW w:w="3090" w:type="dxa"/>
          </w:tcPr>
          <w:p w:rsidR="00F90BEE" w:rsidRPr="003E0C65" w:rsidRDefault="00F90BEE" w:rsidP="00F90BEE">
            <w:pPr>
              <w:pStyle w:val="LagtextRubrik"/>
            </w:pPr>
            <w:r w:rsidRPr="003E0C65">
              <w:t>Nuvarande lydelse</w:t>
            </w:r>
          </w:p>
        </w:tc>
        <w:tc>
          <w:tcPr>
            <w:tcW w:w="3090" w:type="dxa"/>
          </w:tcPr>
          <w:p w:rsidR="00F90BEE" w:rsidRPr="003E0C65" w:rsidRDefault="00F90BEE" w:rsidP="00F90BEE">
            <w:pPr>
              <w:pStyle w:val="LagtextRubrik"/>
            </w:pPr>
            <w:r w:rsidRPr="003E0C65">
              <w:t>Föreslagen lydelse</w:t>
            </w:r>
          </w:p>
        </w:tc>
      </w:tr>
      <w:tr w:rsidR="00F90BEE" w:rsidRPr="003E0C65">
        <w:tblPrEx>
          <w:tblCellMar>
            <w:top w:w="0" w:type="dxa"/>
            <w:bottom w:w="0" w:type="dxa"/>
          </w:tblCellMar>
        </w:tblPrEx>
        <w:tc>
          <w:tcPr>
            <w:tcW w:w="6180" w:type="dxa"/>
            <w:gridSpan w:val="2"/>
          </w:tcPr>
          <w:p w:rsidR="00F90BEE" w:rsidRPr="003E0C65" w:rsidRDefault="00F90BEE" w:rsidP="00F90BEE">
            <w:pPr>
              <w:pStyle w:val="Lagtext"/>
              <w:jc w:val="center"/>
            </w:pPr>
            <w:r w:rsidRPr="003E0C65">
              <w:t>5 §</w:t>
            </w:r>
            <w:r w:rsidR="00B46B59" w:rsidRPr="003E0C65">
              <w:rPr>
                <w:rStyle w:val="Fotnotsreferens"/>
              </w:rPr>
              <w:footnoteReference w:id="36"/>
            </w:r>
          </w:p>
        </w:tc>
      </w:tr>
      <w:tr w:rsidR="00F90BEE" w:rsidRPr="003E0C65">
        <w:tblPrEx>
          <w:tblCellMar>
            <w:top w:w="0" w:type="dxa"/>
            <w:bottom w:w="0" w:type="dxa"/>
          </w:tblCellMar>
        </w:tblPrEx>
        <w:tc>
          <w:tcPr>
            <w:tcW w:w="3090" w:type="dxa"/>
          </w:tcPr>
          <w:p w:rsidR="00F90BEE" w:rsidRPr="003E0C65" w:rsidRDefault="00F90BEE" w:rsidP="00F90BEE">
            <w:pPr>
              <w:pStyle w:val="LagtextIndrag"/>
            </w:pPr>
            <w:r w:rsidRPr="003E0C65">
              <w:t>Beslut av ett riksdagsorgan i ett förvaltningsärende som får överkl</w:t>
            </w:r>
            <w:r w:rsidRPr="003E0C65">
              <w:t>a</w:t>
            </w:r>
            <w:r w:rsidRPr="003E0C65">
              <w:t xml:space="preserve">gas enligt särskilda bestämmelser, prövas av </w:t>
            </w:r>
            <w:r w:rsidRPr="003E0C65">
              <w:rPr>
                <w:i/>
              </w:rPr>
              <w:t>Regeringsrätten</w:t>
            </w:r>
            <w:r w:rsidRPr="003E0C65">
              <w:t xml:space="preserve"> i de fall som riksdagen bestämmer och i övriga fall av Riksdagens överkl</w:t>
            </w:r>
            <w:r w:rsidRPr="003E0C65">
              <w:t>a</w:t>
            </w:r>
            <w:r w:rsidRPr="003E0C65">
              <w:t>gandenämnd.</w:t>
            </w:r>
          </w:p>
        </w:tc>
        <w:tc>
          <w:tcPr>
            <w:tcW w:w="3090" w:type="dxa"/>
          </w:tcPr>
          <w:p w:rsidR="00F90BEE" w:rsidRPr="003E0C65" w:rsidRDefault="00F90BEE" w:rsidP="00F90BEE">
            <w:pPr>
              <w:pStyle w:val="LagtextIndrag"/>
            </w:pPr>
            <w:r w:rsidRPr="003E0C65">
              <w:t>Beslut av ett riksdagsorgan i ett förvaltningsärende som får överkl</w:t>
            </w:r>
            <w:r w:rsidRPr="003E0C65">
              <w:t>a</w:t>
            </w:r>
            <w:r w:rsidRPr="003E0C65">
              <w:t xml:space="preserve">gas enligt särskilda bestämmelser, prövas av </w:t>
            </w:r>
            <w:r w:rsidRPr="003E0C65">
              <w:rPr>
                <w:i/>
              </w:rPr>
              <w:t>allmän förvaltningsdo</w:t>
            </w:r>
            <w:r w:rsidRPr="003E0C65">
              <w:rPr>
                <w:i/>
              </w:rPr>
              <w:t>m</w:t>
            </w:r>
            <w:r w:rsidRPr="003E0C65">
              <w:rPr>
                <w:i/>
              </w:rPr>
              <w:t>stol</w:t>
            </w:r>
            <w:r w:rsidRPr="003E0C65">
              <w:t xml:space="preserve"> i de fall som riksdagen bestä</w:t>
            </w:r>
            <w:r w:rsidRPr="003E0C65">
              <w:t>m</w:t>
            </w:r>
            <w:r w:rsidRPr="003E0C65">
              <w:t>mer och i övriga fall av Riksdagens överklagand</w:t>
            </w:r>
            <w:r w:rsidRPr="003E0C65">
              <w:t>e</w:t>
            </w:r>
            <w:r w:rsidRPr="003E0C65">
              <w:t>nämnd.</w:t>
            </w:r>
          </w:p>
        </w:tc>
      </w:tr>
      <w:tr w:rsidR="00C64786" w:rsidRPr="003E0C65">
        <w:tblPrEx>
          <w:tblCellMar>
            <w:top w:w="0" w:type="dxa"/>
            <w:bottom w:w="0" w:type="dxa"/>
          </w:tblCellMar>
        </w:tblPrEx>
        <w:tc>
          <w:tcPr>
            <w:tcW w:w="6180" w:type="dxa"/>
            <w:gridSpan w:val="2"/>
          </w:tcPr>
          <w:p w:rsidR="00C64786" w:rsidRPr="003E0C65" w:rsidRDefault="00C64786" w:rsidP="00F90BEE">
            <w:pPr>
              <w:pStyle w:val="LagtextIndrag"/>
            </w:pPr>
            <w:r w:rsidRPr="003E0C65">
              <w:t>Överklagandenämnden består av ordförande, som skall vara eller ha varit ordinarie domare</w:t>
            </w:r>
            <w:r w:rsidR="008B520E" w:rsidRPr="003E0C65">
              <w:t xml:space="preserve"> och inte vara ledamot av riksdagen, och fyra andra ledam</w:t>
            </w:r>
            <w:r w:rsidR="008B520E" w:rsidRPr="003E0C65">
              <w:t>ö</w:t>
            </w:r>
            <w:r w:rsidR="008B520E" w:rsidRPr="003E0C65">
              <w:t>ter, valda inom riksdagen. Ordföranden väljs särskilt. Val till överklagand</w:t>
            </w:r>
            <w:r w:rsidR="008B520E" w:rsidRPr="003E0C65">
              <w:t>e</w:t>
            </w:r>
            <w:r w:rsidR="008B520E" w:rsidRPr="003E0C65">
              <w:t xml:space="preserve">nämnden avser riksdagens valperiod. </w:t>
            </w:r>
          </w:p>
        </w:tc>
      </w:tr>
      <w:tr w:rsidR="00C64786" w:rsidRPr="003E0C65">
        <w:tblPrEx>
          <w:tblCellMar>
            <w:top w:w="0" w:type="dxa"/>
            <w:bottom w:w="0" w:type="dxa"/>
          </w:tblCellMar>
        </w:tblPrEx>
        <w:tc>
          <w:tcPr>
            <w:tcW w:w="6180" w:type="dxa"/>
            <w:gridSpan w:val="2"/>
          </w:tcPr>
          <w:p w:rsidR="00C64786" w:rsidRPr="003E0C65" w:rsidRDefault="008B520E" w:rsidP="00F90BEE">
            <w:pPr>
              <w:pStyle w:val="LagtextIndrag"/>
            </w:pPr>
            <w:r w:rsidRPr="003E0C65">
              <w:t xml:space="preserve">För ordföranden skall </w:t>
            </w:r>
            <w:r w:rsidR="00D706C9" w:rsidRPr="003E0C65">
              <w:t xml:space="preserve">det </w:t>
            </w:r>
            <w:r w:rsidRPr="003E0C65">
              <w:t>finnas en ersättare. Bestämmelser om ordföra</w:t>
            </w:r>
            <w:r w:rsidRPr="003E0C65">
              <w:t>n</w:t>
            </w:r>
            <w:r w:rsidRPr="003E0C65">
              <w:t>den skall tillämpas även på ersättaren.</w:t>
            </w:r>
          </w:p>
        </w:tc>
      </w:tr>
      <w:tr w:rsidR="00C64786" w:rsidRPr="003E0C65">
        <w:tblPrEx>
          <w:tblCellMar>
            <w:top w:w="0" w:type="dxa"/>
            <w:bottom w:w="0" w:type="dxa"/>
          </w:tblCellMar>
        </w:tblPrEx>
        <w:tc>
          <w:tcPr>
            <w:tcW w:w="6180" w:type="dxa"/>
            <w:gridSpan w:val="2"/>
          </w:tcPr>
          <w:p w:rsidR="00C64786" w:rsidRPr="003E0C65" w:rsidRDefault="008B520E" w:rsidP="00F90BEE">
            <w:pPr>
              <w:pStyle w:val="LagtextIndrag"/>
            </w:pPr>
            <w:r w:rsidRPr="003E0C65">
              <w:t>Vid val med slutna sedlar av ordförande och ersättare för ordföranden i överklagandenämnden tillämpas det förfarande som anges i 8 kap. 1 § andra stycket.</w:t>
            </w:r>
          </w:p>
        </w:tc>
      </w:tr>
    </w:tbl>
    <w:p w:rsidR="008B520E" w:rsidRPr="003E0C65" w:rsidRDefault="008B520E" w:rsidP="008B520E">
      <w:r w:rsidRPr="003E0C65">
        <w:t xml:space="preserve">____________  </w:t>
      </w:r>
    </w:p>
    <w:p w:rsidR="008B520E" w:rsidRPr="003E0C65" w:rsidRDefault="008B520E" w:rsidP="008B520E">
      <w:pPr>
        <w:pStyle w:val="Normaltindrag"/>
      </w:pPr>
      <w:r w:rsidRPr="003E0C65">
        <w:t xml:space="preserve">Denna lag träder i kraft den </w:t>
      </w:r>
      <w:r w:rsidR="00AD6624" w:rsidRPr="003E0C65">
        <w:t xml:space="preserve">1 juli </w:t>
      </w:r>
      <w:r w:rsidRPr="003E0C65">
        <w:t xml:space="preserve">2006. </w:t>
      </w:r>
    </w:p>
    <w:p w:rsidR="00AD2269" w:rsidRPr="003E0C65" w:rsidRDefault="00AD2269" w:rsidP="008B520E">
      <w:pPr>
        <w:pStyle w:val="Normaltindrag"/>
      </w:pPr>
    </w:p>
    <w:p w:rsidR="00421286" w:rsidRPr="003E0C65" w:rsidRDefault="008B520E" w:rsidP="00AD690F">
      <w:pPr>
        <w:pStyle w:val="Rubrik2"/>
        <w:spacing w:before="0"/>
      </w:pPr>
      <w:r w:rsidRPr="003E0C65">
        <w:br w:type="page"/>
      </w:r>
      <w:bookmarkStart w:id="12" w:name="_Toc130869794"/>
      <w:r w:rsidR="00421286" w:rsidRPr="003E0C65">
        <w:t>2.</w:t>
      </w:r>
      <w:r w:rsidRPr="003E0C65">
        <w:t>3</w:t>
      </w:r>
      <w:r w:rsidR="00421286" w:rsidRPr="003E0C65">
        <w:t xml:space="preserve"> Förslag till lag om ändring i lagen (1989:186) om överklagande av administrativa beslut av riksdagsförvaltningen och riksdagens myndigheter</w:t>
      </w:r>
      <w:bookmarkEnd w:id="12"/>
    </w:p>
    <w:p w:rsidR="00421286" w:rsidRPr="003E0C65" w:rsidRDefault="00421286" w:rsidP="00421286">
      <w:pPr>
        <w:pStyle w:val="Normaltindrag"/>
      </w:pPr>
      <w:r w:rsidRPr="003E0C65">
        <w:t>Härigenom föreskrivs</w:t>
      </w:r>
      <w:r w:rsidR="00537CE4" w:rsidRPr="003E0C65">
        <w:t xml:space="preserve"> att 7 § </w:t>
      </w:r>
      <w:r w:rsidRPr="003E0C65">
        <w:t>lagen (1989:186) om överklagande av adm</w:t>
      </w:r>
      <w:r w:rsidRPr="003E0C65">
        <w:t>i</w:t>
      </w:r>
      <w:r w:rsidRPr="003E0C65">
        <w:t>nistrativa beslut av riksdagsförvaltningen och riksdagens myndi</w:t>
      </w:r>
      <w:r w:rsidRPr="003E0C65">
        <w:t>g</w:t>
      </w:r>
      <w:r w:rsidRPr="003E0C65">
        <w:t>heter</w:t>
      </w:r>
      <w:r w:rsidR="00A37919" w:rsidRPr="003E0C65">
        <w:t xml:space="preserve"> skall ha följande lydelse.</w:t>
      </w:r>
    </w:p>
    <w:p w:rsidR="00421286" w:rsidRPr="003E0C65" w:rsidRDefault="00421286" w:rsidP="00421286">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421286" w:rsidRPr="003E0C65">
        <w:tblPrEx>
          <w:tblCellMar>
            <w:top w:w="0" w:type="dxa"/>
            <w:bottom w:w="0" w:type="dxa"/>
          </w:tblCellMar>
        </w:tblPrEx>
        <w:trPr>
          <w:tblHeader/>
        </w:trPr>
        <w:tc>
          <w:tcPr>
            <w:tcW w:w="3090" w:type="dxa"/>
          </w:tcPr>
          <w:p w:rsidR="00421286" w:rsidRPr="003E0C65" w:rsidRDefault="00421286" w:rsidP="00421286">
            <w:pPr>
              <w:pStyle w:val="LagtextRubrik"/>
            </w:pPr>
            <w:r w:rsidRPr="003E0C65">
              <w:t>Nuvarande lydelse</w:t>
            </w:r>
          </w:p>
        </w:tc>
        <w:tc>
          <w:tcPr>
            <w:tcW w:w="3090" w:type="dxa"/>
          </w:tcPr>
          <w:p w:rsidR="00421286" w:rsidRPr="003E0C65" w:rsidRDefault="00421286" w:rsidP="00421286">
            <w:pPr>
              <w:pStyle w:val="LagtextRubrik"/>
            </w:pPr>
            <w:r w:rsidRPr="003E0C65">
              <w:t>Föreslagen lydelse</w:t>
            </w:r>
          </w:p>
        </w:tc>
      </w:tr>
      <w:tr w:rsidR="00421286" w:rsidRPr="003E0C65">
        <w:tblPrEx>
          <w:tblCellMar>
            <w:top w:w="0" w:type="dxa"/>
            <w:bottom w:w="0" w:type="dxa"/>
          </w:tblCellMar>
        </w:tblPrEx>
        <w:tc>
          <w:tcPr>
            <w:tcW w:w="6180" w:type="dxa"/>
            <w:gridSpan w:val="2"/>
          </w:tcPr>
          <w:p w:rsidR="00421286" w:rsidRPr="003E0C65" w:rsidRDefault="00421286" w:rsidP="00421286">
            <w:pPr>
              <w:pStyle w:val="Lagtext"/>
              <w:jc w:val="center"/>
            </w:pPr>
            <w:r w:rsidRPr="003E0C65">
              <w:t>7 §</w:t>
            </w:r>
            <w:r w:rsidR="00B46B59" w:rsidRPr="003E0C65">
              <w:rPr>
                <w:rStyle w:val="Fotnotsreferens"/>
              </w:rPr>
              <w:footnoteReference w:id="37"/>
            </w:r>
          </w:p>
        </w:tc>
      </w:tr>
      <w:tr w:rsidR="00421286" w:rsidRPr="003E0C65">
        <w:tblPrEx>
          <w:tblCellMar>
            <w:top w:w="0" w:type="dxa"/>
            <w:bottom w:w="0" w:type="dxa"/>
          </w:tblCellMar>
        </w:tblPrEx>
        <w:tc>
          <w:tcPr>
            <w:tcW w:w="6180" w:type="dxa"/>
            <w:gridSpan w:val="2"/>
          </w:tcPr>
          <w:p w:rsidR="00421286" w:rsidRPr="003E0C65" w:rsidRDefault="00421286" w:rsidP="00421286">
            <w:pPr>
              <w:pStyle w:val="LagtextIndrag"/>
            </w:pPr>
            <w:r w:rsidRPr="003E0C65">
              <w:t xml:space="preserve">Ett beslut </w:t>
            </w:r>
            <w:r w:rsidR="00120B23" w:rsidRPr="003E0C65">
              <w:t>som avses i 4 § första stycket ö</w:t>
            </w:r>
            <w:r w:rsidRPr="003E0C65">
              <w:t xml:space="preserve">verklagas hos </w:t>
            </w:r>
            <w:r w:rsidR="00DC7E84" w:rsidRPr="003E0C65">
              <w:t>R</w:t>
            </w:r>
            <w:r w:rsidRPr="003E0C65">
              <w:t>egeringsrä</w:t>
            </w:r>
            <w:r w:rsidRPr="003E0C65">
              <w:t>t</w:t>
            </w:r>
            <w:r w:rsidRPr="003E0C65">
              <w:t>ten om talan förs av en enskild eller av en kommunal myndighet.</w:t>
            </w:r>
          </w:p>
        </w:tc>
      </w:tr>
      <w:tr w:rsidR="00421286" w:rsidRPr="003E0C65">
        <w:tblPrEx>
          <w:tblCellMar>
            <w:top w:w="0" w:type="dxa"/>
            <w:bottom w:w="0" w:type="dxa"/>
          </w:tblCellMar>
        </w:tblPrEx>
        <w:tc>
          <w:tcPr>
            <w:tcW w:w="3090" w:type="dxa"/>
          </w:tcPr>
          <w:p w:rsidR="00421286" w:rsidRPr="003E0C65" w:rsidRDefault="00421286" w:rsidP="00421286">
            <w:pPr>
              <w:pStyle w:val="LagtextIndrag"/>
            </w:pPr>
          </w:p>
        </w:tc>
        <w:tc>
          <w:tcPr>
            <w:tcW w:w="3090" w:type="dxa"/>
          </w:tcPr>
          <w:p w:rsidR="00421286" w:rsidRPr="003E0C65" w:rsidRDefault="00421286" w:rsidP="00421286">
            <w:pPr>
              <w:pStyle w:val="LagtextIndrag"/>
              <w:rPr>
                <w:i/>
              </w:rPr>
            </w:pPr>
            <w:r w:rsidRPr="003E0C65">
              <w:rPr>
                <w:i/>
              </w:rPr>
              <w:t>Ett beslut om inkomstgaranti öve</w:t>
            </w:r>
            <w:r w:rsidRPr="003E0C65">
              <w:rPr>
                <w:i/>
              </w:rPr>
              <w:t>r</w:t>
            </w:r>
            <w:r w:rsidRPr="003E0C65">
              <w:rPr>
                <w:i/>
              </w:rPr>
              <w:t>klagas enligt bestämmelserna i 1</w:t>
            </w:r>
            <w:r w:rsidR="000714B0" w:rsidRPr="003E0C65">
              <w:rPr>
                <w:i/>
              </w:rPr>
              <w:t>6</w:t>
            </w:r>
            <w:r w:rsidRPr="003E0C65">
              <w:rPr>
                <w:i/>
              </w:rPr>
              <w:t xml:space="preserve"> kap. lagen (1994:1065) om ekon</w:t>
            </w:r>
            <w:r w:rsidRPr="003E0C65">
              <w:rPr>
                <w:i/>
              </w:rPr>
              <w:t>o</w:t>
            </w:r>
            <w:r w:rsidRPr="003E0C65">
              <w:rPr>
                <w:i/>
              </w:rPr>
              <w:t>miska villkor för riksdagens ledam</w:t>
            </w:r>
            <w:r w:rsidRPr="003E0C65">
              <w:rPr>
                <w:i/>
              </w:rPr>
              <w:t>ö</w:t>
            </w:r>
            <w:r w:rsidRPr="003E0C65">
              <w:rPr>
                <w:i/>
              </w:rPr>
              <w:t>ter.</w:t>
            </w:r>
          </w:p>
        </w:tc>
      </w:tr>
      <w:tr w:rsidR="00421286" w:rsidRPr="003E0C65">
        <w:tblPrEx>
          <w:tblCellMar>
            <w:top w:w="0" w:type="dxa"/>
            <w:bottom w:w="0" w:type="dxa"/>
          </w:tblCellMar>
        </w:tblPrEx>
        <w:tc>
          <w:tcPr>
            <w:tcW w:w="6180" w:type="dxa"/>
            <w:gridSpan w:val="2"/>
          </w:tcPr>
          <w:p w:rsidR="00421286" w:rsidRPr="003E0C65" w:rsidRDefault="00421286" w:rsidP="00421286">
            <w:pPr>
              <w:pStyle w:val="LagtextIndrag"/>
            </w:pPr>
            <w:r w:rsidRPr="003E0C65">
              <w:t>Övriga beslut överklagas i enlighet med 9 kap. 5 § riksdagsordningen hos Riksdagens överklagandenämnd.</w:t>
            </w:r>
          </w:p>
        </w:tc>
      </w:tr>
    </w:tbl>
    <w:p w:rsidR="00122420" w:rsidRPr="003E0C65" w:rsidRDefault="006D6145" w:rsidP="00122420">
      <w:r w:rsidRPr="003E0C65">
        <w:t xml:space="preserve">____________ </w:t>
      </w:r>
      <w:r w:rsidR="00122420" w:rsidRPr="003E0C65">
        <w:t xml:space="preserve"> </w:t>
      </w:r>
    </w:p>
    <w:p w:rsidR="00122420" w:rsidRPr="003E0C65" w:rsidRDefault="00122420" w:rsidP="00122420">
      <w:pPr>
        <w:pStyle w:val="Normaltindrag"/>
      </w:pPr>
      <w:r w:rsidRPr="003E0C65">
        <w:t xml:space="preserve">Denna lag träder i kraft den </w:t>
      </w:r>
      <w:r w:rsidR="000714B0" w:rsidRPr="003E0C65">
        <w:t>1 juli</w:t>
      </w:r>
      <w:r w:rsidRPr="003E0C65">
        <w:t xml:space="preserve"> 2006. </w:t>
      </w:r>
    </w:p>
    <w:p w:rsidR="004D2513" w:rsidRPr="003E0C65" w:rsidRDefault="00A46215" w:rsidP="006F08D9">
      <w:pPr>
        <w:pStyle w:val="Rubrik2"/>
        <w:spacing w:before="0"/>
      </w:pPr>
      <w:r w:rsidRPr="003E0C65">
        <w:br w:type="page"/>
      </w:r>
      <w:bookmarkStart w:id="13" w:name="_Toc130869795"/>
      <w:r w:rsidR="00592E44" w:rsidRPr="003E0C65">
        <w:t>2.</w:t>
      </w:r>
      <w:r w:rsidR="008B520E" w:rsidRPr="003E0C65">
        <w:t>4</w:t>
      </w:r>
      <w:r w:rsidR="004D2513" w:rsidRPr="003E0C65">
        <w:t xml:space="preserve"> Förslag till lag om ändring i lagen (1993:1426) med instruktion för Riksdagens arvodesnämnd</w:t>
      </w:r>
      <w:bookmarkEnd w:id="13"/>
    </w:p>
    <w:p w:rsidR="004D2513" w:rsidRPr="003E0C65" w:rsidRDefault="004D2513" w:rsidP="004D2513">
      <w:pPr>
        <w:pStyle w:val="Normaltindrag"/>
      </w:pPr>
      <w:r w:rsidRPr="003E0C65">
        <w:t xml:space="preserve">Härigenom föreskrivs </w:t>
      </w:r>
      <w:r w:rsidR="00537CE4" w:rsidRPr="003E0C65">
        <w:t>att 1 §</w:t>
      </w:r>
      <w:r w:rsidRPr="003E0C65">
        <w:t xml:space="preserve"> lagen </w:t>
      </w:r>
      <w:r w:rsidR="00421286" w:rsidRPr="003E0C65">
        <w:t xml:space="preserve">(1993:1426) </w:t>
      </w:r>
      <w:r w:rsidRPr="003E0C65">
        <w:t>med instruktion för Rik</w:t>
      </w:r>
      <w:r w:rsidRPr="003E0C65">
        <w:t>s</w:t>
      </w:r>
      <w:r w:rsidR="00537CE4" w:rsidRPr="003E0C65">
        <w:t xml:space="preserve">dagens arvodesnämnd </w:t>
      </w:r>
      <w:r w:rsidRPr="003E0C65">
        <w:t>skall ha följande lydelse.</w:t>
      </w:r>
    </w:p>
    <w:p w:rsidR="004D2513" w:rsidRPr="003E0C65" w:rsidRDefault="004D2513" w:rsidP="004D2513">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4D2513" w:rsidRPr="003E0C65">
        <w:tblPrEx>
          <w:tblCellMar>
            <w:top w:w="0" w:type="dxa"/>
            <w:bottom w:w="0" w:type="dxa"/>
          </w:tblCellMar>
        </w:tblPrEx>
        <w:trPr>
          <w:tblHeader/>
        </w:trPr>
        <w:tc>
          <w:tcPr>
            <w:tcW w:w="3090" w:type="dxa"/>
          </w:tcPr>
          <w:p w:rsidR="004D2513" w:rsidRPr="003E0C65" w:rsidRDefault="004D2513" w:rsidP="004D2513">
            <w:pPr>
              <w:pStyle w:val="LagtextRubrik"/>
            </w:pPr>
            <w:r w:rsidRPr="003E0C65">
              <w:t>Nuvarande lydelse</w:t>
            </w:r>
          </w:p>
        </w:tc>
        <w:tc>
          <w:tcPr>
            <w:tcW w:w="3090" w:type="dxa"/>
          </w:tcPr>
          <w:p w:rsidR="004D2513" w:rsidRPr="003E0C65" w:rsidRDefault="004D2513" w:rsidP="004D2513">
            <w:pPr>
              <w:pStyle w:val="LagtextRubrik"/>
            </w:pPr>
            <w:r w:rsidRPr="003E0C65">
              <w:t>Föreslagen lydelse</w:t>
            </w:r>
          </w:p>
        </w:tc>
      </w:tr>
      <w:tr w:rsidR="004D2513" w:rsidRPr="003E0C65">
        <w:tblPrEx>
          <w:tblCellMar>
            <w:top w:w="0" w:type="dxa"/>
            <w:bottom w:w="0" w:type="dxa"/>
          </w:tblCellMar>
        </w:tblPrEx>
        <w:tc>
          <w:tcPr>
            <w:tcW w:w="6180" w:type="dxa"/>
            <w:gridSpan w:val="2"/>
          </w:tcPr>
          <w:p w:rsidR="004D2513" w:rsidRPr="003E0C65" w:rsidRDefault="004D2513" w:rsidP="004D2513">
            <w:pPr>
              <w:pStyle w:val="Lagtext"/>
              <w:jc w:val="center"/>
            </w:pPr>
            <w:r w:rsidRPr="003E0C65">
              <w:t>1 §</w:t>
            </w:r>
            <w:r w:rsidR="005048AF" w:rsidRPr="003E0C65">
              <w:rPr>
                <w:rStyle w:val="Fotnotsreferens"/>
              </w:rPr>
              <w:footnoteReference w:id="38"/>
            </w:r>
          </w:p>
        </w:tc>
      </w:tr>
      <w:tr w:rsidR="004D2513" w:rsidRPr="003E0C65">
        <w:tblPrEx>
          <w:tblCellMar>
            <w:top w:w="0" w:type="dxa"/>
            <w:bottom w:w="0" w:type="dxa"/>
          </w:tblCellMar>
        </w:tblPrEx>
        <w:tc>
          <w:tcPr>
            <w:tcW w:w="3090" w:type="dxa"/>
          </w:tcPr>
          <w:p w:rsidR="004D2513" w:rsidRPr="003E0C65" w:rsidRDefault="004D2513" w:rsidP="004D2513">
            <w:pPr>
              <w:pStyle w:val="LagtextIndrag"/>
            </w:pPr>
            <w:r w:rsidRPr="003E0C65">
              <w:t>Riksdagens arvodesnämnd skall i enlighet med 3 kap. 1 § lagen (1994:1065) om ekonomiska villkor för riksdagens ledamöter fastställa det belopp för månad som ledamot</w:t>
            </w:r>
            <w:r w:rsidRPr="003E0C65">
              <w:t>s</w:t>
            </w:r>
            <w:r w:rsidRPr="003E0C65">
              <w:t>arvode skall betalas med. Nämnden skall ange vi</w:t>
            </w:r>
            <w:r w:rsidRPr="003E0C65">
              <w:t>l</w:t>
            </w:r>
            <w:r w:rsidRPr="003E0C65">
              <w:t>ka överväganden som föranlett beslutet.</w:t>
            </w:r>
          </w:p>
          <w:p w:rsidR="004D2513" w:rsidRPr="003E0C65" w:rsidRDefault="004D2513" w:rsidP="004D2513">
            <w:pPr>
              <w:pStyle w:val="HTML-frformaterad"/>
              <w:spacing w:line="300" w:lineRule="auto"/>
            </w:pPr>
          </w:p>
          <w:p w:rsidR="004D2513" w:rsidRPr="003E0C65" w:rsidRDefault="004D2513" w:rsidP="004D2513">
            <w:pPr>
              <w:pStyle w:val="HTML-frformaterad"/>
              <w:spacing w:line="300" w:lineRule="auto"/>
            </w:pPr>
          </w:p>
        </w:tc>
        <w:tc>
          <w:tcPr>
            <w:tcW w:w="3090" w:type="dxa"/>
          </w:tcPr>
          <w:p w:rsidR="004D2513" w:rsidRPr="003E0C65" w:rsidRDefault="004D2513" w:rsidP="004D2513">
            <w:pPr>
              <w:pStyle w:val="LagtextIndrag"/>
            </w:pPr>
            <w:r w:rsidRPr="003E0C65">
              <w:t>Riksdagens arvodesnämnd skall</w:t>
            </w:r>
          </w:p>
          <w:p w:rsidR="004D2513" w:rsidRPr="003E0C65" w:rsidRDefault="004D2513" w:rsidP="004D2513">
            <w:pPr>
              <w:pStyle w:val="Lagtext"/>
              <w:numPr>
                <w:ilvl w:val="0"/>
                <w:numId w:val="14"/>
              </w:numPr>
              <w:rPr>
                <w:i/>
              </w:rPr>
            </w:pPr>
            <w:r w:rsidRPr="003E0C65">
              <w:t>i enlighet med 3 kap. 1 § lagen (1994:1065) om ek</w:t>
            </w:r>
            <w:r w:rsidRPr="003E0C65">
              <w:t>o</w:t>
            </w:r>
            <w:r w:rsidRPr="003E0C65">
              <w:t>nomiska villkor för riksd</w:t>
            </w:r>
            <w:r w:rsidRPr="003E0C65">
              <w:t>a</w:t>
            </w:r>
            <w:r w:rsidRPr="003E0C65">
              <w:t>gens ledamöter fastställa det belopp för månad som ledamotsarvode skall bet</w:t>
            </w:r>
            <w:r w:rsidRPr="003E0C65">
              <w:t>a</w:t>
            </w:r>
            <w:r w:rsidRPr="003E0C65">
              <w:t>las med</w:t>
            </w:r>
            <w:r w:rsidRPr="003E0C65">
              <w:rPr>
                <w:i/>
              </w:rPr>
              <w:t>, samt</w:t>
            </w:r>
          </w:p>
          <w:p w:rsidR="004D2513" w:rsidRPr="003E0C65" w:rsidRDefault="004D2513" w:rsidP="004D2513">
            <w:pPr>
              <w:pStyle w:val="Lagtext"/>
              <w:numPr>
                <w:ilvl w:val="0"/>
                <w:numId w:val="14"/>
              </w:numPr>
              <w:rPr>
                <w:i/>
              </w:rPr>
            </w:pPr>
            <w:r w:rsidRPr="003E0C65">
              <w:rPr>
                <w:i/>
                <w:iCs/>
              </w:rPr>
              <w:t>i enlighet med 13 kap. 16</w:t>
            </w:r>
            <w:r w:rsidR="007C5D6D" w:rsidRPr="003E0C65">
              <w:rPr>
                <w:i/>
                <w:iCs/>
              </w:rPr>
              <w:t xml:space="preserve"> </w:t>
            </w:r>
            <w:r w:rsidRPr="003E0C65">
              <w:rPr>
                <w:i/>
                <w:iCs/>
              </w:rPr>
              <w:t>§ samma lag besluta om jämkning av inkomstgara</w:t>
            </w:r>
            <w:r w:rsidRPr="003E0C65">
              <w:rPr>
                <w:i/>
                <w:iCs/>
              </w:rPr>
              <w:t>n</w:t>
            </w:r>
            <w:r w:rsidRPr="003E0C65">
              <w:rPr>
                <w:i/>
                <w:iCs/>
              </w:rPr>
              <w:t>t</w:t>
            </w:r>
            <w:r w:rsidR="007C5D6D" w:rsidRPr="003E0C65">
              <w:rPr>
                <w:i/>
                <w:iCs/>
              </w:rPr>
              <w:t>i och 13 kap. 27 § samma lag besluta om utbetalning av inkomstgarant</w:t>
            </w:r>
            <w:r w:rsidR="003D5BDE" w:rsidRPr="003E0C65">
              <w:rPr>
                <w:i/>
                <w:iCs/>
              </w:rPr>
              <w:t>i på nytt</w:t>
            </w:r>
            <w:r w:rsidRPr="003E0C65">
              <w:rPr>
                <w:i/>
                <w:iCs/>
              </w:rPr>
              <w:t>.</w:t>
            </w:r>
          </w:p>
          <w:p w:rsidR="004D2513" w:rsidRPr="003E0C65" w:rsidRDefault="004D2513" w:rsidP="004D2513">
            <w:pPr>
              <w:pStyle w:val="LagtextIndrag"/>
            </w:pPr>
            <w:r w:rsidRPr="003E0C65">
              <w:t>Nämnden skall ange vilka öve</w:t>
            </w:r>
            <w:r w:rsidRPr="003E0C65">
              <w:t>r</w:t>
            </w:r>
            <w:r w:rsidRPr="003E0C65">
              <w:t>väga</w:t>
            </w:r>
            <w:r w:rsidRPr="003E0C65">
              <w:t>n</w:t>
            </w:r>
            <w:r w:rsidRPr="003E0C65">
              <w:t>den som föranlett beslutet.</w:t>
            </w:r>
          </w:p>
        </w:tc>
      </w:tr>
      <w:tr w:rsidR="004D2513" w:rsidRPr="003E0C65">
        <w:tblPrEx>
          <w:tblCellMar>
            <w:top w:w="0" w:type="dxa"/>
            <w:bottom w:w="0" w:type="dxa"/>
          </w:tblCellMar>
        </w:tblPrEx>
        <w:tc>
          <w:tcPr>
            <w:tcW w:w="6180" w:type="dxa"/>
            <w:gridSpan w:val="2"/>
          </w:tcPr>
          <w:p w:rsidR="004D2513" w:rsidRPr="003E0C65" w:rsidRDefault="004D2513" w:rsidP="004D2513">
            <w:pPr>
              <w:pStyle w:val="LagtextIndrag"/>
            </w:pPr>
            <w:r w:rsidRPr="003E0C65">
              <w:t>Nämnden är en myndighet under riksdagen.</w:t>
            </w:r>
          </w:p>
        </w:tc>
      </w:tr>
    </w:tbl>
    <w:p w:rsidR="006D6145" w:rsidRPr="003E0C65" w:rsidRDefault="006D6145" w:rsidP="006D6145">
      <w:r w:rsidRPr="003E0C65">
        <w:t xml:space="preserve">____________ </w:t>
      </w:r>
    </w:p>
    <w:p w:rsidR="00122420" w:rsidRPr="003E0C65" w:rsidRDefault="00122420" w:rsidP="00122420">
      <w:pPr>
        <w:pStyle w:val="Normaltindrag"/>
      </w:pPr>
      <w:r w:rsidRPr="003E0C65">
        <w:t xml:space="preserve">Denna lag träder i kraft den </w:t>
      </w:r>
      <w:r w:rsidR="000714B0" w:rsidRPr="003E0C65">
        <w:t>1 juli</w:t>
      </w:r>
      <w:r w:rsidRPr="003E0C65">
        <w:t xml:space="preserve"> 2006. </w:t>
      </w:r>
    </w:p>
    <w:p w:rsidR="004D2513" w:rsidRPr="003E0C65" w:rsidRDefault="004D2513" w:rsidP="00FD6FA4">
      <w:pPr>
        <w:pStyle w:val="Default"/>
        <w:rPr>
          <w:color w:val="auto"/>
        </w:rPr>
      </w:pPr>
    </w:p>
    <w:p w:rsidR="00FD6FA4" w:rsidRPr="003E0C65" w:rsidRDefault="004D2513" w:rsidP="006F08D9">
      <w:pPr>
        <w:pStyle w:val="Rubrik2"/>
        <w:spacing w:before="0"/>
      </w:pPr>
      <w:r w:rsidRPr="003E0C65">
        <w:br w:type="page"/>
      </w:r>
      <w:bookmarkStart w:id="14" w:name="_Toc130869796"/>
      <w:r w:rsidR="00CE3ED4" w:rsidRPr="003E0C65">
        <w:t>2.</w:t>
      </w:r>
      <w:r w:rsidR="008B520E" w:rsidRPr="003E0C65">
        <w:t>5</w:t>
      </w:r>
      <w:r w:rsidR="00FD6FA4" w:rsidRPr="003E0C65">
        <w:t xml:space="preserve"> Förslag till lag om ändring i skattebetalningslagen (1997:483)</w:t>
      </w:r>
      <w:bookmarkEnd w:id="14"/>
      <w:r w:rsidR="00FD6FA4" w:rsidRPr="003E0C65">
        <w:t xml:space="preserve"> </w:t>
      </w:r>
    </w:p>
    <w:p w:rsidR="00866AC7" w:rsidRPr="003E0C65" w:rsidRDefault="00FD6FA4" w:rsidP="00FD6FA4">
      <w:pPr>
        <w:pStyle w:val="LagtextIndrag"/>
      </w:pPr>
      <w:r w:rsidRPr="003E0C65">
        <w:t>Härigenom föreskrivs att 8 kap. 19 § skattebetalningslagen (1997:</w:t>
      </w:r>
      <w:r w:rsidR="00866AC7" w:rsidRPr="003E0C65">
        <w:t>483) skall ha följande lydelse.</w:t>
      </w:r>
    </w:p>
    <w:p w:rsidR="00D9181C" w:rsidRPr="003E0C65" w:rsidRDefault="00D9181C" w:rsidP="00FD6FA4">
      <w:pPr>
        <w:pStyle w:val="LagtextIndrag"/>
      </w:pPr>
    </w:p>
    <w:tbl>
      <w:tblPr>
        <w:tblW w:w="6175" w:type="dxa"/>
        <w:tblInd w:w="18" w:type="dxa"/>
        <w:tblBorders>
          <w:top w:val="nil"/>
          <w:left w:val="nil"/>
          <w:bottom w:val="nil"/>
          <w:right w:val="nil"/>
        </w:tblBorders>
        <w:tblCellMar>
          <w:left w:w="113" w:type="dxa"/>
          <w:right w:w="113" w:type="dxa"/>
        </w:tblCellMar>
        <w:tblLook w:val="0000" w:firstRow="0" w:lastRow="0" w:firstColumn="0" w:lastColumn="0" w:noHBand="0" w:noVBand="0"/>
      </w:tblPr>
      <w:tblGrid>
        <w:gridCol w:w="3135"/>
        <w:gridCol w:w="3040"/>
      </w:tblGrid>
      <w:tr w:rsidR="00FD6FA4" w:rsidRPr="003E0C65">
        <w:tblPrEx>
          <w:tblCellMar>
            <w:top w:w="0" w:type="dxa"/>
            <w:bottom w:w="0" w:type="dxa"/>
          </w:tblCellMar>
        </w:tblPrEx>
        <w:trPr>
          <w:trHeight w:val="252"/>
        </w:trPr>
        <w:tc>
          <w:tcPr>
            <w:tcW w:w="3135" w:type="dxa"/>
          </w:tcPr>
          <w:p w:rsidR="00FD6FA4" w:rsidRPr="003E0C65" w:rsidRDefault="00FD6FA4" w:rsidP="00FD6FA4">
            <w:pPr>
              <w:pStyle w:val="LagtextRubrik"/>
            </w:pPr>
            <w:r w:rsidRPr="003E0C65">
              <w:t xml:space="preserve">Nuvarande lydelse </w:t>
            </w:r>
          </w:p>
        </w:tc>
        <w:tc>
          <w:tcPr>
            <w:tcW w:w="3040" w:type="dxa"/>
          </w:tcPr>
          <w:p w:rsidR="00FD6FA4" w:rsidRPr="003E0C65" w:rsidRDefault="00FD6FA4" w:rsidP="00FD6FA4">
            <w:pPr>
              <w:pStyle w:val="LagtextRubrik"/>
            </w:pPr>
            <w:r w:rsidRPr="003E0C65">
              <w:t xml:space="preserve">Föreslagen lydelse </w:t>
            </w:r>
          </w:p>
        </w:tc>
      </w:tr>
      <w:tr w:rsidR="00FD6FA4" w:rsidRPr="003E0C65">
        <w:tblPrEx>
          <w:tblCellMar>
            <w:top w:w="0" w:type="dxa"/>
            <w:bottom w:w="0" w:type="dxa"/>
          </w:tblCellMar>
        </w:tblPrEx>
        <w:trPr>
          <w:trHeight w:val="535"/>
        </w:trPr>
        <w:tc>
          <w:tcPr>
            <w:tcW w:w="6175" w:type="dxa"/>
            <w:gridSpan w:val="2"/>
          </w:tcPr>
          <w:p w:rsidR="00FD6FA4" w:rsidRPr="003E0C65" w:rsidRDefault="00D9181C" w:rsidP="00D9181C">
            <w:pPr>
              <w:pStyle w:val="LagtextIndrag"/>
              <w:jc w:val="center"/>
              <w:rPr>
                <w:b/>
                <w:bCs/>
                <w:iCs/>
                <w:color w:val="000000"/>
              </w:rPr>
            </w:pPr>
            <w:r w:rsidRPr="003E0C65">
              <w:rPr>
                <w:b/>
                <w:bCs/>
                <w:iCs/>
                <w:color w:val="000000"/>
              </w:rPr>
              <w:t>8 kap.</w:t>
            </w:r>
          </w:p>
          <w:p w:rsidR="00FD6FA4" w:rsidRPr="003E0C65" w:rsidRDefault="00FD6FA4" w:rsidP="00D9181C">
            <w:pPr>
              <w:pStyle w:val="LagtextIndrag"/>
              <w:jc w:val="center"/>
              <w:rPr>
                <w:i/>
                <w:iCs/>
              </w:rPr>
            </w:pPr>
            <w:r w:rsidRPr="003E0C65">
              <w:rPr>
                <w:bCs/>
                <w:iCs/>
                <w:color w:val="000000"/>
              </w:rPr>
              <w:t>19 §</w:t>
            </w:r>
            <w:r w:rsidR="0024594B" w:rsidRPr="003E0C65">
              <w:rPr>
                <w:rStyle w:val="Fotnotsreferens"/>
                <w:bCs/>
                <w:iCs/>
                <w:color w:val="000000"/>
              </w:rPr>
              <w:footnoteReference w:id="39"/>
            </w:r>
          </w:p>
        </w:tc>
      </w:tr>
      <w:tr w:rsidR="00FD6FA4" w:rsidRPr="003E0C65">
        <w:tblPrEx>
          <w:tblCellMar>
            <w:top w:w="0" w:type="dxa"/>
            <w:bottom w:w="0" w:type="dxa"/>
          </w:tblCellMar>
        </w:tblPrEx>
        <w:trPr>
          <w:trHeight w:val="2229"/>
        </w:trPr>
        <w:tc>
          <w:tcPr>
            <w:tcW w:w="3135" w:type="dxa"/>
          </w:tcPr>
          <w:p w:rsidR="00FD6FA4" w:rsidRPr="003E0C65" w:rsidRDefault="00FD6FA4" w:rsidP="00FD6FA4">
            <w:pPr>
              <w:pStyle w:val="LagtextIndrag"/>
            </w:pPr>
            <w:r w:rsidRPr="003E0C65">
              <w:t xml:space="preserve">Från ersättning för ökade levnads-kostnader som lämnas vid sådan tjänsteresa som avses i 12 kap. 6 § inkomstskattelagen (1999:1229) skall skatteavdrag göras endast till den del ersättningen överstiger de schablon-belopp som anges i 12 kap. 10–15, 17 och 21 §§ inkomstskattelagen eller, när det gäller kostnad för logi, den faktiska utgiften. </w:t>
            </w:r>
          </w:p>
        </w:tc>
        <w:tc>
          <w:tcPr>
            <w:tcW w:w="3040" w:type="dxa"/>
          </w:tcPr>
          <w:p w:rsidR="00FD6FA4" w:rsidRPr="003E0C65" w:rsidRDefault="00FD6FA4" w:rsidP="00FD6FA4">
            <w:pPr>
              <w:pStyle w:val="LagtextIndrag"/>
            </w:pPr>
            <w:r w:rsidRPr="003E0C65">
              <w:t xml:space="preserve">Från ersättning för ökade levnads-kostnader som lämnas vid sådan tjänsteresa som avses i 12 kap. 6 § inkomstskattelagen (1999:1229) skall skatteavdrag göras endast till den del ersättningen överstiger de schablonbelopp som anges i 12 kap. </w:t>
            </w:r>
            <w:smartTag w:uri="urn:schemas-microsoft-com:office:smarttags" w:element="metricconverter">
              <w:smartTagPr>
                <w:attr w:name="ProductID" w:val="6 a"/>
              </w:smartTagPr>
              <w:r w:rsidRPr="003E0C65">
                <w:rPr>
                  <w:i/>
                </w:rPr>
                <w:t>6 a</w:t>
              </w:r>
            </w:smartTag>
            <w:r w:rsidRPr="003E0C65">
              <w:t>, 10–15, 17 och 21 §§ inkoms</w:t>
            </w:r>
            <w:r w:rsidRPr="003E0C65">
              <w:t>t</w:t>
            </w:r>
            <w:r w:rsidRPr="003E0C65">
              <w:t>skattelagen eller, när det gäller kos</w:t>
            </w:r>
            <w:r w:rsidRPr="003E0C65">
              <w:t>t</w:t>
            </w:r>
            <w:r w:rsidRPr="003E0C65">
              <w:t xml:space="preserve">nad för logi, den faktiska utgiften. </w:t>
            </w:r>
          </w:p>
        </w:tc>
      </w:tr>
    </w:tbl>
    <w:p w:rsidR="00FD6FA4" w:rsidRPr="003E0C65" w:rsidRDefault="00FD6FA4" w:rsidP="00FD6FA4">
      <w:pPr>
        <w:pStyle w:val="Default"/>
        <w:rPr>
          <w:color w:val="auto"/>
        </w:rPr>
      </w:pPr>
    </w:p>
    <w:p w:rsidR="00FD6FA4" w:rsidRPr="003E0C65" w:rsidRDefault="00FD6FA4" w:rsidP="00FD6FA4">
      <w:r w:rsidRPr="003E0C65">
        <w:t xml:space="preserve">____________ </w:t>
      </w:r>
    </w:p>
    <w:p w:rsidR="00122420" w:rsidRPr="003E0C65" w:rsidRDefault="00122420" w:rsidP="00122420">
      <w:pPr>
        <w:pStyle w:val="Normaltindrag"/>
      </w:pPr>
      <w:r w:rsidRPr="003E0C65">
        <w:t>Denna lag träder i kraft den 2 oktober 2006 och tillämpas första gån</w:t>
      </w:r>
      <w:r w:rsidRPr="003E0C65">
        <w:t>g</w:t>
      </w:r>
      <w:r w:rsidRPr="003E0C65">
        <w:t xml:space="preserve">en för valperioden 2006–2010. </w:t>
      </w:r>
    </w:p>
    <w:p w:rsidR="00FD6FA4" w:rsidRPr="003E0C65" w:rsidRDefault="00FD6FA4" w:rsidP="002C1847">
      <w:pPr>
        <w:pStyle w:val="Rubrik2"/>
        <w:spacing w:before="0"/>
      </w:pPr>
      <w:r w:rsidRPr="003E0C65">
        <w:br w:type="page"/>
      </w:r>
      <w:bookmarkStart w:id="15" w:name="_Toc130869797"/>
      <w:r w:rsidR="00CE3ED4" w:rsidRPr="003E0C65">
        <w:t>2.</w:t>
      </w:r>
      <w:r w:rsidR="008B520E" w:rsidRPr="003E0C65">
        <w:t>6</w:t>
      </w:r>
      <w:r w:rsidRPr="003E0C65">
        <w:t xml:space="preserve"> Förslag till lag om ändring i lagen (1999:1209) om stöd till riksdagsledamöternas och partigruppernas arbete i riksdagen</w:t>
      </w:r>
      <w:bookmarkEnd w:id="15"/>
      <w:r w:rsidRPr="003E0C65">
        <w:t xml:space="preserve"> </w:t>
      </w:r>
    </w:p>
    <w:p w:rsidR="003C2F7F" w:rsidRPr="003E0C65" w:rsidRDefault="00FD6FA4" w:rsidP="00FD6FA4">
      <w:pPr>
        <w:pStyle w:val="LagtextIndrag"/>
      </w:pPr>
      <w:r w:rsidRPr="003E0C65">
        <w:t>Härigenom föreskrivs att 14–16 §§ lagen (1999:1209) om stöd till riks-dagsledamöternas och partigruppernas arbete i riksdagen skall ha följa</w:t>
      </w:r>
      <w:r w:rsidR="009C7804" w:rsidRPr="003E0C65">
        <w:t>nde lydelse.</w:t>
      </w:r>
      <w:r w:rsidR="003C2F7F" w:rsidRPr="003E0C65">
        <w:t xml:space="preserve"> </w:t>
      </w:r>
    </w:p>
    <w:p w:rsidR="009C7804" w:rsidRPr="003E0C65" w:rsidRDefault="009C7804" w:rsidP="00FD6FA4">
      <w:pPr>
        <w:pStyle w:val="LagtextIndrag"/>
      </w:pPr>
    </w:p>
    <w:tbl>
      <w:tblPr>
        <w:tblW w:w="6180" w:type="dxa"/>
        <w:tblInd w:w="1" w:type="dxa"/>
        <w:tblBorders>
          <w:top w:val="nil"/>
          <w:left w:val="nil"/>
          <w:bottom w:val="nil"/>
          <w:right w:val="nil"/>
        </w:tblBorders>
        <w:tblCellMar>
          <w:left w:w="113" w:type="dxa"/>
          <w:right w:w="113" w:type="dxa"/>
        </w:tblCellMar>
        <w:tblLook w:val="0000" w:firstRow="0" w:lastRow="0" w:firstColumn="0" w:lastColumn="0" w:noHBand="0" w:noVBand="0"/>
      </w:tblPr>
      <w:tblGrid>
        <w:gridCol w:w="3090"/>
        <w:gridCol w:w="3090"/>
      </w:tblGrid>
      <w:tr w:rsidR="00FD6FA4" w:rsidRPr="003E0C65">
        <w:tblPrEx>
          <w:tblCellMar>
            <w:top w:w="0" w:type="dxa"/>
            <w:bottom w:w="0" w:type="dxa"/>
          </w:tblCellMar>
        </w:tblPrEx>
        <w:trPr>
          <w:trHeight w:val="252"/>
        </w:trPr>
        <w:tc>
          <w:tcPr>
            <w:tcW w:w="3090" w:type="dxa"/>
          </w:tcPr>
          <w:p w:rsidR="00FD6FA4" w:rsidRPr="003E0C65" w:rsidRDefault="00FD6FA4" w:rsidP="00FD6FA4">
            <w:pPr>
              <w:pStyle w:val="LagtextRubrik"/>
            </w:pPr>
            <w:r w:rsidRPr="003E0C65">
              <w:t xml:space="preserve">Nuvarande lydelse </w:t>
            </w:r>
          </w:p>
        </w:tc>
        <w:tc>
          <w:tcPr>
            <w:tcW w:w="3090" w:type="dxa"/>
          </w:tcPr>
          <w:p w:rsidR="00FD6FA4" w:rsidRPr="003E0C65" w:rsidRDefault="00FD6FA4" w:rsidP="00FD6FA4">
            <w:pPr>
              <w:pStyle w:val="LagtextRubrik"/>
            </w:pPr>
            <w:r w:rsidRPr="003E0C65">
              <w:t xml:space="preserve">Föreslagen lydelse </w:t>
            </w:r>
          </w:p>
        </w:tc>
      </w:tr>
      <w:tr w:rsidR="00FD6FA4" w:rsidRPr="003E0C65">
        <w:tblPrEx>
          <w:tblCellMar>
            <w:top w:w="0" w:type="dxa"/>
            <w:bottom w:w="0" w:type="dxa"/>
          </w:tblCellMar>
        </w:tblPrEx>
        <w:trPr>
          <w:trHeight w:val="269"/>
        </w:trPr>
        <w:tc>
          <w:tcPr>
            <w:tcW w:w="3090" w:type="dxa"/>
            <w:gridSpan w:val="2"/>
          </w:tcPr>
          <w:p w:rsidR="00FD6FA4" w:rsidRPr="003E0C65" w:rsidRDefault="00FD6FA4" w:rsidP="00FD6FA4">
            <w:pPr>
              <w:pStyle w:val="LagtextIndrag"/>
              <w:jc w:val="center"/>
              <w:rPr>
                <w:color w:val="000000"/>
              </w:rPr>
            </w:pPr>
            <w:r w:rsidRPr="003E0C65">
              <w:t>14 §</w:t>
            </w:r>
            <w:r w:rsidR="0024594B" w:rsidRPr="003E0C65">
              <w:rPr>
                <w:rStyle w:val="Fotnotsreferens"/>
              </w:rPr>
              <w:footnoteReference w:id="40"/>
            </w:r>
          </w:p>
        </w:tc>
      </w:tr>
      <w:tr w:rsidR="00FD6FA4" w:rsidRPr="003E0C65">
        <w:tblPrEx>
          <w:tblCellMar>
            <w:top w:w="0" w:type="dxa"/>
            <w:bottom w:w="0" w:type="dxa"/>
          </w:tblCellMar>
        </w:tblPrEx>
        <w:trPr>
          <w:trHeight w:val="2012"/>
        </w:trPr>
        <w:tc>
          <w:tcPr>
            <w:tcW w:w="3090" w:type="dxa"/>
          </w:tcPr>
          <w:p w:rsidR="00FD6FA4" w:rsidRPr="003E0C65" w:rsidRDefault="00FD6FA4" w:rsidP="00FD6FA4">
            <w:pPr>
              <w:pStyle w:val="LagtextIndrag"/>
              <w:rPr>
                <w:i/>
              </w:rPr>
            </w:pPr>
            <w:r w:rsidRPr="003E0C65">
              <w:t>Stöd till kostnader för riksdag</w:t>
            </w:r>
            <w:r w:rsidRPr="003E0C65">
              <w:t>s</w:t>
            </w:r>
            <w:r w:rsidRPr="003E0C65">
              <w:t>le-damöternas</w:t>
            </w:r>
            <w:r w:rsidRPr="003E0C65">
              <w:rPr>
                <w:i/>
              </w:rPr>
              <w:t xml:space="preserve"> </w:t>
            </w:r>
            <w:r w:rsidRPr="003E0C65">
              <w:t>utrikes resor lämnas för deltagande i internati</w:t>
            </w:r>
            <w:r w:rsidRPr="003E0C65">
              <w:t>o</w:t>
            </w:r>
            <w:r w:rsidRPr="003E0C65">
              <w:t>nella konfe-renser utomlands och andra utrikes resor. Partigrupperna skall</w:t>
            </w:r>
            <w:r w:rsidRPr="003E0C65">
              <w:rPr>
                <w:i/>
              </w:rPr>
              <w:t xml:space="preserve"> årligen </w:t>
            </w:r>
            <w:r w:rsidRPr="003E0C65">
              <w:t>till riksdagsförval</w:t>
            </w:r>
            <w:r w:rsidRPr="003E0C65">
              <w:t>t</w:t>
            </w:r>
            <w:r w:rsidRPr="003E0C65">
              <w:t>ningen</w:t>
            </w:r>
            <w:r w:rsidRPr="003E0C65">
              <w:rPr>
                <w:i/>
              </w:rPr>
              <w:t xml:space="preserve"> lämna redovisning för </w:t>
            </w:r>
            <w:r w:rsidRPr="003E0C65">
              <w:t>hur</w:t>
            </w:r>
            <w:r w:rsidRPr="003E0C65">
              <w:rPr>
                <w:i/>
              </w:rPr>
              <w:t xml:space="preserve"> det utb</w:t>
            </w:r>
            <w:r w:rsidRPr="003E0C65">
              <w:rPr>
                <w:i/>
              </w:rPr>
              <w:t>e</w:t>
            </w:r>
            <w:r w:rsidRPr="003E0C65">
              <w:rPr>
                <w:i/>
              </w:rPr>
              <w:t xml:space="preserve">talda resestödet </w:t>
            </w:r>
            <w:r w:rsidRPr="003E0C65">
              <w:t>har använts under</w:t>
            </w:r>
            <w:r w:rsidRPr="003E0C65">
              <w:rPr>
                <w:i/>
              </w:rPr>
              <w:t xml:space="preserve"> </w:t>
            </w:r>
            <w:r w:rsidRPr="003E0C65">
              <w:t>föreg</w:t>
            </w:r>
            <w:r w:rsidRPr="003E0C65">
              <w:t>å</w:t>
            </w:r>
            <w:r w:rsidRPr="003E0C65">
              <w:t>ende</w:t>
            </w:r>
            <w:r w:rsidRPr="003E0C65">
              <w:rPr>
                <w:i/>
              </w:rPr>
              <w:t xml:space="preserve"> budge</w:t>
            </w:r>
            <w:r w:rsidRPr="003E0C65">
              <w:rPr>
                <w:i/>
              </w:rPr>
              <w:t>t</w:t>
            </w:r>
            <w:r w:rsidRPr="003E0C65">
              <w:rPr>
                <w:i/>
              </w:rPr>
              <w:t xml:space="preserve">år. </w:t>
            </w:r>
          </w:p>
        </w:tc>
        <w:tc>
          <w:tcPr>
            <w:tcW w:w="3090" w:type="dxa"/>
          </w:tcPr>
          <w:p w:rsidR="00FD6FA4" w:rsidRPr="003E0C65" w:rsidRDefault="00FD6FA4" w:rsidP="00FD6FA4">
            <w:pPr>
              <w:pStyle w:val="LagtextIndrag"/>
            </w:pPr>
            <w:r w:rsidRPr="003E0C65">
              <w:rPr>
                <w:i/>
              </w:rPr>
              <w:t>Stöd till resekostn</w:t>
            </w:r>
            <w:r w:rsidRPr="003E0C65">
              <w:rPr>
                <w:i/>
              </w:rPr>
              <w:t>a</w:t>
            </w:r>
            <w:r w:rsidRPr="003E0C65">
              <w:rPr>
                <w:i/>
              </w:rPr>
              <w:t>der för riks-dagsledamöternas deltagande i sa</w:t>
            </w:r>
            <w:r w:rsidRPr="003E0C65">
              <w:rPr>
                <w:i/>
              </w:rPr>
              <w:t>m</w:t>
            </w:r>
            <w:r w:rsidRPr="003E0C65">
              <w:rPr>
                <w:i/>
              </w:rPr>
              <w:t>arbetet inom Europeiska unionen lämnas till part</w:t>
            </w:r>
            <w:r w:rsidRPr="003E0C65">
              <w:rPr>
                <w:i/>
              </w:rPr>
              <w:t>i</w:t>
            </w:r>
            <w:r w:rsidRPr="003E0C65">
              <w:rPr>
                <w:i/>
              </w:rPr>
              <w:t>grupperna med 2</w:t>
            </w:r>
            <w:r w:rsidR="00D90D8B" w:rsidRPr="003E0C65">
              <w:rPr>
                <w:i/>
              </w:rPr>
              <w:t> </w:t>
            </w:r>
            <w:r w:rsidRPr="003E0C65">
              <w:rPr>
                <w:i/>
              </w:rPr>
              <w:t>500 kr per år för en ledamot som tillhör partigru</w:t>
            </w:r>
            <w:r w:rsidRPr="003E0C65">
              <w:rPr>
                <w:i/>
              </w:rPr>
              <w:t>p</w:t>
            </w:r>
            <w:r w:rsidRPr="003E0C65">
              <w:rPr>
                <w:i/>
              </w:rPr>
              <w:t>pen</w:t>
            </w:r>
            <w:r w:rsidRPr="003E0C65">
              <w:t xml:space="preserve">. </w:t>
            </w:r>
          </w:p>
        </w:tc>
      </w:tr>
      <w:tr w:rsidR="009C7804" w:rsidRPr="003E0C65">
        <w:tblPrEx>
          <w:tblCellMar>
            <w:top w:w="0" w:type="dxa"/>
            <w:bottom w:w="0" w:type="dxa"/>
          </w:tblCellMar>
        </w:tblPrEx>
        <w:trPr>
          <w:trHeight w:val="692"/>
        </w:trPr>
        <w:tc>
          <w:tcPr>
            <w:tcW w:w="3090" w:type="dxa"/>
          </w:tcPr>
          <w:p w:rsidR="00256FF0" w:rsidRPr="003E0C65" w:rsidRDefault="009C7804" w:rsidP="00256FF0">
            <w:pPr>
              <w:pStyle w:val="LagtextIndrag"/>
              <w:rPr>
                <w:i/>
              </w:rPr>
            </w:pPr>
            <w:r w:rsidRPr="003E0C65">
              <w:rPr>
                <w:i/>
              </w:rPr>
              <w:t>Stödet beräknas på grundval av ett belopp uppgående till</w:t>
            </w:r>
            <w:r w:rsidRPr="003E0C65">
              <w:t xml:space="preserve"> 5 000 kronor per år.</w:t>
            </w:r>
          </w:p>
        </w:tc>
        <w:tc>
          <w:tcPr>
            <w:tcW w:w="3090" w:type="dxa"/>
          </w:tcPr>
          <w:p w:rsidR="009C7804" w:rsidRPr="003E0C65" w:rsidRDefault="00256FF0" w:rsidP="009C7804">
            <w:pPr>
              <w:pStyle w:val="LagtextIndrag"/>
              <w:rPr>
                <w:i/>
              </w:rPr>
            </w:pPr>
            <w:r w:rsidRPr="003E0C65">
              <w:rPr>
                <w:i/>
              </w:rPr>
              <w:t>Om e</w:t>
            </w:r>
            <w:r w:rsidR="00D23965" w:rsidRPr="003E0C65">
              <w:rPr>
                <w:i/>
              </w:rPr>
              <w:t>tt</w:t>
            </w:r>
            <w:r w:rsidRPr="003E0C65">
              <w:rPr>
                <w:i/>
              </w:rPr>
              <w:t xml:space="preserve"> parti inte återko</w:t>
            </w:r>
            <w:r w:rsidRPr="003E0C65">
              <w:rPr>
                <w:i/>
              </w:rPr>
              <w:t>m</w:t>
            </w:r>
            <w:r w:rsidRPr="003E0C65">
              <w:rPr>
                <w:i/>
              </w:rPr>
              <w:t>mer till riksdagen efter ett val skall de m</w:t>
            </w:r>
            <w:r w:rsidRPr="003E0C65">
              <w:rPr>
                <w:i/>
              </w:rPr>
              <w:t>e</w:t>
            </w:r>
            <w:r w:rsidRPr="003E0C65">
              <w:rPr>
                <w:i/>
              </w:rPr>
              <w:t>del som inte förbrukats betalas tillbaka till riksdagsförvaltn</w:t>
            </w:r>
            <w:r w:rsidR="006F7B96" w:rsidRPr="003E0C65">
              <w:rPr>
                <w:i/>
              </w:rPr>
              <w:t>ingen.</w:t>
            </w:r>
          </w:p>
        </w:tc>
      </w:tr>
      <w:tr w:rsidR="00FD6FA4" w:rsidRPr="003E0C65">
        <w:tblPrEx>
          <w:tblCellMar>
            <w:top w:w="0" w:type="dxa"/>
            <w:bottom w:w="0" w:type="dxa"/>
          </w:tblCellMar>
        </w:tblPrEx>
        <w:trPr>
          <w:trHeight w:val="249"/>
        </w:trPr>
        <w:tc>
          <w:tcPr>
            <w:tcW w:w="3090" w:type="dxa"/>
            <w:gridSpan w:val="2"/>
          </w:tcPr>
          <w:p w:rsidR="00FD6FA4" w:rsidRPr="003E0C65" w:rsidRDefault="00FD6FA4" w:rsidP="00FD6FA4">
            <w:pPr>
              <w:pStyle w:val="LagtextIndrag"/>
              <w:jc w:val="center"/>
            </w:pPr>
            <w:r w:rsidRPr="003E0C65">
              <w:t xml:space="preserve">15 § </w:t>
            </w:r>
          </w:p>
        </w:tc>
      </w:tr>
      <w:tr w:rsidR="00FD6FA4" w:rsidRPr="003E0C65">
        <w:tblPrEx>
          <w:tblCellMar>
            <w:top w:w="0" w:type="dxa"/>
            <w:bottom w:w="0" w:type="dxa"/>
          </w:tblCellMar>
        </w:tblPrEx>
        <w:trPr>
          <w:trHeight w:val="2673"/>
        </w:trPr>
        <w:tc>
          <w:tcPr>
            <w:tcW w:w="3090" w:type="dxa"/>
          </w:tcPr>
          <w:p w:rsidR="00FD6FA4" w:rsidRPr="003E0C65" w:rsidRDefault="00FD6FA4" w:rsidP="00FD6FA4">
            <w:pPr>
              <w:pStyle w:val="LagtextIndrag"/>
              <w:rPr>
                <w:i/>
              </w:rPr>
            </w:pPr>
            <w:r w:rsidRPr="003E0C65">
              <w:t>Stödet</w:t>
            </w:r>
            <w:r w:rsidRPr="003E0C65">
              <w:rPr>
                <w:i/>
              </w:rPr>
              <w:t xml:space="preserve"> </w:t>
            </w:r>
            <w:r w:rsidRPr="003E0C65">
              <w:t>lämnas</w:t>
            </w:r>
            <w:r w:rsidRPr="003E0C65">
              <w:rPr>
                <w:i/>
              </w:rPr>
              <w:t xml:space="preserve"> </w:t>
            </w:r>
          </w:p>
          <w:p w:rsidR="00FD6FA4" w:rsidRPr="003E0C65" w:rsidRDefault="00FD6FA4" w:rsidP="00FD6FA4">
            <w:pPr>
              <w:pStyle w:val="Lagtext"/>
              <w:ind w:left="284" w:hanging="284"/>
              <w:rPr>
                <w:i/>
              </w:rPr>
            </w:pPr>
            <w:r w:rsidRPr="003E0C65">
              <w:rPr>
                <w:i/>
              </w:rPr>
              <w:t xml:space="preserve">a) för en </w:t>
            </w:r>
            <w:r w:rsidRPr="003E0C65">
              <w:t>partigrupp</w:t>
            </w:r>
            <w:r w:rsidRPr="003E0C65">
              <w:rPr>
                <w:i/>
              </w:rPr>
              <w:t xml:space="preserve"> som består av högst 20 led</w:t>
            </w:r>
            <w:r w:rsidRPr="003E0C65">
              <w:rPr>
                <w:i/>
              </w:rPr>
              <w:t>a</w:t>
            </w:r>
            <w:r w:rsidRPr="003E0C65">
              <w:rPr>
                <w:i/>
              </w:rPr>
              <w:t xml:space="preserve">möter med ett be-lopp för varje mandat </w:t>
            </w:r>
            <w:r w:rsidRPr="003E0C65">
              <w:t>som har tillfallit partiet</w:t>
            </w:r>
            <w:r w:rsidRPr="003E0C65">
              <w:rPr>
                <w:i/>
              </w:rPr>
              <w:t xml:space="preserve"> vid </w:t>
            </w:r>
            <w:r w:rsidRPr="003E0C65">
              <w:t xml:space="preserve">det senaste </w:t>
            </w:r>
            <w:r w:rsidRPr="003E0C65">
              <w:rPr>
                <w:i/>
              </w:rPr>
              <w:t xml:space="preserve">riksdagsvalet, samt </w:t>
            </w:r>
          </w:p>
          <w:p w:rsidR="00FD6FA4" w:rsidRPr="003E0C65" w:rsidRDefault="00FD6FA4" w:rsidP="00FD6FA4">
            <w:pPr>
              <w:pStyle w:val="Lagtext"/>
              <w:ind w:left="284" w:hanging="284"/>
            </w:pPr>
            <w:r w:rsidRPr="003E0C65">
              <w:rPr>
                <w:i/>
              </w:rPr>
              <w:t xml:space="preserve">b) för övriga partigrupper med ett belopp för varje mandat för de första 20 mandaten och ett halvt belopp </w:t>
            </w:r>
            <w:r w:rsidRPr="003E0C65">
              <w:t>för varje ytterligare ma</w:t>
            </w:r>
            <w:r w:rsidRPr="003E0C65">
              <w:t>n</w:t>
            </w:r>
            <w:r w:rsidRPr="003E0C65">
              <w:t>dat som har tillfallit partiet</w:t>
            </w:r>
            <w:r w:rsidRPr="003E0C65">
              <w:rPr>
                <w:i/>
              </w:rPr>
              <w:t xml:space="preserve"> vid det senaste riksdagsv</w:t>
            </w:r>
            <w:r w:rsidRPr="003E0C65">
              <w:rPr>
                <w:i/>
              </w:rPr>
              <w:t>a</w:t>
            </w:r>
            <w:r w:rsidRPr="003E0C65">
              <w:rPr>
                <w:i/>
              </w:rPr>
              <w:t>let.</w:t>
            </w:r>
            <w:r w:rsidRPr="003E0C65">
              <w:t xml:space="preserve"> </w:t>
            </w:r>
          </w:p>
        </w:tc>
        <w:tc>
          <w:tcPr>
            <w:tcW w:w="3090" w:type="dxa"/>
          </w:tcPr>
          <w:p w:rsidR="00FD6FA4" w:rsidRPr="003E0C65" w:rsidRDefault="00FD6FA4" w:rsidP="00FD6FA4">
            <w:pPr>
              <w:pStyle w:val="LagtextIndrag"/>
            </w:pPr>
            <w:r w:rsidRPr="003E0C65">
              <w:t>Stöd till kostn</w:t>
            </w:r>
            <w:r w:rsidRPr="003E0C65">
              <w:t>a</w:t>
            </w:r>
            <w:r w:rsidRPr="003E0C65">
              <w:t>der för riksdagsle-damöternas resor lämnas för delta-gande i internati</w:t>
            </w:r>
            <w:r w:rsidRPr="003E0C65">
              <w:t>o</w:t>
            </w:r>
            <w:r w:rsidRPr="003E0C65">
              <w:t>nella konferenser utomlands och andra utrikesresor</w:t>
            </w:r>
            <w:r w:rsidRPr="003E0C65">
              <w:rPr>
                <w:i/>
              </w:rPr>
              <w:t xml:space="preserve">. </w:t>
            </w:r>
            <w:r w:rsidRPr="003E0C65">
              <w:t>St</w:t>
            </w:r>
            <w:r w:rsidRPr="003E0C65">
              <w:t>ö</w:t>
            </w:r>
            <w:r w:rsidRPr="003E0C65">
              <w:t>det lämnas</w:t>
            </w:r>
            <w:r w:rsidRPr="003E0C65">
              <w:rPr>
                <w:i/>
              </w:rPr>
              <w:t xml:space="preserve"> till varje </w:t>
            </w:r>
            <w:r w:rsidRPr="003E0C65">
              <w:t>partigrupp</w:t>
            </w:r>
            <w:r w:rsidRPr="003E0C65">
              <w:rPr>
                <w:i/>
              </w:rPr>
              <w:t xml:space="preserve"> med </w:t>
            </w:r>
            <w:r w:rsidRPr="003E0C65">
              <w:t>5 000 kr per år</w:t>
            </w:r>
            <w:r w:rsidRPr="003E0C65">
              <w:rPr>
                <w:i/>
              </w:rPr>
              <w:t xml:space="preserve"> för de första 20 mand</w:t>
            </w:r>
            <w:r w:rsidRPr="003E0C65">
              <w:rPr>
                <w:i/>
              </w:rPr>
              <w:t>a</w:t>
            </w:r>
            <w:r w:rsidRPr="003E0C65">
              <w:rPr>
                <w:i/>
              </w:rPr>
              <w:t xml:space="preserve">ten </w:t>
            </w:r>
            <w:r w:rsidRPr="003E0C65">
              <w:t>som har tillfallit partiet</w:t>
            </w:r>
            <w:r w:rsidRPr="003E0C65">
              <w:rPr>
                <w:i/>
              </w:rPr>
              <w:t xml:space="preserve"> i </w:t>
            </w:r>
            <w:r w:rsidRPr="003E0C65">
              <w:t>det senaste</w:t>
            </w:r>
            <w:r w:rsidRPr="003E0C65">
              <w:rPr>
                <w:i/>
              </w:rPr>
              <w:t xml:space="preserve"> valet till rik</w:t>
            </w:r>
            <w:r w:rsidRPr="003E0C65">
              <w:rPr>
                <w:i/>
              </w:rPr>
              <w:t>s</w:t>
            </w:r>
            <w:r w:rsidRPr="003E0C65">
              <w:rPr>
                <w:i/>
              </w:rPr>
              <w:t xml:space="preserve">dagen och med 2 500 kr per </w:t>
            </w:r>
            <w:r w:rsidRPr="003E0C65">
              <w:t>år för varje ytterl</w:t>
            </w:r>
            <w:r w:rsidRPr="003E0C65">
              <w:t>i</w:t>
            </w:r>
            <w:r w:rsidRPr="003E0C65">
              <w:t>gare mandat som tillfallit part</w:t>
            </w:r>
            <w:r w:rsidRPr="003E0C65">
              <w:t>i</w:t>
            </w:r>
            <w:r w:rsidRPr="003E0C65">
              <w:t>et</w:t>
            </w:r>
            <w:r w:rsidRPr="003E0C65">
              <w:rPr>
                <w:i/>
              </w:rPr>
              <w:t xml:space="preserve"> i valet</w:t>
            </w:r>
            <w:r w:rsidRPr="003E0C65">
              <w:t xml:space="preserve">. </w:t>
            </w:r>
          </w:p>
        </w:tc>
      </w:tr>
      <w:tr w:rsidR="00FD6FA4" w:rsidRPr="003E0C65">
        <w:tblPrEx>
          <w:tblCellMar>
            <w:top w:w="0" w:type="dxa"/>
            <w:bottom w:w="0" w:type="dxa"/>
          </w:tblCellMar>
        </w:tblPrEx>
        <w:trPr>
          <w:trHeight w:val="249"/>
        </w:trPr>
        <w:tc>
          <w:tcPr>
            <w:tcW w:w="3090" w:type="dxa"/>
            <w:gridSpan w:val="2"/>
          </w:tcPr>
          <w:p w:rsidR="00FD6FA4" w:rsidRPr="003E0C65" w:rsidRDefault="00FD6FA4" w:rsidP="00FD6FA4">
            <w:pPr>
              <w:pStyle w:val="LagtextIndrag"/>
              <w:jc w:val="center"/>
            </w:pPr>
            <w:r w:rsidRPr="003E0C65">
              <w:t xml:space="preserve">16 § </w:t>
            </w:r>
          </w:p>
        </w:tc>
      </w:tr>
      <w:tr w:rsidR="00FD6FA4" w:rsidRPr="003E0C65">
        <w:tblPrEx>
          <w:tblCellMar>
            <w:top w:w="0" w:type="dxa"/>
            <w:bottom w:w="0" w:type="dxa"/>
          </w:tblCellMar>
        </w:tblPrEx>
        <w:trPr>
          <w:trHeight w:val="690"/>
        </w:trPr>
        <w:tc>
          <w:tcPr>
            <w:tcW w:w="3090" w:type="dxa"/>
            <w:gridSpan w:val="2"/>
          </w:tcPr>
          <w:p w:rsidR="00FD6FA4" w:rsidRPr="003E0C65" w:rsidRDefault="00FD6FA4" w:rsidP="00FD6FA4">
            <w:pPr>
              <w:pStyle w:val="LagtextIndrag"/>
            </w:pPr>
            <w:r w:rsidRPr="003E0C65">
              <w:t xml:space="preserve">En partigrupp får inte bevilja en ledamot större stöd till kostnader för en ut-rikesresa än vad en tjänsteman i riksdagen skulle ha erhållit för att i tjänsten delta i en motsvarande resa. </w:t>
            </w:r>
          </w:p>
        </w:tc>
      </w:tr>
      <w:tr w:rsidR="000C4BFF" w:rsidRPr="003E0C65">
        <w:tblPrEx>
          <w:tblCellMar>
            <w:top w:w="0" w:type="dxa"/>
            <w:bottom w:w="0" w:type="dxa"/>
          </w:tblCellMar>
        </w:tblPrEx>
        <w:trPr>
          <w:trHeight w:val="912"/>
        </w:trPr>
        <w:tc>
          <w:tcPr>
            <w:tcW w:w="3090" w:type="dxa"/>
          </w:tcPr>
          <w:p w:rsidR="000C4BFF" w:rsidRPr="003E0C65" w:rsidRDefault="000C4BFF" w:rsidP="000C4BFF">
            <w:pPr>
              <w:pStyle w:val="LagtextIndrag"/>
            </w:pPr>
          </w:p>
        </w:tc>
        <w:tc>
          <w:tcPr>
            <w:tcW w:w="3090" w:type="dxa"/>
          </w:tcPr>
          <w:p w:rsidR="000C4BFF" w:rsidRPr="003E0C65" w:rsidRDefault="00E8743A" w:rsidP="000C4BFF">
            <w:pPr>
              <w:pStyle w:val="LagtextIndrag"/>
            </w:pPr>
            <w:r w:rsidRPr="003E0C65">
              <w:t>Partigrupperna skall</w:t>
            </w:r>
            <w:r w:rsidRPr="003E0C65">
              <w:rPr>
                <w:i/>
              </w:rPr>
              <w:t xml:space="preserve"> varje år </w:t>
            </w:r>
            <w:r w:rsidRPr="003E0C65">
              <w:t>till rik</w:t>
            </w:r>
            <w:r w:rsidRPr="003E0C65">
              <w:t>s</w:t>
            </w:r>
            <w:r w:rsidRPr="003E0C65">
              <w:t>dagsförvaltningen</w:t>
            </w:r>
            <w:r w:rsidRPr="003E0C65">
              <w:rPr>
                <w:i/>
              </w:rPr>
              <w:t xml:space="preserve"> redovisa </w:t>
            </w:r>
            <w:r w:rsidRPr="003E0C65">
              <w:t xml:space="preserve">hur </w:t>
            </w:r>
            <w:r w:rsidRPr="003E0C65">
              <w:rPr>
                <w:i/>
              </w:rPr>
              <w:t>utbet</w:t>
            </w:r>
            <w:r w:rsidRPr="003E0C65">
              <w:rPr>
                <w:i/>
              </w:rPr>
              <w:t>a</w:t>
            </w:r>
            <w:r w:rsidRPr="003E0C65">
              <w:rPr>
                <w:i/>
              </w:rPr>
              <w:t xml:space="preserve">lade resestöd </w:t>
            </w:r>
            <w:r w:rsidRPr="003E0C65">
              <w:t>har använts under</w:t>
            </w:r>
            <w:r w:rsidRPr="003E0C65">
              <w:rPr>
                <w:i/>
              </w:rPr>
              <w:t xml:space="preserve"> det </w:t>
            </w:r>
            <w:r w:rsidRPr="003E0C65">
              <w:t>föregående</w:t>
            </w:r>
            <w:r w:rsidRPr="003E0C65">
              <w:rPr>
                <w:i/>
              </w:rPr>
              <w:t xml:space="preserve"> budgetåret</w:t>
            </w:r>
            <w:r w:rsidRPr="003E0C65">
              <w:t>.</w:t>
            </w:r>
          </w:p>
        </w:tc>
      </w:tr>
    </w:tbl>
    <w:p w:rsidR="004D7CA5" w:rsidRPr="003E0C65" w:rsidRDefault="004D7CA5" w:rsidP="00FD6FA4"/>
    <w:p w:rsidR="00FD6FA4" w:rsidRPr="003E0C65" w:rsidRDefault="004D7CA5" w:rsidP="004D7CA5">
      <w:pPr>
        <w:spacing w:before="0"/>
      </w:pPr>
      <w:r w:rsidRPr="003E0C65">
        <w:br w:type="page"/>
      </w:r>
      <w:r w:rsidR="00FD6FA4" w:rsidRPr="003E0C65">
        <w:t xml:space="preserve">____________ </w:t>
      </w:r>
    </w:p>
    <w:p w:rsidR="00122420" w:rsidRPr="003E0C65" w:rsidRDefault="00122420" w:rsidP="00122420">
      <w:pPr>
        <w:pStyle w:val="Normaltindrag"/>
      </w:pPr>
      <w:r w:rsidRPr="003E0C65">
        <w:t>Denna lag träder i kraft den 2 oktober 2006 och tillämpas första gån</w:t>
      </w:r>
      <w:r w:rsidRPr="003E0C65">
        <w:t>g</w:t>
      </w:r>
      <w:r w:rsidRPr="003E0C65">
        <w:t xml:space="preserve">en för valperioden 2006–2010. </w:t>
      </w:r>
    </w:p>
    <w:p w:rsidR="00FD6FA4" w:rsidRPr="003E0C65" w:rsidRDefault="00FD6FA4" w:rsidP="00666E50">
      <w:pPr>
        <w:pStyle w:val="Rubrik2"/>
        <w:spacing w:before="0"/>
      </w:pPr>
      <w:r w:rsidRPr="003E0C65">
        <w:br w:type="page"/>
      </w:r>
      <w:bookmarkStart w:id="16" w:name="_Toc130869798"/>
      <w:r w:rsidR="00CE3ED4" w:rsidRPr="003E0C65">
        <w:t>2.</w:t>
      </w:r>
      <w:r w:rsidR="008B520E" w:rsidRPr="003E0C65">
        <w:t>7</w:t>
      </w:r>
      <w:r w:rsidRPr="003E0C65">
        <w:t xml:space="preserve"> Förslag till lag om ändring i inkomstskattelagen (1999:1229)</w:t>
      </w:r>
      <w:bookmarkEnd w:id="16"/>
      <w:r w:rsidRPr="003E0C65">
        <w:t xml:space="preserve"> </w:t>
      </w:r>
    </w:p>
    <w:p w:rsidR="00FD6FA4" w:rsidRPr="003E0C65" w:rsidRDefault="00FD6FA4" w:rsidP="001C01FD">
      <w:r w:rsidRPr="003E0C65">
        <w:t xml:space="preserve">Härigenom föreskrivs i fråga om </w:t>
      </w:r>
      <w:r w:rsidR="00E90BDC" w:rsidRPr="003E0C65">
        <w:t>in</w:t>
      </w:r>
      <w:r w:rsidRPr="003E0C65">
        <w:t>komstskatt</w:t>
      </w:r>
      <w:r w:rsidR="00E608EC" w:rsidRPr="003E0C65">
        <w:t>elagen</w:t>
      </w:r>
      <w:r w:rsidRPr="003E0C65">
        <w:t xml:space="preserve"> (1999:1229) </w:t>
      </w:r>
    </w:p>
    <w:p w:rsidR="00FD6FA4" w:rsidRPr="003E0C65" w:rsidRDefault="00FD6FA4" w:rsidP="001C01FD">
      <w:pPr>
        <w:pStyle w:val="LagtextIndrag"/>
      </w:pPr>
      <w:r w:rsidRPr="003E0C65">
        <w:rPr>
          <w:i/>
        </w:rPr>
        <w:t>dels</w:t>
      </w:r>
      <w:r w:rsidRPr="003E0C65">
        <w:t xml:space="preserve"> att 12 kap. </w:t>
      </w:r>
      <w:r w:rsidR="0023616F" w:rsidRPr="003E0C65">
        <w:t xml:space="preserve">8 och </w:t>
      </w:r>
      <w:r w:rsidRPr="003E0C65">
        <w:t xml:space="preserve">17 </w:t>
      </w:r>
      <w:r w:rsidR="0023616F" w:rsidRPr="003E0C65">
        <w:t>§</w:t>
      </w:r>
      <w:r w:rsidRPr="003E0C65">
        <w:t xml:space="preserve">§ skall ha följande lydelse, </w:t>
      </w:r>
    </w:p>
    <w:p w:rsidR="00FD6FA4" w:rsidRPr="003E0C65" w:rsidRDefault="00FD6FA4" w:rsidP="001C01FD">
      <w:pPr>
        <w:pStyle w:val="LagtextIndrag"/>
      </w:pPr>
      <w:r w:rsidRPr="003E0C65">
        <w:rPr>
          <w:i/>
        </w:rPr>
        <w:t>dels</w:t>
      </w:r>
      <w:r w:rsidRPr="003E0C65">
        <w:t xml:space="preserve"> att det i lagen skall införas en ny paragraf, 12 kap. </w:t>
      </w:r>
      <w:smartTag w:uri="urn:schemas-microsoft-com:office:smarttags" w:element="metricconverter">
        <w:smartTagPr>
          <w:attr w:name="ProductID" w:val="6 a"/>
        </w:smartTagPr>
        <w:r w:rsidRPr="003E0C65">
          <w:t>6 a</w:t>
        </w:r>
      </w:smartTag>
      <w:r w:rsidRPr="003E0C65">
        <w:t xml:space="preserve"> §, av följande lydelse. </w:t>
      </w:r>
    </w:p>
    <w:p w:rsidR="00037EFB" w:rsidRPr="003E0C65" w:rsidRDefault="00037EFB" w:rsidP="00124D93">
      <w:pPr>
        <w:pStyle w:val="Lagtex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4F08E4" w:rsidRPr="003E0C65">
        <w:tblPrEx>
          <w:tblCellMar>
            <w:top w:w="0" w:type="dxa"/>
            <w:bottom w:w="0" w:type="dxa"/>
          </w:tblCellMar>
        </w:tblPrEx>
        <w:trPr>
          <w:tblHeader/>
        </w:trPr>
        <w:tc>
          <w:tcPr>
            <w:tcW w:w="3090" w:type="dxa"/>
          </w:tcPr>
          <w:p w:rsidR="004F08E4" w:rsidRPr="003E0C65" w:rsidRDefault="004F08E4" w:rsidP="004F08E4">
            <w:pPr>
              <w:pStyle w:val="LagtextRubrik"/>
            </w:pPr>
            <w:r w:rsidRPr="003E0C65">
              <w:t>Nuvarande lydelse</w:t>
            </w:r>
          </w:p>
        </w:tc>
        <w:tc>
          <w:tcPr>
            <w:tcW w:w="3090" w:type="dxa"/>
          </w:tcPr>
          <w:p w:rsidR="004F08E4" w:rsidRPr="003E0C65" w:rsidRDefault="004F08E4" w:rsidP="004F08E4">
            <w:pPr>
              <w:pStyle w:val="LagtextRubrik"/>
            </w:pPr>
            <w:r w:rsidRPr="003E0C65">
              <w:t>Föreslagen lydelse</w:t>
            </w:r>
          </w:p>
        </w:tc>
      </w:tr>
      <w:tr w:rsidR="004F08E4" w:rsidRPr="003E0C65">
        <w:tblPrEx>
          <w:tblCellMar>
            <w:top w:w="0" w:type="dxa"/>
            <w:bottom w:w="0" w:type="dxa"/>
          </w:tblCellMar>
        </w:tblPrEx>
        <w:tc>
          <w:tcPr>
            <w:tcW w:w="6180" w:type="dxa"/>
            <w:gridSpan w:val="2"/>
          </w:tcPr>
          <w:p w:rsidR="004F08E4" w:rsidRPr="003E0C65" w:rsidRDefault="004F08E4" w:rsidP="004F08E4">
            <w:pPr>
              <w:pStyle w:val="LagtextIndrag"/>
              <w:jc w:val="center"/>
              <w:rPr>
                <w:b/>
                <w:bCs/>
                <w:i/>
                <w:iCs/>
                <w:color w:val="000000"/>
              </w:rPr>
            </w:pPr>
            <w:r w:rsidRPr="003E0C65">
              <w:rPr>
                <w:b/>
                <w:bCs/>
                <w:i/>
                <w:iCs/>
                <w:color w:val="000000"/>
              </w:rPr>
              <w:t>12 kap.</w:t>
            </w:r>
          </w:p>
        </w:tc>
      </w:tr>
      <w:tr w:rsidR="004F08E4" w:rsidRPr="003E0C65">
        <w:tblPrEx>
          <w:tblCellMar>
            <w:top w:w="0" w:type="dxa"/>
            <w:bottom w:w="0" w:type="dxa"/>
          </w:tblCellMar>
        </w:tblPrEx>
        <w:tc>
          <w:tcPr>
            <w:tcW w:w="3090" w:type="dxa"/>
          </w:tcPr>
          <w:p w:rsidR="004F08E4" w:rsidRPr="003E0C65" w:rsidRDefault="004F08E4" w:rsidP="004F08E4">
            <w:pPr>
              <w:pStyle w:val="LagtextIndrag"/>
            </w:pPr>
          </w:p>
        </w:tc>
        <w:tc>
          <w:tcPr>
            <w:tcW w:w="3090" w:type="dxa"/>
          </w:tcPr>
          <w:p w:rsidR="004F08E4" w:rsidRPr="003E0C65" w:rsidRDefault="004F08E4" w:rsidP="004F08E4">
            <w:pPr>
              <w:pStyle w:val="LagtextIndrag"/>
              <w:rPr>
                <w:i/>
              </w:rPr>
            </w:pPr>
            <w:smartTag w:uri="urn:schemas-microsoft-com:office:smarttags" w:element="metricconverter">
              <w:smartTagPr>
                <w:attr w:name="ProductID" w:val="6 a"/>
              </w:smartTagPr>
              <w:r w:rsidRPr="003E0C65">
                <w:rPr>
                  <w:i/>
                </w:rPr>
                <w:t>6 a</w:t>
              </w:r>
            </w:smartTag>
            <w:r w:rsidRPr="003E0C65">
              <w:rPr>
                <w:i/>
              </w:rPr>
              <w:t xml:space="preserve"> § </w:t>
            </w:r>
          </w:p>
          <w:p w:rsidR="004F08E4" w:rsidRPr="003E0C65" w:rsidRDefault="004F08E4" w:rsidP="004F08E4">
            <w:pPr>
              <w:pStyle w:val="LagtextIndrag"/>
            </w:pPr>
            <w:r w:rsidRPr="003E0C65">
              <w:rPr>
                <w:i/>
              </w:rPr>
              <w:t>När en riksdagsledamot befinner sig på tjänsteresa i Stockholm som ett led i utövandet av sitt uppdrag gäller inte bestämmelserna i 14, 16, 18–22 §§. I stället skall avdrag för ökade levnad</w:t>
            </w:r>
            <w:r w:rsidRPr="003E0C65">
              <w:rPr>
                <w:i/>
              </w:rPr>
              <w:t>s</w:t>
            </w:r>
            <w:r w:rsidRPr="003E0C65">
              <w:rPr>
                <w:i/>
              </w:rPr>
              <w:t>kostnader göras enligt följande.</w:t>
            </w:r>
            <w:r w:rsidRPr="003E0C65">
              <w:t xml:space="preserve"> </w:t>
            </w:r>
          </w:p>
          <w:p w:rsidR="004F08E4" w:rsidRPr="003E0C65" w:rsidRDefault="004F08E4" w:rsidP="004F08E4">
            <w:pPr>
              <w:pStyle w:val="LagtextIndrag"/>
              <w:rPr>
                <w:i/>
              </w:rPr>
            </w:pPr>
            <w:r w:rsidRPr="003E0C65">
              <w:rPr>
                <w:i/>
              </w:rPr>
              <w:t>Om riksdagsledamoten fått er-sättning för ökade utgifter för mål-tider och diverse småutgifter (stock-holmstraktamente) för en tjänsteresa till Stoc</w:t>
            </w:r>
            <w:r w:rsidRPr="003E0C65">
              <w:rPr>
                <w:i/>
              </w:rPr>
              <w:t>k</w:t>
            </w:r>
            <w:r w:rsidRPr="003E0C65">
              <w:rPr>
                <w:i/>
              </w:rPr>
              <w:t>holm, skall avdrag göras med 50 procent av ett maximibelopp för varje hel och för varje halv dag som tagits i anspråk för resan. Detta gäller oavsett om den sammanlagda utgiftsökningen under samtliga tjän</w:t>
            </w:r>
            <w:r w:rsidRPr="003E0C65">
              <w:rPr>
                <w:i/>
              </w:rPr>
              <w:t>s</w:t>
            </w:r>
            <w:r w:rsidRPr="003E0C65">
              <w:rPr>
                <w:i/>
              </w:rPr>
              <w:t>teresor till Stockholm under beskat</w:t>
            </w:r>
            <w:r w:rsidRPr="003E0C65">
              <w:rPr>
                <w:i/>
              </w:rPr>
              <w:t>t</w:t>
            </w:r>
            <w:r w:rsidRPr="003E0C65">
              <w:rPr>
                <w:i/>
              </w:rPr>
              <w:t>ningsåret varit större än det sa</w:t>
            </w:r>
            <w:r w:rsidRPr="003E0C65">
              <w:rPr>
                <w:i/>
              </w:rPr>
              <w:t>m</w:t>
            </w:r>
            <w:r w:rsidRPr="003E0C65">
              <w:rPr>
                <w:i/>
              </w:rPr>
              <w:t>manlagda a</w:t>
            </w:r>
            <w:r w:rsidRPr="003E0C65">
              <w:rPr>
                <w:i/>
              </w:rPr>
              <w:t>v</w:t>
            </w:r>
            <w:r w:rsidRPr="003E0C65">
              <w:rPr>
                <w:i/>
              </w:rPr>
              <w:t xml:space="preserve">draget beräknat enligt vad nu sagts och oavsett om arbetet varit förlagt till Stockholm under längre tid än tre månader i en följd. </w:t>
            </w:r>
          </w:p>
          <w:p w:rsidR="004F08E4" w:rsidRPr="003E0C65" w:rsidRDefault="004F08E4" w:rsidP="004F08E4">
            <w:pPr>
              <w:pStyle w:val="LagtextIndrag"/>
            </w:pPr>
            <w:r w:rsidRPr="003E0C65">
              <w:rPr>
                <w:i/>
              </w:rPr>
              <w:t>Om riksdagsledamoten inte fått stockholmstraktamente skall avdrag inte göras för ökade levnadskostn</w:t>
            </w:r>
            <w:r w:rsidRPr="003E0C65">
              <w:rPr>
                <w:i/>
              </w:rPr>
              <w:t>a</w:t>
            </w:r>
            <w:r w:rsidRPr="003E0C65">
              <w:rPr>
                <w:i/>
              </w:rPr>
              <w:t>der i Stoc</w:t>
            </w:r>
            <w:r w:rsidRPr="003E0C65">
              <w:rPr>
                <w:i/>
              </w:rPr>
              <w:t>k</w:t>
            </w:r>
            <w:r w:rsidRPr="003E0C65">
              <w:rPr>
                <w:i/>
              </w:rPr>
              <w:t>holm.</w:t>
            </w:r>
          </w:p>
        </w:tc>
      </w:tr>
      <w:tr w:rsidR="004F08E4" w:rsidRPr="003E0C65">
        <w:tblPrEx>
          <w:tblCellMar>
            <w:top w:w="0" w:type="dxa"/>
            <w:bottom w:w="0" w:type="dxa"/>
          </w:tblCellMar>
        </w:tblPrEx>
        <w:tc>
          <w:tcPr>
            <w:tcW w:w="3090" w:type="dxa"/>
          </w:tcPr>
          <w:p w:rsidR="004F08E4" w:rsidRPr="003E0C65" w:rsidRDefault="004F08E4" w:rsidP="004F08E4">
            <w:pPr>
              <w:pStyle w:val="LagtextIndrag"/>
            </w:pPr>
          </w:p>
        </w:tc>
        <w:tc>
          <w:tcPr>
            <w:tcW w:w="3090" w:type="dxa"/>
          </w:tcPr>
          <w:p w:rsidR="004F08E4" w:rsidRPr="003E0C65" w:rsidRDefault="004F08E4" w:rsidP="004F08E4">
            <w:pPr>
              <w:pStyle w:val="LagtextIndrag"/>
              <w:rPr>
                <w:i/>
              </w:rPr>
            </w:pPr>
          </w:p>
        </w:tc>
      </w:tr>
      <w:tr w:rsidR="004F08E4" w:rsidRPr="003E0C65">
        <w:tblPrEx>
          <w:tblCellMar>
            <w:top w:w="0" w:type="dxa"/>
            <w:bottom w:w="0" w:type="dxa"/>
          </w:tblCellMar>
        </w:tblPrEx>
        <w:tc>
          <w:tcPr>
            <w:tcW w:w="6180" w:type="dxa"/>
            <w:gridSpan w:val="2"/>
          </w:tcPr>
          <w:p w:rsidR="004F08E4" w:rsidRPr="003E0C65" w:rsidRDefault="004F08E4" w:rsidP="004F08E4">
            <w:pPr>
              <w:pStyle w:val="Lagtext"/>
              <w:jc w:val="center"/>
              <w:rPr>
                <w:b/>
                <w:bCs/>
                <w:color w:val="000000"/>
              </w:rPr>
            </w:pPr>
            <w:r w:rsidRPr="003E0C65">
              <w:rPr>
                <w:b/>
                <w:bCs/>
                <w:color w:val="000000"/>
              </w:rPr>
              <w:t>12 kap.</w:t>
            </w:r>
          </w:p>
          <w:p w:rsidR="004F08E4" w:rsidRPr="003E0C65" w:rsidRDefault="004F08E4" w:rsidP="004F08E4">
            <w:pPr>
              <w:pStyle w:val="Lagtext"/>
              <w:jc w:val="center"/>
            </w:pPr>
            <w:r w:rsidRPr="003E0C65">
              <w:t>8  §</w:t>
            </w:r>
          </w:p>
        </w:tc>
      </w:tr>
      <w:tr w:rsidR="004F08E4" w:rsidRPr="003E0C65">
        <w:tblPrEx>
          <w:tblCellMar>
            <w:top w:w="0" w:type="dxa"/>
            <w:bottom w:w="0" w:type="dxa"/>
          </w:tblCellMar>
        </w:tblPrEx>
        <w:tc>
          <w:tcPr>
            <w:tcW w:w="6180" w:type="dxa"/>
            <w:gridSpan w:val="2"/>
          </w:tcPr>
          <w:p w:rsidR="004F08E4" w:rsidRPr="003E0C65" w:rsidRDefault="004F08E4" w:rsidP="004F08E4">
            <w:pPr>
              <w:pStyle w:val="LagtextIndrag"/>
            </w:pPr>
            <w:r w:rsidRPr="003E0C65">
              <w:t>Tjänstestället är den plats där den skattskyldige utför huvuddelen av sitt a</w:t>
            </w:r>
            <w:r w:rsidRPr="003E0C65">
              <w:t>r</w:t>
            </w:r>
            <w:r w:rsidRPr="003E0C65">
              <w:t>bete. Utförs detta under förflyt</w:t>
            </w:r>
            <w:r w:rsidRPr="003E0C65">
              <w:t>t</w:t>
            </w:r>
            <w:r w:rsidRPr="003E0C65">
              <w:t>ning eller på arbetsplatser som hela tiden växlar, anses i regel den plats där den skattskyldige</w:t>
            </w:r>
            <w:r w:rsidR="00037EFB" w:rsidRPr="003E0C65">
              <w:t xml:space="preserve"> hämtar och lämnar a</w:t>
            </w:r>
            <w:r w:rsidR="00037EFB" w:rsidRPr="003E0C65">
              <w:t>r</w:t>
            </w:r>
            <w:r w:rsidR="00037EFB" w:rsidRPr="003E0C65">
              <w:rPr>
                <w:spacing w:val="-2"/>
                <w:szCs w:val="19"/>
              </w:rPr>
              <w:t>betsmaterial eller förbereder och avslutar sina arbetsuppgifter som tjänstestä</w:t>
            </w:r>
            <w:r w:rsidR="00037EFB" w:rsidRPr="003E0C65">
              <w:rPr>
                <w:spacing w:val="-2"/>
                <w:szCs w:val="19"/>
              </w:rPr>
              <w:t>l</w:t>
            </w:r>
            <w:r w:rsidR="00037EFB" w:rsidRPr="003E0C65">
              <w:rPr>
                <w:spacing w:val="-2"/>
                <w:szCs w:val="19"/>
              </w:rPr>
              <w:t>le.</w:t>
            </w:r>
          </w:p>
        </w:tc>
      </w:tr>
      <w:tr w:rsidR="00037EFB" w:rsidRPr="003E0C65">
        <w:tblPrEx>
          <w:tblCellMar>
            <w:top w:w="0" w:type="dxa"/>
            <w:bottom w:w="0" w:type="dxa"/>
          </w:tblCellMar>
        </w:tblPrEx>
        <w:tc>
          <w:tcPr>
            <w:tcW w:w="6180" w:type="dxa"/>
            <w:gridSpan w:val="2"/>
          </w:tcPr>
          <w:p w:rsidR="00037EFB" w:rsidRPr="003E0C65" w:rsidRDefault="00037EFB" w:rsidP="004F08E4">
            <w:pPr>
              <w:pStyle w:val="LagtextIndrag"/>
            </w:pPr>
            <w:r w:rsidRPr="003E0C65">
              <w:t>Om arbetet pågår en begränsad tid på varje plats enligt vad som gäller för vissa arbeten inom byggnads- och anläggningsbranschen och liknande bra</w:t>
            </w:r>
            <w:r w:rsidRPr="003E0C65">
              <w:t>n</w:t>
            </w:r>
            <w:r w:rsidRPr="003E0C65">
              <w:t>scher, anses bostaden som tjänsteställe.</w:t>
            </w:r>
          </w:p>
        </w:tc>
      </w:tr>
      <w:tr w:rsidR="00037EFB" w:rsidRPr="003E0C65">
        <w:tblPrEx>
          <w:tblCellMar>
            <w:top w:w="0" w:type="dxa"/>
            <w:bottom w:w="0" w:type="dxa"/>
          </w:tblCellMar>
        </w:tblPrEx>
        <w:tc>
          <w:tcPr>
            <w:tcW w:w="3090" w:type="dxa"/>
          </w:tcPr>
          <w:p w:rsidR="00037EFB" w:rsidRPr="003E0C65" w:rsidRDefault="00037EFB" w:rsidP="00037EFB">
            <w:pPr>
              <w:pStyle w:val="LagtextIndrag"/>
            </w:pPr>
            <w:r w:rsidRPr="003E0C65">
              <w:t>För reservofficerare anses bost</w:t>
            </w:r>
            <w:r w:rsidRPr="003E0C65">
              <w:t>a</w:t>
            </w:r>
            <w:r w:rsidRPr="003E0C65">
              <w:t xml:space="preserve">den som tjänsteställe. </w:t>
            </w:r>
            <w:r w:rsidRPr="003E0C65">
              <w:rPr>
                <w:i/>
              </w:rPr>
              <w:t>Detsamma gäller för</w:t>
            </w:r>
            <w:r w:rsidRPr="003E0C65">
              <w:t xml:space="preserve"> nämndemän, jurymän och andra liknande uppdragstagare i allmän domstol, allmän förvaltning</w:t>
            </w:r>
            <w:r w:rsidRPr="003E0C65">
              <w:t>s</w:t>
            </w:r>
            <w:r w:rsidRPr="003E0C65">
              <w:t>domstol, hyresnämnd, skattenämnd eller arrendenämnd.</w:t>
            </w:r>
          </w:p>
        </w:tc>
        <w:tc>
          <w:tcPr>
            <w:tcW w:w="3090" w:type="dxa"/>
          </w:tcPr>
          <w:p w:rsidR="00037EFB" w:rsidRPr="003E0C65" w:rsidRDefault="00037EFB" w:rsidP="00037EFB">
            <w:pPr>
              <w:pStyle w:val="LagtextIndrag"/>
            </w:pPr>
            <w:r w:rsidRPr="003E0C65">
              <w:t xml:space="preserve">För </w:t>
            </w:r>
            <w:r w:rsidRPr="003E0C65">
              <w:rPr>
                <w:i/>
              </w:rPr>
              <w:t xml:space="preserve">riksdagsledamöter, </w:t>
            </w:r>
            <w:r w:rsidRPr="003E0C65">
              <w:t>reservoff</w:t>
            </w:r>
            <w:r w:rsidRPr="003E0C65">
              <w:t>i</w:t>
            </w:r>
            <w:r w:rsidRPr="003E0C65">
              <w:t xml:space="preserve">cerare </w:t>
            </w:r>
            <w:r w:rsidR="00CB17CD" w:rsidRPr="003E0C65">
              <w:rPr>
                <w:i/>
              </w:rPr>
              <w:t xml:space="preserve">samt </w:t>
            </w:r>
            <w:r w:rsidRPr="003E0C65">
              <w:t>nämnd</w:t>
            </w:r>
            <w:r w:rsidRPr="003E0C65">
              <w:t>e</w:t>
            </w:r>
            <w:r w:rsidRPr="003E0C65">
              <w:t>män, jurymän och andra liknande uppdragst</w:t>
            </w:r>
            <w:r w:rsidRPr="003E0C65">
              <w:t>a</w:t>
            </w:r>
            <w:r w:rsidRPr="003E0C65">
              <w:t>gare i allmän domstol, allmän förvaltning</w:t>
            </w:r>
            <w:r w:rsidRPr="003E0C65">
              <w:t>s</w:t>
            </w:r>
            <w:r w:rsidRPr="003E0C65">
              <w:t>domstol, hyre</w:t>
            </w:r>
            <w:r w:rsidRPr="003E0C65">
              <w:t>s</w:t>
            </w:r>
            <w:r w:rsidRPr="003E0C65">
              <w:t>nämnd, skattenämnd eller arrend</w:t>
            </w:r>
            <w:r w:rsidRPr="003E0C65">
              <w:t>e</w:t>
            </w:r>
            <w:r w:rsidRPr="003E0C65">
              <w:t>nämnd anses bostaden som tjänst</w:t>
            </w:r>
            <w:r w:rsidRPr="003E0C65">
              <w:t>e</w:t>
            </w:r>
            <w:r w:rsidRPr="003E0C65">
              <w:t>ställe.</w:t>
            </w:r>
          </w:p>
        </w:tc>
      </w:tr>
      <w:tr w:rsidR="00037EFB" w:rsidRPr="003E0C65">
        <w:tblPrEx>
          <w:tblCellMar>
            <w:top w:w="0" w:type="dxa"/>
            <w:bottom w:w="0" w:type="dxa"/>
          </w:tblCellMar>
        </w:tblPrEx>
        <w:tc>
          <w:tcPr>
            <w:tcW w:w="3090" w:type="dxa"/>
          </w:tcPr>
          <w:p w:rsidR="00037EFB" w:rsidRPr="003E0C65" w:rsidRDefault="00037EFB" w:rsidP="00037EFB">
            <w:pPr>
              <w:pStyle w:val="LagtextIndrag"/>
            </w:pPr>
          </w:p>
        </w:tc>
        <w:tc>
          <w:tcPr>
            <w:tcW w:w="3090" w:type="dxa"/>
          </w:tcPr>
          <w:p w:rsidR="00037EFB" w:rsidRPr="003E0C65" w:rsidRDefault="00037EFB" w:rsidP="00037EFB">
            <w:pPr>
              <w:pStyle w:val="LagtextIndrag"/>
              <w:rPr>
                <w:i/>
              </w:rPr>
            </w:pPr>
            <w:r w:rsidRPr="003E0C65">
              <w:rPr>
                <w:i/>
              </w:rPr>
              <w:t>Med bostad anses för riksdagsl</w:t>
            </w:r>
            <w:r w:rsidRPr="003E0C65">
              <w:rPr>
                <w:i/>
              </w:rPr>
              <w:t>e</w:t>
            </w:r>
            <w:r w:rsidRPr="003E0C65">
              <w:rPr>
                <w:i/>
              </w:rPr>
              <w:t>damöter bostaden på hemorten.</w:t>
            </w:r>
          </w:p>
        </w:tc>
      </w:tr>
      <w:tr w:rsidR="004F08E4" w:rsidRPr="003E0C65">
        <w:tblPrEx>
          <w:tblCellMar>
            <w:top w:w="0" w:type="dxa"/>
            <w:bottom w:w="0" w:type="dxa"/>
          </w:tblCellMar>
        </w:tblPrEx>
        <w:tc>
          <w:tcPr>
            <w:tcW w:w="3090" w:type="dxa"/>
          </w:tcPr>
          <w:p w:rsidR="004F08E4" w:rsidRPr="003E0C65" w:rsidRDefault="004F08E4" w:rsidP="004F08E4">
            <w:pPr>
              <w:pStyle w:val="LagtextIndrag"/>
            </w:pPr>
          </w:p>
        </w:tc>
        <w:tc>
          <w:tcPr>
            <w:tcW w:w="3090" w:type="dxa"/>
          </w:tcPr>
          <w:p w:rsidR="004F08E4" w:rsidRPr="003E0C65" w:rsidRDefault="004F08E4" w:rsidP="004F08E4">
            <w:pPr>
              <w:pStyle w:val="LagtextIndrag"/>
            </w:pPr>
          </w:p>
        </w:tc>
      </w:tr>
      <w:tr w:rsidR="004F08E4" w:rsidRPr="003E0C65">
        <w:tblPrEx>
          <w:tblCellMar>
            <w:top w:w="0" w:type="dxa"/>
            <w:bottom w:w="0" w:type="dxa"/>
          </w:tblCellMar>
        </w:tblPrEx>
        <w:tc>
          <w:tcPr>
            <w:tcW w:w="6180" w:type="dxa"/>
            <w:gridSpan w:val="2"/>
          </w:tcPr>
          <w:p w:rsidR="004F08E4" w:rsidRPr="003E0C65" w:rsidRDefault="004F08E4" w:rsidP="004F08E4">
            <w:pPr>
              <w:pStyle w:val="Lagtext"/>
              <w:jc w:val="center"/>
              <w:rPr>
                <w:b/>
                <w:bCs/>
                <w:color w:val="000000"/>
              </w:rPr>
            </w:pPr>
            <w:r w:rsidRPr="003E0C65">
              <w:rPr>
                <w:b/>
                <w:bCs/>
                <w:color w:val="000000"/>
              </w:rPr>
              <w:t>12 kap.</w:t>
            </w:r>
          </w:p>
          <w:p w:rsidR="004F08E4" w:rsidRPr="003E0C65" w:rsidRDefault="004F08E4" w:rsidP="004F08E4">
            <w:pPr>
              <w:pStyle w:val="Lagtext"/>
              <w:jc w:val="center"/>
            </w:pPr>
            <w:r w:rsidRPr="003E0C65">
              <w:t>17  §</w:t>
            </w:r>
          </w:p>
        </w:tc>
      </w:tr>
      <w:tr w:rsidR="004F08E4" w:rsidRPr="003E0C65">
        <w:tblPrEx>
          <w:tblCellMar>
            <w:top w:w="0" w:type="dxa"/>
            <w:bottom w:w="0" w:type="dxa"/>
          </w:tblCellMar>
        </w:tblPrEx>
        <w:tc>
          <w:tcPr>
            <w:tcW w:w="3090" w:type="dxa"/>
          </w:tcPr>
          <w:p w:rsidR="004F08E4" w:rsidRPr="003E0C65" w:rsidRDefault="004F08E4" w:rsidP="004F08E4">
            <w:pPr>
              <w:pStyle w:val="LagtextIndrag"/>
            </w:pPr>
            <w:r w:rsidRPr="003E0C65">
              <w:t>Avdrag för ökade levnadskostna-der enligt 6–16 §§ skall minskas med vä</w:t>
            </w:r>
            <w:r w:rsidRPr="003E0C65">
              <w:t>r</w:t>
            </w:r>
            <w:r w:rsidRPr="003E0C65">
              <w:t>det av kostförmåner som den skattskyldige fått. Detta gäller dock inte sådana kostförmåner på allmä</w:t>
            </w:r>
            <w:r w:rsidRPr="003E0C65">
              <w:t>n</w:t>
            </w:r>
            <w:r w:rsidRPr="003E0C65">
              <w:t>na transportmedel som enligt 11 kap. 2 § inte skall tas upp.</w:t>
            </w:r>
          </w:p>
        </w:tc>
        <w:tc>
          <w:tcPr>
            <w:tcW w:w="3090" w:type="dxa"/>
          </w:tcPr>
          <w:p w:rsidR="004F08E4" w:rsidRPr="003E0C65" w:rsidRDefault="004F08E4" w:rsidP="004F08E4">
            <w:pPr>
              <w:pStyle w:val="LagtextIndrag"/>
            </w:pPr>
            <w:r w:rsidRPr="003E0C65">
              <w:t>Avdrag för ökade levnadskostn</w:t>
            </w:r>
            <w:r w:rsidRPr="003E0C65">
              <w:t>a</w:t>
            </w:r>
            <w:r w:rsidRPr="003E0C65">
              <w:t>der enligt 6</w:t>
            </w:r>
            <w:r w:rsidRPr="003E0C65">
              <w:rPr>
                <w:i/>
              </w:rPr>
              <w:t>,</w:t>
            </w:r>
            <w:r w:rsidRPr="003E0C65">
              <w:t xml:space="preserve"> </w:t>
            </w:r>
            <w:r w:rsidRPr="003E0C65">
              <w:rPr>
                <w:i/>
              </w:rPr>
              <w:t>7–</w:t>
            </w:r>
            <w:r w:rsidRPr="003E0C65">
              <w:t>16 §§ skall minskas med värdet av kostförmåner som den skat</w:t>
            </w:r>
            <w:r w:rsidRPr="003E0C65">
              <w:t>t</w:t>
            </w:r>
            <w:r w:rsidRPr="003E0C65">
              <w:t>skyldige fått. Detta gäller dock inte sådana kostförmåner på allmä</w:t>
            </w:r>
            <w:r w:rsidRPr="003E0C65">
              <w:t>n</w:t>
            </w:r>
            <w:r w:rsidRPr="003E0C65">
              <w:t xml:space="preserve">na transportmedel som enligt 11 kap. 2 § inte skall tas upp. </w:t>
            </w:r>
          </w:p>
          <w:p w:rsidR="004F08E4" w:rsidRPr="003E0C65" w:rsidRDefault="004F08E4" w:rsidP="004F08E4">
            <w:pPr>
              <w:pStyle w:val="LagtextIndrag"/>
            </w:pPr>
            <w:r w:rsidRPr="003E0C65">
              <w:rPr>
                <w:i/>
              </w:rPr>
              <w:t xml:space="preserve">Avdrag för ökade utgifter för mål-tider och småutgifter enligt </w:t>
            </w:r>
            <w:smartTag w:uri="urn:schemas-microsoft-com:office:smarttags" w:element="metricconverter">
              <w:smartTagPr>
                <w:attr w:name="ProductID" w:val="6 a"/>
              </w:smartTagPr>
              <w:r w:rsidRPr="003E0C65">
                <w:rPr>
                  <w:i/>
                </w:rPr>
                <w:t>6 a</w:t>
              </w:r>
            </w:smartTag>
            <w:r w:rsidRPr="003E0C65">
              <w:rPr>
                <w:i/>
              </w:rPr>
              <w:t xml:space="preserve"> § skall inte minskas med värdet av kostförm</w:t>
            </w:r>
            <w:r w:rsidRPr="003E0C65">
              <w:rPr>
                <w:i/>
              </w:rPr>
              <w:t>å</w:t>
            </w:r>
            <w:r w:rsidRPr="003E0C65">
              <w:rPr>
                <w:i/>
              </w:rPr>
              <w:t>ner som den skattskyldige fått.</w:t>
            </w:r>
          </w:p>
        </w:tc>
      </w:tr>
    </w:tbl>
    <w:p w:rsidR="002E0EF0" w:rsidRPr="003E0C65" w:rsidRDefault="002E0EF0" w:rsidP="00FD6FA4">
      <w:pPr>
        <w:pStyle w:val="LagtextIndrag"/>
      </w:pPr>
    </w:p>
    <w:p w:rsidR="00FD6FA4" w:rsidRPr="003E0C65" w:rsidRDefault="00FD6FA4" w:rsidP="00FD6FA4">
      <w:pPr>
        <w:pStyle w:val="Default"/>
        <w:rPr>
          <w:color w:val="auto"/>
        </w:rPr>
      </w:pPr>
    </w:p>
    <w:p w:rsidR="00D36084" w:rsidRPr="003E0C65" w:rsidRDefault="00D36084" w:rsidP="00D36084">
      <w:r w:rsidRPr="003E0C65">
        <w:t xml:space="preserve">____________ </w:t>
      </w:r>
    </w:p>
    <w:p w:rsidR="00122420" w:rsidRPr="003E0C65" w:rsidRDefault="00122420" w:rsidP="00122420">
      <w:pPr>
        <w:pStyle w:val="Normaltindrag"/>
      </w:pPr>
      <w:r w:rsidRPr="003E0C65">
        <w:t>Denna lag träder i kraft den 2 oktober 2006 och tillämpas första gån</w:t>
      </w:r>
      <w:r w:rsidRPr="003E0C65">
        <w:t>g</w:t>
      </w:r>
      <w:r w:rsidRPr="003E0C65">
        <w:t xml:space="preserve">en för valperioden 2006–2010. </w:t>
      </w:r>
    </w:p>
    <w:p w:rsidR="002277F1" w:rsidRPr="003E0C65" w:rsidRDefault="002277F1" w:rsidP="002277F1">
      <w:pPr>
        <w:sectPr w:rsidR="002277F1" w:rsidRPr="003E0C65" w:rsidSect="002277F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7" w:left="1304" w:header="340" w:footer="227" w:gutter="0"/>
          <w:cols w:space="720"/>
          <w:titlePg/>
          <w:docGrid w:linePitch="258"/>
        </w:sectPr>
      </w:pPr>
    </w:p>
    <w:p w:rsidR="004362B5" w:rsidRPr="003E0C65" w:rsidRDefault="009F265D" w:rsidP="004362B5">
      <w:pPr>
        <w:pStyle w:val="Rubrik1"/>
        <w:rPr>
          <w:noProof w:val="0"/>
        </w:rPr>
      </w:pPr>
      <w:bookmarkStart w:id="17" w:name="_Toc130869799"/>
      <w:r w:rsidRPr="003E0C65">
        <w:rPr>
          <w:noProof w:val="0"/>
        </w:rPr>
        <w:t>3</w:t>
      </w:r>
      <w:r w:rsidR="008E4A86" w:rsidRPr="003E0C65">
        <w:rPr>
          <w:noProof w:val="0"/>
        </w:rPr>
        <w:t xml:space="preserve"> </w:t>
      </w:r>
      <w:r w:rsidR="00A40528" w:rsidRPr="003E0C65">
        <w:rPr>
          <w:noProof w:val="0"/>
        </w:rPr>
        <w:t>Ärendet och dess beredning</w:t>
      </w:r>
      <w:bookmarkEnd w:id="17"/>
    </w:p>
    <w:p w:rsidR="00FB029A" w:rsidRPr="003E0C65" w:rsidRDefault="00FB029A" w:rsidP="00FB029A">
      <w:r w:rsidRPr="003E0C65">
        <w:t>Riksdagsstyrelsen beslutade den 11 juni 2003 att tillsätta en kommitté med uppdrag att se över</w:t>
      </w:r>
      <w:r w:rsidR="00907ADE" w:rsidRPr="003E0C65">
        <w:t xml:space="preserve"> och modernisera </w:t>
      </w:r>
      <w:r w:rsidRPr="003E0C65">
        <w:t>lagen (1994:1065) om ekonomiska vil</w:t>
      </w:r>
      <w:r w:rsidRPr="003E0C65">
        <w:t>l</w:t>
      </w:r>
      <w:r w:rsidRPr="003E0C65">
        <w:t>kor för riksdagens ledamöter.</w:t>
      </w:r>
      <w:r w:rsidR="00907ADE" w:rsidRPr="003E0C65">
        <w:t xml:space="preserve"> I uppdraget ingick att lämna</w:t>
      </w:r>
      <w:r w:rsidRPr="003E0C65">
        <w:t xml:space="preserve"> </w:t>
      </w:r>
      <w:r w:rsidR="00907ADE" w:rsidRPr="003E0C65">
        <w:t>förslag till revid</w:t>
      </w:r>
      <w:r w:rsidR="00907ADE" w:rsidRPr="003E0C65">
        <w:t>e</w:t>
      </w:r>
      <w:r w:rsidR="00907ADE" w:rsidRPr="003E0C65">
        <w:t>rade bestämmelser om ledamöternas egenpensionsförmåner med utgång</w:t>
      </w:r>
      <w:r w:rsidR="00907ADE" w:rsidRPr="003E0C65">
        <w:t>s</w:t>
      </w:r>
      <w:r w:rsidR="00907ADE" w:rsidRPr="003E0C65">
        <w:t>punkt i det nya pensionsa</w:t>
      </w:r>
      <w:r w:rsidR="00907ADE" w:rsidRPr="003E0C65">
        <w:t>v</w:t>
      </w:r>
      <w:r w:rsidR="00907ADE" w:rsidRPr="003E0C65">
        <w:t>talet för statligt anställda (PA 03).</w:t>
      </w:r>
      <w:r w:rsidR="003B23FC" w:rsidRPr="003E0C65">
        <w:t xml:space="preserve"> </w:t>
      </w:r>
      <w:r w:rsidRPr="003E0C65">
        <w:t>Översynen skulle också o</w:t>
      </w:r>
      <w:r w:rsidRPr="003E0C65">
        <w:t>m</w:t>
      </w:r>
      <w:r w:rsidRPr="003E0C65">
        <w:t>fatta förslag till motsvarande ändringar i lagen (1996:304) om arvode m.m. till Sveriges företrädare i Europaparlamentet i de delar nationell ersättning utgår.</w:t>
      </w:r>
    </w:p>
    <w:p w:rsidR="00891CF1" w:rsidRPr="003E0C65" w:rsidRDefault="004E38DA" w:rsidP="004E38DA">
      <w:pPr>
        <w:pStyle w:val="Normaltindrag"/>
      </w:pPr>
      <w:r w:rsidRPr="003E0C65">
        <w:t>Utredningen antog namnet Översynskommittén och bestod av f.d. ho</w:t>
      </w:r>
      <w:r w:rsidRPr="003E0C65">
        <w:t>v</w:t>
      </w:r>
      <w:r w:rsidRPr="003E0C65">
        <w:t>rättspresidenten Carl Axel Petri,</w:t>
      </w:r>
      <w:r w:rsidR="004E4FD4" w:rsidRPr="003E0C65">
        <w:t xml:space="preserve"> ordförande,</w:t>
      </w:r>
      <w:r w:rsidRPr="003E0C65">
        <w:t xml:space="preserve"> f.d. generaldirektören </w:t>
      </w:r>
      <w:r w:rsidR="00D55368" w:rsidRPr="003E0C65">
        <w:t xml:space="preserve">Berit Rollén </w:t>
      </w:r>
      <w:r w:rsidRPr="003E0C65">
        <w:t>och landshövdingen Mats Svegfors. Kommittén bi</w:t>
      </w:r>
      <w:r w:rsidR="00842D0B" w:rsidRPr="003E0C65">
        <w:t>träddes</w:t>
      </w:r>
      <w:r w:rsidRPr="003E0C65">
        <w:t xml:space="preserve"> av sakku</w:t>
      </w:r>
      <w:r w:rsidRPr="003E0C65">
        <w:t>n</w:t>
      </w:r>
      <w:r w:rsidRPr="003E0C65">
        <w:t xml:space="preserve">niga och en expert. </w:t>
      </w:r>
    </w:p>
    <w:p w:rsidR="00852019" w:rsidRPr="003E0C65" w:rsidRDefault="004E38DA" w:rsidP="004E38DA">
      <w:pPr>
        <w:pStyle w:val="Normaltindrag"/>
      </w:pPr>
      <w:r w:rsidRPr="003E0C65">
        <w:t xml:space="preserve">Översynskommittén lämnade sitt </w:t>
      </w:r>
      <w:r w:rsidR="00C535F3" w:rsidRPr="003E0C65">
        <w:t>slut</w:t>
      </w:r>
      <w:r w:rsidRPr="003E0C65">
        <w:t>betänkande Ekon</w:t>
      </w:r>
      <w:r w:rsidRPr="003E0C65">
        <w:t>o</w:t>
      </w:r>
      <w:r w:rsidRPr="003E0C65">
        <w:t>miska villkor för riksdagens ledamöter</w:t>
      </w:r>
      <w:r w:rsidR="00C535F3" w:rsidRPr="003E0C65">
        <w:t xml:space="preserve"> (</w:t>
      </w:r>
      <w:r w:rsidRPr="003E0C65">
        <w:t>2004/05:URF2</w:t>
      </w:r>
      <w:r w:rsidR="00C535F3" w:rsidRPr="003E0C65">
        <w:t>)</w:t>
      </w:r>
      <w:r w:rsidRPr="003E0C65">
        <w:t xml:space="preserve"> den 31 januari 2005. </w:t>
      </w:r>
      <w:r w:rsidR="00B21A67" w:rsidRPr="003E0C65">
        <w:t>Förslagen</w:t>
      </w:r>
      <w:r w:rsidR="009216FA" w:rsidRPr="003E0C65">
        <w:t xml:space="preserve"> har </w:t>
      </w:r>
      <w:r w:rsidRPr="003E0C65">
        <w:t>remissbehandla</w:t>
      </w:r>
      <w:r w:rsidR="009216FA" w:rsidRPr="003E0C65">
        <w:t>t</w:t>
      </w:r>
      <w:r w:rsidRPr="003E0C65">
        <w:t>s.</w:t>
      </w:r>
      <w:r w:rsidR="009216FA" w:rsidRPr="003E0C65">
        <w:t xml:space="preserve"> En förteckning över remissinsta</w:t>
      </w:r>
      <w:r w:rsidR="009216FA" w:rsidRPr="003E0C65">
        <w:t>n</w:t>
      </w:r>
      <w:r w:rsidR="005B49DC" w:rsidRPr="003E0C65">
        <w:t xml:space="preserve">serna finns i bilaga </w:t>
      </w:r>
      <w:r w:rsidR="00A352C2" w:rsidRPr="003E0C65">
        <w:t>3</w:t>
      </w:r>
      <w:r w:rsidR="005B49DC" w:rsidRPr="003E0C65">
        <w:t>.</w:t>
      </w:r>
      <w:r w:rsidR="00BE6D3C" w:rsidRPr="003E0C65">
        <w:t xml:space="preserve"> </w:t>
      </w:r>
    </w:p>
    <w:p w:rsidR="00A352C2" w:rsidRPr="003E0C65" w:rsidRDefault="00937C41" w:rsidP="004E38DA">
      <w:pPr>
        <w:pStyle w:val="Normaltindrag"/>
      </w:pPr>
      <w:r w:rsidRPr="003E0C65">
        <w:t>Som ett led i beredningen av ärendet</w:t>
      </w:r>
      <w:r w:rsidR="004E38DA" w:rsidRPr="003E0C65">
        <w:t xml:space="preserve"> beslutades att också utreda förutsät</w:t>
      </w:r>
      <w:r w:rsidR="004E38DA" w:rsidRPr="003E0C65">
        <w:t>t</w:t>
      </w:r>
      <w:r w:rsidR="004E38DA" w:rsidRPr="003E0C65">
        <w:t xml:space="preserve">ningarna för ett avgiftsbestämt pensionssystem för ledamöterna. </w:t>
      </w:r>
      <w:r w:rsidR="001B31E6" w:rsidRPr="003E0C65">
        <w:t>U</w:t>
      </w:r>
      <w:r w:rsidR="004E38DA" w:rsidRPr="003E0C65">
        <w:t>tredarna Ole Sette</w:t>
      </w:r>
      <w:r w:rsidR="004E38DA" w:rsidRPr="003E0C65">
        <w:t>r</w:t>
      </w:r>
      <w:r w:rsidR="004E38DA" w:rsidRPr="003E0C65">
        <w:t xml:space="preserve">gren och Boguslaw D. Mikula </w:t>
      </w:r>
      <w:r w:rsidR="001B31E6" w:rsidRPr="003E0C65">
        <w:t xml:space="preserve">presenterade </w:t>
      </w:r>
      <w:r w:rsidR="004E38DA" w:rsidRPr="003E0C65">
        <w:t xml:space="preserve">den 1 augusti 2005 </w:t>
      </w:r>
      <w:r w:rsidR="001B31E6" w:rsidRPr="003E0C65">
        <w:t xml:space="preserve">ett förslag </w:t>
      </w:r>
      <w:r w:rsidR="004E38DA" w:rsidRPr="003E0C65">
        <w:t>i promemorian Nya, enkla och föredömliga riksdagspensioner</w:t>
      </w:r>
      <w:r w:rsidR="005B49DC" w:rsidRPr="003E0C65">
        <w:t xml:space="preserve"> (dnr 245-3595-04/05)</w:t>
      </w:r>
      <w:r w:rsidR="002B37A3" w:rsidRPr="003E0C65">
        <w:t>. Förslage</w:t>
      </w:r>
      <w:r w:rsidR="001B31E6" w:rsidRPr="003E0C65">
        <w:t>t</w:t>
      </w:r>
      <w:r w:rsidR="002B37A3" w:rsidRPr="003E0C65">
        <w:t xml:space="preserve"> </w:t>
      </w:r>
      <w:r w:rsidR="00B41E9B" w:rsidRPr="003E0C65">
        <w:t>har remiss</w:t>
      </w:r>
      <w:r w:rsidR="002B37A3" w:rsidRPr="003E0C65">
        <w:t>behandla</w:t>
      </w:r>
      <w:r w:rsidR="00B41E9B" w:rsidRPr="003E0C65">
        <w:t>t</w:t>
      </w:r>
      <w:r w:rsidR="002B37A3" w:rsidRPr="003E0C65">
        <w:t>s</w:t>
      </w:r>
      <w:r w:rsidR="00303B47" w:rsidRPr="003E0C65">
        <w:t>.</w:t>
      </w:r>
    </w:p>
    <w:p w:rsidR="00937C41" w:rsidRPr="003E0C65" w:rsidRDefault="00311D5E" w:rsidP="004E38DA">
      <w:pPr>
        <w:pStyle w:val="Normaltindrag"/>
      </w:pPr>
      <w:r w:rsidRPr="003E0C65">
        <w:t>Vid riksdagsstyrelsens</w:t>
      </w:r>
      <w:r w:rsidR="00937C41" w:rsidRPr="003E0C65">
        <w:t xml:space="preserve"> b</w:t>
      </w:r>
      <w:r w:rsidR="00937C41" w:rsidRPr="003E0C65">
        <w:t>e</w:t>
      </w:r>
      <w:r w:rsidR="005938DD" w:rsidRPr="003E0C65">
        <w:t>handling</w:t>
      </w:r>
      <w:r w:rsidR="00937C41" w:rsidRPr="003E0C65">
        <w:t xml:space="preserve"> av förslagen konstaterades att frågor om riksdagsledamöternas pe</w:t>
      </w:r>
      <w:r w:rsidR="00937C41" w:rsidRPr="003E0C65">
        <w:t>n</w:t>
      </w:r>
      <w:r w:rsidR="00937C41" w:rsidRPr="003E0C65">
        <w:t xml:space="preserve">sioner behövde övervägas ytterligare. I frågor som rör pensioner avser </w:t>
      </w:r>
      <w:r w:rsidR="00547289" w:rsidRPr="003E0C65">
        <w:t xml:space="preserve">därför </w:t>
      </w:r>
      <w:r w:rsidR="00937C41" w:rsidRPr="003E0C65">
        <w:t>riksdagsstyrelsen att återkomma till riksdagen.</w:t>
      </w:r>
    </w:p>
    <w:p w:rsidR="009D0E6F" w:rsidRPr="003E0C65" w:rsidRDefault="00937C41" w:rsidP="00311D5E">
      <w:pPr>
        <w:pStyle w:val="Normaltindrag"/>
      </w:pPr>
      <w:r w:rsidRPr="003E0C65">
        <w:t>Europaparlamentet</w:t>
      </w:r>
      <w:r w:rsidR="009D0E6F" w:rsidRPr="003E0C65">
        <w:t xml:space="preserve"> har nu </w:t>
      </w:r>
      <w:r w:rsidRPr="003E0C65">
        <w:t>an</w:t>
      </w:r>
      <w:r w:rsidR="009D0E6F" w:rsidRPr="003E0C65">
        <w:t>tagit en gemensam ledamotsstadga för led</w:t>
      </w:r>
      <w:r w:rsidR="009D0E6F" w:rsidRPr="003E0C65">
        <w:t>a</w:t>
      </w:r>
      <w:r w:rsidR="009D0E6F" w:rsidRPr="003E0C65">
        <w:t>möterna i Europaparlamentet</w:t>
      </w:r>
      <w:r w:rsidR="00681BB8" w:rsidRPr="003E0C65">
        <w:t>. Stadgan</w:t>
      </w:r>
      <w:r w:rsidR="00713DA8" w:rsidRPr="003E0C65">
        <w:t xml:space="preserve"> </w:t>
      </w:r>
      <w:r w:rsidR="00A20A6D" w:rsidRPr="003E0C65">
        <w:t>träder</w:t>
      </w:r>
      <w:r w:rsidR="00713DA8" w:rsidRPr="003E0C65">
        <w:t xml:space="preserve"> i kraft </w:t>
      </w:r>
      <w:r w:rsidR="000E2701" w:rsidRPr="003E0C65">
        <w:t>nästa mandatperiod</w:t>
      </w:r>
      <w:r w:rsidR="00E57AA9" w:rsidRPr="003E0C65">
        <w:t xml:space="preserve"> </w:t>
      </w:r>
      <w:r w:rsidR="00A20A6D" w:rsidRPr="003E0C65">
        <w:t xml:space="preserve">som inleds </w:t>
      </w:r>
      <w:r w:rsidRPr="003E0C65">
        <w:t>under år</w:t>
      </w:r>
      <w:r w:rsidR="00E57AA9" w:rsidRPr="003E0C65">
        <w:t xml:space="preserve"> 2009</w:t>
      </w:r>
      <w:r w:rsidR="009D0E6F" w:rsidRPr="003E0C65">
        <w:t>.</w:t>
      </w:r>
      <w:r w:rsidR="00241CE6" w:rsidRPr="003E0C65">
        <w:t xml:space="preserve"> Härigenom kommer vissa </w:t>
      </w:r>
      <w:r w:rsidR="00A20A6D" w:rsidRPr="003E0C65">
        <w:t>bestämmelser</w:t>
      </w:r>
      <w:r w:rsidR="00241CE6" w:rsidRPr="003E0C65">
        <w:t xml:space="preserve"> som reglerar </w:t>
      </w:r>
      <w:r w:rsidR="00A20A6D" w:rsidRPr="003E0C65">
        <w:t>Europ</w:t>
      </w:r>
      <w:r w:rsidR="00A20A6D" w:rsidRPr="003E0C65">
        <w:t>a</w:t>
      </w:r>
      <w:r w:rsidR="00A20A6D" w:rsidRPr="003E0C65">
        <w:t>parlamentarikernas</w:t>
      </w:r>
      <w:r w:rsidR="00241CE6" w:rsidRPr="003E0C65">
        <w:t xml:space="preserve"> ekonomiska villkor att föras över från den svenska la</w:t>
      </w:r>
      <w:r w:rsidR="00241CE6" w:rsidRPr="003E0C65">
        <w:t>g</w:t>
      </w:r>
      <w:r w:rsidR="00241CE6" w:rsidRPr="003E0C65">
        <w:t>stiftningen till EG-rätten.</w:t>
      </w:r>
      <w:r w:rsidR="009D0E6F" w:rsidRPr="003E0C65">
        <w:t xml:space="preserve"> Riksdagsstyrelsen </w:t>
      </w:r>
      <w:r w:rsidR="00241CE6" w:rsidRPr="003E0C65">
        <w:t xml:space="preserve">kommer </w:t>
      </w:r>
      <w:r w:rsidR="00A20A6D" w:rsidRPr="003E0C65">
        <w:t xml:space="preserve">med anledning </w:t>
      </w:r>
      <w:r w:rsidR="00D25220" w:rsidRPr="003E0C65">
        <w:t xml:space="preserve">av </w:t>
      </w:r>
      <w:r w:rsidR="008F7855" w:rsidRPr="003E0C65">
        <w:t>detta</w:t>
      </w:r>
      <w:r w:rsidR="00241CE6" w:rsidRPr="003E0C65">
        <w:t xml:space="preserve"> att </w:t>
      </w:r>
      <w:r w:rsidR="00C153CA" w:rsidRPr="003E0C65">
        <w:t xml:space="preserve">vid ett senare tillfälle </w:t>
      </w:r>
      <w:r w:rsidR="009D0E6F" w:rsidRPr="003E0C65">
        <w:t>återkomm</w:t>
      </w:r>
      <w:r w:rsidR="00C153CA" w:rsidRPr="003E0C65">
        <w:t>a</w:t>
      </w:r>
      <w:r w:rsidR="009D0E6F" w:rsidRPr="003E0C65">
        <w:t xml:space="preserve"> med f</w:t>
      </w:r>
      <w:r w:rsidRPr="003E0C65">
        <w:t>örslag</w:t>
      </w:r>
      <w:r w:rsidR="009D0E6F" w:rsidRPr="003E0C65">
        <w:t xml:space="preserve"> som rör de</w:t>
      </w:r>
      <w:r w:rsidR="00C153CA" w:rsidRPr="003E0C65">
        <w:t>n</w:t>
      </w:r>
      <w:r w:rsidR="009D0E6F" w:rsidRPr="003E0C65">
        <w:t xml:space="preserve"> sven</w:t>
      </w:r>
      <w:r w:rsidR="009D0E6F" w:rsidRPr="003E0C65">
        <w:t>s</w:t>
      </w:r>
      <w:r w:rsidR="009D0E6F" w:rsidRPr="003E0C65">
        <w:t>ka</w:t>
      </w:r>
      <w:r w:rsidR="00C153CA" w:rsidRPr="003E0C65">
        <w:t xml:space="preserve"> lagstiftningen om</w:t>
      </w:r>
      <w:r w:rsidR="009D0E6F" w:rsidRPr="003E0C65">
        <w:t xml:space="preserve"> ledamöterna i Europaparlame</w:t>
      </w:r>
      <w:r w:rsidR="009D0E6F" w:rsidRPr="003E0C65">
        <w:t>n</w:t>
      </w:r>
      <w:r w:rsidR="009D0E6F" w:rsidRPr="003E0C65">
        <w:t>tet.</w:t>
      </w:r>
    </w:p>
    <w:p w:rsidR="00051CF9" w:rsidRPr="003E0C65" w:rsidRDefault="00051CF9" w:rsidP="00311D5E">
      <w:pPr>
        <w:pStyle w:val="Normaltindrag"/>
      </w:pPr>
      <w:r w:rsidRPr="003E0C65">
        <w:t xml:space="preserve">Den 15 juni 2005 tillsattes en särskild utredare, f.d. riksdagsdirektören Gunnar Grenfors, för att se över riksdagsledamöternas traktamentsregler m.m. </w:t>
      </w:r>
      <w:r w:rsidR="004D398A" w:rsidRPr="003E0C65">
        <w:t>I</w:t>
      </w:r>
      <w:r w:rsidR="001838B5" w:rsidRPr="003E0C65">
        <w:t xml:space="preserve"> </w:t>
      </w:r>
      <w:r w:rsidR="004D398A" w:rsidRPr="003E0C65">
        <w:t>de</w:t>
      </w:r>
      <w:r w:rsidRPr="003E0C65">
        <w:t xml:space="preserve">cember 2005 </w:t>
      </w:r>
      <w:r w:rsidR="004D398A" w:rsidRPr="003E0C65">
        <w:t>presenterade</w:t>
      </w:r>
      <w:r w:rsidRPr="003E0C65">
        <w:t xml:space="preserve"> han </w:t>
      </w:r>
      <w:r w:rsidR="004D398A" w:rsidRPr="003E0C65">
        <w:t xml:space="preserve">sina förslag i </w:t>
      </w:r>
      <w:r w:rsidRPr="003E0C65">
        <w:t>betänkandet Traktamente, Bilersättning, EU-resor</w:t>
      </w:r>
      <w:r w:rsidR="004D398A" w:rsidRPr="003E0C65">
        <w:t xml:space="preserve"> (2005/06:URF3)</w:t>
      </w:r>
      <w:r w:rsidRPr="003E0C65">
        <w:t>. Förslagen har r</w:t>
      </w:r>
      <w:r w:rsidRPr="003E0C65">
        <w:t>e</w:t>
      </w:r>
      <w:r w:rsidR="00852019" w:rsidRPr="003E0C65">
        <w:t>missbehandlats.</w:t>
      </w:r>
      <w:r w:rsidR="00956A39" w:rsidRPr="003E0C65">
        <w:t xml:space="preserve"> En förteckning över remissinstanserna finns i bilaga </w:t>
      </w:r>
      <w:r w:rsidR="00241AE6" w:rsidRPr="003E0C65">
        <w:t>6</w:t>
      </w:r>
      <w:r w:rsidR="00956A39" w:rsidRPr="003E0C65">
        <w:t>.</w:t>
      </w:r>
    </w:p>
    <w:p w:rsidR="00666E50" w:rsidRPr="003E0C65" w:rsidRDefault="00D648B0" w:rsidP="00666E50">
      <w:pPr>
        <w:pStyle w:val="Normaltindrag"/>
      </w:pPr>
      <w:r w:rsidRPr="003E0C65">
        <w:t xml:space="preserve">Riksdagsstyrelsen behandlar </w:t>
      </w:r>
      <w:r w:rsidR="0014253A" w:rsidRPr="003E0C65">
        <w:t>här</w:t>
      </w:r>
      <w:r w:rsidRPr="003E0C65">
        <w:t xml:space="preserve"> förslagen</w:t>
      </w:r>
      <w:r w:rsidR="00036D35" w:rsidRPr="003E0C65">
        <w:t xml:space="preserve"> </w:t>
      </w:r>
      <w:r w:rsidRPr="003E0C65">
        <w:t xml:space="preserve">i </w:t>
      </w:r>
      <w:r w:rsidR="00051CF9" w:rsidRPr="003E0C65">
        <w:t>Gunnar Grenfors (utred</w:t>
      </w:r>
      <w:r w:rsidR="00051CF9" w:rsidRPr="003E0C65">
        <w:t>a</w:t>
      </w:r>
      <w:r w:rsidR="00051CF9" w:rsidRPr="003E0C65">
        <w:t xml:space="preserve">ren) och </w:t>
      </w:r>
      <w:r w:rsidRPr="003E0C65">
        <w:t>Översynskommitténs betänkande</w:t>
      </w:r>
      <w:r w:rsidR="00051CF9" w:rsidRPr="003E0C65">
        <w:t>n</w:t>
      </w:r>
      <w:r w:rsidRPr="003E0C65">
        <w:t xml:space="preserve"> </w:t>
      </w:r>
      <w:r w:rsidR="009D0E6F" w:rsidRPr="003E0C65">
        <w:t>rörande riksdagens ledamöter</w:t>
      </w:r>
      <w:r w:rsidR="00051CF9" w:rsidRPr="003E0C65">
        <w:t>. Öve</w:t>
      </w:r>
      <w:r w:rsidR="00051CF9" w:rsidRPr="003E0C65">
        <w:t>r</w:t>
      </w:r>
      <w:r w:rsidR="004D398A" w:rsidRPr="003E0C65">
        <w:t>s</w:t>
      </w:r>
      <w:r w:rsidR="00051CF9" w:rsidRPr="003E0C65">
        <w:t>ynskommitténs för</w:t>
      </w:r>
      <w:r w:rsidRPr="003E0C65">
        <w:t>slag om egenpensioner</w:t>
      </w:r>
      <w:r w:rsidR="0014253A" w:rsidRPr="003E0C65">
        <w:t>, dvs. ålderspension, sjukpe</w:t>
      </w:r>
      <w:r w:rsidR="0014253A" w:rsidRPr="003E0C65">
        <w:t>n</w:t>
      </w:r>
      <w:r w:rsidR="0014253A" w:rsidRPr="003E0C65">
        <w:t>sion och efterlevandepension</w:t>
      </w:r>
      <w:r w:rsidR="00E57AA9" w:rsidRPr="003E0C65">
        <w:t xml:space="preserve">, </w:t>
      </w:r>
      <w:r w:rsidR="00051CF9" w:rsidRPr="003E0C65">
        <w:t xml:space="preserve">samt </w:t>
      </w:r>
      <w:r w:rsidR="00E57AA9" w:rsidRPr="003E0C65">
        <w:t>de förslag som rör Sveriges ledamöter i Eur</w:t>
      </w:r>
      <w:r w:rsidR="00E57AA9" w:rsidRPr="003E0C65">
        <w:t>o</w:t>
      </w:r>
      <w:r w:rsidR="00E57AA9" w:rsidRPr="003E0C65">
        <w:t>paparlamentet</w:t>
      </w:r>
      <w:r w:rsidR="00051CF9" w:rsidRPr="003E0C65">
        <w:t xml:space="preserve"> </w:t>
      </w:r>
      <w:r w:rsidR="00492A7E" w:rsidRPr="003E0C65">
        <w:t xml:space="preserve">kommer </w:t>
      </w:r>
      <w:r w:rsidR="00051CF9" w:rsidRPr="003E0C65">
        <w:t xml:space="preserve">med </w:t>
      </w:r>
      <w:r w:rsidR="004D398A" w:rsidRPr="003E0C65">
        <w:t>hänvisning till</w:t>
      </w:r>
      <w:r w:rsidR="00051CF9" w:rsidRPr="003E0C65">
        <w:t xml:space="preserve"> vad som nyss anförts</w:t>
      </w:r>
      <w:r w:rsidR="00492A7E" w:rsidRPr="003E0C65">
        <w:t xml:space="preserve"> att beredas ytterligare</w:t>
      </w:r>
      <w:r w:rsidRPr="003E0C65">
        <w:t>.</w:t>
      </w:r>
      <w:r w:rsidR="002B37A3" w:rsidRPr="003E0C65">
        <w:t xml:space="preserve"> </w:t>
      </w:r>
      <w:r w:rsidR="00713DA8" w:rsidRPr="003E0C65">
        <w:t>Vidare lämnas några förslag på riksdagsstyrelsens eget init</w:t>
      </w:r>
      <w:r w:rsidR="00713DA8" w:rsidRPr="003E0C65">
        <w:t>i</w:t>
      </w:r>
      <w:r w:rsidR="00713DA8" w:rsidRPr="003E0C65">
        <w:t>ativ.</w:t>
      </w:r>
      <w:r w:rsidR="00666E50" w:rsidRPr="003E0C65">
        <w:t xml:space="preserve"> </w:t>
      </w:r>
    </w:p>
    <w:p w:rsidR="00666E50" w:rsidRPr="003E0C65" w:rsidRDefault="00666E50" w:rsidP="00C23164">
      <w:pPr>
        <w:pStyle w:val="Rubrik1"/>
        <w:rPr>
          <w:noProof w:val="0"/>
        </w:rPr>
        <w:sectPr w:rsidR="00666E50" w:rsidRPr="003E0C6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23164" w:rsidRPr="003E0C65" w:rsidRDefault="00C23164" w:rsidP="00C23164">
      <w:pPr>
        <w:pStyle w:val="Rubrik1"/>
        <w:rPr>
          <w:noProof w:val="0"/>
        </w:rPr>
      </w:pPr>
      <w:bookmarkStart w:id="18" w:name="_Toc130869800"/>
      <w:r w:rsidRPr="003E0C65">
        <w:rPr>
          <w:noProof w:val="0"/>
        </w:rPr>
        <w:t>4 Bakgrund</w:t>
      </w:r>
      <w:bookmarkEnd w:id="18"/>
    </w:p>
    <w:p w:rsidR="00C23164" w:rsidRPr="003E0C65" w:rsidRDefault="00C23164" w:rsidP="00C23164">
      <w:r w:rsidRPr="003E0C65">
        <w:t>År 1941 överfördes alla ersättningsregler för riksdagsledamöterna från rik</w:t>
      </w:r>
      <w:r w:rsidRPr="003E0C65">
        <w:t>s</w:t>
      </w:r>
      <w:r w:rsidRPr="003E0C65">
        <w:t>dagsordningen till en ersättningsstadga. Stadgan ersattes av en ny stadga år 1971, som i sin tur ersa</w:t>
      </w:r>
      <w:r w:rsidRPr="003E0C65">
        <w:t>t</w:t>
      </w:r>
      <w:r w:rsidRPr="003E0C65">
        <w:t>tes av en ersättningslag år 1988.</w:t>
      </w:r>
    </w:p>
    <w:p w:rsidR="00C23164" w:rsidRPr="003E0C65" w:rsidRDefault="00C23164" w:rsidP="00C23164">
      <w:pPr>
        <w:pStyle w:val="Normaltindrag"/>
      </w:pPr>
      <w:r w:rsidRPr="003E0C65">
        <w:t>Sedan den 1 juli 1994 regleras riksdagsledamöternas ersättningar i lagen (1994:1065) om ekonomiska villkor för riksdagens ledamöter (ersättningsl</w:t>
      </w:r>
      <w:r w:rsidRPr="003E0C65">
        <w:t>a</w:t>
      </w:r>
      <w:r w:rsidRPr="003E0C65">
        <w:t>gen</w:t>
      </w:r>
      <w:r w:rsidR="00F017A4" w:rsidRPr="003E0C65">
        <w:t>)</w:t>
      </w:r>
      <w:r w:rsidRPr="003E0C65">
        <w:t>. Här regleras bl.a. rätten till traktamente, reseersättningar, kostnadse</w:t>
      </w:r>
      <w:r w:rsidRPr="003E0C65">
        <w:t>r</w:t>
      </w:r>
      <w:r w:rsidR="00B13146" w:rsidRPr="003E0C65">
        <w:t xml:space="preserve">sättning, pension </w:t>
      </w:r>
      <w:r w:rsidRPr="003E0C65">
        <w:t xml:space="preserve">och inkomstgaranti för </w:t>
      </w:r>
      <w:r w:rsidR="00F017A4" w:rsidRPr="003E0C65">
        <w:t xml:space="preserve">en </w:t>
      </w:r>
      <w:r w:rsidRPr="003E0C65">
        <w:t>ledamot. När det gäller reseersät</w:t>
      </w:r>
      <w:r w:rsidRPr="003E0C65">
        <w:t>t</w:t>
      </w:r>
      <w:r w:rsidRPr="003E0C65">
        <w:t>ningar och traktamenten är de nu gällande bestämmelserna i huvudsak ko</w:t>
      </w:r>
      <w:r w:rsidRPr="003E0C65">
        <w:t>n</w:t>
      </w:r>
      <w:r w:rsidRPr="003E0C65">
        <w:t>struer</w:t>
      </w:r>
      <w:r w:rsidRPr="003E0C65">
        <w:t>a</w:t>
      </w:r>
      <w:r w:rsidRPr="003E0C65">
        <w:t>de efter de bestämmelser som gäller för riksdagens anställda. Reglerna om pensioner och inkomstgaranti har sitt ursprung i motsvarande rege</w:t>
      </w:r>
      <w:r w:rsidRPr="003E0C65">
        <w:t>l</w:t>
      </w:r>
      <w:r w:rsidRPr="003E0C65">
        <w:t>system för statsråd och högre statliga chefstjänstemän.</w:t>
      </w:r>
    </w:p>
    <w:p w:rsidR="00C23164" w:rsidRPr="003E0C65" w:rsidRDefault="00D93164" w:rsidP="00C23164">
      <w:pPr>
        <w:pStyle w:val="Normaltindrag"/>
      </w:pPr>
      <w:r w:rsidRPr="003E0C65">
        <w:t xml:space="preserve">Riksdagsuppdraget ger </w:t>
      </w:r>
      <w:r w:rsidR="00DB5592" w:rsidRPr="003E0C65">
        <w:t>r</w:t>
      </w:r>
      <w:r w:rsidR="00C23164" w:rsidRPr="003E0C65">
        <w:t xml:space="preserve">iksdagsledamöterna en central roll i den svenska demokratin. </w:t>
      </w:r>
      <w:r w:rsidR="00DB5592" w:rsidRPr="003E0C65">
        <w:t>A</w:t>
      </w:r>
      <w:r w:rsidR="00C23164" w:rsidRPr="003E0C65">
        <w:t>rbetsuppgifter</w:t>
      </w:r>
      <w:r w:rsidR="00DB5592" w:rsidRPr="003E0C65">
        <w:t>na</w:t>
      </w:r>
      <w:r w:rsidR="00C23164" w:rsidRPr="003E0C65">
        <w:t xml:space="preserve"> är mycket varierande. Riksdagsa</w:t>
      </w:r>
      <w:r w:rsidR="00C23164" w:rsidRPr="003E0C65">
        <w:t>r</w:t>
      </w:r>
      <w:r w:rsidR="00C23164" w:rsidRPr="003E0C65">
        <w:t>betet består först och främst i att delta i arbetet i kammaren, i utskotten och i andra rik</w:t>
      </w:r>
      <w:r w:rsidR="00C23164" w:rsidRPr="003E0C65">
        <w:t>s</w:t>
      </w:r>
      <w:r w:rsidR="00C23164" w:rsidRPr="003E0C65">
        <w:t xml:space="preserve">dagsorgan. Detta innebär att </w:t>
      </w:r>
      <w:r w:rsidR="00DB5592" w:rsidRPr="003E0C65">
        <w:t xml:space="preserve">en </w:t>
      </w:r>
      <w:r w:rsidR="00C23164" w:rsidRPr="003E0C65">
        <w:t>ledamot måste sätta sig in i en rad olika ä</w:t>
      </w:r>
      <w:r w:rsidR="00C23164" w:rsidRPr="003E0C65">
        <w:t>m</w:t>
      </w:r>
      <w:r w:rsidR="00C23164" w:rsidRPr="003E0C65">
        <w:t>nesområden och ta ställning i frågor av vitt skilda slag. Vidare består rik</w:t>
      </w:r>
      <w:r w:rsidR="00C23164" w:rsidRPr="003E0C65">
        <w:t>s</w:t>
      </w:r>
      <w:r w:rsidR="00C23164" w:rsidRPr="003E0C65">
        <w:t>dagsarbetet i att skriva motioner, interpellationer, ställa frågor och utarb</w:t>
      </w:r>
      <w:r w:rsidR="00C23164" w:rsidRPr="003E0C65">
        <w:t>e</w:t>
      </w:r>
      <w:r w:rsidR="00C23164" w:rsidRPr="003E0C65">
        <w:t>ta reservationer och särskilda yttranden. Det inre arbetet i den egna partigru</w:t>
      </w:r>
      <w:r w:rsidR="00C23164" w:rsidRPr="003E0C65">
        <w:t>p</w:t>
      </w:r>
      <w:r w:rsidR="00C23164" w:rsidRPr="003E0C65">
        <w:t xml:space="preserve">pen utgör också en betydande del av riksdagsarbetet. </w:t>
      </w:r>
      <w:r w:rsidR="00DB5592" w:rsidRPr="003E0C65">
        <w:t>A</w:t>
      </w:r>
      <w:r w:rsidR="00C23164" w:rsidRPr="003E0C65">
        <w:t>rbetet i kammaren är ko</w:t>
      </w:r>
      <w:r w:rsidR="00C23164" w:rsidRPr="003E0C65">
        <w:t>n</w:t>
      </w:r>
      <w:r w:rsidR="00C23164" w:rsidRPr="003E0C65">
        <w:t>centrerat till perioden se</w:t>
      </w:r>
      <w:r w:rsidR="00C23164" w:rsidRPr="003E0C65">
        <w:t>p</w:t>
      </w:r>
      <w:r w:rsidR="00C23164" w:rsidRPr="003E0C65">
        <w:t xml:space="preserve">tember–juni. </w:t>
      </w:r>
    </w:p>
    <w:p w:rsidR="00C23164" w:rsidRPr="003E0C65" w:rsidRDefault="00C23164" w:rsidP="00C23164">
      <w:pPr>
        <w:pStyle w:val="Normaltindrag"/>
      </w:pPr>
      <w:r w:rsidRPr="003E0C65">
        <w:t>En stor och viktig del i uppdraget som riksdagsledamot omfattar även a</w:t>
      </w:r>
      <w:r w:rsidRPr="003E0C65">
        <w:t>r</w:t>
      </w:r>
      <w:r w:rsidRPr="003E0C65">
        <w:t>bete utanför riksdagen, såsom arbetet i den egna valkretsen, i partiorganis</w:t>
      </w:r>
      <w:r w:rsidRPr="003E0C65">
        <w:t>a</w:t>
      </w:r>
      <w:r w:rsidRPr="003E0C65">
        <w:t>tionen och i olika arbetsgrupper (jfr bet. KU 1983/84:15). Även konta</w:t>
      </w:r>
      <w:r w:rsidRPr="003E0C65">
        <w:t>k</w:t>
      </w:r>
      <w:r w:rsidRPr="003E0C65">
        <w:t>terna med samhä</w:t>
      </w:r>
      <w:r w:rsidRPr="003E0C65">
        <w:t>l</w:t>
      </w:r>
      <w:r w:rsidRPr="003E0C65">
        <w:t xml:space="preserve">let i övrigt ingår i ledamotskapet. </w:t>
      </w:r>
    </w:p>
    <w:p w:rsidR="00C23164" w:rsidRPr="003E0C65" w:rsidRDefault="00C23164" w:rsidP="00C23164">
      <w:pPr>
        <w:pStyle w:val="Normaltindrag"/>
      </w:pPr>
      <w:r w:rsidRPr="003E0C65">
        <w:t xml:space="preserve">Också tendenserna till fortsatt internationalisering </w:t>
      </w:r>
      <w:r w:rsidR="00F017A4" w:rsidRPr="003E0C65">
        <w:t xml:space="preserve">för ledamöterna </w:t>
      </w:r>
      <w:r w:rsidRPr="003E0C65">
        <w:t>är ty</w:t>
      </w:r>
      <w:r w:rsidRPr="003E0C65">
        <w:t>d</w:t>
      </w:r>
      <w:r w:rsidRPr="003E0C65">
        <w:t>liga. Rik</w:t>
      </w:r>
      <w:r w:rsidRPr="003E0C65">
        <w:t>s</w:t>
      </w:r>
      <w:r w:rsidRPr="003E0C65">
        <w:t>dagen hanterar, till följd av internationaliseringen, EU:s fördjupning och u</w:t>
      </w:r>
      <w:r w:rsidRPr="003E0C65">
        <w:t>t</w:t>
      </w:r>
      <w:r w:rsidRPr="003E0C65">
        <w:t>vidgning och den snabba samhällsutvecklingen efter kalla krigets slut, alltfler internationella aspekter inom skilda politikområden. Samtidigt som intern</w:t>
      </w:r>
      <w:r w:rsidRPr="003E0C65">
        <w:t>a</w:t>
      </w:r>
      <w:r w:rsidRPr="003E0C65">
        <w:t>tionella frågor har blivit ett allt viktigare inslag i parlamentens dagliga arbete har parlamenten blivit allt viktigare i den internationella politiken. EU-frågorna är i dag en integrerad del i den vardagliga politiska verksamheten i riksdagen.</w:t>
      </w:r>
    </w:p>
    <w:p w:rsidR="00C23164" w:rsidRPr="003E0C65" w:rsidRDefault="00D07DDA" w:rsidP="00C23164">
      <w:pPr>
        <w:pStyle w:val="Normaltindrag"/>
      </w:pPr>
      <w:r w:rsidRPr="003E0C65">
        <w:t xml:space="preserve">Ur ett arbetsrättsligt perspektiv är </w:t>
      </w:r>
      <w:r w:rsidR="00C23164" w:rsidRPr="003E0C65">
        <w:t xml:space="preserve">riksdagsledamöterna </w:t>
      </w:r>
      <w:r w:rsidRPr="003E0C65">
        <w:t xml:space="preserve">inte arbetstagare i förhållande till riksdagen eftersom de </w:t>
      </w:r>
      <w:r w:rsidR="00C23164" w:rsidRPr="003E0C65">
        <w:t>innehar ett förtroendeuppdrag. De omfa</w:t>
      </w:r>
      <w:r w:rsidR="00C23164" w:rsidRPr="003E0C65">
        <w:t>t</w:t>
      </w:r>
      <w:r w:rsidR="00C23164" w:rsidRPr="003E0C65">
        <w:t>tas därför inte av de lagar som reglerar arbetsmarknaden i övrigt, dvs. lagar som anställningsskyddslagen, medbestämmandelagen och arbetstidsl</w:t>
      </w:r>
      <w:r w:rsidR="00C23164" w:rsidRPr="003E0C65">
        <w:t>a</w:t>
      </w:r>
      <w:r w:rsidR="00C23164" w:rsidRPr="003E0C65">
        <w:t>gen. Däremot har ledamöterna en grundlagsfäst rätt enligt 4 kap. 6 § rege</w:t>
      </w:r>
      <w:r w:rsidR="00C23164" w:rsidRPr="003E0C65">
        <w:t>r</w:t>
      </w:r>
      <w:r w:rsidR="00C23164" w:rsidRPr="003E0C65">
        <w:t>ingsfo</w:t>
      </w:r>
      <w:r w:rsidR="00C23164" w:rsidRPr="003E0C65">
        <w:t>r</w:t>
      </w:r>
      <w:r w:rsidR="00C23164" w:rsidRPr="003E0C65">
        <w:t>men att utan hinder av en statlig, kommunal eller enskild anställning fullgöra sitt uppdrag i rik</w:t>
      </w:r>
      <w:r w:rsidR="00C23164" w:rsidRPr="003E0C65">
        <w:t>s</w:t>
      </w:r>
      <w:r w:rsidR="00C23164" w:rsidRPr="003E0C65">
        <w:t>dagen. Ingen arbetsgivare får vägra en anställd ledighet för ett sådant uppdrag. D</w:t>
      </w:r>
      <w:r w:rsidR="00F017A4" w:rsidRPr="003E0C65">
        <w:t>ä</w:t>
      </w:r>
      <w:r w:rsidR="00F017A4" w:rsidRPr="003E0C65">
        <w:t>r</w:t>
      </w:r>
      <w:r w:rsidR="00F017A4" w:rsidRPr="003E0C65">
        <w:t xml:space="preserve">emot grundar </w:t>
      </w:r>
      <w:r w:rsidR="00C23164" w:rsidRPr="003E0C65">
        <w:t xml:space="preserve">denna bestämmelse </w:t>
      </w:r>
      <w:r w:rsidR="00F017A4" w:rsidRPr="003E0C65">
        <w:t xml:space="preserve">enligt förarbetena </w:t>
      </w:r>
      <w:r w:rsidR="00C23164" w:rsidRPr="003E0C65">
        <w:t>ingen skyldighet för arbetsgivaren att sedan återta den tidigare anställde eller erbjuda fortsatt anställning efter riksdagsp</w:t>
      </w:r>
      <w:r w:rsidR="00C23164" w:rsidRPr="003E0C65">
        <w:t>e</w:t>
      </w:r>
      <w:r w:rsidR="00C23164" w:rsidRPr="003E0C65">
        <w:t>riodens slut</w:t>
      </w:r>
      <w:r w:rsidR="00F017A4" w:rsidRPr="003E0C65">
        <w:t xml:space="preserve"> (SOU 1972:15 s. 135)</w:t>
      </w:r>
      <w:r w:rsidR="00C23164" w:rsidRPr="003E0C65">
        <w:t>.</w:t>
      </w:r>
    </w:p>
    <w:p w:rsidR="00C23164" w:rsidRPr="003E0C65" w:rsidRDefault="00C23164" w:rsidP="00C23164">
      <w:pPr>
        <w:pStyle w:val="Normaltindrag"/>
      </w:pPr>
      <w:r w:rsidRPr="003E0C65">
        <w:t xml:space="preserve">Vad angår förmåner enligt lagen (1962:381) om allmän försäkring och </w:t>
      </w:r>
      <w:r w:rsidRPr="003E0C65">
        <w:br/>
        <w:t xml:space="preserve">lagen (1991:1047) om sjuklön, betraktas </w:t>
      </w:r>
      <w:r w:rsidR="00D07DDA" w:rsidRPr="003E0C65">
        <w:t xml:space="preserve">däremot </w:t>
      </w:r>
      <w:r w:rsidRPr="003E0C65">
        <w:t xml:space="preserve">riksdagsarvodena som inkomst av anställning. </w:t>
      </w:r>
      <w:r w:rsidRPr="003E0C65">
        <w:rPr>
          <w:spacing w:val="-4"/>
        </w:rPr>
        <w:t>Riksdagen betalar också avgifter enligt</w:t>
      </w:r>
      <w:r w:rsidRPr="003E0C65">
        <w:rPr>
          <w:spacing w:val="-2"/>
        </w:rPr>
        <w:t xml:space="preserve"> socialavgiftsl</w:t>
      </w:r>
      <w:r w:rsidRPr="003E0C65">
        <w:rPr>
          <w:spacing w:val="-2"/>
        </w:rPr>
        <w:t>a</w:t>
      </w:r>
      <w:r w:rsidRPr="003E0C65">
        <w:rPr>
          <w:spacing w:val="-2"/>
        </w:rPr>
        <w:t>gen</w:t>
      </w:r>
      <w:r w:rsidRPr="003E0C65">
        <w:t xml:space="preserve"> </w:t>
      </w:r>
      <w:r w:rsidRPr="003E0C65">
        <w:rPr>
          <w:spacing w:val="-4"/>
        </w:rPr>
        <w:t>(2000:980)</w:t>
      </w:r>
      <w:r w:rsidRPr="003E0C65">
        <w:t xml:space="preserve"> som om ledamoten vore anställd av riksdagen.</w:t>
      </w:r>
    </w:p>
    <w:p w:rsidR="004362B5" w:rsidRPr="003E0C65" w:rsidRDefault="004362B5" w:rsidP="004362B5"/>
    <w:p w:rsidR="004362B5" w:rsidRPr="003E0C65" w:rsidRDefault="004362B5" w:rsidP="004362B5">
      <w:pPr>
        <w:pStyle w:val="Normaltindrag"/>
        <w:sectPr w:rsidR="004362B5" w:rsidRPr="003E0C6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31646" w:rsidRPr="003E0C65" w:rsidRDefault="00C23164" w:rsidP="00531646">
      <w:pPr>
        <w:pStyle w:val="Rubrik1"/>
        <w:rPr>
          <w:noProof w:val="0"/>
        </w:rPr>
      </w:pPr>
      <w:bookmarkStart w:id="19" w:name="_Toc130869801"/>
      <w:r w:rsidRPr="003E0C65">
        <w:rPr>
          <w:noProof w:val="0"/>
        </w:rPr>
        <w:t>5</w:t>
      </w:r>
      <w:r w:rsidR="009F265D" w:rsidRPr="003E0C65">
        <w:rPr>
          <w:noProof w:val="0"/>
        </w:rPr>
        <w:t xml:space="preserve"> </w:t>
      </w:r>
      <w:r w:rsidR="004362B5" w:rsidRPr="003E0C65">
        <w:rPr>
          <w:noProof w:val="0"/>
        </w:rPr>
        <w:t>Riksdagsstyrelsens överväganden</w:t>
      </w:r>
      <w:r w:rsidR="003C3BF5" w:rsidRPr="003E0C65">
        <w:rPr>
          <w:noProof w:val="0"/>
        </w:rPr>
        <w:t xml:space="preserve"> och förslag</w:t>
      </w:r>
      <w:bookmarkEnd w:id="19"/>
    </w:p>
    <w:p w:rsidR="008E5A7F" w:rsidRPr="003E0C65" w:rsidRDefault="00C23164" w:rsidP="002822EA">
      <w:pPr>
        <w:pStyle w:val="Rubrik2"/>
        <w:spacing w:before="0"/>
      </w:pPr>
      <w:bookmarkStart w:id="20" w:name="_Toc130869802"/>
      <w:r w:rsidRPr="003E0C65">
        <w:t>5</w:t>
      </w:r>
      <w:r w:rsidR="009F265D" w:rsidRPr="003E0C65">
        <w:t xml:space="preserve">.1 </w:t>
      </w:r>
      <w:r w:rsidR="008E5A7F" w:rsidRPr="003E0C65">
        <w:t>Dagtraktamente</w:t>
      </w:r>
      <w:bookmarkEnd w:id="20"/>
    </w:p>
    <w:p w:rsidR="008E5A7F" w:rsidRPr="003E0C65" w:rsidRDefault="00C23164" w:rsidP="002822EA">
      <w:pPr>
        <w:pStyle w:val="Rubrik3"/>
        <w:rPr>
          <w:noProof w:val="0"/>
        </w:rPr>
      </w:pPr>
      <w:bookmarkStart w:id="21" w:name="_Toc130869803"/>
      <w:r w:rsidRPr="003E0C65">
        <w:rPr>
          <w:noProof w:val="0"/>
        </w:rPr>
        <w:t>5</w:t>
      </w:r>
      <w:r w:rsidR="00BB7E17" w:rsidRPr="003E0C65">
        <w:rPr>
          <w:noProof w:val="0"/>
        </w:rPr>
        <w:t xml:space="preserve">.1.1 </w:t>
      </w:r>
      <w:r w:rsidR="008E5A7F" w:rsidRPr="003E0C65">
        <w:rPr>
          <w:noProof w:val="0"/>
        </w:rPr>
        <w:t>Gällande bestämmelser</w:t>
      </w:r>
      <w:bookmarkEnd w:id="21"/>
    </w:p>
    <w:p w:rsidR="008E5A7F" w:rsidRPr="003E0C65" w:rsidRDefault="008E5A7F" w:rsidP="00BB7E17">
      <w:pPr>
        <w:pStyle w:val="R4"/>
      </w:pPr>
      <w:r w:rsidRPr="003E0C65">
        <w:t>Allmänt</w:t>
      </w:r>
    </w:p>
    <w:p w:rsidR="008E5A7F" w:rsidRPr="003E0C65" w:rsidRDefault="008E5A7F" w:rsidP="008E5A7F">
      <w:r w:rsidRPr="003E0C65">
        <w:t>I 5 kap. lagen (1994:1065) om ekonomiska villkor för riksdagens ledamöter, ersättningslagen, finns bestämmelser om bl.a. traktamente</w:t>
      </w:r>
      <w:r w:rsidR="00050C64" w:rsidRPr="003E0C65">
        <w:rPr>
          <w:rStyle w:val="Fotnotsreferens"/>
        </w:rPr>
        <w:footnoteReference w:id="41"/>
      </w:r>
      <w:r w:rsidRPr="003E0C65">
        <w:t>. Med trakt</w:t>
      </w:r>
      <w:r w:rsidRPr="003E0C65">
        <w:t>a</w:t>
      </w:r>
      <w:r w:rsidRPr="003E0C65">
        <w:t>mente avses den ersättning som riksdagen, jämte arvode, betalar ut för att täcka en ledamots ökade levnadskostnader (merkostnader) under en tjänster</w:t>
      </w:r>
      <w:r w:rsidRPr="003E0C65">
        <w:t>e</w:t>
      </w:r>
      <w:r w:rsidRPr="003E0C65">
        <w:t>sa utanför den vanliga verksamhetsorten som är förenad med övernat</w:t>
      </w:r>
      <w:r w:rsidRPr="003E0C65">
        <w:t>t</w:t>
      </w:r>
      <w:r w:rsidRPr="003E0C65">
        <w:t>ning. Med tjänste-resa menas en resa som en ledamot gör som ett led i u</w:t>
      </w:r>
      <w:r w:rsidRPr="003E0C65">
        <w:t>t</w:t>
      </w:r>
      <w:r w:rsidRPr="003E0C65">
        <w:t>övandet av sitt uppdrag som riksdagsledamot. Ledamotens bostad på hemorten betraktas i det sa</w:t>
      </w:r>
      <w:r w:rsidRPr="003E0C65">
        <w:t>m</w:t>
      </w:r>
      <w:r w:rsidRPr="003E0C65">
        <w:t xml:space="preserve">manhanget som tjänsteställe. </w:t>
      </w:r>
    </w:p>
    <w:p w:rsidR="008E5A7F" w:rsidRPr="003E0C65" w:rsidRDefault="008E5A7F" w:rsidP="008E5A7F">
      <w:pPr>
        <w:pStyle w:val="Normaltindrag"/>
      </w:pPr>
      <w:r w:rsidRPr="003E0C65">
        <w:t>Enligt 5 kap. 1 § första stycket ersättningslagen har en riksdagsledamot rätt till traktamente om förutsättningarna för avdrag för ökade levnadskostn</w:t>
      </w:r>
      <w:r w:rsidRPr="003E0C65">
        <w:t>a</w:t>
      </w:r>
      <w:r w:rsidRPr="003E0C65">
        <w:t>der är up</w:t>
      </w:r>
      <w:r w:rsidRPr="003E0C65">
        <w:t>p</w:t>
      </w:r>
      <w:r w:rsidRPr="003E0C65">
        <w:t xml:space="preserve">fyllda enligt 12 kap. 6 § inkomstskattelagen (1999:1229), IL. </w:t>
      </w:r>
    </w:p>
    <w:p w:rsidR="008E5A7F" w:rsidRPr="003E0C65" w:rsidRDefault="008E5A7F" w:rsidP="00BB7E17">
      <w:pPr>
        <w:pStyle w:val="R4"/>
      </w:pPr>
      <w:r w:rsidRPr="003E0C65">
        <w:t>Avdrag för ökade levnadskostnader</w:t>
      </w:r>
    </w:p>
    <w:p w:rsidR="008E5A7F" w:rsidRPr="003E0C65" w:rsidRDefault="008E5A7F" w:rsidP="008E5A7F">
      <w:r w:rsidRPr="003E0C65">
        <w:t>Vid en resa i arbetet som varit förenad med övernattning uta</w:t>
      </w:r>
      <w:r w:rsidRPr="003E0C65">
        <w:t>n</w:t>
      </w:r>
      <w:r w:rsidRPr="003E0C65">
        <w:t>för den vanliga verksamhetsorten medges avdrag enligt 12 kap. 6–17 §§ IL för den ökning av levnadskostnaderna i form av utgifter för logi, merkos</w:t>
      </w:r>
      <w:r w:rsidRPr="003E0C65">
        <w:t>t</w:t>
      </w:r>
      <w:r w:rsidRPr="003E0C65">
        <w:t>nad för måltider och diverse småutgifter som uppkommit under resan. En grundläggande förutsät</w:t>
      </w:r>
      <w:r w:rsidRPr="003E0C65">
        <w:t>t</w:t>
      </w:r>
      <w:r w:rsidRPr="003E0C65">
        <w:t>ning för avdrag är alltså att resan varit fö</w:t>
      </w:r>
      <w:r w:rsidRPr="003E0C65">
        <w:t>r</w:t>
      </w:r>
      <w:r w:rsidRPr="003E0C65">
        <w:t>enad med övernattning utanför den vanliga verksamhetsorten (12 kap. 6 §). Detta inn</w:t>
      </w:r>
      <w:r w:rsidRPr="003E0C65">
        <w:t>e</w:t>
      </w:r>
      <w:r w:rsidRPr="003E0C65">
        <w:t xml:space="preserve">bär att avdrag inte medges vid endagsförrättningar. </w:t>
      </w:r>
    </w:p>
    <w:p w:rsidR="008E5A7F" w:rsidRPr="003E0C65" w:rsidRDefault="008E5A7F" w:rsidP="008E5A7F">
      <w:pPr>
        <w:pStyle w:val="Normaltindrag"/>
        <w:rPr>
          <w:color w:val="000000"/>
          <w:szCs w:val="19"/>
        </w:rPr>
      </w:pPr>
      <w:r w:rsidRPr="003E0C65">
        <w:rPr>
          <w:color w:val="000000"/>
          <w:szCs w:val="19"/>
        </w:rPr>
        <w:t xml:space="preserve">De kostnader som uppkommit på grund av tjänsteresan jämförs schablon-mässigt med motsvarande kostnader om tjänsteresan inte företagits utan arbe-tet hade utförts på den vanliga verksamhetsorten. Skillnaden mellan dessa kostnader utgör den ökning av levnadskostnaderna för vilken avdrag medges. Den vanliga verksamhetsorten definieras som ett område inom ett avstånd av </w:t>
      </w:r>
      <w:smartTag w:uri="urn:schemas-microsoft-com:office:smarttags" w:element="metricconverter">
        <w:smartTagPr>
          <w:attr w:name="ProductID" w:val="50 km"/>
        </w:smartTagPr>
        <w:r w:rsidRPr="003E0C65">
          <w:rPr>
            <w:color w:val="000000"/>
            <w:szCs w:val="19"/>
          </w:rPr>
          <w:t>50 km</w:t>
        </w:r>
      </w:smartTag>
      <w:r w:rsidRPr="003E0C65">
        <w:rPr>
          <w:color w:val="000000"/>
          <w:szCs w:val="19"/>
        </w:rPr>
        <w:t xml:space="preserve"> från den skattskyldiges tjänsteställe (12 kap. 7 § IL). Tjänsteställe är den plats där en arbetstagare fullgör huvuddelen av sitt arbete. Begreppet den vanliga verksamhetsorten används därför för att ange en gräns som avgör när en avdragsgill fördyring kan bedömas uppkomma under en tjänst</w:t>
      </w:r>
      <w:r w:rsidRPr="003E0C65">
        <w:rPr>
          <w:color w:val="000000"/>
          <w:szCs w:val="19"/>
        </w:rPr>
        <w:t>e</w:t>
      </w:r>
      <w:r w:rsidRPr="003E0C65">
        <w:rPr>
          <w:color w:val="000000"/>
          <w:szCs w:val="19"/>
        </w:rPr>
        <w:t>resa. För riksdagsledamöternas del betraktas bostaden på hemorten som tjänstestä</w:t>
      </w:r>
      <w:r w:rsidRPr="003E0C65">
        <w:rPr>
          <w:color w:val="000000"/>
          <w:szCs w:val="19"/>
        </w:rPr>
        <w:t>l</w:t>
      </w:r>
      <w:r w:rsidR="00B14223" w:rsidRPr="003E0C65">
        <w:rPr>
          <w:color w:val="000000"/>
          <w:szCs w:val="19"/>
        </w:rPr>
        <w:t xml:space="preserve">le </w:t>
      </w:r>
      <w:r w:rsidRPr="003E0C65">
        <w:rPr>
          <w:color w:val="000000"/>
          <w:szCs w:val="19"/>
        </w:rPr>
        <w:t>(4</w:t>
      </w:r>
      <w:r w:rsidR="00B14223" w:rsidRPr="003E0C65">
        <w:rPr>
          <w:color w:val="000000"/>
          <w:szCs w:val="19"/>
        </w:rPr>
        <w:t> </w:t>
      </w:r>
      <w:r w:rsidRPr="003E0C65">
        <w:rPr>
          <w:color w:val="000000"/>
          <w:szCs w:val="19"/>
        </w:rPr>
        <w:t xml:space="preserve">kap. 1 § ersättningslagen). </w:t>
      </w:r>
    </w:p>
    <w:p w:rsidR="008E5A7F" w:rsidRPr="003E0C65" w:rsidRDefault="008E5A7F" w:rsidP="008E5A7F">
      <w:pPr>
        <w:pStyle w:val="Normaltindrag"/>
        <w:rPr>
          <w:color w:val="000000"/>
          <w:szCs w:val="19"/>
        </w:rPr>
      </w:pPr>
      <w:r w:rsidRPr="003E0C65">
        <w:rPr>
          <w:color w:val="000000"/>
          <w:szCs w:val="19"/>
        </w:rPr>
        <w:t xml:space="preserve">Grunderna för att beräkna avdraget för en tjänsteresa i Sverige innebär i huvudsak följande. </w:t>
      </w:r>
    </w:p>
    <w:p w:rsidR="008E5A7F" w:rsidRPr="003E0C65" w:rsidRDefault="008E5A7F" w:rsidP="008E5A7F">
      <w:pPr>
        <w:pStyle w:val="Normaltindrag"/>
        <w:rPr>
          <w:color w:val="000000"/>
          <w:szCs w:val="19"/>
        </w:rPr>
      </w:pPr>
      <w:r w:rsidRPr="003E0C65">
        <w:rPr>
          <w:color w:val="000000"/>
          <w:szCs w:val="19"/>
        </w:rPr>
        <w:t xml:space="preserve">Avdraget beräknas för hel eller halv dag. Påbörjas resan före kl. 12.00 av-resedagen eller avslutas den efter kl. 19.00 hemresedagen räknas dagen som hel dag. Har resan påbörjats senare eller avslutats tidigare räknas dagen som halv dag. </w:t>
      </w:r>
    </w:p>
    <w:p w:rsidR="008E5A7F" w:rsidRPr="003E0C65" w:rsidRDefault="008E5A7F" w:rsidP="008E5A7F">
      <w:pPr>
        <w:pStyle w:val="Normaltindrag"/>
        <w:rPr>
          <w:color w:val="000000"/>
          <w:szCs w:val="19"/>
        </w:rPr>
      </w:pPr>
      <w:r w:rsidRPr="003E0C65">
        <w:rPr>
          <w:color w:val="000000"/>
          <w:szCs w:val="19"/>
        </w:rPr>
        <w:t>Om den skattskyldige fått ersättning för ökade utgifter för måltider och småutgifter (dagtraktamente) medges avdrag med ett schablonbelopp (maxi-mibelopp) per hel dag, för närvarande 200 kr, och med ett halvt maximibe-lopp per halv dag (12 kap. 14 § IL). Avdrag medges enligt schablon, dvs. 200</w:t>
      </w:r>
      <w:r w:rsidR="00B14223" w:rsidRPr="003E0C65">
        <w:rPr>
          <w:color w:val="000000"/>
          <w:szCs w:val="19"/>
        </w:rPr>
        <w:t> </w:t>
      </w:r>
      <w:r w:rsidRPr="003E0C65">
        <w:rPr>
          <w:color w:val="000000"/>
          <w:szCs w:val="19"/>
        </w:rPr>
        <w:t>kr respektive 100 kr, även om det utbetalda traktamentet är lägre. De</w:t>
      </w:r>
      <w:r w:rsidRPr="003E0C65">
        <w:rPr>
          <w:color w:val="000000"/>
          <w:szCs w:val="19"/>
        </w:rPr>
        <w:t>t</w:t>
      </w:r>
      <w:r w:rsidRPr="003E0C65">
        <w:rPr>
          <w:color w:val="000000"/>
          <w:szCs w:val="19"/>
        </w:rPr>
        <w:t>samma gäller i de fall den skattskyldige inte fått traktamente men gör sann</w:t>
      </w:r>
      <w:r w:rsidRPr="003E0C65">
        <w:rPr>
          <w:color w:val="000000"/>
          <w:szCs w:val="19"/>
        </w:rPr>
        <w:t>o</w:t>
      </w:r>
      <w:r w:rsidRPr="003E0C65">
        <w:rPr>
          <w:color w:val="000000"/>
          <w:szCs w:val="19"/>
        </w:rPr>
        <w:t>likt att han haft ökade kostnader för måltider och småutgifter (12 kap. 16 § IL). Den skatteskyldige kan också få högre avdrag än de nu nämnda 200 respektive 100 kr om han kan visa att kostnadsökningen i en och samma anställning varit större (12 kap. 14 § andra stycket och 16 § andra stycket). Då krävs att en utredning lämnas som avser samtliga förrättningar under beskat</w:t>
      </w:r>
      <w:r w:rsidRPr="003E0C65">
        <w:rPr>
          <w:color w:val="000000"/>
          <w:szCs w:val="19"/>
        </w:rPr>
        <w:t>t</w:t>
      </w:r>
      <w:r w:rsidRPr="003E0C65">
        <w:rPr>
          <w:color w:val="000000"/>
          <w:szCs w:val="19"/>
        </w:rPr>
        <w:t xml:space="preserve">ningsåret. </w:t>
      </w:r>
    </w:p>
    <w:p w:rsidR="008E5A7F" w:rsidRPr="003E0C65" w:rsidRDefault="008E5A7F" w:rsidP="008E5A7F">
      <w:pPr>
        <w:pStyle w:val="Normaltindrag"/>
      </w:pPr>
      <w:r w:rsidRPr="003E0C65">
        <w:t xml:space="preserve">Om fri måltid erhållits under förrättningen skall avdraget minskas med måltidsförmånens värde (12 kap. 17 § IL). Riksskatteverket har utfärdat all-männa råd om med vilka belopp reducering bör ske (RSV 2003:27). </w:t>
      </w:r>
    </w:p>
    <w:p w:rsidR="008E5A7F" w:rsidRPr="003E0C65" w:rsidRDefault="008E5A7F" w:rsidP="008E5A7F">
      <w:pPr>
        <w:pStyle w:val="Normaltindrag"/>
      </w:pPr>
      <w:r w:rsidRPr="003E0C65">
        <w:t xml:space="preserve">Rätten till avdrag för ökade levnadskostnader gäller under en tremånaders-period (tremånadersregeln). När arbetet utanför den vanliga verksamhetsorten varit förlagt till en och samma ort under längre tid bedöms rätten till avdrag enligt reglerna för tillfälligt arbete i 12 kap. 18–22 §§ IL. Om traktamente ständigt betalas ut reduceras avdragsschablonen efter tre månader med 30 % till 140 kr per dag för tid fram till två års bortovaro. För tid därefter uppgår schablonavdraget till 100 kr per dag. Avdrag medges enligt nuvarande praxis inte för halva dagar. </w:t>
      </w:r>
    </w:p>
    <w:p w:rsidR="008E5A7F" w:rsidRPr="003E0C65" w:rsidRDefault="008E5A7F" w:rsidP="008E5A7F">
      <w:pPr>
        <w:pStyle w:val="Normaltindrag"/>
      </w:pPr>
      <w:r w:rsidRPr="003E0C65">
        <w:t xml:space="preserve">En förrättning anses pågå i en följd om den inte avbryts på grund av att ar-betet förläggs till en annan ort under minst fyra veckor. Kortare uppehåll än fyra veckor samt sjukdomsperioder leder till att tremånadersperioden förlängs i motsvarande mån. En förutsättning för en sådan förlängning är att trakta-mente inte betalats ut under uppehållet. </w:t>
      </w:r>
    </w:p>
    <w:p w:rsidR="008E5A7F" w:rsidRPr="003E0C65" w:rsidRDefault="008E5A7F" w:rsidP="008E5A7F">
      <w:pPr>
        <w:pStyle w:val="Normaltindrag"/>
      </w:pPr>
      <w:r w:rsidRPr="003E0C65">
        <w:t xml:space="preserve">Lagstiftarens tanke bakom regeln om sänkt traktamentsavdrag efter tre månaders tjänsteresa på samma ort är att den anställde efter viss tid kan ac-klimatisera sig och få ned kostnaderna för bl.a. måltider. </w:t>
      </w:r>
    </w:p>
    <w:p w:rsidR="008E5A7F" w:rsidRPr="003E0C65" w:rsidRDefault="008E5A7F" w:rsidP="008E5A7F">
      <w:pPr>
        <w:pStyle w:val="Normaltindrag"/>
      </w:pPr>
      <w:r w:rsidRPr="003E0C65">
        <w:t>I detta sammanhang skall också nämnas att den som har tillfälligt arbete på annan ort utan att det är fråga om en tjänsteresa medges avdrag med 60 kr per dag efter tre månaders bortovaro och för tiden dessförinnan med 100 kr per dag. Avdrag för ökade levnadskostnader i samband med dubbel bosättning medges med 60 kr per dag under hela bortovaron. Dessa bestämmelser gäller dock inte för riksdagens ledamöter eftersom förrättningarna i Stockholm betraktas som tjänsteresor. Utredningen om dubbel bosättning har i sitt betä</w:t>
      </w:r>
      <w:r w:rsidRPr="003E0C65">
        <w:t>n</w:t>
      </w:r>
      <w:r w:rsidRPr="003E0C65">
        <w:t>kande Dubbel bosät</w:t>
      </w:r>
      <w:r w:rsidRPr="003E0C65">
        <w:t>t</w:t>
      </w:r>
      <w:r w:rsidRPr="003E0C65">
        <w:t>ning för ökad rörlighet (SOU 2005:28) föreslagit att avdrag för merkostnader för måltider och småutgifter slopas efter första m</w:t>
      </w:r>
      <w:r w:rsidRPr="003E0C65">
        <w:t>å</w:t>
      </w:r>
      <w:r w:rsidRPr="003E0C65">
        <w:t>naden både vid dubbel bosättning och vid tillfälligt arbete.</w:t>
      </w:r>
    </w:p>
    <w:p w:rsidR="008E5A7F" w:rsidRPr="003E0C65" w:rsidRDefault="008E5A7F" w:rsidP="0015031B">
      <w:pPr>
        <w:pStyle w:val="R4"/>
      </w:pPr>
      <w:r w:rsidRPr="003E0C65">
        <w:t>Dagtraktamente vid flerdygnsförrättning i Sverige för riksdagens led</w:t>
      </w:r>
      <w:r w:rsidRPr="003E0C65">
        <w:t>a</w:t>
      </w:r>
      <w:r w:rsidRPr="003E0C65">
        <w:t>möter</w:t>
      </w:r>
    </w:p>
    <w:p w:rsidR="008E5A7F" w:rsidRPr="003E0C65" w:rsidRDefault="008E5A7F" w:rsidP="008E5A7F">
      <w:r w:rsidRPr="003E0C65">
        <w:t xml:space="preserve">En riksdagsledamot anses ha sin bostad på hemorten som tjänsteställe, vilket innebär att resorna till Stockholm för riksdagsarbetet betraktas som tjänste-resor. </w:t>
      </w:r>
    </w:p>
    <w:p w:rsidR="008E5A7F" w:rsidRPr="003E0C65" w:rsidRDefault="008E5A7F" w:rsidP="008E5A7F">
      <w:pPr>
        <w:pStyle w:val="Normaltindrag"/>
      </w:pPr>
      <w:r w:rsidRPr="003E0C65">
        <w:t xml:space="preserve">En ledamot får enligt 5 kap. 1 § ersättningslagen dagtraktamente vid fler-dygnsförrättning i Stockholm och på annan ort i landet med 1/120 av prisbas-beloppet för varje hel dag om förrättningen skett på en plats som ligger längre bort än </w:t>
      </w:r>
      <w:smartTag w:uri="urn:schemas-microsoft-com:office:smarttags" w:element="metricconverter">
        <w:smartTagPr>
          <w:attr w:name="ProductID" w:val="50 km"/>
        </w:smartTagPr>
        <w:r w:rsidRPr="003E0C65">
          <w:t>50 km</w:t>
        </w:r>
      </w:smartTag>
      <w:r w:rsidRPr="003E0C65">
        <w:t xml:space="preserve"> från bostaden/tjänstestället och medfört övernattning. Trakta-mentet uppgår år 2006 till 330 kr per hel dag. </w:t>
      </w:r>
      <w:r w:rsidR="0029195D" w:rsidRPr="003E0C65">
        <w:t>Har förrättningen påbörjats kl. </w:t>
      </w:r>
      <w:r w:rsidRPr="003E0C65">
        <w:t>12.00 eller senare avresedagen, eller avslutats kl. 19.00 eller tidigare hem-resedagen, betalas halvt dagtraktamente. Traktamentsersättningen reduceras om fri måltid erhållits under förrättningen. Reducering sker med 20 % för frukost och med 35 % för lunch eller middag. Reducering görs inte för mål-tider som tillhandahålls på allmänna transportmedel om kosten obligat</w:t>
      </w:r>
      <w:r w:rsidRPr="003E0C65">
        <w:t>o</w:t>
      </w:r>
      <w:r w:rsidRPr="003E0C65">
        <w:t xml:space="preserve">riskt ingår i priset för transporten. </w:t>
      </w:r>
    </w:p>
    <w:p w:rsidR="008E5A7F" w:rsidRPr="003E0C65" w:rsidRDefault="008E5A7F" w:rsidP="008E5A7F">
      <w:pPr>
        <w:pStyle w:val="Normaltindrag"/>
      </w:pPr>
      <w:r w:rsidRPr="003E0C65">
        <w:t>Av det utbetalda traktamentet är 200 kr (100 kr vid halvt tra</w:t>
      </w:r>
      <w:r w:rsidRPr="003E0C65">
        <w:t>k</w:t>
      </w:r>
      <w:r w:rsidRPr="003E0C65">
        <w:t>tamente) ett i princip skattefritt schablonbelopp. Återstoden av traktamentet betraktas som arvode. Har arbetet varit fö</w:t>
      </w:r>
      <w:r w:rsidRPr="003E0C65">
        <w:t>r</w:t>
      </w:r>
      <w:r w:rsidRPr="003E0C65">
        <w:t xml:space="preserve">lagt till Stockholm (eller annan ort) under mer än tre månader i en följd är det högsta belopp som riksdagsförvaltningen kan betala ut utan skatteavdrag och arbetsgivaravgifter 140 kr per dag fram till två års bortovaro och för tid därefter 100 kr per dag. Den s.k. tremånadersregeln innebär också att s.k. skattefritt traktamente enligt nuvarande praxis bara kan betalas ut för hel dag. Efter tre månader är alltså halva dagtraktamenten att betrakta som arvode och därmed skattepliktiga. </w:t>
      </w:r>
    </w:p>
    <w:p w:rsidR="008E5A7F" w:rsidRPr="003E0C65" w:rsidRDefault="008E5A7F" w:rsidP="008E5A7F">
      <w:pPr>
        <w:pStyle w:val="Normaltindrag"/>
      </w:pPr>
      <w:r w:rsidRPr="003E0C65">
        <w:t>Avbryts förrättningen på grund av arbete på annan ort, t.ex. i bostaden på hemorten (tjänstestället), anses en ny tremånadersperiod påbörjad vid åter-komsten till riksdagen under förutsättning att avbrottet varat under minst fyra veckor. Vid kortare uppehåll än fyra veckor samt vid sjukdomsp</w:t>
      </w:r>
      <w:r w:rsidRPr="003E0C65">
        <w:t>e</w:t>
      </w:r>
      <w:r w:rsidRPr="003E0C65">
        <w:t>rioder för-längs i stället tremånadersperioden i motsvarande mån under föru</w:t>
      </w:r>
      <w:r w:rsidRPr="003E0C65">
        <w:t>t</w:t>
      </w:r>
      <w:r w:rsidRPr="003E0C65">
        <w:t>sättning att traktamente inte betalats ut under uppehållet. Om en ledamot t.ex. tjäns</w:t>
      </w:r>
      <w:r w:rsidRPr="003E0C65">
        <w:t>t</w:t>
      </w:r>
      <w:r w:rsidRPr="003E0C65">
        <w:t>gör två veckor i bostaden på hemorten förlängs perioden med två vec</w:t>
      </w:r>
      <w:r w:rsidRPr="003E0C65">
        <w:t>k</w:t>
      </w:r>
      <w:r w:rsidRPr="003E0C65">
        <w:t>or. Det innebär att det skattefria traktamentet reduceras till 140 kr först efter tre må-nader och två veckor. Gör ledamoten en annan tjänsteresa än mellan bostaden och Riksdagshuset räknas det som en helt ny förrättning varvid traktamente betalas ut och avdrag kan medges med det högre schablonbelo</w:t>
      </w:r>
      <w:r w:rsidRPr="003E0C65">
        <w:t>p</w:t>
      </w:r>
      <w:r w:rsidRPr="003E0C65">
        <w:t>pet, 200 kr, för den resan. Däremot förlänger inte en sådan resa tremånader</w:t>
      </w:r>
      <w:r w:rsidRPr="003E0C65">
        <w:t>s</w:t>
      </w:r>
      <w:r w:rsidRPr="003E0C65">
        <w:t xml:space="preserve">perioden i Stockholm eftersom en förlängning som ovan nämnts förutsätter att trakta-mente inte har betalats ut. </w:t>
      </w:r>
    </w:p>
    <w:p w:rsidR="008E5A7F" w:rsidRPr="003E0C65" w:rsidRDefault="008E5A7F" w:rsidP="008E5A7F">
      <w:pPr>
        <w:pStyle w:val="Normaltindrag"/>
      </w:pPr>
      <w:r w:rsidRPr="003E0C65">
        <w:t xml:space="preserve">Sammanfattningsvis är traktamentet 330 kr för hel dag respektive 165 kr för halv dag – såvida fri kost inte erhållits – under hela den tid förrättningen varar medan de belopp som skall ingå i underlaget för preliminärskatteavdrag och arbetsgivaravgifter liksom det skattefria schablonbeloppet ändras under tiden. </w:t>
      </w:r>
    </w:p>
    <w:p w:rsidR="008E5A7F" w:rsidRPr="003E0C65" w:rsidRDefault="008452DB" w:rsidP="008E5A7F">
      <w:pPr>
        <w:pStyle w:val="Normaltindrag"/>
      </w:pPr>
      <w:r w:rsidRPr="003E0C65">
        <w:t>En l</w:t>
      </w:r>
      <w:r w:rsidR="008E5A7F" w:rsidRPr="003E0C65">
        <w:t>edam</w:t>
      </w:r>
      <w:r w:rsidRPr="003E0C65">
        <w:t>ot</w:t>
      </w:r>
      <w:r w:rsidR="008E5A7F" w:rsidRPr="003E0C65">
        <w:t xml:space="preserve"> är enligt </w:t>
      </w:r>
      <w:r w:rsidRPr="003E0C65">
        <w:t xml:space="preserve">4 kap. </w:t>
      </w:r>
      <w:smartTag w:uri="urn:schemas-microsoft-com:office:smarttags" w:element="metricconverter">
        <w:smartTagPr>
          <w:attr w:name="ProductID" w:val="2 a"/>
        </w:smartTagPr>
        <w:r w:rsidRPr="003E0C65">
          <w:t>2 a</w:t>
        </w:r>
      </w:smartTag>
      <w:r w:rsidRPr="003E0C65">
        <w:t xml:space="preserve"> § </w:t>
      </w:r>
      <w:r w:rsidR="008E5A7F" w:rsidRPr="003E0C65">
        <w:t xml:space="preserve">ersättningslagen skyldig att lämna in en reseräkning innan traktamentsersättningar m.m. betalas ut. </w:t>
      </w:r>
      <w:r w:rsidRPr="003E0C65">
        <w:t>I denna skall l</w:t>
      </w:r>
      <w:r w:rsidRPr="003E0C65">
        <w:t>e</w:t>
      </w:r>
      <w:r w:rsidRPr="003E0C65">
        <w:t>damoten ange om han eller hon fått fria måltider i tjänsten.</w:t>
      </w:r>
    </w:p>
    <w:p w:rsidR="002277F1" w:rsidRPr="003E0C65" w:rsidRDefault="008E5A7F" w:rsidP="002277F1">
      <w:pPr>
        <w:pStyle w:val="Normaltindrag"/>
      </w:pPr>
      <w:r w:rsidRPr="003E0C65">
        <w:t>På den kontrolluppgift som skall lämnas enligt lagen (2001:1227) om självdeklarationer och kontrolluppgifter har det skattefria traktamentet kryss-markerats utan att beloppet angivits på kontrolluppgiften. Tremånadersregeln, tvåårsregeln och andra reduceringsregler, t.ex. för fri kost under förrättningen, har beaktats. Ledamoten behöver därmed inte redovisa den skattefria delen i deklarationen och därför inte heller yrka avdrag. Den skattepliktiga delen av traktamentet liksom förrättningstillägg vid endagsförrättningar ingår i sum-man för kontant bruttolön på kontrolluppgiften. Vid u</w:t>
      </w:r>
      <w:r w:rsidRPr="003E0C65">
        <w:t>t</w:t>
      </w:r>
      <w:r w:rsidRPr="003E0C65">
        <w:t>betalningen har preli-minärskatteavdrag gjorts.</w:t>
      </w:r>
      <w:r w:rsidR="002277F1" w:rsidRPr="003E0C65">
        <w:t xml:space="preserve"> </w:t>
      </w:r>
    </w:p>
    <w:p w:rsidR="00610CD3" w:rsidRPr="003E0C65" w:rsidRDefault="00C23164" w:rsidP="002822EA">
      <w:pPr>
        <w:pStyle w:val="Rubrik3"/>
        <w:rPr>
          <w:noProof w:val="0"/>
        </w:rPr>
      </w:pPr>
      <w:bookmarkStart w:id="22" w:name="_Toc130869804"/>
      <w:r w:rsidRPr="003E0C65">
        <w:rPr>
          <w:noProof w:val="0"/>
        </w:rPr>
        <w:t>5</w:t>
      </w:r>
      <w:r w:rsidR="0015031B" w:rsidRPr="003E0C65">
        <w:rPr>
          <w:noProof w:val="0"/>
        </w:rPr>
        <w:t xml:space="preserve">.1.2 </w:t>
      </w:r>
      <w:r w:rsidR="00ED2D12" w:rsidRPr="003E0C65">
        <w:rPr>
          <w:noProof w:val="0"/>
        </w:rPr>
        <w:t>Stockholmst</w:t>
      </w:r>
      <w:r w:rsidR="00610CD3" w:rsidRPr="003E0C65">
        <w:rPr>
          <w:noProof w:val="0"/>
        </w:rPr>
        <w:t>raktamente</w:t>
      </w:r>
      <w:bookmarkEnd w:id="22"/>
    </w:p>
    <w:p w:rsidR="00610CD3" w:rsidRPr="003E0C65" w:rsidRDefault="00610CD3" w:rsidP="00610CD3">
      <w:pPr>
        <w:pStyle w:val="Utskottsfrslagikorthet-Rubrik"/>
        <w:rPr>
          <w:noProof w:val="0"/>
        </w:rPr>
      </w:pPr>
      <w:r w:rsidRPr="003E0C65">
        <w:rPr>
          <w:noProof w:val="0"/>
        </w:rPr>
        <w:t>Riksdagsstyrelsens förslag i korthet</w:t>
      </w:r>
    </w:p>
    <w:p w:rsidR="00610CD3" w:rsidRPr="003E0C65" w:rsidRDefault="00ED2D12" w:rsidP="00610CD3">
      <w:pPr>
        <w:pStyle w:val="Utskottsfrslagikorthet-Text"/>
      </w:pPr>
      <w:r w:rsidRPr="003E0C65">
        <w:t>E</w:t>
      </w:r>
      <w:r w:rsidR="00282F28" w:rsidRPr="003E0C65">
        <w:t>n särskild er</w:t>
      </w:r>
      <w:r w:rsidR="00BF3166" w:rsidRPr="003E0C65">
        <w:t>sättning</w:t>
      </w:r>
      <w:r w:rsidRPr="003E0C65">
        <w:t>–</w:t>
      </w:r>
      <w:r w:rsidR="00BF3166" w:rsidRPr="003E0C65">
        <w:t xml:space="preserve"> </w:t>
      </w:r>
      <w:r w:rsidR="00B901A5" w:rsidRPr="003E0C65">
        <w:t>s</w:t>
      </w:r>
      <w:r w:rsidR="00282F28" w:rsidRPr="003E0C65">
        <w:t>tockholmstraktamente</w:t>
      </w:r>
      <w:r w:rsidRPr="003E0C65">
        <w:t xml:space="preserve"> – föreslås e</w:t>
      </w:r>
      <w:r w:rsidRPr="003E0C65">
        <w:t>r</w:t>
      </w:r>
      <w:r w:rsidRPr="003E0C65">
        <w:t>sätta det nuvarande dagtraktamentet</w:t>
      </w:r>
      <w:r w:rsidR="00282F28" w:rsidRPr="003E0C65">
        <w:t>. De</w:t>
      </w:r>
      <w:r w:rsidR="00470B31" w:rsidRPr="003E0C65">
        <w:t>n</w:t>
      </w:r>
      <w:r w:rsidR="00282F28" w:rsidRPr="003E0C65">
        <w:t xml:space="preserve"> skall betalas ut vid förrättnin</w:t>
      </w:r>
      <w:r w:rsidR="00282F28" w:rsidRPr="003E0C65">
        <w:t>g</w:t>
      </w:r>
      <w:r w:rsidR="00282F28" w:rsidRPr="003E0C65">
        <w:t>ar i Stockholm som är förenade med övernattning. Stockholmstrakt</w:t>
      </w:r>
      <w:r w:rsidR="00282F28" w:rsidRPr="003E0C65">
        <w:t>a</w:t>
      </w:r>
      <w:r w:rsidR="00282F28" w:rsidRPr="003E0C65">
        <w:t xml:space="preserve">mentet skall utgöra </w:t>
      </w:r>
      <w:r w:rsidR="00DC7AC3" w:rsidRPr="003E0C65">
        <w:t>100</w:t>
      </w:r>
      <w:r w:rsidR="00282F28" w:rsidRPr="003E0C65">
        <w:t xml:space="preserve"> kr för varje hel, eller halv, dag under fö</w:t>
      </w:r>
      <w:r w:rsidR="00282F28" w:rsidRPr="003E0C65">
        <w:t>r</w:t>
      </w:r>
      <w:r w:rsidR="00282F28" w:rsidRPr="003E0C65">
        <w:t>rättningen. Beloppet skall vara skattefritt och skall inte reduceras med kos</w:t>
      </w:r>
      <w:r w:rsidR="00282F28" w:rsidRPr="003E0C65">
        <w:t>t</w:t>
      </w:r>
      <w:r w:rsidR="00282F28" w:rsidRPr="003E0C65">
        <w:t xml:space="preserve">nadsfria måltider. </w:t>
      </w:r>
      <w:r w:rsidR="00470B31" w:rsidRPr="003E0C65">
        <w:t xml:space="preserve">Vid inkomsttaxeringen skall avdrag inte kunna medges med högre belopp än det utbetalda, dvs. </w:t>
      </w:r>
      <w:r w:rsidR="00DC7AC3" w:rsidRPr="003E0C65">
        <w:t>100</w:t>
      </w:r>
      <w:r w:rsidR="00470B31" w:rsidRPr="003E0C65">
        <w:t xml:space="preserve"> kr. V</w:t>
      </w:r>
      <w:r w:rsidR="00470B31" w:rsidRPr="003E0C65">
        <w:t>i</w:t>
      </w:r>
      <w:r w:rsidR="00470B31" w:rsidRPr="003E0C65">
        <w:t>dare skall avdrag kunna medges endast i de fall då ersättning fa</w:t>
      </w:r>
      <w:r w:rsidR="00470B31" w:rsidRPr="003E0C65">
        <w:t>k</w:t>
      </w:r>
      <w:r w:rsidR="00470B31" w:rsidRPr="003E0C65">
        <w:t>tiskt betalats</w:t>
      </w:r>
      <w:r w:rsidR="00356FA0" w:rsidRPr="003E0C65">
        <w:t xml:space="preserve"> ut</w:t>
      </w:r>
      <w:r w:rsidR="00470B31" w:rsidRPr="003E0C65">
        <w:t xml:space="preserve">. </w:t>
      </w:r>
    </w:p>
    <w:p w:rsidR="008A6CA8" w:rsidRPr="003E0C65" w:rsidRDefault="00A06E5E" w:rsidP="008A6CA8">
      <w:pPr>
        <w:pStyle w:val="R4"/>
      </w:pPr>
      <w:r w:rsidRPr="003E0C65">
        <w:t xml:space="preserve">Utredarens </w:t>
      </w:r>
      <w:r w:rsidR="008A6CA8" w:rsidRPr="003E0C65">
        <w:t>förslag</w:t>
      </w:r>
    </w:p>
    <w:p w:rsidR="008A6CA8" w:rsidRPr="003E0C65" w:rsidRDefault="008A6CA8" w:rsidP="008A6CA8">
      <w:r w:rsidRPr="003E0C65">
        <w:t>Överensstämmer med riksdagsstyrelsens förslag.</w:t>
      </w:r>
    </w:p>
    <w:p w:rsidR="008A6CA8" w:rsidRPr="003E0C65" w:rsidRDefault="008A6CA8" w:rsidP="008A6CA8">
      <w:pPr>
        <w:pStyle w:val="R4"/>
      </w:pPr>
      <w:r w:rsidRPr="003E0C65">
        <w:t>Remissinstanserna</w:t>
      </w:r>
    </w:p>
    <w:p w:rsidR="008A6CA8" w:rsidRPr="003E0C65" w:rsidRDefault="008A6CA8" w:rsidP="008A6CA8">
      <w:r w:rsidRPr="003E0C65">
        <w:t>Skatteverket och Riksdagens arvodesnämnd har tillstyrkt förslaget. Kamma</w:t>
      </w:r>
      <w:r w:rsidR="00BF3166" w:rsidRPr="003E0C65">
        <w:t>r</w:t>
      </w:r>
      <w:r w:rsidRPr="003E0C65">
        <w:t xml:space="preserve">rätten i Göteborg har lämnat lagtekniska synpunkter. </w:t>
      </w:r>
      <w:r w:rsidR="00255187" w:rsidRPr="003E0C65">
        <w:t>Riksrevisionen</w:t>
      </w:r>
      <w:r w:rsidR="000759CC" w:rsidRPr="003E0C65">
        <w:t xml:space="preserve"> och</w:t>
      </w:r>
      <w:r w:rsidR="00255187" w:rsidRPr="003E0C65">
        <w:t xml:space="preserve"> Sve</w:t>
      </w:r>
      <w:r w:rsidR="00F432AF" w:rsidRPr="003E0C65">
        <w:t>riges Kommuner och Landsting</w:t>
      </w:r>
      <w:r w:rsidR="00255187" w:rsidRPr="003E0C65">
        <w:t xml:space="preserve"> har avstått från att yttra sig. </w:t>
      </w:r>
      <w:r w:rsidRPr="003E0C65">
        <w:t>Övriga r</w:t>
      </w:r>
      <w:r w:rsidRPr="003E0C65">
        <w:t>e</w:t>
      </w:r>
      <w:r w:rsidRPr="003E0C65">
        <w:t>missi</w:t>
      </w:r>
      <w:r w:rsidRPr="003E0C65">
        <w:t>n</w:t>
      </w:r>
      <w:r w:rsidRPr="003E0C65">
        <w:t>stanser har inte uttryckt någon synpunkt eller inte haft något att erinra.</w:t>
      </w:r>
      <w:r w:rsidR="00A06E5E" w:rsidRPr="003E0C65">
        <w:t xml:space="preserve"> Skatte- och tullavdelningen </w:t>
      </w:r>
      <w:r w:rsidR="00BB2250" w:rsidRPr="003E0C65">
        <w:t>på</w:t>
      </w:r>
      <w:r w:rsidR="00A06E5E" w:rsidRPr="003E0C65">
        <w:t xml:space="preserve"> Finansdepartementet har lämnat vissa sy</w:t>
      </w:r>
      <w:r w:rsidR="00A06E5E" w:rsidRPr="003E0C65">
        <w:t>n</w:t>
      </w:r>
      <w:r w:rsidR="00A06E5E" w:rsidRPr="003E0C65">
        <w:t>punkter som berörs under riksdagsst</w:t>
      </w:r>
      <w:r w:rsidR="00A06E5E" w:rsidRPr="003E0C65">
        <w:t>y</w:t>
      </w:r>
      <w:r w:rsidR="00A06E5E" w:rsidRPr="003E0C65">
        <w:t>relsens överväganden.</w:t>
      </w:r>
    </w:p>
    <w:p w:rsidR="00E46F51" w:rsidRPr="003E0C65" w:rsidRDefault="00E46F51" w:rsidP="00E46F51">
      <w:pPr>
        <w:pStyle w:val="R4"/>
      </w:pPr>
      <w:r w:rsidRPr="003E0C65">
        <w:t>Riksdagsstyrelsens överväganden</w:t>
      </w:r>
    </w:p>
    <w:p w:rsidR="008A6CA8" w:rsidRPr="003E0C65" w:rsidRDefault="008A6CA8" w:rsidP="008A6CA8">
      <w:r w:rsidRPr="003E0C65">
        <w:t xml:space="preserve">Uppdraget som riksdagsledamot innebär att de flesta ledamöter </w:t>
      </w:r>
      <w:r w:rsidR="00A7356F" w:rsidRPr="003E0C65">
        <w:t xml:space="preserve">inte </w:t>
      </w:r>
      <w:r w:rsidRPr="003E0C65">
        <w:t xml:space="preserve">befinner sig på </w:t>
      </w:r>
      <w:r w:rsidR="00A7356F" w:rsidRPr="003E0C65">
        <w:t>sin hemort</w:t>
      </w:r>
      <w:r w:rsidRPr="003E0C65">
        <w:t xml:space="preserve"> under </w:t>
      </w:r>
      <w:r w:rsidR="00D22B6C" w:rsidRPr="003E0C65">
        <w:t xml:space="preserve">en </w:t>
      </w:r>
      <w:r w:rsidRPr="003E0C65">
        <w:t>stor del av den tid som riksdagen är sa</w:t>
      </w:r>
      <w:r w:rsidRPr="003E0C65">
        <w:t>m</w:t>
      </w:r>
      <w:r w:rsidRPr="003E0C65">
        <w:t>lad. Detta leder till ett stort antal traktamentsberättigade dygn</w:t>
      </w:r>
      <w:r w:rsidR="00A7356F" w:rsidRPr="003E0C65">
        <w:t>, särskilt</w:t>
      </w:r>
      <w:r w:rsidRPr="003E0C65">
        <w:t xml:space="preserve"> i Stockholm. U</w:t>
      </w:r>
      <w:r w:rsidRPr="003E0C65">
        <w:t>n</w:t>
      </w:r>
      <w:r w:rsidRPr="003E0C65">
        <w:t>der år 200</w:t>
      </w:r>
      <w:r w:rsidR="00900B71" w:rsidRPr="003E0C65">
        <w:t>5</w:t>
      </w:r>
      <w:r w:rsidRPr="003E0C65">
        <w:t xml:space="preserve"> uppgick ledamöternas genomsnittliga antal övernattningar i Stockholm till 10</w:t>
      </w:r>
      <w:r w:rsidR="00900B71" w:rsidRPr="003E0C65">
        <w:t>4</w:t>
      </w:r>
      <w:r w:rsidRPr="003E0C65">
        <w:t>. Totalt var det fråga om ca 29 000 traktamentsb</w:t>
      </w:r>
      <w:r w:rsidRPr="003E0C65">
        <w:t>e</w:t>
      </w:r>
      <w:r w:rsidRPr="003E0C65">
        <w:t>rättigade dygn. 9</w:t>
      </w:r>
      <w:r w:rsidR="00900B71" w:rsidRPr="003E0C65">
        <w:t>1</w:t>
      </w:r>
      <w:r w:rsidRPr="003E0C65">
        <w:t xml:space="preserve"> % av det sammanlagda antalet inrikes traktame</w:t>
      </w:r>
      <w:r w:rsidRPr="003E0C65">
        <w:t>n</w:t>
      </w:r>
      <w:r w:rsidRPr="003E0C65">
        <w:t>ten som betalades ut under detta år avsåg att täcka merkostnader som up</w:t>
      </w:r>
      <w:r w:rsidRPr="003E0C65">
        <w:t>p</w:t>
      </w:r>
      <w:r w:rsidRPr="003E0C65">
        <w:t xml:space="preserve">kommit under vistelsen i Stockholm. </w:t>
      </w:r>
    </w:p>
    <w:p w:rsidR="008A6CA8" w:rsidRPr="003E0C65" w:rsidRDefault="008A6CA8" w:rsidP="008A6CA8">
      <w:pPr>
        <w:pStyle w:val="Normaltindrag"/>
      </w:pPr>
      <w:r w:rsidRPr="003E0C65">
        <w:t>Nuvarande ersättningssystem innebär en omfattande administration bl.a. på grund av</w:t>
      </w:r>
      <w:r w:rsidR="00D22B6C" w:rsidRPr="003E0C65">
        <w:t xml:space="preserve"> riksdagsledamöternas</w:t>
      </w:r>
      <w:r w:rsidRPr="003E0C65">
        <w:t xml:space="preserve"> resemönst</w:t>
      </w:r>
      <w:r w:rsidR="00D22B6C" w:rsidRPr="003E0C65">
        <w:t>er</w:t>
      </w:r>
      <w:r w:rsidRPr="003E0C65">
        <w:t xml:space="preserve"> med olika förrättningar som går i varandra. </w:t>
      </w:r>
      <w:r w:rsidR="00D22B6C" w:rsidRPr="003E0C65">
        <w:t xml:space="preserve">Riksdagsstyrelsen </w:t>
      </w:r>
      <w:r w:rsidR="00F704C9" w:rsidRPr="003E0C65">
        <w:t>delar utredarens synpunkt</w:t>
      </w:r>
      <w:r w:rsidR="00D22B6C" w:rsidRPr="003E0C65">
        <w:t xml:space="preserve"> att s</w:t>
      </w:r>
      <w:r w:rsidRPr="003E0C65">
        <w:t>ystemet är ko</w:t>
      </w:r>
      <w:r w:rsidRPr="003E0C65">
        <w:t>m</w:t>
      </w:r>
      <w:r w:rsidRPr="003E0C65">
        <w:t xml:space="preserve">plicerat, detaljrikt och svårt att överblicka. De faktorer som </w:t>
      </w:r>
      <w:r w:rsidR="00F704C9" w:rsidRPr="003E0C65">
        <w:t xml:space="preserve">utredaren lyft fram och som </w:t>
      </w:r>
      <w:r w:rsidRPr="003E0C65">
        <w:t>främst gör systemet tungrott är fö</w:t>
      </w:r>
      <w:r w:rsidRPr="003E0C65">
        <w:t>l</w:t>
      </w:r>
      <w:r w:rsidRPr="003E0C65">
        <w:t xml:space="preserve">jande: </w:t>
      </w:r>
    </w:p>
    <w:p w:rsidR="008A6CA8" w:rsidRPr="003E0C65" w:rsidRDefault="008A6CA8" w:rsidP="00097951">
      <w:pPr>
        <w:pStyle w:val="Punktlistabomb"/>
      </w:pPr>
      <w:r w:rsidRPr="003E0C65">
        <w:t xml:space="preserve">Traktamente </w:t>
      </w:r>
      <w:r w:rsidR="00295F58" w:rsidRPr="003E0C65">
        <w:t>betalas ut</w:t>
      </w:r>
      <w:r w:rsidRPr="003E0C65">
        <w:t xml:space="preserve"> med högre belopp än de avdragsgilla schablonb</w:t>
      </w:r>
      <w:r w:rsidRPr="003E0C65">
        <w:t>e</w:t>
      </w:r>
      <w:r w:rsidRPr="003E0C65">
        <w:t>loppen vid inkomsttaxeringen. Detta innebär att en del av ersät</w:t>
      </w:r>
      <w:r w:rsidRPr="003E0C65">
        <w:t>t</w:t>
      </w:r>
      <w:r w:rsidRPr="003E0C65">
        <w:t>ningen alltid blir skattepliktig, precis som arvodet, och därmed ingå</w:t>
      </w:r>
      <w:r w:rsidR="00DA0918" w:rsidRPr="003E0C65">
        <w:t>r</w:t>
      </w:r>
      <w:r w:rsidRPr="003E0C65">
        <w:t xml:space="preserve"> i underlaget för pr</w:t>
      </w:r>
      <w:r w:rsidRPr="003E0C65">
        <w:t>e</w:t>
      </w:r>
      <w:r w:rsidRPr="003E0C65">
        <w:t>liminärskatteavdrag och arbetsgivaravgifter. Den överskjutande d</w:t>
      </w:r>
      <w:r w:rsidRPr="003E0C65">
        <w:t>e</w:t>
      </w:r>
      <w:r w:rsidRPr="003E0C65">
        <w:t>len är heller inte avdragsgill för ledamoten. Därtill kommer att bjudmåltider minskar både det utbetalda traktamentsbeloppet och det avdragsgilla sch</w:t>
      </w:r>
      <w:r w:rsidRPr="003E0C65">
        <w:t>a</w:t>
      </w:r>
      <w:r w:rsidRPr="003E0C65">
        <w:t xml:space="preserve">blonbeloppet. </w:t>
      </w:r>
    </w:p>
    <w:p w:rsidR="008A6CA8" w:rsidRPr="003E0C65" w:rsidRDefault="008A6CA8" w:rsidP="00097951">
      <w:pPr>
        <w:pStyle w:val="Punktlistabomb"/>
      </w:pPr>
      <w:r w:rsidRPr="003E0C65">
        <w:t>Ersättning betalas ut med olika belopp för hel och halv dag. Eftersom l</w:t>
      </w:r>
      <w:r w:rsidRPr="003E0C65">
        <w:t>e</w:t>
      </w:r>
      <w:r w:rsidRPr="003E0C65">
        <w:t>damöterna ständigt res</w:t>
      </w:r>
      <w:r w:rsidR="00BB1556" w:rsidRPr="003E0C65">
        <w:t>er</w:t>
      </w:r>
      <w:r w:rsidRPr="003E0C65">
        <w:t xml:space="preserve"> mellan bostaden (tjänstestället) och Riksdag</w:t>
      </w:r>
      <w:r w:rsidRPr="003E0C65">
        <w:t>s</w:t>
      </w:r>
      <w:r w:rsidRPr="003E0C65">
        <w:t>huset under pågående riksmöte b</w:t>
      </w:r>
      <w:r w:rsidR="00BB1556" w:rsidRPr="003E0C65">
        <w:t>lir det många halva dagar i sam</w:t>
      </w:r>
      <w:r w:rsidRPr="003E0C65">
        <w:t>band med avresa och he</w:t>
      </w:r>
      <w:r w:rsidRPr="003E0C65">
        <w:t>m</w:t>
      </w:r>
      <w:r w:rsidRPr="003E0C65">
        <w:t xml:space="preserve">resa. </w:t>
      </w:r>
    </w:p>
    <w:p w:rsidR="008A6CA8" w:rsidRPr="003E0C65" w:rsidRDefault="008A6CA8" w:rsidP="00097951">
      <w:pPr>
        <w:pStyle w:val="Punktlistabomb"/>
      </w:pPr>
      <w:r w:rsidRPr="003E0C65">
        <w:t>Tremånadersregeln innebär, som tidigare nämnts, att det skattefria scha-blonbeloppet reduceras med 30 % till 140 kr efter tre månaders fö</w:t>
      </w:r>
      <w:r w:rsidRPr="003E0C65">
        <w:t>r</w:t>
      </w:r>
      <w:r w:rsidRPr="003E0C65">
        <w:t>rättning i en följd på samma ort, dvs. i detta fall Stockholm, fram till två års bortov</w:t>
      </w:r>
      <w:r w:rsidRPr="003E0C65">
        <w:t>a</w:t>
      </w:r>
      <w:r w:rsidRPr="003E0C65">
        <w:t>ro och för tid därefter till 100 kr. Blir ledamoten bjuden på mat minskas b</w:t>
      </w:r>
      <w:r w:rsidRPr="003E0C65">
        <w:t>e</w:t>
      </w:r>
      <w:r w:rsidRPr="003E0C65">
        <w:t>loppet ytterligare med värdet av måltiden. Till följd av r</w:t>
      </w:r>
      <w:r w:rsidRPr="003E0C65">
        <w:t>e</w:t>
      </w:r>
      <w:r w:rsidRPr="003E0C65">
        <w:t>semönstret ställer reduceringsreglerna till problem och medför en betydande administrativ b</w:t>
      </w:r>
      <w:r w:rsidRPr="003E0C65">
        <w:t>e</w:t>
      </w:r>
      <w:r w:rsidRPr="003E0C65">
        <w:t>lastning</w:t>
      </w:r>
      <w:r w:rsidR="00F432AF" w:rsidRPr="003E0C65">
        <w:t>,</w:t>
      </w:r>
      <w:r w:rsidRPr="003E0C65">
        <w:t xml:space="preserve"> </w:t>
      </w:r>
      <w:r w:rsidR="00F432AF" w:rsidRPr="003E0C65">
        <w:t>i</w:t>
      </w:r>
      <w:r w:rsidRPr="003E0C65">
        <w:t>nte minst för att varje avbrott i förrättningen för arbete på hemo</w:t>
      </w:r>
      <w:r w:rsidRPr="003E0C65">
        <w:t>r</w:t>
      </w:r>
      <w:r w:rsidRPr="003E0C65">
        <w:t>ten eller annan ort som varat i minst fyra veckor innebär att en ny tremån</w:t>
      </w:r>
      <w:r w:rsidRPr="003E0C65">
        <w:t>a</w:t>
      </w:r>
      <w:r w:rsidRPr="003E0C65">
        <w:t>dersperiod skall anses påbörjad vid återkomsten till riksdagen, varvid tra</w:t>
      </w:r>
      <w:r w:rsidRPr="003E0C65">
        <w:t>k</w:t>
      </w:r>
      <w:r w:rsidRPr="003E0C65">
        <w:t>tamente med de högre skattefria schablonbeloppen (200 resp. 100 kr) åte</w:t>
      </w:r>
      <w:r w:rsidRPr="003E0C65">
        <w:t>r</w:t>
      </w:r>
      <w:r w:rsidRPr="003E0C65">
        <w:t>igen kan betalas ut. Där</w:t>
      </w:r>
      <w:r w:rsidR="00BB1556" w:rsidRPr="003E0C65">
        <w:t>utöver skall</w:t>
      </w:r>
      <w:r w:rsidRPr="003E0C65">
        <w:t xml:space="preserve"> tremånadersperioden förlängas vid ko</w:t>
      </w:r>
      <w:r w:rsidRPr="003E0C65">
        <w:t>r</w:t>
      </w:r>
      <w:r w:rsidRPr="003E0C65">
        <w:t>tare uppehåll samt vid sjukdomsperioder. Om tremånadersgrä</w:t>
      </w:r>
      <w:r w:rsidRPr="003E0C65">
        <w:t>n</w:t>
      </w:r>
      <w:r w:rsidRPr="003E0C65">
        <w:t>sen passerats kan skattefritt traktamente inte betalas ut för halv dag. Detta innebär att om en ledamot under en och samma dag är i Stoc</w:t>
      </w:r>
      <w:r w:rsidRPr="003E0C65">
        <w:t>k</w:t>
      </w:r>
      <w:r w:rsidRPr="003E0C65">
        <w:t>holm ena halvan av dagen och andra halvan på en annan ort i landet där övernattning sker, blir den del av traktamentet som avser förrättningen i Stockholm skattepliktig i sin he</w:t>
      </w:r>
      <w:r w:rsidRPr="003E0C65">
        <w:t>l</w:t>
      </w:r>
      <w:r w:rsidRPr="003E0C65">
        <w:t>het medan den del av traktamentet som avser resan till annan ort i</w:t>
      </w:r>
      <w:r w:rsidRPr="003E0C65">
        <w:t>n</w:t>
      </w:r>
      <w:r w:rsidRPr="003E0C65">
        <w:t xml:space="preserve">nehåller både en skattefri och en skattepliktig del. </w:t>
      </w:r>
    </w:p>
    <w:p w:rsidR="008A6CA8" w:rsidRPr="003E0C65" w:rsidRDefault="008A6CA8" w:rsidP="00F432AF">
      <w:r w:rsidRPr="003E0C65">
        <w:t>Sammanfattningsvis kan sägas att den skattefria (avdragsgilla) delen av tra</w:t>
      </w:r>
      <w:r w:rsidRPr="003E0C65">
        <w:t>k</w:t>
      </w:r>
      <w:r w:rsidRPr="003E0C65">
        <w:t xml:space="preserve">tamentet kan vara allt från 10 till 200 kr per dag beroende på om det rör sig om hela eller halva dagar, om bjudmåltider erhållits eller ej och på hur många dagar förrättningen varat i en följd. I motsvarande mån varierar det belopp som blir beskattningsbart. </w:t>
      </w:r>
    </w:p>
    <w:p w:rsidR="008A6CA8" w:rsidRPr="003E0C65" w:rsidRDefault="009B3BE5" w:rsidP="008A6CA8">
      <w:r w:rsidRPr="003E0C65">
        <w:t xml:space="preserve">Utredaren </w:t>
      </w:r>
      <w:r w:rsidR="00BB1556" w:rsidRPr="003E0C65">
        <w:t>överväg</w:t>
      </w:r>
      <w:r w:rsidRPr="003E0C65">
        <w:t>de</w:t>
      </w:r>
      <w:r w:rsidR="00BB1556" w:rsidRPr="003E0C65">
        <w:t xml:space="preserve"> </w:t>
      </w:r>
      <w:r w:rsidR="008A6CA8" w:rsidRPr="003E0C65">
        <w:t>olika lösningar för att hitta ett s</w:t>
      </w:r>
      <w:r w:rsidR="008A6CA8" w:rsidRPr="003E0C65">
        <w:t>y</w:t>
      </w:r>
      <w:r w:rsidRPr="003E0C65">
        <w:t>stem som sku</w:t>
      </w:r>
      <w:r w:rsidR="008A6CA8" w:rsidRPr="003E0C65">
        <w:t>ll</w:t>
      </w:r>
      <w:r w:rsidRPr="003E0C65">
        <w:t>e</w:t>
      </w:r>
      <w:r w:rsidR="008A6CA8" w:rsidRPr="003E0C65">
        <w:t xml:space="preserve"> vara mer lättadministrerat, renodlat och bättre anpassat till just ledamöternas sp</w:t>
      </w:r>
      <w:r w:rsidR="008A6CA8" w:rsidRPr="003E0C65">
        <w:t>e</w:t>
      </w:r>
      <w:r w:rsidR="008A6CA8" w:rsidRPr="003E0C65">
        <w:t xml:space="preserve">ciella situation. </w:t>
      </w:r>
      <w:r w:rsidR="00BB1556" w:rsidRPr="003E0C65">
        <w:t xml:space="preserve">En </w:t>
      </w:r>
      <w:r w:rsidRPr="003E0C65">
        <w:t>l</w:t>
      </w:r>
      <w:r w:rsidR="00BB1556" w:rsidRPr="003E0C65">
        <w:t>ösning</w:t>
      </w:r>
      <w:r w:rsidRPr="003E0C65">
        <w:t xml:space="preserve"> som prövades</w:t>
      </w:r>
      <w:r w:rsidR="00BB1556" w:rsidRPr="003E0C65">
        <w:t xml:space="preserve"> </w:t>
      </w:r>
      <w:r w:rsidRPr="003E0C65">
        <w:t>v</w:t>
      </w:r>
      <w:r w:rsidR="00BB1556" w:rsidRPr="003E0C65">
        <w:t>ar</w:t>
      </w:r>
      <w:r w:rsidR="008A6CA8" w:rsidRPr="003E0C65">
        <w:t xml:space="preserve"> att lyfta bort </w:t>
      </w:r>
      <w:r w:rsidR="00BB1556" w:rsidRPr="003E0C65">
        <w:t>S</w:t>
      </w:r>
      <w:r w:rsidR="008A6CA8" w:rsidRPr="003E0C65">
        <w:t>tock-holmsförrättningarna från systemet med dagtra</w:t>
      </w:r>
      <w:r w:rsidR="008A6CA8" w:rsidRPr="003E0C65">
        <w:t>k</w:t>
      </w:r>
      <w:r w:rsidR="008A6CA8" w:rsidRPr="003E0C65">
        <w:t xml:space="preserve">tamenten och i stället föreslå att arvodet höjs för de ledamöter som bor längre bort än </w:t>
      </w:r>
      <w:smartTag w:uri="urn:schemas-microsoft-com:office:smarttags" w:element="metricconverter">
        <w:smartTagPr>
          <w:attr w:name="ProductID" w:val="50 km"/>
        </w:smartTagPr>
        <w:r w:rsidR="008A6CA8" w:rsidRPr="003E0C65">
          <w:t>50 km</w:t>
        </w:r>
      </w:smartTag>
      <w:r w:rsidR="008A6CA8" w:rsidRPr="003E0C65">
        <w:t xml:space="preserve"> från Stock-holm, med ett belopp beräknat på antalet dagar då riksd</w:t>
      </w:r>
      <w:r w:rsidR="008A6CA8" w:rsidRPr="003E0C65">
        <w:t>a</w:t>
      </w:r>
      <w:r w:rsidR="008A6CA8" w:rsidRPr="003E0C65">
        <w:t xml:space="preserve">gen är samlad. En sådan lösning skulle </w:t>
      </w:r>
      <w:r w:rsidR="00BB1556" w:rsidRPr="003E0C65">
        <w:t xml:space="preserve">enligt </w:t>
      </w:r>
      <w:r w:rsidRPr="003E0C65">
        <w:t>utredaren</w:t>
      </w:r>
      <w:r w:rsidR="008A6CA8" w:rsidRPr="003E0C65">
        <w:t xml:space="preserve"> innebära en förenkling för riksdagsfö</w:t>
      </w:r>
      <w:r w:rsidR="008A6CA8" w:rsidRPr="003E0C65">
        <w:t>r</w:t>
      </w:r>
      <w:r w:rsidR="008A6CA8" w:rsidRPr="003E0C65">
        <w:t>valtningen men däremot inte för den enskilde ledamoten. Ledamoten sku</w:t>
      </w:r>
      <w:r w:rsidR="008A6CA8" w:rsidRPr="003E0C65">
        <w:t>l</w:t>
      </w:r>
      <w:r w:rsidR="008A6CA8" w:rsidRPr="003E0C65">
        <w:t xml:space="preserve">le få fortsätta att föra noteringar över antalet övernattningar i Stockholm, antalet bjudmåltider </w:t>
      </w:r>
      <w:r w:rsidR="00BB1556" w:rsidRPr="003E0C65">
        <w:t>osv.</w:t>
      </w:r>
      <w:r w:rsidR="008A6CA8" w:rsidRPr="003E0C65">
        <w:t xml:space="preserve"> för att sedan i samband med inkomstdeklar</w:t>
      </w:r>
      <w:r w:rsidR="008A6CA8" w:rsidRPr="003E0C65">
        <w:t>a</w:t>
      </w:r>
      <w:r w:rsidR="008A6CA8" w:rsidRPr="003E0C65">
        <w:t>tionen kunna yrka avdrag för de merkostnader som uppkommit under förrättninga</w:t>
      </w:r>
      <w:r w:rsidR="008A6CA8" w:rsidRPr="003E0C65">
        <w:t>r</w:t>
      </w:r>
      <w:r w:rsidR="008A6CA8" w:rsidRPr="003E0C65">
        <w:t>na. För att få avdrag måste han eller hon också göra sannolikt att förrättningarna medfört ökade kostn</w:t>
      </w:r>
      <w:r w:rsidR="008A6CA8" w:rsidRPr="003E0C65">
        <w:t>a</w:t>
      </w:r>
      <w:r w:rsidR="008A6CA8" w:rsidRPr="003E0C65">
        <w:t>der för mat och småutgifter. Genom den kryssmarkering på ko</w:t>
      </w:r>
      <w:r w:rsidR="008A6CA8" w:rsidRPr="003E0C65">
        <w:t>n</w:t>
      </w:r>
      <w:r w:rsidR="008A6CA8" w:rsidRPr="003E0C65">
        <w:t>trolluppgiften som riksdagsförvaltningen gör i dag behöver ledamoten varken redovisa den avdragsgilla delen av traktamentet i deklar</w:t>
      </w:r>
      <w:r w:rsidR="008A6CA8" w:rsidRPr="003E0C65">
        <w:t>a</w:t>
      </w:r>
      <w:r w:rsidR="008A6CA8" w:rsidRPr="003E0C65">
        <w:t>tionen eller yrka avdrag för de kostnader som den delen av traktame</w:t>
      </w:r>
      <w:r w:rsidR="008A6CA8" w:rsidRPr="003E0C65">
        <w:t>n</w:t>
      </w:r>
      <w:r w:rsidR="008A6CA8" w:rsidRPr="003E0C65">
        <w:t xml:space="preserve">tet avser att täcka. </w:t>
      </w:r>
    </w:p>
    <w:p w:rsidR="008A6CA8" w:rsidRPr="003E0C65" w:rsidRDefault="008A6CA8" w:rsidP="008A6CA8">
      <w:pPr>
        <w:pStyle w:val="Normaltindrag"/>
      </w:pPr>
      <w:r w:rsidRPr="003E0C65">
        <w:t>Att ersätta nuvarande system med ett fast månatligt traktamente – obero-ende av antalet faktiska övernattningar – skulle</w:t>
      </w:r>
      <w:r w:rsidR="00B561C8" w:rsidRPr="003E0C65">
        <w:t xml:space="preserve"> enligt </w:t>
      </w:r>
      <w:r w:rsidR="009B3BE5" w:rsidRPr="003E0C65">
        <w:t>utredaren</w:t>
      </w:r>
      <w:r w:rsidRPr="003E0C65">
        <w:t xml:space="preserve"> inte inneb</w:t>
      </w:r>
      <w:r w:rsidRPr="003E0C65">
        <w:t>ä</w:t>
      </w:r>
      <w:r w:rsidRPr="003E0C65">
        <w:t>ra någon förenkling i förhållande till nuvarande system utan snarare en åte</w:t>
      </w:r>
      <w:r w:rsidRPr="003E0C65">
        <w:t>r</w:t>
      </w:r>
      <w:r w:rsidRPr="003E0C65">
        <w:t>gång till det system som gällde före år 1997 då nuvarande regler antogs. Den främsta invändningen mot en sådan fast månatlig ersättning är</w:t>
      </w:r>
      <w:r w:rsidR="004A5C21" w:rsidRPr="003E0C65">
        <w:t xml:space="preserve">, anför </w:t>
      </w:r>
      <w:r w:rsidR="009B3BE5" w:rsidRPr="003E0C65">
        <w:t>utred</w:t>
      </w:r>
      <w:r w:rsidR="009B3BE5" w:rsidRPr="003E0C65">
        <w:t>a</w:t>
      </w:r>
      <w:r w:rsidR="009B3BE5" w:rsidRPr="003E0C65">
        <w:t>ren</w:t>
      </w:r>
      <w:r w:rsidR="004A5C21" w:rsidRPr="003E0C65">
        <w:t>,</w:t>
      </w:r>
      <w:r w:rsidRPr="003E0C65">
        <w:t xml:space="preserve"> att den skulle riskera att slå alltför orättvist eftersom ant</w:t>
      </w:r>
      <w:r w:rsidRPr="003E0C65">
        <w:t>a</w:t>
      </w:r>
      <w:r w:rsidRPr="003E0C65">
        <w:t>let dygn i Stockholm varierar beroende på bl.a. om ledamoten tillhör rege</w:t>
      </w:r>
      <w:r w:rsidRPr="003E0C65">
        <w:t>r</w:t>
      </w:r>
      <w:r w:rsidRPr="003E0C65">
        <w:t>ingspartiet eller ett opp</w:t>
      </w:r>
      <w:r w:rsidRPr="003E0C65">
        <w:t>o</w:t>
      </w:r>
      <w:r w:rsidRPr="003E0C65">
        <w:t xml:space="preserve">sitionsparti, tillhör partigruppsledningen och/eller ingår i EU-nämnden. </w:t>
      </w:r>
    </w:p>
    <w:p w:rsidR="008A6CA8" w:rsidRPr="003E0C65" w:rsidRDefault="008A6CA8" w:rsidP="008A6CA8">
      <w:pPr>
        <w:pStyle w:val="Normaltindrag"/>
      </w:pPr>
      <w:r w:rsidRPr="003E0C65">
        <w:t xml:space="preserve">En annan lösning som </w:t>
      </w:r>
      <w:r w:rsidR="009B3BE5" w:rsidRPr="003E0C65">
        <w:t>utredaren</w:t>
      </w:r>
      <w:r w:rsidR="002176F4" w:rsidRPr="003E0C65">
        <w:t xml:space="preserve"> </w:t>
      </w:r>
      <w:r w:rsidRPr="003E0C65">
        <w:t>överväg</w:t>
      </w:r>
      <w:r w:rsidR="002176F4" w:rsidRPr="003E0C65">
        <w:t>de var a</w:t>
      </w:r>
      <w:r w:rsidRPr="003E0C65">
        <w:t>tt i stället för traktame</w:t>
      </w:r>
      <w:r w:rsidRPr="003E0C65">
        <w:t>n</w:t>
      </w:r>
      <w:r w:rsidRPr="003E0C65">
        <w:t>te löpande ersätta ledam</w:t>
      </w:r>
      <w:r w:rsidR="002176F4" w:rsidRPr="003E0C65">
        <w:t>ote</w:t>
      </w:r>
      <w:r w:rsidR="00813F97" w:rsidRPr="003E0C65">
        <w:t>n</w:t>
      </w:r>
      <w:r w:rsidRPr="003E0C65">
        <w:t xml:space="preserve"> för sådana merkostnader som styrks med kvitton eller annat underlag. Detta skulle </w:t>
      </w:r>
      <w:r w:rsidR="002176F4" w:rsidRPr="003E0C65">
        <w:t xml:space="preserve">enligt hans uppfattning </w:t>
      </w:r>
      <w:r w:rsidR="00F704C9" w:rsidRPr="003E0C65">
        <w:t xml:space="preserve">dock inte </w:t>
      </w:r>
      <w:r w:rsidRPr="003E0C65">
        <w:t>inn</w:t>
      </w:r>
      <w:r w:rsidRPr="003E0C65">
        <w:t>e</w:t>
      </w:r>
      <w:r w:rsidRPr="003E0C65">
        <w:t>bära några administrativa och skattemässiga förenklingar för vare sig riksdagsfö</w:t>
      </w:r>
      <w:r w:rsidRPr="003E0C65">
        <w:t>r</w:t>
      </w:r>
      <w:r w:rsidRPr="003E0C65">
        <w:t>valtningen eller den e</w:t>
      </w:r>
      <w:r w:rsidRPr="003E0C65">
        <w:t>n</w:t>
      </w:r>
      <w:r w:rsidRPr="003E0C65">
        <w:t>skild</w:t>
      </w:r>
      <w:r w:rsidR="000A74F1" w:rsidRPr="003E0C65">
        <w:t>a</w:t>
      </w:r>
      <w:r w:rsidRPr="003E0C65">
        <w:t xml:space="preserve"> ledamoten</w:t>
      </w:r>
      <w:r w:rsidR="00F704C9" w:rsidRPr="003E0C65">
        <w:t>, varför även denna lösning övergavs.</w:t>
      </w:r>
      <w:r w:rsidRPr="003E0C65">
        <w:t xml:space="preserve"> </w:t>
      </w:r>
    </w:p>
    <w:p w:rsidR="002F12D2" w:rsidRPr="003E0C65" w:rsidRDefault="009B3BE5" w:rsidP="00311172">
      <w:r w:rsidRPr="003E0C65">
        <w:t>Utredaren förordade i stället följa</w:t>
      </w:r>
      <w:r w:rsidRPr="003E0C65">
        <w:t>n</w:t>
      </w:r>
      <w:r w:rsidRPr="003E0C65">
        <w:t>de</w:t>
      </w:r>
      <w:r w:rsidR="00311172" w:rsidRPr="003E0C65">
        <w:t xml:space="preserve">. </w:t>
      </w:r>
    </w:p>
    <w:p w:rsidR="008A6CA8" w:rsidRPr="003E0C65" w:rsidRDefault="008A6CA8" w:rsidP="002F12D2">
      <w:pPr>
        <w:pStyle w:val="Normaltindrag"/>
      </w:pPr>
      <w:r w:rsidRPr="003E0C65">
        <w:t xml:space="preserve">Rätten till traktamente skall även </w:t>
      </w:r>
      <w:r w:rsidR="00311172" w:rsidRPr="003E0C65">
        <w:t xml:space="preserve">i </w:t>
      </w:r>
      <w:r w:rsidRPr="003E0C65">
        <w:t>fortsättning</w:t>
      </w:r>
      <w:r w:rsidR="00311172" w:rsidRPr="003E0C65">
        <w:t>en</w:t>
      </w:r>
      <w:r w:rsidRPr="003E0C65">
        <w:t xml:space="preserve"> vara knuten till </w:t>
      </w:r>
      <w:r w:rsidR="00311172" w:rsidRPr="003E0C65">
        <w:t>reglerna om</w:t>
      </w:r>
      <w:r w:rsidRPr="003E0C65">
        <w:t xml:space="preserve"> avdrag för ökade levnadskostnader </w:t>
      </w:r>
      <w:r w:rsidR="00311172" w:rsidRPr="003E0C65">
        <w:t>i</w:t>
      </w:r>
      <w:r w:rsidRPr="003E0C65">
        <w:t xml:space="preserve"> inkomstskattelagen</w:t>
      </w:r>
      <w:r w:rsidR="00311172" w:rsidRPr="003E0C65">
        <w:t>.</w:t>
      </w:r>
      <w:r w:rsidRPr="003E0C65">
        <w:t xml:space="preserve"> Ersättning för ökade kostnader för måltider och småutgifter bör som i dag bet</w:t>
      </w:r>
      <w:r w:rsidRPr="003E0C65">
        <w:t>a</w:t>
      </w:r>
      <w:r w:rsidRPr="003E0C65">
        <w:t>las</w:t>
      </w:r>
      <w:r w:rsidR="00311172" w:rsidRPr="003E0C65">
        <w:t xml:space="preserve"> ut</w:t>
      </w:r>
      <w:r w:rsidRPr="003E0C65">
        <w:t xml:space="preserve"> för de dygn som ledamoten faktiskt vistats i Stockholm för att fullgöra sitt uppdrag. Bostaden på hemorten skall </w:t>
      </w:r>
      <w:r w:rsidR="00311172" w:rsidRPr="003E0C65">
        <w:t>fortfarande</w:t>
      </w:r>
      <w:r w:rsidRPr="003E0C65">
        <w:t xml:space="preserve"> anses som tjänsteställe. </w:t>
      </w:r>
      <w:r w:rsidR="00311172" w:rsidRPr="003E0C65">
        <w:t>Rätt till</w:t>
      </w:r>
      <w:r w:rsidRPr="003E0C65">
        <w:t xml:space="preserve"> e</w:t>
      </w:r>
      <w:r w:rsidRPr="003E0C65">
        <w:t>r</w:t>
      </w:r>
      <w:r w:rsidRPr="003E0C65">
        <w:t xml:space="preserve">sättning </w:t>
      </w:r>
      <w:r w:rsidR="00311172" w:rsidRPr="003E0C65">
        <w:t>har</w:t>
      </w:r>
      <w:r w:rsidRPr="003E0C65">
        <w:t xml:space="preserve"> </w:t>
      </w:r>
      <w:r w:rsidR="00311172" w:rsidRPr="003E0C65">
        <w:t>därmed</w:t>
      </w:r>
      <w:r w:rsidRPr="003E0C65">
        <w:t xml:space="preserve"> de ledamöter som bor längre bort än </w:t>
      </w:r>
      <w:smartTag w:uri="urn:schemas-microsoft-com:office:smarttags" w:element="metricconverter">
        <w:smartTagPr>
          <w:attr w:name="ProductID" w:val="50 km"/>
        </w:smartTagPr>
        <w:r w:rsidRPr="003E0C65">
          <w:t>50 km</w:t>
        </w:r>
      </w:smartTag>
      <w:r w:rsidRPr="003E0C65">
        <w:t xml:space="preserve"> från Stoc</w:t>
      </w:r>
      <w:r w:rsidRPr="003E0C65">
        <w:t>k</w:t>
      </w:r>
      <w:r w:rsidRPr="003E0C65">
        <w:t>holm under förutsättning att förrättningen är förenad med övernattning. E</w:t>
      </w:r>
      <w:r w:rsidRPr="003E0C65">
        <w:t>r</w:t>
      </w:r>
      <w:r w:rsidRPr="003E0C65">
        <w:t xml:space="preserve">sättningen för tjänsteresorna till Stockholm bör benämnas </w:t>
      </w:r>
      <w:r w:rsidR="00B901A5" w:rsidRPr="003E0C65">
        <w:t>s</w:t>
      </w:r>
      <w:r w:rsidRPr="003E0C65">
        <w:t>tockholmstrakt</w:t>
      </w:r>
      <w:r w:rsidRPr="003E0C65">
        <w:t>a</w:t>
      </w:r>
      <w:r w:rsidRPr="003E0C65">
        <w:t>mente för att skilja detta från de dagtraktamenten som betalas ut vid tjänster</w:t>
      </w:r>
      <w:r w:rsidRPr="003E0C65">
        <w:t>e</w:t>
      </w:r>
      <w:r w:rsidR="00311172" w:rsidRPr="003E0C65">
        <w:t>sor till annan ort i landet.</w:t>
      </w:r>
      <w:r w:rsidRPr="003E0C65">
        <w:t xml:space="preserve"> </w:t>
      </w:r>
    </w:p>
    <w:p w:rsidR="008A6CA8" w:rsidRPr="003E0C65" w:rsidRDefault="008A6CA8" w:rsidP="008A6CA8">
      <w:pPr>
        <w:pStyle w:val="Normaltindrag"/>
      </w:pPr>
      <w:r w:rsidRPr="003E0C65">
        <w:t xml:space="preserve">Stockholmstraktamentet bör vara skattefritt, dvs. bestämmas till ett belopp som inte medför att </w:t>
      </w:r>
      <w:r w:rsidR="00311172" w:rsidRPr="003E0C65">
        <w:t xml:space="preserve">en </w:t>
      </w:r>
      <w:r w:rsidRPr="003E0C65">
        <w:t>viss del av ersättningen skall behandlas som a</w:t>
      </w:r>
      <w:r w:rsidR="00311172" w:rsidRPr="003E0C65">
        <w:t xml:space="preserve">rvode i skattehänseende. För att uppnå ett enkelt system bör halvt </w:t>
      </w:r>
      <w:r w:rsidR="00B901A5" w:rsidRPr="003E0C65">
        <w:t>s</w:t>
      </w:r>
      <w:r w:rsidRPr="003E0C65">
        <w:t>tockholmstrakt</w:t>
      </w:r>
      <w:r w:rsidRPr="003E0C65">
        <w:t>a</w:t>
      </w:r>
      <w:r w:rsidRPr="003E0C65">
        <w:t>mente inte förekomma</w:t>
      </w:r>
      <w:r w:rsidR="00311172" w:rsidRPr="003E0C65">
        <w:t xml:space="preserve">. Det skall i stället vara </w:t>
      </w:r>
      <w:r w:rsidRPr="003E0C65">
        <w:t xml:space="preserve">ett enhetligt belopp </w:t>
      </w:r>
      <w:r w:rsidR="00311172" w:rsidRPr="003E0C65">
        <w:t>som</w:t>
      </w:r>
      <w:r w:rsidRPr="003E0C65">
        <w:t xml:space="preserve"> bet</w:t>
      </w:r>
      <w:r w:rsidRPr="003E0C65">
        <w:t>a</w:t>
      </w:r>
      <w:r w:rsidRPr="003E0C65">
        <w:t>las ut för varje hel och för varje halv dag som tagits i anspråk för förrättnin</w:t>
      </w:r>
      <w:r w:rsidRPr="003E0C65">
        <w:t>g</w:t>
      </w:r>
      <w:r w:rsidRPr="003E0C65">
        <w:t xml:space="preserve">en. </w:t>
      </w:r>
      <w:r w:rsidR="00311172" w:rsidRPr="003E0C65">
        <w:t xml:space="preserve">Enligt </w:t>
      </w:r>
      <w:r w:rsidR="0051473E" w:rsidRPr="003E0C65">
        <w:t>utredaren</w:t>
      </w:r>
      <w:r w:rsidR="00311172" w:rsidRPr="003E0C65">
        <w:t xml:space="preserve"> skall inte</w:t>
      </w:r>
      <w:r w:rsidRPr="003E0C65">
        <w:t xml:space="preserve"> heller beloppet reduceras om led</w:t>
      </w:r>
      <w:r w:rsidRPr="003E0C65">
        <w:t>a</w:t>
      </w:r>
      <w:r w:rsidRPr="003E0C65">
        <w:t xml:space="preserve">moten erhållit kostnadsfri måltid under den tid han eller hon </w:t>
      </w:r>
      <w:r w:rsidR="00311172" w:rsidRPr="003E0C65">
        <w:t xml:space="preserve">har rätt </w:t>
      </w:r>
      <w:r w:rsidRPr="003E0C65">
        <w:t xml:space="preserve">till </w:t>
      </w:r>
      <w:r w:rsidR="0047381C" w:rsidRPr="003E0C65">
        <w:t>stockholmstrakt</w:t>
      </w:r>
      <w:r w:rsidR="0047381C" w:rsidRPr="003E0C65">
        <w:t>a</w:t>
      </w:r>
      <w:r w:rsidR="0047381C" w:rsidRPr="003E0C65">
        <w:t>mente.</w:t>
      </w:r>
      <w:r w:rsidRPr="003E0C65">
        <w:t xml:space="preserve"> </w:t>
      </w:r>
      <w:r w:rsidR="00311172" w:rsidRPr="003E0C65">
        <w:t>Om inte m</w:t>
      </w:r>
      <w:r w:rsidRPr="003E0C65">
        <w:t xml:space="preserve">otsvarande ändringar </w:t>
      </w:r>
      <w:r w:rsidR="00FD207C" w:rsidRPr="003E0C65">
        <w:t xml:space="preserve">görs </w:t>
      </w:r>
      <w:r w:rsidRPr="003E0C65">
        <w:t>i inkomstskattelagen</w:t>
      </w:r>
      <w:r w:rsidR="00311172" w:rsidRPr="003E0C65">
        <w:t xml:space="preserve"> uppnå</w:t>
      </w:r>
      <w:r w:rsidR="00FD207C" w:rsidRPr="003E0C65">
        <w:t>s</w:t>
      </w:r>
      <w:r w:rsidR="00311172" w:rsidRPr="003E0C65">
        <w:t xml:space="preserve"> ingen</w:t>
      </w:r>
      <w:r w:rsidRPr="003E0C65">
        <w:t xml:space="preserve"> fö</w:t>
      </w:r>
      <w:r w:rsidRPr="003E0C65">
        <w:t>r</w:t>
      </w:r>
      <w:r w:rsidRPr="003E0C65">
        <w:t xml:space="preserve">enkling. </w:t>
      </w:r>
    </w:p>
    <w:p w:rsidR="008A6CA8" w:rsidRPr="003E0C65" w:rsidRDefault="008A6CA8" w:rsidP="008A6CA8">
      <w:pPr>
        <w:pStyle w:val="Normaltindrag"/>
      </w:pPr>
      <w:r w:rsidRPr="003E0C65">
        <w:t xml:space="preserve">Uppdraget som riksdagsledamot </w:t>
      </w:r>
      <w:r w:rsidR="00D63708" w:rsidRPr="003E0C65">
        <w:t>innebär</w:t>
      </w:r>
      <w:r w:rsidRPr="003E0C65">
        <w:t xml:space="preserve"> många dagars vistelse i Stoc</w:t>
      </w:r>
      <w:r w:rsidRPr="003E0C65">
        <w:t>k</w:t>
      </w:r>
      <w:r w:rsidRPr="003E0C65">
        <w:t xml:space="preserve">holm under en längre överblickbar period, vanligen </w:t>
      </w:r>
      <w:r w:rsidR="00D63708" w:rsidRPr="003E0C65">
        <w:t>en hel valperiod (</w:t>
      </w:r>
      <w:r w:rsidRPr="003E0C65">
        <w:t>fyra år</w:t>
      </w:r>
      <w:r w:rsidR="00D63708" w:rsidRPr="003E0C65">
        <w:t>)</w:t>
      </w:r>
      <w:r w:rsidRPr="003E0C65">
        <w:t xml:space="preserve">. </w:t>
      </w:r>
      <w:r w:rsidR="000F71FE" w:rsidRPr="003E0C65">
        <w:t xml:space="preserve">Under denna period blir avbrotten i löpande förrättningar normalt många. </w:t>
      </w:r>
      <w:r w:rsidRPr="003E0C65">
        <w:t>Me</w:t>
      </w:r>
      <w:r w:rsidRPr="003E0C65">
        <w:t>r</w:t>
      </w:r>
      <w:r w:rsidRPr="003E0C65">
        <w:t>kostnaderna under hela denna period</w:t>
      </w:r>
      <w:r w:rsidR="00D63708" w:rsidRPr="003E0C65">
        <w:t xml:space="preserve"> är rimligtvis ungefär desamma</w:t>
      </w:r>
      <w:r w:rsidR="000F71FE" w:rsidRPr="003E0C65">
        <w:t xml:space="preserve">. </w:t>
      </w:r>
      <w:r w:rsidR="0051473E" w:rsidRPr="003E0C65">
        <w:t>Utredaren ansåg därför</w:t>
      </w:r>
      <w:r w:rsidR="000F71FE" w:rsidRPr="003E0C65">
        <w:t xml:space="preserve"> att </w:t>
      </w:r>
      <w:r w:rsidRPr="003E0C65">
        <w:t>avdrag vid inkoms</w:t>
      </w:r>
      <w:r w:rsidRPr="003E0C65">
        <w:t>t</w:t>
      </w:r>
      <w:r w:rsidRPr="003E0C65">
        <w:t>taxeringen bör kunna medges med ett belopp som motsvarar den ersättning som rik</w:t>
      </w:r>
      <w:r w:rsidRPr="003E0C65">
        <w:t>s</w:t>
      </w:r>
      <w:r w:rsidRPr="003E0C65">
        <w:t>dagen betalat ut även om arbetet varit förlagt till Stockholm under mer än tre mån</w:t>
      </w:r>
      <w:r w:rsidRPr="003E0C65">
        <w:t>a</w:t>
      </w:r>
      <w:r w:rsidRPr="003E0C65">
        <w:t>der i en följd. Därigenom kan man också bortse från längre avbrott i löpande förrät</w:t>
      </w:r>
      <w:r w:rsidRPr="003E0C65">
        <w:t>t</w:t>
      </w:r>
      <w:r w:rsidRPr="003E0C65">
        <w:t>ning</w:t>
      </w:r>
      <w:r w:rsidR="000F71FE" w:rsidRPr="003E0C65">
        <w:t>ar</w:t>
      </w:r>
      <w:r w:rsidRPr="003E0C65">
        <w:t xml:space="preserve">. </w:t>
      </w:r>
    </w:p>
    <w:p w:rsidR="008A6CA8" w:rsidRPr="003E0C65" w:rsidRDefault="00B16ED6" w:rsidP="008A6CA8">
      <w:pPr>
        <w:pStyle w:val="Normaltindrag"/>
      </w:pPr>
      <w:r w:rsidRPr="003E0C65">
        <w:t>Utredaren konstaterade att f</w:t>
      </w:r>
      <w:r w:rsidR="008A6CA8" w:rsidRPr="003E0C65">
        <w:t>örslaget innebär vissa avsteg från gällande skatterättsliga regler</w:t>
      </w:r>
      <w:r w:rsidR="00481FBC" w:rsidRPr="003E0C65">
        <w:t xml:space="preserve">. </w:t>
      </w:r>
      <w:r w:rsidR="008A6CA8" w:rsidRPr="003E0C65">
        <w:t>Mot bakgrund av de avvikelser från skattereglerna som förslag</w:t>
      </w:r>
      <w:r w:rsidR="00684F1E" w:rsidRPr="003E0C65">
        <w:t>et</w:t>
      </w:r>
      <w:r w:rsidR="008A6CA8" w:rsidRPr="003E0C65">
        <w:t xml:space="preserve"> inn</w:t>
      </w:r>
      <w:r w:rsidR="008A6CA8" w:rsidRPr="003E0C65">
        <w:t>e</w:t>
      </w:r>
      <w:r w:rsidR="008A6CA8" w:rsidRPr="003E0C65">
        <w:t>bär, dvs. att avdrag skall kunna medges med ett och samma belopp för hela och för halva dagar, att avdraget inte minskas med värdet av fria måltider samt slopandet av den s.k. tremånadersregeln, föresl</w:t>
      </w:r>
      <w:r w:rsidR="0051473E" w:rsidRPr="003E0C65">
        <w:t>og</w:t>
      </w:r>
      <w:r w:rsidR="008A6CA8" w:rsidRPr="003E0C65">
        <w:t xml:space="preserve"> </w:t>
      </w:r>
      <w:r w:rsidR="0051473E" w:rsidRPr="003E0C65">
        <w:t>utredaren</w:t>
      </w:r>
      <w:r w:rsidR="008A6CA8" w:rsidRPr="003E0C65">
        <w:t xml:space="preserve"> att nivån på </w:t>
      </w:r>
      <w:r w:rsidR="0047381C" w:rsidRPr="003E0C65">
        <w:t>s</w:t>
      </w:r>
      <w:r w:rsidR="008A6CA8" w:rsidRPr="003E0C65">
        <w:t>tockholmstraktamentet bestäms till 100 kr per dag. Vid inkoms</w:t>
      </w:r>
      <w:r w:rsidR="008A6CA8" w:rsidRPr="003E0C65">
        <w:t>t</w:t>
      </w:r>
      <w:r w:rsidR="008A6CA8" w:rsidRPr="003E0C65">
        <w:t>taxeringen bör avdrag inte kunna medges med högre belopp än som motsv</w:t>
      </w:r>
      <w:r w:rsidR="008A6CA8" w:rsidRPr="003E0C65">
        <w:t>a</w:t>
      </w:r>
      <w:r w:rsidR="008A6CA8" w:rsidRPr="003E0C65">
        <w:t>rar den utbetalda ersättnin</w:t>
      </w:r>
      <w:r w:rsidR="008A6CA8" w:rsidRPr="003E0C65">
        <w:t>g</w:t>
      </w:r>
      <w:r w:rsidR="008A6CA8" w:rsidRPr="003E0C65">
        <w:t xml:space="preserve">en, dvs. 100 kr. Vidare skall </w:t>
      </w:r>
      <w:r w:rsidR="00684F1E" w:rsidRPr="003E0C65">
        <w:t xml:space="preserve">avdrag </w:t>
      </w:r>
      <w:r w:rsidR="008A6CA8" w:rsidRPr="003E0C65">
        <w:t>kunna medges</w:t>
      </w:r>
      <w:r w:rsidR="00684F1E" w:rsidRPr="003E0C65">
        <w:t xml:space="preserve"> endast </w:t>
      </w:r>
      <w:r w:rsidR="008A6CA8" w:rsidRPr="003E0C65">
        <w:t xml:space="preserve">i </w:t>
      </w:r>
      <w:r w:rsidR="00684F1E" w:rsidRPr="003E0C65">
        <w:t>de</w:t>
      </w:r>
      <w:r w:rsidR="008A6CA8" w:rsidRPr="003E0C65">
        <w:t xml:space="preserve"> fall då ersättning faktiskt utbetalats. Sådana inskränkningar i a</w:t>
      </w:r>
      <w:r w:rsidR="008A6CA8" w:rsidRPr="003E0C65">
        <w:t>v</w:t>
      </w:r>
      <w:r w:rsidR="008A6CA8" w:rsidRPr="003E0C65">
        <w:t xml:space="preserve">dragsrätten är </w:t>
      </w:r>
      <w:r w:rsidR="0051473E" w:rsidRPr="003E0C65">
        <w:t xml:space="preserve">enligt utredaren </w:t>
      </w:r>
      <w:r w:rsidR="008A6CA8" w:rsidRPr="003E0C65">
        <w:t xml:space="preserve">en nödvändig följd av konstruktionen med ett </w:t>
      </w:r>
      <w:r w:rsidR="0047381C" w:rsidRPr="003E0C65">
        <w:t>s</w:t>
      </w:r>
      <w:r w:rsidR="00684F1E" w:rsidRPr="003E0C65">
        <w:t>tockholm</w:t>
      </w:r>
      <w:r w:rsidR="00684F1E" w:rsidRPr="003E0C65">
        <w:t>s</w:t>
      </w:r>
      <w:r w:rsidR="008A6CA8" w:rsidRPr="003E0C65">
        <w:t>traktamente. I annat fall</w:t>
      </w:r>
      <w:r w:rsidR="00684F1E" w:rsidRPr="003E0C65">
        <w:t xml:space="preserve"> skull</w:t>
      </w:r>
      <w:r w:rsidR="0051473E" w:rsidRPr="003E0C65">
        <w:t>e</w:t>
      </w:r>
      <w:r w:rsidR="00684F1E" w:rsidRPr="003E0C65">
        <w:t xml:space="preserve"> </w:t>
      </w:r>
      <w:r w:rsidR="008A6CA8" w:rsidRPr="003E0C65">
        <w:t>de nyssnämnda avvikelserna leda till en ekonomisk fördel för ledamöterna i förhållande till övriga skattskyld</w:t>
      </w:r>
      <w:r w:rsidR="008A6CA8" w:rsidRPr="003E0C65">
        <w:t>i</w:t>
      </w:r>
      <w:r w:rsidR="008A6CA8" w:rsidRPr="003E0C65">
        <w:t xml:space="preserve">ga. </w:t>
      </w:r>
    </w:p>
    <w:p w:rsidR="008A6CA8" w:rsidRPr="003E0C65" w:rsidRDefault="008A6CA8" w:rsidP="008A6CA8">
      <w:pPr>
        <w:pStyle w:val="Normaltindrag"/>
      </w:pPr>
      <w:r w:rsidRPr="003E0C65">
        <w:t>En annan omständighet som g</w:t>
      </w:r>
      <w:r w:rsidR="0051473E" w:rsidRPr="003E0C65">
        <w:t>ör</w:t>
      </w:r>
      <w:r w:rsidRPr="003E0C65">
        <w:t xml:space="preserve"> </w:t>
      </w:r>
      <w:r w:rsidR="0051473E" w:rsidRPr="003E0C65">
        <w:t>det föreslagna beloppet rimligt, anförde utredaren,</w:t>
      </w:r>
      <w:r w:rsidR="00E33AF8" w:rsidRPr="003E0C65">
        <w:t xml:space="preserve"> </w:t>
      </w:r>
      <w:r w:rsidRPr="003E0C65">
        <w:t>är att övernattningsbostäderna i riksdagens hus generellt håller en god standard och att möjligheterna till matlagning väsentligt förbättrats sedan nuvarande tra</w:t>
      </w:r>
      <w:r w:rsidRPr="003E0C65">
        <w:t>k</w:t>
      </w:r>
      <w:r w:rsidRPr="003E0C65">
        <w:t>tamentsregler antogs. Behovet av ersättning för merkostnader för måltider har där</w:t>
      </w:r>
      <w:r w:rsidR="00684F1E" w:rsidRPr="003E0C65">
        <w:t>för</w:t>
      </w:r>
      <w:r w:rsidRPr="003E0C65">
        <w:t xml:space="preserve"> förändrats. </w:t>
      </w:r>
    </w:p>
    <w:p w:rsidR="008A6CA8" w:rsidRPr="003E0C65" w:rsidRDefault="0051473E" w:rsidP="00684F1E">
      <w:r w:rsidRPr="003E0C65">
        <w:t xml:space="preserve">Utredaren pekade också på vissa gränsdragningsproblem som </w:t>
      </w:r>
      <w:r w:rsidR="00F66C05" w:rsidRPr="003E0C65">
        <w:t>st</w:t>
      </w:r>
      <w:r w:rsidR="008A6CA8" w:rsidRPr="003E0C65">
        <w:t>ockholm</w:t>
      </w:r>
      <w:r w:rsidR="008A6CA8" w:rsidRPr="003E0C65">
        <w:t>s</w:t>
      </w:r>
      <w:r w:rsidR="008A6CA8" w:rsidRPr="003E0C65">
        <w:t xml:space="preserve">traktamentet </w:t>
      </w:r>
      <w:r w:rsidR="00684F1E" w:rsidRPr="003E0C65">
        <w:t>medför</w:t>
      </w:r>
      <w:r w:rsidR="008A6CA8" w:rsidRPr="003E0C65">
        <w:t xml:space="preserve"> mot andra traktamenten och förrättningstillägg. För att undvika dubbel ersättning för en och samma dag</w:t>
      </w:r>
      <w:r w:rsidR="00B23CC4" w:rsidRPr="003E0C65">
        <w:t>,</w:t>
      </w:r>
      <w:r w:rsidR="008A6CA8" w:rsidRPr="003E0C65">
        <w:t xml:space="preserve"> skall</w:t>
      </w:r>
      <w:r w:rsidRPr="003E0C65">
        <w:t xml:space="preserve"> enligt utredarens fö</w:t>
      </w:r>
      <w:r w:rsidRPr="003E0C65">
        <w:t>r</w:t>
      </w:r>
      <w:r w:rsidRPr="003E0C65">
        <w:t>slag</w:t>
      </w:r>
      <w:r w:rsidR="00B23CC4" w:rsidRPr="003E0C65">
        <w:t>,</w:t>
      </w:r>
      <w:r w:rsidR="008A6CA8" w:rsidRPr="003E0C65">
        <w:t xml:space="preserve"> </w:t>
      </w:r>
      <w:r w:rsidR="00F66C05" w:rsidRPr="003E0C65">
        <w:t>s</w:t>
      </w:r>
      <w:r w:rsidR="00684F1E" w:rsidRPr="003E0C65">
        <w:t>tockholmstraktame</w:t>
      </w:r>
      <w:r w:rsidR="00684F1E" w:rsidRPr="003E0C65">
        <w:t>n</w:t>
      </w:r>
      <w:r w:rsidR="00684F1E" w:rsidRPr="003E0C65">
        <w:t>te inte beta</w:t>
      </w:r>
      <w:r w:rsidR="008A6CA8" w:rsidRPr="003E0C65">
        <w:t xml:space="preserve">las ut om ledamoten samma dag </w:t>
      </w:r>
      <w:r w:rsidR="00684F1E" w:rsidRPr="003E0C65">
        <w:t xml:space="preserve">har rätt </w:t>
      </w:r>
      <w:r w:rsidR="008A6CA8" w:rsidRPr="003E0C65">
        <w:t>till helt eller halvt trakt</w:t>
      </w:r>
      <w:r w:rsidR="008A6CA8" w:rsidRPr="003E0C65">
        <w:t>a</w:t>
      </w:r>
      <w:r w:rsidR="008A6CA8" w:rsidRPr="003E0C65">
        <w:t xml:space="preserve">mente för en tjänsteresa till annan ort i landet. Inte heller skall </w:t>
      </w:r>
      <w:r w:rsidR="00F66C05" w:rsidRPr="003E0C65">
        <w:t>s</w:t>
      </w:r>
      <w:r w:rsidR="008A6CA8" w:rsidRPr="003E0C65">
        <w:t>tockholmstrakt</w:t>
      </w:r>
      <w:r w:rsidR="008A6CA8" w:rsidRPr="003E0C65">
        <w:t>a</w:t>
      </w:r>
      <w:r w:rsidR="008A6CA8" w:rsidRPr="003E0C65">
        <w:t xml:space="preserve">mente utbetalas om ledamoten samma dag </w:t>
      </w:r>
      <w:r w:rsidR="00684F1E" w:rsidRPr="003E0C65">
        <w:t>har rätt till he</w:t>
      </w:r>
      <w:r w:rsidR="008A6CA8" w:rsidRPr="003E0C65">
        <w:t>lt eller halvt utlandstraktamente eller förrättningstillägg för en e</w:t>
      </w:r>
      <w:r w:rsidR="008A6CA8" w:rsidRPr="003E0C65">
        <w:t>n</w:t>
      </w:r>
      <w:r w:rsidR="008A6CA8" w:rsidRPr="003E0C65">
        <w:t>dagsförrätt</w:t>
      </w:r>
      <w:r w:rsidR="00684F1E" w:rsidRPr="003E0C65">
        <w:t>ning uto</w:t>
      </w:r>
      <w:r w:rsidR="00684F1E" w:rsidRPr="003E0C65">
        <w:t>m</w:t>
      </w:r>
      <w:r w:rsidR="00684F1E" w:rsidRPr="003E0C65">
        <w:t>lands.</w:t>
      </w:r>
    </w:p>
    <w:p w:rsidR="00481FBC" w:rsidRPr="003E0C65" w:rsidRDefault="004F7C5D" w:rsidP="000E1056">
      <w:r w:rsidRPr="003E0C65">
        <w:t>Riksdagsstyrelsen delar utredarens bedömningar.</w:t>
      </w:r>
      <w:r w:rsidR="00481FBC" w:rsidRPr="003E0C65">
        <w:t xml:space="preserve"> </w:t>
      </w:r>
      <w:r w:rsidR="000E1056" w:rsidRPr="003E0C65">
        <w:t>Riksdagens arvodesnämnd och Skatteverket har til</w:t>
      </w:r>
      <w:r w:rsidR="000E1056" w:rsidRPr="003E0C65">
        <w:t>l</w:t>
      </w:r>
      <w:r w:rsidR="000E1056" w:rsidRPr="003E0C65">
        <w:t>styrkt för</w:t>
      </w:r>
      <w:r w:rsidR="004C2480" w:rsidRPr="003E0C65">
        <w:t>s</w:t>
      </w:r>
      <w:r w:rsidR="000E1056" w:rsidRPr="003E0C65">
        <w:t xml:space="preserve">laget. Övriga remissinstanser, däribland myndigheten Regeringskansliet, har inte haft något att erinra eller har inte yttrat sig särskilt i frågan. </w:t>
      </w:r>
      <w:r w:rsidR="00481FBC" w:rsidRPr="003E0C65">
        <w:t>Skatte- och tullavdelningen på Finansdepartementet (nedan avdelningen) har under remissbehandlingen</w:t>
      </w:r>
      <w:r w:rsidR="000E1056" w:rsidRPr="003E0C65">
        <w:t xml:space="preserve"> lämnat in ett yttrande och i detta </w:t>
      </w:r>
      <w:r w:rsidR="00481FBC" w:rsidRPr="003E0C65">
        <w:t>invänt att särregleringar bör undvikas eftersom skattesystemets gen</w:t>
      </w:r>
      <w:r w:rsidR="00481FBC" w:rsidRPr="003E0C65">
        <w:t>e</w:t>
      </w:r>
      <w:r w:rsidR="00481FBC" w:rsidRPr="003E0C65">
        <w:t>rella giltighet är en grundbult för att beskat</w:t>
      </w:r>
      <w:r w:rsidR="00481FBC" w:rsidRPr="003E0C65">
        <w:t>t</w:t>
      </w:r>
      <w:r w:rsidR="00481FBC" w:rsidRPr="003E0C65">
        <w:t>ningen skall uppfattas som legitim av medborgarna. En speciell arbetssituation och särskilda arbetsvillkor a</w:t>
      </w:r>
      <w:r w:rsidR="00481FBC" w:rsidRPr="003E0C65">
        <w:t>v</w:t>
      </w:r>
      <w:r w:rsidR="00481FBC" w:rsidRPr="003E0C65">
        <w:t xml:space="preserve">speglas inte enligt avdelningen i avvikande skatteregler utan kommer i stället till uttryck genom en anpassning av förutsättningarna för utbetalning av t.ex. traktamenten och andra ersättningar. </w:t>
      </w:r>
      <w:r w:rsidR="000E1056" w:rsidRPr="003E0C65">
        <w:t>Avdelningen har därför avstyrkt försl</w:t>
      </w:r>
      <w:r w:rsidR="000E1056" w:rsidRPr="003E0C65">
        <w:t>a</w:t>
      </w:r>
      <w:r w:rsidR="000E1056" w:rsidRPr="003E0C65">
        <w:t>gen till ändringar i inkomstskattelagen och skattebetalningslagen. Riksdag</w:t>
      </w:r>
      <w:r w:rsidR="000E1056" w:rsidRPr="003E0C65">
        <w:t>s</w:t>
      </w:r>
      <w:r w:rsidR="000E1056" w:rsidRPr="003E0C65">
        <w:t xml:space="preserve">styrelsen anser dock </w:t>
      </w:r>
      <w:r w:rsidR="00481FBC" w:rsidRPr="003E0C65">
        <w:t>att riksdagsledamöternas arbetssituation och arbetsvil</w:t>
      </w:r>
      <w:r w:rsidR="00481FBC" w:rsidRPr="003E0C65">
        <w:t>l</w:t>
      </w:r>
      <w:r w:rsidR="00481FBC" w:rsidRPr="003E0C65">
        <w:t>kor, som redovisats i avsnitt</w:t>
      </w:r>
      <w:r w:rsidR="00E33AF8" w:rsidRPr="003E0C65">
        <w:t>en 4 och 5.6.2</w:t>
      </w:r>
      <w:r w:rsidR="00481FBC" w:rsidRPr="003E0C65">
        <w:t xml:space="preserve">, är </w:t>
      </w:r>
      <w:r w:rsidR="00C46BDA" w:rsidRPr="003E0C65">
        <w:t xml:space="preserve">sådana </w:t>
      </w:r>
      <w:r w:rsidR="00E33AF8" w:rsidRPr="003E0C65">
        <w:t xml:space="preserve">i sig </w:t>
      </w:r>
      <w:r w:rsidR="00481FBC" w:rsidRPr="003E0C65">
        <w:t>att de motivera</w:t>
      </w:r>
      <w:r w:rsidR="00CD161B" w:rsidRPr="003E0C65">
        <w:t>r</w:t>
      </w:r>
      <w:r w:rsidR="00481FBC" w:rsidRPr="003E0C65">
        <w:t xml:space="preserve"> </w:t>
      </w:r>
      <w:r w:rsidR="00E33AF8" w:rsidRPr="003E0C65">
        <w:t>avsteg från gällande skatterättsliga regler</w:t>
      </w:r>
      <w:r w:rsidR="00CD161B" w:rsidRPr="003E0C65">
        <w:t>. Ledamöterna utgör dessutom en grupp som är lätt att definiera och avgränsa från övriga yrkesgrupper. Sa</w:t>
      </w:r>
      <w:r w:rsidR="00CD161B" w:rsidRPr="003E0C65">
        <w:t>m</w:t>
      </w:r>
      <w:r w:rsidR="00CD161B" w:rsidRPr="003E0C65">
        <w:t>mantaget finns det enligt riksdags</w:t>
      </w:r>
      <w:r w:rsidR="005D16C0" w:rsidRPr="003E0C65">
        <w:t>s</w:t>
      </w:r>
      <w:r w:rsidR="00CD161B" w:rsidRPr="003E0C65">
        <w:t>t</w:t>
      </w:r>
      <w:r w:rsidR="005D16C0" w:rsidRPr="003E0C65">
        <w:t>yr</w:t>
      </w:r>
      <w:r w:rsidR="00CD161B" w:rsidRPr="003E0C65">
        <w:t xml:space="preserve">elsen </w:t>
      </w:r>
      <w:r w:rsidR="00C46BDA" w:rsidRPr="003E0C65">
        <w:t>fog</w:t>
      </w:r>
      <w:r w:rsidR="00CD161B" w:rsidRPr="003E0C65">
        <w:t xml:space="preserve"> för denna lagändring för</w:t>
      </w:r>
      <w:r w:rsidR="00481FBC" w:rsidRPr="003E0C65">
        <w:t xml:space="preserve"> att uppnå ett förenklat och mer ändamålsenligt ersättningssystem för riksdagsl</w:t>
      </w:r>
      <w:r w:rsidR="00481FBC" w:rsidRPr="003E0C65">
        <w:t>e</w:t>
      </w:r>
      <w:r w:rsidR="00481FBC" w:rsidRPr="003E0C65">
        <w:t>dam</w:t>
      </w:r>
      <w:r w:rsidR="00481FBC" w:rsidRPr="003E0C65">
        <w:t>ö</w:t>
      </w:r>
      <w:r w:rsidR="00481FBC" w:rsidRPr="003E0C65">
        <w:t xml:space="preserve">terna. </w:t>
      </w:r>
    </w:p>
    <w:p w:rsidR="008A6CA8" w:rsidRPr="003E0C65" w:rsidRDefault="008A6CA8" w:rsidP="008A6CA8">
      <w:pPr>
        <w:pStyle w:val="Normaltindrag"/>
      </w:pPr>
      <w:r w:rsidRPr="003E0C65">
        <w:t xml:space="preserve">Till frågan om ersättning vid endagsförrättningar i Sverige återkommer </w:t>
      </w:r>
      <w:r w:rsidR="00684F1E" w:rsidRPr="003E0C65">
        <w:t>riksdagsstyrelsen</w:t>
      </w:r>
      <w:r w:rsidRPr="003E0C65">
        <w:t xml:space="preserve"> </w:t>
      </w:r>
      <w:r w:rsidR="00B3599C" w:rsidRPr="003E0C65">
        <w:t>nedan</w:t>
      </w:r>
      <w:r w:rsidRPr="003E0C65">
        <w:t xml:space="preserve">. </w:t>
      </w:r>
    </w:p>
    <w:p w:rsidR="008A6CA8" w:rsidRPr="003E0C65" w:rsidRDefault="008A6CA8" w:rsidP="00684F1E">
      <w:r w:rsidRPr="003E0C65">
        <w:t>Förslagen medför författningsändringar i ersättningslagen, inkomstska</w:t>
      </w:r>
      <w:r w:rsidRPr="003E0C65">
        <w:t>t</w:t>
      </w:r>
      <w:r w:rsidRPr="003E0C65">
        <w:t>te-lagen och sk</w:t>
      </w:r>
      <w:r w:rsidR="00684F1E" w:rsidRPr="003E0C65">
        <w:t>attebetalningslagen (1997:483).</w:t>
      </w:r>
    </w:p>
    <w:p w:rsidR="000F39F8" w:rsidRPr="003E0C65" w:rsidRDefault="00C23164" w:rsidP="002822EA">
      <w:pPr>
        <w:pStyle w:val="Rubrik2"/>
      </w:pPr>
      <w:bookmarkStart w:id="23" w:name="_Toc130869805"/>
      <w:r w:rsidRPr="003E0C65">
        <w:t>5.</w:t>
      </w:r>
      <w:r w:rsidR="009F265D" w:rsidRPr="003E0C65">
        <w:t xml:space="preserve">2 </w:t>
      </w:r>
      <w:r w:rsidR="000F39F8" w:rsidRPr="003E0C65">
        <w:t>Ersättning för logi (nattraktamente)</w:t>
      </w:r>
      <w:bookmarkEnd w:id="23"/>
    </w:p>
    <w:p w:rsidR="0015031B" w:rsidRPr="003E0C65" w:rsidRDefault="00C23164" w:rsidP="002822EA">
      <w:pPr>
        <w:pStyle w:val="Rubrik3"/>
        <w:spacing w:before="235"/>
        <w:rPr>
          <w:noProof w:val="0"/>
        </w:rPr>
      </w:pPr>
      <w:bookmarkStart w:id="24" w:name="_Toc130869806"/>
      <w:r w:rsidRPr="003E0C65">
        <w:rPr>
          <w:noProof w:val="0"/>
        </w:rPr>
        <w:t>5</w:t>
      </w:r>
      <w:r w:rsidR="0015031B" w:rsidRPr="003E0C65">
        <w:rPr>
          <w:noProof w:val="0"/>
        </w:rPr>
        <w:t>.2.1 Gällande bestämmelser, m.m.</w:t>
      </w:r>
      <w:bookmarkEnd w:id="24"/>
    </w:p>
    <w:p w:rsidR="000F39F8" w:rsidRPr="003E0C65" w:rsidRDefault="000F39F8" w:rsidP="000F39F8">
      <w:r w:rsidRPr="003E0C65">
        <w:rPr>
          <w:color w:val="000000"/>
          <w:szCs w:val="19"/>
        </w:rPr>
        <w:t xml:space="preserve">Före den nu gällande ordningen utgick nattraktamente i lika stor omfattning till alla ledamöter, oavsett vilka logikostnader ledamoten hade. Det visade sig att kostnaderna för boendet i Stockholm varierade avsevärt. I vissa fall täckte inte nattraktamentet kostnaderna, i andra fall återstod en betydande del av traktamentet när hyran var betald. För att jämna ut dessa skillnader infördes den 1 januari 1997 ett nattraktamente som var tänkt att täcka ledamöternas faktiska logikostnader upp till ett tak som i princip motsvarade den högsta månadshyran för de bostäder som riksdagen erbjöd ledamöterna. Den faktiska hyreskostnaden var vid tidpunkten för riksdagens beslut mellan 1 000 och 4 000 kr i månaden. </w:t>
      </w:r>
      <w:r w:rsidR="00CD4243" w:rsidRPr="003E0C65">
        <w:rPr>
          <w:color w:val="000000"/>
          <w:szCs w:val="19"/>
        </w:rPr>
        <w:t xml:space="preserve">Den maximala ersättningen </w:t>
      </w:r>
      <w:r w:rsidRPr="003E0C65">
        <w:rPr>
          <w:color w:val="000000"/>
          <w:szCs w:val="19"/>
        </w:rPr>
        <w:t>bestämdes till 4 000 kr (försl. 1995/96:RFK4, bet. KU26, rskr. 187).</w:t>
      </w:r>
    </w:p>
    <w:p w:rsidR="000F39F8" w:rsidRPr="003E0C65" w:rsidRDefault="000F39F8" w:rsidP="000F39F8">
      <w:r w:rsidRPr="003E0C65">
        <w:rPr>
          <w:color w:val="000000"/>
          <w:szCs w:val="19"/>
        </w:rPr>
        <w:t xml:space="preserve">En ledamot som är bosatt längre bort än </w:t>
      </w:r>
      <w:smartTag w:uri="urn:schemas-microsoft-com:office:smarttags" w:element="metricconverter">
        <w:smartTagPr>
          <w:attr w:name="ProductID" w:val="50 km"/>
        </w:smartTagPr>
        <w:r w:rsidRPr="003E0C65">
          <w:rPr>
            <w:color w:val="000000"/>
            <w:szCs w:val="19"/>
          </w:rPr>
          <w:t>50 km</w:t>
        </w:r>
      </w:smartTag>
      <w:r w:rsidRPr="003E0C65">
        <w:rPr>
          <w:color w:val="000000"/>
          <w:szCs w:val="19"/>
        </w:rPr>
        <w:t xml:space="preserve"> från Stockholm och som på hemorten för sin privata disposition har en bostad inrättad för permanent boende har enligt 5 kap. 1 § fjärde stycket ersättningslagen rätt till</w:t>
      </w:r>
      <w:r w:rsidR="00CD4243" w:rsidRPr="003E0C65">
        <w:rPr>
          <w:color w:val="000000"/>
          <w:szCs w:val="19"/>
        </w:rPr>
        <w:t xml:space="preserve">  ersättning för logi (nattraktamente)</w:t>
      </w:r>
      <w:r w:rsidRPr="003E0C65">
        <w:rPr>
          <w:color w:val="000000"/>
          <w:szCs w:val="19"/>
        </w:rPr>
        <w:t>. Ersättningen är begränsad till ett högsta b</w:t>
      </w:r>
      <w:r w:rsidRPr="003E0C65">
        <w:rPr>
          <w:color w:val="000000"/>
          <w:szCs w:val="19"/>
        </w:rPr>
        <w:t>e</w:t>
      </w:r>
      <w:r w:rsidRPr="003E0C65">
        <w:rPr>
          <w:color w:val="000000"/>
          <w:szCs w:val="19"/>
        </w:rPr>
        <w:t>lopp som riksdagsförvaltningen bestämmer. I tillämpningsföreskri</w:t>
      </w:r>
      <w:r w:rsidRPr="003E0C65">
        <w:rPr>
          <w:color w:val="000000"/>
          <w:szCs w:val="19"/>
        </w:rPr>
        <w:t>f</w:t>
      </w:r>
      <w:r w:rsidRPr="003E0C65">
        <w:rPr>
          <w:color w:val="000000"/>
          <w:szCs w:val="19"/>
        </w:rPr>
        <w:t>ten till bestäm-melsen (RFS 2002:5) medges ersättning med högst 4 000 kr per månad. B</w:t>
      </w:r>
      <w:r w:rsidRPr="003E0C65">
        <w:rPr>
          <w:color w:val="000000"/>
          <w:szCs w:val="19"/>
        </w:rPr>
        <w:t>e</w:t>
      </w:r>
      <w:r w:rsidRPr="003E0C65">
        <w:rPr>
          <w:color w:val="000000"/>
          <w:szCs w:val="19"/>
        </w:rPr>
        <w:t>loppet skall dock årligen den 1 januari anpassas till förändringen i kons</w:t>
      </w:r>
      <w:r w:rsidRPr="003E0C65">
        <w:rPr>
          <w:color w:val="000000"/>
          <w:szCs w:val="19"/>
        </w:rPr>
        <w:t>u</w:t>
      </w:r>
      <w:r w:rsidRPr="003E0C65">
        <w:rPr>
          <w:color w:val="000000"/>
          <w:szCs w:val="19"/>
        </w:rPr>
        <w:t>mentprisindex per oktober månad föregåe</w:t>
      </w:r>
      <w:r w:rsidRPr="003E0C65">
        <w:rPr>
          <w:color w:val="000000"/>
          <w:szCs w:val="19"/>
        </w:rPr>
        <w:t>n</w:t>
      </w:r>
      <w:r w:rsidRPr="003E0C65">
        <w:rPr>
          <w:color w:val="000000"/>
          <w:szCs w:val="19"/>
        </w:rPr>
        <w:t>de år, med år 1996 som basår. Detta har lett till att taket räknats upp till 4 400 kr per månad. Däru</w:t>
      </w:r>
      <w:r w:rsidRPr="003E0C65">
        <w:rPr>
          <w:color w:val="000000"/>
          <w:szCs w:val="19"/>
        </w:rPr>
        <w:t>t</w:t>
      </w:r>
      <w:r w:rsidRPr="003E0C65">
        <w:rPr>
          <w:color w:val="000000"/>
          <w:szCs w:val="19"/>
        </w:rPr>
        <w:t>över kan kostnaden för hushållsel ersättas med ett fast belopp, för närv</w:t>
      </w:r>
      <w:r w:rsidRPr="003E0C65">
        <w:rPr>
          <w:color w:val="000000"/>
          <w:szCs w:val="19"/>
        </w:rPr>
        <w:t>a</w:t>
      </w:r>
      <w:r w:rsidRPr="003E0C65">
        <w:rPr>
          <w:color w:val="000000"/>
          <w:szCs w:val="19"/>
        </w:rPr>
        <w:t xml:space="preserve">rande 100 kr per månad. </w:t>
      </w:r>
    </w:p>
    <w:p w:rsidR="000F39F8" w:rsidRPr="003E0C65" w:rsidRDefault="000F39F8" w:rsidP="000F39F8">
      <w:pPr>
        <w:pStyle w:val="Normaltindrag"/>
      </w:pPr>
      <w:r w:rsidRPr="003E0C65">
        <w:t>Kostnadsersättningen för en övernattningsbostad är enligt inkomstskattela-gen skattepliktig. För de ledamöter som har egna övernattningsbostäder i Stockholm skall riksdagsförvaltningen redovisa den utbetalda ersättningen på kontrolluppgiften. Ledamoten skall ta upp beloppet i inkomstdeklarationen och kan samtidigt begära avdrag med</w:t>
      </w:r>
      <w:r w:rsidR="00542240" w:rsidRPr="003E0C65">
        <w:t xml:space="preserve"> </w:t>
      </w:r>
      <w:r w:rsidRPr="003E0C65">
        <w:t>kostnaden för bostaden. I de fall led</w:t>
      </w:r>
      <w:r w:rsidRPr="003E0C65">
        <w:t>a</w:t>
      </w:r>
      <w:r w:rsidRPr="003E0C65">
        <w:t>moten bor i en övernattningsbostad som tillhandahålls av riksdagen bet</w:t>
      </w:r>
      <w:r w:rsidRPr="003E0C65">
        <w:t>a</w:t>
      </w:r>
      <w:r w:rsidRPr="003E0C65">
        <w:t>las inte något belopp till ledamoten i fråga utan denne skall i de fall månadskos</w:t>
      </w:r>
      <w:r w:rsidRPr="003E0C65">
        <w:t>t</w:t>
      </w:r>
      <w:r w:rsidRPr="003E0C65">
        <w:t>naden överstiger 4 400 kr betala över</w:t>
      </w:r>
      <w:r w:rsidR="007C5AEB" w:rsidRPr="003E0C65">
        <w:t xml:space="preserve">skjutande belopp till riksdagen. Detta </w:t>
      </w:r>
      <w:r w:rsidRPr="003E0C65">
        <w:t xml:space="preserve">görs genom ett nettoavdrag på arvodet. Ledamoten kan sedan i sin </w:t>
      </w:r>
      <w:r w:rsidR="007C5AEB" w:rsidRPr="003E0C65">
        <w:t>själv</w:t>
      </w:r>
      <w:r w:rsidRPr="003E0C65">
        <w:t>dekl</w:t>
      </w:r>
      <w:r w:rsidRPr="003E0C65">
        <w:t>a</w:t>
      </w:r>
      <w:r w:rsidRPr="003E0C65">
        <w:t>ration under inkomstslaget tjänst yrka avdrag med det b</w:t>
      </w:r>
      <w:r w:rsidRPr="003E0C65">
        <w:t>e</w:t>
      </w:r>
      <w:r w:rsidRPr="003E0C65">
        <w:t xml:space="preserve">lopp som motsvarar det avdrag på arvodet som riksdagsförvaltningen gjort. </w:t>
      </w:r>
    </w:p>
    <w:p w:rsidR="000F39F8" w:rsidRPr="003E0C65" w:rsidRDefault="000F39F8" w:rsidP="000F39F8">
      <w:pPr>
        <w:pStyle w:val="Normaltindrag"/>
      </w:pPr>
      <w:r w:rsidRPr="003E0C65">
        <w:t>Översynskommittén</w:t>
      </w:r>
      <w:r w:rsidR="00937FC1" w:rsidRPr="003E0C65">
        <w:t xml:space="preserve"> föreslog</w:t>
      </w:r>
      <w:r w:rsidRPr="003E0C65">
        <w:t xml:space="preserve"> att den maximala ersättningen anpassas till dagens hyror genom en höjning till 6 400 kr per månad. Översynskommittén föreslog också att riksdagsförval</w:t>
      </w:r>
      <w:r w:rsidRPr="003E0C65">
        <w:t>t</w:t>
      </w:r>
      <w:r w:rsidRPr="003E0C65">
        <w:t>ningen överväger att i framtiden reglera ersättningsnivån utifrån de faktiska hyreshöjningarna i stället för som i dag utifrån utvecklingen av konsumen</w:t>
      </w:r>
      <w:r w:rsidRPr="003E0C65">
        <w:t>t</w:t>
      </w:r>
      <w:r w:rsidRPr="003E0C65">
        <w:t>prisindex.</w:t>
      </w:r>
    </w:p>
    <w:p w:rsidR="000F39F8" w:rsidRPr="003E0C65" w:rsidRDefault="000F39F8" w:rsidP="000F39F8">
      <w:pPr>
        <w:pStyle w:val="R4"/>
      </w:pPr>
      <w:r w:rsidRPr="003E0C65">
        <w:t xml:space="preserve">Övernattningsbostäder (förhållandena i </w:t>
      </w:r>
      <w:r w:rsidR="007C5AEB" w:rsidRPr="003E0C65">
        <w:t>februari 2006</w:t>
      </w:r>
      <w:r w:rsidRPr="003E0C65">
        <w:t xml:space="preserve">) </w:t>
      </w:r>
    </w:p>
    <w:p w:rsidR="000F39F8" w:rsidRPr="003E0C65" w:rsidRDefault="000F39F8" w:rsidP="000F39F8">
      <w:r w:rsidRPr="003E0C65">
        <w:t xml:space="preserve">De övernattningsbostäder som riksdagen tillhandahåller består av lägenheter och rum. Riksdagen har ca 60 övernattningsbostäder i byggnader som ligger i anslutning till Riksdagshuset, 171 lägenheter i andra fastigheter ägda av riks-dagsförvaltningen och 25 bostadsrättslägenheter. Samtliga bostäder är beläg-na i centrala Stockholm. Riksdagsförvaltningen beslutar om vilka bostäder som ställs till respektive partigrupps förfogande. Bostäderna fördelas i pro-portion till antalet mandat utanför Stockholm. Partigruppskanslierna svarar sedan för fördelningen av lägenheterna i respektive partigrupp. Rätten att disponera en bostad är personlig och kan inte överlåtas till någon annan. </w:t>
      </w:r>
    </w:p>
    <w:p w:rsidR="000F39F8" w:rsidRPr="003E0C65" w:rsidRDefault="000F39F8" w:rsidP="000F39F8">
      <w:pPr>
        <w:pStyle w:val="Normaltindrag"/>
      </w:pPr>
      <w:r w:rsidRPr="003E0C65">
        <w:t>5</w:t>
      </w:r>
      <w:r w:rsidR="00DC2DF3" w:rsidRPr="003E0C65">
        <w:t>6</w:t>
      </w:r>
      <w:r w:rsidRPr="003E0C65">
        <w:t xml:space="preserve"> ledamöter har övernattningsrum belägna i byggnader i anslutning till </w:t>
      </w:r>
      <w:r w:rsidR="004C2480" w:rsidRPr="003E0C65">
        <w:t>R</w:t>
      </w:r>
      <w:r w:rsidRPr="003E0C65">
        <w:t>iksdagshuset. Hyrorna för dessa ligger mellan 2 110 kr och 4 627 kr i måna-den. Medelhyran ligger på 2 971 kr. För fyra av övernattningsrummen över-stiger hyran 4 400 kr i månaden. Ungefär 190 ledamöter bor i riksdagens lägenheter utanför riksdagens hus. Hyrorna för dessa övernattningsbostäder varierar mellan 2 454 kr och 9 153 kr i månaden. Medelhyran är 5 214 kr i månaden, och för 1</w:t>
      </w:r>
      <w:r w:rsidR="00DC2DF3" w:rsidRPr="003E0C65">
        <w:t>30</w:t>
      </w:r>
      <w:r w:rsidRPr="003E0C65">
        <w:t xml:space="preserve"> lägenheter överstiger hyran 4 400 kr i månaden. </w:t>
      </w:r>
    </w:p>
    <w:p w:rsidR="000F39F8" w:rsidRPr="003E0C65" w:rsidRDefault="000F39F8" w:rsidP="000F39F8">
      <w:pPr>
        <w:pStyle w:val="Normaltindrag"/>
      </w:pPr>
      <w:r w:rsidRPr="003E0C65">
        <w:t xml:space="preserve">Riksdagsförvaltningen fastställer och tar ut en avgift för bostäderna. Som tidigare nämnts sker detta genom ett nettoavdrag på arvodet om avgiften överskrider maximibeloppet, dvs. 4 400 kr. Avgiften beräknas med utgångs-punkt i hyressättning enligt bruksvärdesprincipen. I avgiften ingår för alla bostäder utom bostadsrättslägenheterna kostnad för hushållsel och tillgång till kabel-TV-program. Lägenheterna är möblerade och försedda med köksutrust-ning. </w:t>
      </w:r>
    </w:p>
    <w:p w:rsidR="00B9154A" w:rsidRPr="003E0C65" w:rsidRDefault="000F39F8" w:rsidP="00547200">
      <w:pPr>
        <w:pStyle w:val="Normaltindrag"/>
      </w:pPr>
      <w:r w:rsidRPr="003E0C65">
        <w:t>31 ledamöter har egna lägenheter i Stockholm (hyresrätt eller bostadsrätt). Hyrorna eller avgifterna ligger här på mellan 1 276 kr och 9 635 kr i måna-den. Vid beräkning av kostnaden för en bostadsrättslägenhet räknas inte kapi-talkostnaden in. Kostnaden för hushållsel fastställs till ett belopp som motsva-rar kostnaden för hushållsel i en normallägenhet i riksdagens bestånd. Medel-hyran per månad är 4 0</w:t>
      </w:r>
      <w:r w:rsidR="00B9154A" w:rsidRPr="003E0C65">
        <w:t>3</w:t>
      </w:r>
      <w:r w:rsidRPr="003E0C65">
        <w:t>9 kr. 13 ledamöter har en boendekostnad som över-stiger logiersättningen 4 400 kr per månad.</w:t>
      </w:r>
    </w:p>
    <w:p w:rsidR="000F39F8" w:rsidRPr="003E0C65" w:rsidRDefault="000F39F8" w:rsidP="00547200">
      <w:pPr>
        <w:pStyle w:val="Normaltindrag"/>
      </w:pPr>
      <w:r w:rsidRPr="003E0C65">
        <w:t xml:space="preserve">Totalt har </w:t>
      </w:r>
      <w:r w:rsidR="0062127B" w:rsidRPr="003E0C65">
        <w:t xml:space="preserve">alltså </w:t>
      </w:r>
      <w:r w:rsidRPr="003E0C65">
        <w:t>14</w:t>
      </w:r>
      <w:r w:rsidR="0062127B" w:rsidRPr="003E0C65">
        <w:t>7</w:t>
      </w:r>
      <w:r w:rsidR="004F09A6" w:rsidRPr="003E0C65">
        <w:t xml:space="preserve"> ledamöter, dvs. mer än hälften, </w:t>
      </w:r>
      <w:r w:rsidRPr="003E0C65">
        <w:t>en högre logikostnad än nattraktamentet.</w:t>
      </w:r>
      <w:r w:rsidR="00547200" w:rsidRPr="003E0C65">
        <w:t xml:space="preserve"> </w:t>
      </w:r>
    </w:p>
    <w:p w:rsidR="00153BB5" w:rsidRPr="003E0C65" w:rsidRDefault="00C23164" w:rsidP="002822EA">
      <w:pPr>
        <w:pStyle w:val="Rubrik3"/>
        <w:rPr>
          <w:noProof w:val="0"/>
        </w:rPr>
      </w:pPr>
      <w:bookmarkStart w:id="25" w:name="_Toc130869807"/>
      <w:r w:rsidRPr="003E0C65">
        <w:rPr>
          <w:noProof w:val="0"/>
        </w:rPr>
        <w:t>5</w:t>
      </w:r>
      <w:r w:rsidR="008A0B1E" w:rsidRPr="003E0C65">
        <w:rPr>
          <w:noProof w:val="0"/>
        </w:rPr>
        <w:t xml:space="preserve">.2.2 </w:t>
      </w:r>
      <w:r w:rsidR="00E13176" w:rsidRPr="003E0C65">
        <w:rPr>
          <w:noProof w:val="0"/>
        </w:rPr>
        <w:t>Logie</w:t>
      </w:r>
      <w:r w:rsidR="00153BB5" w:rsidRPr="003E0C65">
        <w:rPr>
          <w:noProof w:val="0"/>
        </w:rPr>
        <w:t>rsättning</w:t>
      </w:r>
      <w:bookmarkEnd w:id="25"/>
    </w:p>
    <w:p w:rsidR="00153BB5" w:rsidRPr="003E0C65" w:rsidRDefault="00153BB5" w:rsidP="00153BB5">
      <w:pPr>
        <w:pStyle w:val="Utskottsfrslagikorthet-Rubrik"/>
        <w:rPr>
          <w:noProof w:val="0"/>
        </w:rPr>
      </w:pPr>
      <w:r w:rsidRPr="003E0C65">
        <w:rPr>
          <w:noProof w:val="0"/>
        </w:rPr>
        <w:t>Riksdagsstyrelsens förslag i korthet</w:t>
      </w:r>
    </w:p>
    <w:p w:rsidR="00547200" w:rsidRPr="003E0C65" w:rsidRDefault="00547200" w:rsidP="00547200">
      <w:pPr>
        <w:pStyle w:val="Utskottsfrslagikorthet-Text"/>
      </w:pPr>
      <w:r w:rsidRPr="003E0C65">
        <w:t>Riksdag</w:t>
      </w:r>
      <w:r w:rsidR="00C71ACC" w:rsidRPr="003E0C65">
        <w:t>sförvaltningen</w:t>
      </w:r>
      <w:r w:rsidRPr="003E0C65">
        <w:t xml:space="preserve"> bör svara för hela boendekostnaden </w:t>
      </w:r>
      <w:r w:rsidR="004F09A6" w:rsidRPr="003E0C65">
        <w:t>för övernat</w:t>
      </w:r>
      <w:r w:rsidR="004F09A6" w:rsidRPr="003E0C65">
        <w:t>t</w:t>
      </w:r>
      <w:r w:rsidR="004F09A6" w:rsidRPr="003E0C65">
        <w:t>ningsbo</w:t>
      </w:r>
      <w:r w:rsidR="00B22165" w:rsidRPr="003E0C65">
        <w:t>s</w:t>
      </w:r>
      <w:r w:rsidR="004F09A6" w:rsidRPr="003E0C65">
        <w:t xml:space="preserve">täderna </w:t>
      </w:r>
      <w:r w:rsidRPr="003E0C65">
        <w:t>i det egna bostad</w:t>
      </w:r>
      <w:r w:rsidR="004F09A6" w:rsidRPr="003E0C65">
        <w:t>s</w:t>
      </w:r>
      <w:r w:rsidRPr="003E0C65">
        <w:t>beståndet. Den enskild</w:t>
      </w:r>
      <w:r w:rsidR="004C2480" w:rsidRPr="003E0C65">
        <w:t>a</w:t>
      </w:r>
      <w:r w:rsidRPr="003E0C65">
        <w:t xml:space="preserve"> ledam</w:t>
      </w:r>
      <w:r w:rsidRPr="003E0C65">
        <w:t>o</w:t>
      </w:r>
      <w:r w:rsidRPr="003E0C65">
        <w:t xml:space="preserve">ten kommer därmed inte att debiteras någon hyra. För </w:t>
      </w:r>
      <w:r w:rsidR="00EA4FCF" w:rsidRPr="003E0C65">
        <w:t>andra</w:t>
      </w:r>
      <w:r w:rsidRPr="003E0C65">
        <w:t xml:space="preserve"> öve</w:t>
      </w:r>
      <w:r w:rsidRPr="003E0C65">
        <w:t>r</w:t>
      </w:r>
      <w:r w:rsidRPr="003E0C65">
        <w:t xml:space="preserve">nattningsbostäder </w:t>
      </w:r>
      <w:r w:rsidR="00243AB9" w:rsidRPr="003E0C65">
        <w:t>bör ersättning för logi betalas ut som i dag. Den ma</w:t>
      </w:r>
      <w:r w:rsidR="00243AB9" w:rsidRPr="003E0C65">
        <w:t>x</w:t>
      </w:r>
      <w:r w:rsidR="00243AB9" w:rsidRPr="003E0C65">
        <w:t>imala ersättningen bör dock i fortsättningen anpassas till den aktuella hyresnivån, och inte som i dag till utvecklingen av konsumentprisindex, och bör till en början h</w:t>
      </w:r>
      <w:r w:rsidR="00243AB9" w:rsidRPr="003E0C65">
        <w:t>ö</w:t>
      </w:r>
      <w:r w:rsidR="00243AB9" w:rsidRPr="003E0C65">
        <w:t>jas till 7 000 kr per månad.</w:t>
      </w:r>
    </w:p>
    <w:p w:rsidR="006F35A7" w:rsidRPr="003E0C65" w:rsidRDefault="0011313F" w:rsidP="006F35A7">
      <w:pPr>
        <w:pStyle w:val="R4"/>
        <w:rPr>
          <w:i w:val="0"/>
        </w:rPr>
      </w:pPr>
      <w:r w:rsidRPr="003E0C65">
        <w:t>Utredarens</w:t>
      </w:r>
      <w:r w:rsidR="006F35A7" w:rsidRPr="003E0C65">
        <w:t xml:space="preserve"> förslag</w:t>
      </w:r>
    </w:p>
    <w:p w:rsidR="006F35A7" w:rsidRPr="003E0C65" w:rsidRDefault="006F35A7" w:rsidP="006F35A7">
      <w:r w:rsidRPr="003E0C65">
        <w:t>Överensstämmer med riksdagsstyrelsens förslag.</w:t>
      </w:r>
    </w:p>
    <w:p w:rsidR="006F35A7" w:rsidRPr="003E0C65" w:rsidRDefault="006F35A7" w:rsidP="006F35A7">
      <w:pPr>
        <w:pStyle w:val="R4"/>
      </w:pPr>
      <w:r w:rsidRPr="003E0C65">
        <w:t>Remissinstanserna</w:t>
      </w:r>
    </w:p>
    <w:p w:rsidR="006F35A7" w:rsidRPr="003E0C65" w:rsidRDefault="00742288" w:rsidP="006F35A7">
      <w:r w:rsidRPr="003E0C65">
        <w:t>Riksdagens arvodesnämnd har</w:t>
      </w:r>
      <w:r w:rsidR="006F35A7" w:rsidRPr="003E0C65">
        <w:t xml:space="preserve"> tillstyrkt</w:t>
      </w:r>
      <w:r w:rsidRPr="003E0C65">
        <w:t xml:space="preserve"> förslaget. Riksrevisionen</w:t>
      </w:r>
      <w:r w:rsidR="007B2055" w:rsidRPr="003E0C65">
        <w:t xml:space="preserve"> och</w:t>
      </w:r>
      <w:r w:rsidRPr="003E0C65">
        <w:t xml:space="preserve"> Sve</w:t>
      </w:r>
      <w:r w:rsidR="00612654" w:rsidRPr="003E0C65">
        <w:t>r</w:t>
      </w:r>
      <w:r w:rsidR="00612654" w:rsidRPr="003E0C65">
        <w:t>i</w:t>
      </w:r>
      <w:r w:rsidR="00612654" w:rsidRPr="003E0C65">
        <w:t>ges Kommuner och Landsting</w:t>
      </w:r>
      <w:r w:rsidRPr="003E0C65">
        <w:t xml:space="preserve"> har avstått från att yttra sig. Övriga remissi</w:t>
      </w:r>
      <w:r w:rsidRPr="003E0C65">
        <w:t>n</w:t>
      </w:r>
      <w:r w:rsidRPr="003E0C65">
        <w:t>stanser har inte uttryckt någon synpunkt eller inte haft något att erinra.</w:t>
      </w:r>
    </w:p>
    <w:p w:rsidR="001A66E4" w:rsidRPr="003E0C65" w:rsidRDefault="006D01A6" w:rsidP="006D01A6">
      <w:pPr>
        <w:pStyle w:val="R4"/>
      </w:pPr>
      <w:r w:rsidRPr="003E0C65">
        <w:t>Riksdagsstyrelsens ö</w:t>
      </w:r>
      <w:r w:rsidR="001A66E4" w:rsidRPr="003E0C65">
        <w:t xml:space="preserve">verväganden </w:t>
      </w:r>
    </w:p>
    <w:p w:rsidR="001A66E4" w:rsidRPr="003E0C65" w:rsidRDefault="007634BA" w:rsidP="007634BA">
      <w:r w:rsidRPr="003E0C65">
        <w:t>Det stora flertalet av</w:t>
      </w:r>
      <w:r w:rsidR="001A66E4" w:rsidRPr="003E0C65">
        <w:t xml:space="preserve"> de ledamöter som är </w:t>
      </w:r>
      <w:r w:rsidRPr="003E0C65">
        <w:t>berättigade till nattraktamente övernattar</w:t>
      </w:r>
      <w:r w:rsidR="001A66E4" w:rsidRPr="003E0C65">
        <w:t xml:space="preserve"> i någon av riksdagens övernattning</w:t>
      </w:r>
      <w:r w:rsidR="001A66E4" w:rsidRPr="003E0C65">
        <w:t>s</w:t>
      </w:r>
      <w:r w:rsidRPr="003E0C65">
        <w:t>bostäder</w:t>
      </w:r>
      <w:r w:rsidR="001A66E4" w:rsidRPr="003E0C65">
        <w:t>. Även om det är svårt för rik</w:t>
      </w:r>
      <w:r w:rsidR="001A66E4" w:rsidRPr="003E0C65">
        <w:t>s</w:t>
      </w:r>
      <w:r w:rsidR="001A66E4" w:rsidRPr="003E0C65">
        <w:t>dagsförvaltningen att ha ett bostadsbestånd som exakt svarar mot en efterfrågan som varierar under och mellan mandatperioderna, är amb</w:t>
      </w:r>
      <w:r w:rsidR="001A66E4" w:rsidRPr="003E0C65">
        <w:t>i</w:t>
      </w:r>
      <w:r w:rsidR="001A66E4" w:rsidRPr="003E0C65">
        <w:t>tionen att ledamöterna i framtiden skall erbjudas att bo i riksdagens lägenheter uta</w:t>
      </w:r>
      <w:r w:rsidR="001A66E4" w:rsidRPr="003E0C65">
        <w:t>n</w:t>
      </w:r>
      <w:r w:rsidR="001A66E4" w:rsidRPr="003E0C65">
        <w:t>för de byggnader som ligger i anslutning till själva Riksdag</w:t>
      </w:r>
      <w:r w:rsidR="001A66E4" w:rsidRPr="003E0C65">
        <w:t>s</w:t>
      </w:r>
      <w:r w:rsidR="001A66E4" w:rsidRPr="003E0C65">
        <w:t>huset. Detta har ansetts önskvärt även av säke</w:t>
      </w:r>
      <w:r w:rsidR="001A66E4" w:rsidRPr="003E0C65">
        <w:t>r</w:t>
      </w:r>
      <w:r w:rsidR="001A66E4" w:rsidRPr="003E0C65">
        <w:t xml:space="preserve">hetsskäl. </w:t>
      </w:r>
    </w:p>
    <w:p w:rsidR="00451BB5" w:rsidRPr="003E0C65" w:rsidRDefault="007634BA" w:rsidP="001A66E4">
      <w:pPr>
        <w:pStyle w:val="Normaltindrag"/>
      </w:pPr>
      <w:r w:rsidRPr="003E0C65">
        <w:t>Riksdagsstyrelsen kan konstatera att den nuvarande ersättningen för en övernattningsbostad i Stockholm om 4 400 kr per månad ger full kompens</w:t>
      </w:r>
      <w:r w:rsidRPr="003E0C65">
        <w:t>a</w:t>
      </w:r>
      <w:r w:rsidRPr="003E0C65">
        <w:t>tion till mindre än hälften av de led</w:t>
      </w:r>
      <w:r w:rsidRPr="003E0C65">
        <w:t>a</w:t>
      </w:r>
      <w:r w:rsidRPr="003E0C65">
        <w:t xml:space="preserve">möter som har sådana boendekostnader. Detta </w:t>
      </w:r>
      <w:r w:rsidR="001A66E4" w:rsidRPr="003E0C65">
        <w:t>system med ett nattraktamente upp till ett fastställt högsta belopp inn</w:t>
      </w:r>
      <w:r w:rsidR="001A66E4" w:rsidRPr="003E0C65">
        <w:t>e</w:t>
      </w:r>
      <w:r w:rsidR="001A66E4" w:rsidRPr="003E0C65">
        <w:t xml:space="preserve">bär </w:t>
      </w:r>
      <w:r w:rsidRPr="003E0C65">
        <w:t xml:space="preserve">alltså </w:t>
      </w:r>
      <w:r w:rsidR="001A66E4" w:rsidRPr="003E0C65">
        <w:t>att många ledamöter inte får hela logikostnaden ersatt av riksd</w:t>
      </w:r>
      <w:r w:rsidR="001A66E4" w:rsidRPr="003E0C65">
        <w:t>a</w:t>
      </w:r>
      <w:r w:rsidR="00180039" w:rsidRPr="003E0C65">
        <w:t xml:space="preserve">gen. De </w:t>
      </w:r>
      <w:r w:rsidR="001A66E4" w:rsidRPr="003E0C65">
        <w:t>måste</w:t>
      </w:r>
      <w:r w:rsidR="00180039" w:rsidRPr="003E0C65">
        <w:t xml:space="preserve"> i stället</w:t>
      </w:r>
      <w:r w:rsidR="001A66E4" w:rsidRPr="003E0C65">
        <w:t xml:space="preserve"> begära avdrag för det överskjutande beloppet i i</w:t>
      </w:r>
      <w:r w:rsidR="001A66E4" w:rsidRPr="003E0C65">
        <w:t>n</w:t>
      </w:r>
      <w:r w:rsidR="001A66E4" w:rsidRPr="003E0C65">
        <w:t>komst-deklarationen.</w:t>
      </w:r>
    </w:p>
    <w:p w:rsidR="001A66E4" w:rsidRPr="003E0C65" w:rsidRDefault="00451BB5" w:rsidP="001A66E4">
      <w:pPr>
        <w:pStyle w:val="Normaltindrag"/>
      </w:pPr>
      <w:r w:rsidRPr="003E0C65">
        <w:t>Numera är det vanligt att e</w:t>
      </w:r>
      <w:r w:rsidR="00180039" w:rsidRPr="003E0C65">
        <w:t>n arbetsgivare/uppdragsgivare svarar för den l</w:t>
      </w:r>
      <w:r w:rsidR="00180039" w:rsidRPr="003E0C65">
        <w:t>o</w:t>
      </w:r>
      <w:r w:rsidR="00180039" w:rsidRPr="003E0C65">
        <w:t xml:space="preserve">gikostnad som den anställde/uppdragstagaren </w:t>
      </w:r>
      <w:r w:rsidRPr="003E0C65">
        <w:t xml:space="preserve">har </w:t>
      </w:r>
      <w:r w:rsidR="00180039" w:rsidRPr="003E0C65">
        <w:t>haft under en tjänst</w:t>
      </w:r>
      <w:r w:rsidR="00180039" w:rsidRPr="003E0C65">
        <w:t>e</w:t>
      </w:r>
      <w:r w:rsidR="00180039" w:rsidRPr="003E0C65">
        <w:t>resa</w:t>
      </w:r>
      <w:r w:rsidRPr="003E0C65">
        <w:t xml:space="preserve">. I linje med detta och utredarens förslag, föreslår därför riksdagsstyrelsen att </w:t>
      </w:r>
      <w:r w:rsidR="001A66E4" w:rsidRPr="003E0C65">
        <w:t>riksdag</w:t>
      </w:r>
      <w:r w:rsidR="005F3EA0" w:rsidRPr="003E0C65">
        <w:t>sförvaltningen</w:t>
      </w:r>
      <w:r w:rsidR="001A66E4" w:rsidRPr="003E0C65">
        <w:t xml:space="preserve"> fullt ut skall svara för kostnaderna för sådana övernat</w:t>
      </w:r>
      <w:r w:rsidR="001A66E4" w:rsidRPr="003E0C65">
        <w:t>t</w:t>
      </w:r>
      <w:r w:rsidR="001A66E4" w:rsidRPr="003E0C65">
        <w:t xml:space="preserve">ningsbostäder som ingår i riksdagens bostadsbestånd. </w:t>
      </w:r>
      <w:r w:rsidR="002302EE" w:rsidRPr="003E0C65">
        <w:t>Detta kan ske</w:t>
      </w:r>
      <w:r w:rsidR="001A66E4" w:rsidRPr="003E0C65">
        <w:t xml:space="preserve"> g</w:t>
      </w:r>
      <w:r w:rsidR="001A66E4" w:rsidRPr="003E0C65">
        <w:t>e</w:t>
      </w:r>
      <w:r w:rsidR="001A66E4" w:rsidRPr="003E0C65">
        <w:t xml:space="preserve">nom att riksdagen inte debiterar någon hyra </w:t>
      </w:r>
      <w:r w:rsidR="002302EE" w:rsidRPr="003E0C65">
        <w:t>för de övernattningsbostäder som rik</w:t>
      </w:r>
      <w:r w:rsidR="002302EE" w:rsidRPr="003E0C65">
        <w:t>s</w:t>
      </w:r>
      <w:r w:rsidR="002302EE" w:rsidRPr="003E0C65">
        <w:t>dags</w:t>
      </w:r>
      <w:r w:rsidR="001A66E4" w:rsidRPr="003E0C65">
        <w:t>förvaltningen tillhandahåller. Genom att nuvarande system överges up</w:t>
      </w:r>
      <w:r w:rsidR="001A66E4" w:rsidRPr="003E0C65">
        <w:t>p</w:t>
      </w:r>
      <w:r w:rsidR="001A66E4" w:rsidRPr="003E0C65">
        <w:t>nås a</w:t>
      </w:r>
      <w:r w:rsidR="001A66E4" w:rsidRPr="003E0C65">
        <w:t>d</w:t>
      </w:r>
      <w:r w:rsidR="001A66E4" w:rsidRPr="003E0C65">
        <w:t>ministrativa vinster för förvaltningen men också en förenkling för den enski</w:t>
      </w:r>
      <w:r w:rsidR="001A66E4" w:rsidRPr="003E0C65">
        <w:t>l</w:t>
      </w:r>
      <w:r w:rsidR="001A66E4" w:rsidRPr="003E0C65">
        <w:t xml:space="preserve">da ledamoten som bl.a. slipper att yrka avdrag för </w:t>
      </w:r>
      <w:r w:rsidR="008A0E62" w:rsidRPr="003E0C65">
        <w:t>en</w:t>
      </w:r>
      <w:r w:rsidR="001A66E4" w:rsidRPr="003E0C65">
        <w:t xml:space="preserve"> överskjutande logikostnad. Förslaget innebär </w:t>
      </w:r>
      <w:r w:rsidR="008A0E62" w:rsidRPr="003E0C65">
        <w:t xml:space="preserve">emellertid </w:t>
      </w:r>
      <w:r w:rsidR="001A66E4" w:rsidRPr="003E0C65">
        <w:t>inte att det blir fråga om en skatt</w:t>
      </w:r>
      <w:r w:rsidR="001A66E4" w:rsidRPr="003E0C65">
        <w:t>e</w:t>
      </w:r>
      <w:r w:rsidR="001A66E4" w:rsidRPr="003E0C65">
        <w:t>mässig förmån eftersom ledamoten är på tjänsteresa när han eller hon vistas i Stockholm för att fullgöra sitt uppdrag som riksdag</w:t>
      </w:r>
      <w:r w:rsidR="001A66E4" w:rsidRPr="003E0C65">
        <w:t>s</w:t>
      </w:r>
      <w:r w:rsidR="00587834" w:rsidRPr="003E0C65">
        <w:t>ledamot.</w:t>
      </w:r>
    </w:p>
    <w:p w:rsidR="00587834" w:rsidRPr="003E0C65" w:rsidRDefault="00587834" w:rsidP="001A66E4">
      <w:pPr>
        <w:pStyle w:val="Normaltindrag"/>
      </w:pPr>
      <w:r w:rsidRPr="003E0C65">
        <w:t>För att fullgöra sitt uppdrag är det viktigt att en riksdagsledamot som har rätt till nattraktamente garanteras ett boende i Stockholm om han eller hon inte väljer att ombesörja sitt boende på egen hand. Enligt föreskriften om arbetsrum och övernattningsbostäder för riksdagens ledamöter (11 §, RFS 2005:9) är riksdagsförvaltningen skyldig att tillhandahålla en övernattning</w:t>
      </w:r>
      <w:r w:rsidRPr="003E0C65">
        <w:t>s</w:t>
      </w:r>
      <w:r w:rsidRPr="003E0C65">
        <w:t>bostad</w:t>
      </w:r>
      <w:r w:rsidR="00CD4185" w:rsidRPr="003E0C65">
        <w:t>. Med övernattningsbostad menas en övernattningslägenhet eller ett övernattningsrum i riksdagsförvaltningens bostadsbestånd eller motsvarande boende. Det innebär att riksdagsförvaltningen i första hand skall erbjuda e</w:t>
      </w:r>
      <w:r w:rsidR="00904CA4" w:rsidRPr="003E0C65">
        <w:t>n</w:t>
      </w:r>
      <w:r w:rsidR="00CD4185" w:rsidRPr="003E0C65">
        <w:t xml:space="preserve"> bostad som förvaltningen har. I den mån bostäderna inte räcker till skall fö</w:t>
      </w:r>
      <w:r w:rsidR="00CD4185" w:rsidRPr="003E0C65">
        <w:t>r</w:t>
      </w:r>
      <w:r w:rsidR="00CD4185" w:rsidRPr="003E0C65">
        <w:t xml:space="preserve">valtningen ordna en motsvarande bostad. Med hänsyn till bostadssituationen i Stockholm kan det inträffa att en ledamot tillfälligt måste bo hotell tills man löst bostadsfrågan. </w:t>
      </w:r>
      <w:r w:rsidR="00904CA4" w:rsidRPr="003E0C65">
        <w:t>Även i det här fallet skall alltså</w:t>
      </w:r>
      <w:r w:rsidR="00CD4185" w:rsidRPr="003E0C65">
        <w:t xml:space="preserve"> riksdag</w:t>
      </w:r>
      <w:r w:rsidR="00CD4185" w:rsidRPr="003E0C65">
        <w:t>s</w:t>
      </w:r>
      <w:r w:rsidR="00CD4185" w:rsidRPr="003E0C65">
        <w:t>förvaltningen</w:t>
      </w:r>
      <w:r w:rsidR="00904CA4" w:rsidRPr="003E0C65">
        <w:t xml:space="preserve"> stå för hela boendekostnaden.</w:t>
      </w:r>
      <w:r w:rsidRPr="003E0C65">
        <w:t xml:space="preserve"> </w:t>
      </w:r>
    </w:p>
    <w:p w:rsidR="008A0E62" w:rsidRPr="003E0C65" w:rsidRDefault="008A0E62" w:rsidP="00705282">
      <w:r w:rsidRPr="003E0C65">
        <w:t xml:space="preserve">När det gäller egna bostäder som </w:t>
      </w:r>
      <w:r w:rsidR="00D12CF7" w:rsidRPr="003E0C65">
        <w:t>l</w:t>
      </w:r>
      <w:r w:rsidRPr="003E0C65">
        <w:t>edamöterna använder under förrättnin</w:t>
      </w:r>
      <w:r w:rsidRPr="003E0C65">
        <w:t>g</w:t>
      </w:r>
      <w:r w:rsidRPr="003E0C65">
        <w:t xml:space="preserve">en i Stockholm </w:t>
      </w:r>
      <w:r w:rsidR="001A66E4" w:rsidRPr="003E0C65">
        <w:t>bör</w:t>
      </w:r>
      <w:r w:rsidR="007C2CB7" w:rsidRPr="003E0C65">
        <w:t>, som utredaren föreslagit,</w:t>
      </w:r>
      <w:r w:rsidR="001A66E4" w:rsidRPr="003E0C65">
        <w:t xml:space="preserve"> dock fortfarande gälla </w:t>
      </w:r>
      <w:r w:rsidRPr="003E0C65">
        <w:t xml:space="preserve">en övre gräns </w:t>
      </w:r>
      <w:r w:rsidR="001A66E4" w:rsidRPr="003E0C65">
        <w:t xml:space="preserve">för den logiersättning som skall betalas ut. </w:t>
      </w:r>
      <w:r w:rsidRPr="003E0C65">
        <w:t>I det här fallet måste boendekos</w:t>
      </w:r>
      <w:r w:rsidRPr="003E0C65">
        <w:t>t</w:t>
      </w:r>
      <w:r w:rsidRPr="003E0C65">
        <w:t>naden enligt riksdagsstyrelsen vara skälig med hänsyn till behovet av en övernat</w:t>
      </w:r>
      <w:r w:rsidRPr="003E0C65">
        <w:t>t</w:t>
      </w:r>
      <w:r w:rsidRPr="003E0C65">
        <w:t>nin</w:t>
      </w:r>
      <w:r w:rsidR="00D12CF7" w:rsidRPr="003E0C65">
        <w:t>g</w:t>
      </w:r>
      <w:r w:rsidRPr="003E0C65">
        <w:t>sbostad i Stockholm. Denna ersättning bör, som utredaren och Översynskommittén föreslagit, i framtiden anpassas till de faktiska hyr</w:t>
      </w:r>
      <w:r w:rsidR="00CA10D7" w:rsidRPr="003E0C65">
        <w:t>e</w:t>
      </w:r>
      <w:r w:rsidRPr="003E0C65">
        <w:t>shö</w:t>
      </w:r>
      <w:r w:rsidRPr="003E0C65">
        <w:t>j</w:t>
      </w:r>
      <w:r w:rsidRPr="003E0C65">
        <w:t>ningarna i stället för till förändringen i konsumentprisindex.</w:t>
      </w:r>
      <w:r w:rsidR="001A66E4" w:rsidRPr="003E0C65">
        <w:t xml:space="preserve"> </w:t>
      </w:r>
      <w:r w:rsidRPr="003E0C65">
        <w:t>Riksdagsstyre</w:t>
      </w:r>
      <w:r w:rsidRPr="003E0C65">
        <w:t>l</w:t>
      </w:r>
      <w:r w:rsidRPr="003E0C65">
        <w:t>sen finner utredarens fö</w:t>
      </w:r>
      <w:r w:rsidRPr="003E0C65">
        <w:t>r</w:t>
      </w:r>
      <w:r w:rsidRPr="003E0C65">
        <w:t>slag om en första höjning till 7 000 kr per månad rimlig.</w:t>
      </w:r>
    </w:p>
    <w:p w:rsidR="00610CD3" w:rsidRPr="003E0C65" w:rsidRDefault="001A66E4" w:rsidP="008A0E62">
      <w:pPr>
        <w:pStyle w:val="Normaltindrag"/>
      </w:pPr>
      <w:r w:rsidRPr="003E0C65">
        <w:t>Det innebär, precis som i dag, att de utbetalda månatliga ersättningarna skall redovisas på kontrolluppgiften och att ledamoten skall ta upp ersättnin</w:t>
      </w:r>
      <w:r w:rsidRPr="003E0C65">
        <w:t>g</w:t>
      </w:r>
      <w:r w:rsidRPr="003E0C65">
        <w:t>en i inkomstdeklarationen. Ledamoten kan sedan begära avdrag för hela år</w:t>
      </w:r>
      <w:r w:rsidRPr="003E0C65">
        <w:t>s</w:t>
      </w:r>
      <w:r w:rsidRPr="003E0C65">
        <w:t>kostnaden för övernattningsbostaden. Om höjnin</w:t>
      </w:r>
      <w:r w:rsidRPr="003E0C65">
        <w:t>g</w:t>
      </w:r>
      <w:r w:rsidRPr="003E0C65">
        <w:t xml:space="preserve">en skulle genomföras i dag så kommer endast </w:t>
      </w:r>
      <w:r w:rsidR="006E66EA" w:rsidRPr="003E0C65">
        <w:t>två</w:t>
      </w:r>
      <w:r w:rsidRPr="003E0C65">
        <w:t xml:space="preserve"> ledamöter att ha en högre boendekostnad än nattrakt</w:t>
      </w:r>
      <w:r w:rsidRPr="003E0C65">
        <w:t>a</w:t>
      </w:r>
      <w:r w:rsidRPr="003E0C65">
        <w:t>mentet. Förslaget medför författnings</w:t>
      </w:r>
      <w:r w:rsidR="00FC0DBD" w:rsidRPr="003E0C65">
        <w:t>ändringar i ersät</w:t>
      </w:r>
      <w:r w:rsidR="00FC0DBD" w:rsidRPr="003E0C65">
        <w:t>t</w:t>
      </w:r>
      <w:r w:rsidR="00FC0DBD" w:rsidRPr="003E0C65">
        <w:t>ningslagen.</w:t>
      </w:r>
    </w:p>
    <w:p w:rsidR="00055592" w:rsidRPr="003E0C65" w:rsidRDefault="00B7311B" w:rsidP="002822EA">
      <w:pPr>
        <w:pStyle w:val="Rubrik3"/>
        <w:rPr>
          <w:noProof w:val="0"/>
        </w:rPr>
      </w:pPr>
      <w:bookmarkStart w:id="26" w:name="_Toc130869808"/>
      <w:r w:rsidRPr="003E0C65">
        <w:rPr>
          <w:noProof w:val="0"/>
        </w:rPr>
        <w:t xml:space="preserve">5.2.3 </w:t>
      </w:r>
      <w:r w:rsidR="00055592" w:rsidRPr="003E0C65">
        <w:rPr>
          <w:noProof w:val="0"/>
        </w:rPr>
        <w:t>Ersättning för faktisk logikostnad i vissa fall</w:t>
      </w:r>
      <w:bookmarkEnd w:id="26"/>
    </w:p>
    <w:p w:rsidR="00055592" w:rsidRPr="003E0C65" w:rsidRDefault="00784450" w:rsidP="00055592">
      <w:pPr>
        <w:pStyle w:val="Utskottsfrslagikorthet-Rubrik"/>
        <w:rPr>
          <w:noProof w:val="0"/>
        </w:rPr>
      </w:pPr>
      <w:r w:rsidRPr="003E0C65">
        <w:rPr>
          <w:noProof w:val="0"/>
        </w:rPr>
        <w:t>Riksdagsstyrelsens</w:t>
      </w:r>
      <w:r w:rsidR="00055592" w:rsidRPr="003E0C65">
        <w:rPr>
          <w:noProof w:val="0"/>
        </w:rPr>
        <w:t xml:space="preserve"> förslag i korthet</w:t>
      </w:r>
    </w:p>
    <w:p w:rsidR="00055592" w:rsidRPr="003E0C65" w:rsidRDefault="00784450" w:rsidP="00055592">
      <w:pPr>
        <w:pStyle w:val="Utskottsfrslagikorthet-Text"/>
      </w:pPr>
      <w:r w:rsidRPr="003E0C65">
        <w:t>Regleringen av rätten till ersättning för faktisk logikostnad vid fö</w:t>
      </w:r>
      <w:r w:rsidRPr="003E0C65">
        <w:t>r</w:t>
      </w:r>
      <w:r w:rsidRPr="003E0C65">
        <w:t>rättning bör anpassas till det förhållandet att riksdagsledamöternas tjänsteställe är bostaden på hemorten.</w:t>
      </w:r>
    </w:p>
    <w:p w:rsidR="00055592" w:rsidRPr="003E0C65" w:rsidRDefault="00784450" w:rsidP="00055592">
      <w:pPr>
        <w:pStyle w:val="R4"/>
      </w:pPr>
      <w:r w:rsidRPr="003E0C65">
        <w:t>Översynskommitténs förslag</w:t>
      </w:r>
    </w:p>
    <w:p w:rsidR="00784450" w:rsidRPr="003E0C65" w:rsidRDefault="00784450" w:rsidP="00784450">
      <w:r w:rsidRPr="003E0C65">
        <w:t>Överensstämmer med riksdagsstyrelsens förslag.</w:t>
      </w:r>
    </w:p>
    <w:p w:rsidR="00055592" w:rsidRPr="003E0C65" w:rsidRDefault="00784450" w:rsidP="00055592">
      <w:pPr>
        <w:pStyle w:val="R4"/>
      </w:pPr>
      <w:r w:rsidRPr="003E0C65">
        <w:t>Remissinstanserna</w:t>
      </w:r>
    </w:p>
    <w:p w:rsidR="00784450" w:rsidRPr="003E0C65" w:rsidRDefault="00784450" w:rsidP="00784450">
      <w:r w:rsidRPr="003E0C65">
        <w:t>Ingen remissinstans har haft synpunkter på förslaget.</w:t>
      </w:r>
    </w:p>
    <w:p w:rsidR="00055592" w:rsidRPr="003E0C65" w:rsidRDefault="00784450" w:rsidP="00055592">
      <w:pPr>
        <w:pStyle w:val="R4"/>
      </w:pPr>
      <w:r w:rsidRPr="003E0C65">
        <w:t>Riksdagsstyrelsens överväganden</w:t>
      </w:r>
    </w:p>
    <w:p w:rsidR="00784450" w:rsidRPr="003E0C65" w:rsidRDefault="00784450" w:rsidP="00784450">
      <w:r w:rsidRPr="003E0C65">
        <w:t>En riksdagsledamot har enligt 5 kap. 1 § 4 ersättningslagen möjlighet att få e</w:t>
      </w:r>
      <w:r w:rsidRPr="003E0C65">
        <w:t>r</w:t>
      </w:r>
      <w:r w:rsidRPr="003E0C65">
        <w:t xml:space="preserve">sättning för faktisk logikostnad vid särskild tjänsteförrättning i Sverige, om förrättningen är mer än </w:t>
      </w:r>
      <w:smartTag w:uri="urn:schemas-microsoft-com:office:smarttags" w:element="metricconverter">
        <w:smartTagPr>
          <w:attr w:name="ProductID" w:val="50 km"/>
        </w:smartTagPr>
        <w:r w:rsidRPr="003E0C65">
          <w:t>50 km</w:t>
        </w:r>
      </w:smartTag>
      <w:r w:rsidRPr="003E0C65">
        <w:t xml:space="preserve"> </w:t>
      </w:r>
      <w:r w:rsidRPr="003E0C65">
        <w:rPr>
          <w:i/>
        </w:rPr>
        <w:t xml:space="preserve">från bostaden och Riksdagshuset. </w:t>
      </w:r>
      <w:r w:rsidRPr="003E0C65">
        <w:t>Bestämme</w:t>
      </w:r>
      <w:r w:rsidRPr="003E0C65">
        <w:t>l</w:t>
      </w:r>
      <w:r w:rsidRPr="003E0C65">
        <w:t>sen innebär att ersättning för den faktiska logikostnaden betalas endast om fö</w:t>
      </w:r>
      <w:r w:rsidRPr="003E0C65">
        <w:t>r</w:t>
      </w:r>
      <w:r w:rsidRPr="003E0C65">
        <w:t xml:space="preserve">rättningen är mer än </w:t>
      </w:r>
      <w:smartTag w:uri="urn:schemas-microsoft-com:office:smarttags" w:element="metricconverter">
        <w:smartTagPr>
          <w:attr w:name="ProductID" w:val="50 km"/>
        </w:smartTagPr>
        <w:r w:rsidRPr="003E0C65">
          <w:t>50 km</w:t>
        </w:r>
      </w:smartTag>
      <w:r w:rsidRPr="003E0C65">
        <w:t xml:space="preserve"> </w:t>
      </w:r>
      <w:r w:rsidRPr="003E0C65">
        <w:rPr>
          <w:i/>
        </w:rPr>
        <w:t>både</w:t>
      </w:r>
      <w:r w:rsidRPr="003E0C65">
        <w:t xml:space="preserve"> från bostaden </w:t>
      </w:r>
      <w:r w:rsidRPr="003E0C65">
        <w:rPr>
          <w:i/>
        </w:rPr>
        <w:t>och</w:t>
      </w:r>
      <w:r w:rsidRPr="003E0C65">
        <w:t xml:space="preserve"> Riksdagshuset. </w:t>
      </w:r>
    </w:p>
    <w:p w:rsidR="00784450" w:rsidRPr="003E0C65" w:rsidRDefault="00784450" w:rsidP="00784450">
      <w:pPr>
        <w:pStyle w:val="Normaltindrag"/>
      </w:pPr>
      <w:r w:rsidRPr="003E0C65">
        <w:t>Reglerna om ersättning för logikostnad till riksdagsledamöter har tillko</w:t>
      </w:r>
      <w:r w:rsidRPr="003E0C65">
        <w:t>m</w:t>
      </w:r>
      <w:r w:rsidRPr="003E0C65">
        <w:t>mit med utgångspunkt i de skattemässiga reglerna om avdrag för tjänsteresor för tjänstemän. Dessa skatteregler säger i korthet att avdrag för ökade le</w:t>
      </w:r>
      <w:r w:rsidRPr="003E0C65">
        <w:t>v</w:t>
      </w:r>
      <w:r w:rsidRPr="003E0C65">
        <w:t>nadskostnader vid tjänsteresa skall göras om den skattskyldige i tjänsten vistats och övernattat utanför sin vanliga verksamhetsort, 12 kap. 6 § i</w:t>
      </w:r>
      <w:r w:rsidRPr="003E0C65">
        <w:t>n</w:t>
      </w:r>
      <w:r w:rsidRPr="003E0C65">
        <w:t xml:space="preserve">komstskattelagen. För tjänstemännen avses med vanlig verksamhetsort ett område inom </w:t>
      </w:r>
      <w:smartTag w:uri="urn:schemas-microsoft-com:office:smarttags" w:element="metricconverter">
        <w:smartTagPr>
          <w:attr w:name="ProductID" w:val="50 km"/>
        </w:smartTagPr>
        <w:r w:rsidRPr="003E0C65">
          <w:t>50 km</w:t>
        </w:r>
      </w:smartTag>
      <w:r w:rsidRPr="003E0C65">
        <w:t xml:space="preserve"> från den skattskyldiges tjänsteställe samt </w:t>
      </w:r>
      <w:smartTag w:uri="urn:schemas-microsoft-com:office:smarttags" w:element="metricconverter">
        <w:smartTagPr>
          <w:attr w:name="ProductID" w:val="50 km"/>
        </w:smartTagPr>
        <w:r w:rsidRPr="003E0C65">
          <w:t>50 km</w:t>
        </w:r>
      </w:smartTag>
      <w:r w:rsidRPr="003E0C65">
        <w:t xml:space="preserve"> från den skattskyldiges bostad. För riksdagsledamöter är dock bostaden samtidigt tjänstestället, enligt 4 kap. 1 § ersättningsl</w:t>
      </w:r>
      <w:r w:rsidRPr="003E0C65">
        <w:t>a</w:t>
      </w:r>
      <w:r w:rsidRPr="003E0C65">
        <w:t xml:space="preserve">gen. </w:t>
      </w:r>
    </w:p>
    <w:p w:rsidR="00784450" w:rsidRPr="003E0C65" w:rsidRDefault="00784450" w:rsidP="00784450">
      <w:r w:rsidRPr="003E0C65">
        <w:rPr>
          <w:snapToGrid w:val="0"/>
        </w:rPr>
        <w:t>Eftersom riksdagsledamöternas bostad på hemorten, och inte riksdagen, b</w:t>
      </w:r>
      <w:r w:rsidRPr="003E0C65">
        <w:rPr>
          <w:snapToGrid w:val="0"/>
        </w:rPr>
        <w:t>e</w:t>
      </w:r>
      <w:r w:rsidRPr="003E0C65">
        <w:rPr>
          <w:snapToGrid w:val="0"/>
        </w:rPr>
        <w:t>traktas som ledamotens tjänsteställe, föreslår riksdagsstyrelsen att reglerna om rätt till ersättning för faktisk logikostnad ändras så att endast bostaden är utgångspunkten för 50-kilometersgränsen för den som inte erhåll</w:t>
      </w:r>
      <w:r w:rsidR="003B0709" w:rsidRPr="003E0C65">
        <w:rPr>
          <w:snapToGrid w:val="0"/>
        </w:rPr>
        <w:t>it</w:t>
      </w:r>
      <w:r w:rsidRPr="003E0C65">
        <w:rPr>
          <w:snapToGrid w:val="0"/>
        </w:rPr>
        <w:t xml:space="preserve"> en av riksdagsförvaltningens bostäder eller får ersättning för logi i Stoc</w:t>
      </w:r>
      <w:r w:rsidRPr="003E0C65">
        <w:rPr>
          <w:snapToGrid w:val="0"/>
        </w:rPr>
        <w:t>k</w:t>
      </w:r>
      <w:r w:rsidRPr="003E0C65">
        <w:rPr>
          <w:snapToGrid w:val="0"/>
        </w:rPr>
        <w:t>holm.</w:t>
      </w:r>
    </w:p>
    <w:p w:rsidR="00D12CF7" w:rsidRPr="003E0C65" w:rsidRDefault="00C23164" w:rsidP="002822EA">
      <w:pPr>
        <w:pStyle w:val="Rubrik2"/>
      </w:pPr>
      <w:bookmarkStart w:id="27" w:name="_Toc130869809"/>
      <w:r w:rsidRPr="003E0C65">
        <w:t>5</w:t>
      </w:r>
      <w:r w:rsidR="009F265D" w:rsidRPr="003E0C65">
        <w:t xml:space="preserve">.3 </w:t>
      </w:r>
      <w:r w:rsidR="00D12CF7" w:rsidRPr="003E0C65">
        <w:t>Förrättningstillägg vid endagsresor</w:t>
      </w:r>
      <w:bookmarkEnd w:id="27"/>
    </w:p>
    <w:p w:rsidR="00D12CF7" w:rsidRPr="003E0C65" w:rsidRDefault="00562184" w:rsidP="002822EA">
      <w:pPr>
        <w:pStyle w:val="Rubrik3"/>
        <w:spacing w:before="235"/>
        <w:rPr>
          <w:noProof w:val="0"/>
        </w:rPr>
      </w:pPr>
      <w:bookmarkStart w:id="28" w:name="_Toc130869810"/>
      <w:r w:rsidRPr="003E0C65">
        <w:rPr>
          <w:noProof w:val="0"/>
        </w:rPr>
        <w:t>5</w:t>
      </w:r>
      <w:r w:rsidR="008A0B1E" w:rsidRPr="003E0C65">
        <w:rPr>
          <w:noProof w:val="0"/>
        </w:rPr>
        <w:t xml:space="preserve">.3.1 </w:t>
      </w:r>
      <w:r w:rsidR="00D12CF7" w:rsidRPr="003E0C65">
        <w:rPr>
          <w:noProof w:val="0"/>
        </w:rPr>
        <w:t>Gällande bestämmelser</w:t>
      </w:r>
      <w:bookmarkEnd w:id="28"/>
    </w:p>
    <w:p w:rsidR="00D12CF7" w:rsidRPr="003E0C65" w:rsidRDefault="008F55F3" w:rsidP="00D12CF7">
      <w:r w:rsidRPr="003E0C65">
        <w:rPr>
          <w:color w:val="000000"/>
          <w:szCs w:val="19"/>
        </w:rPr>
        <w:t>Vid en</w:t>
      </w:r>
      <w:r w:rsidR="00D12CF7" w:rsidRPr="003E0C65">
        <w:rPr>
          <w:color w:val="000000"/>
          <w:szCs w:val="19"/>
        </w:rPr>
        <w:t xml:space="preserve"> endagsförrättning, dvs. </w:t>
      </w:r>
      <w:r w:rsidRPr="003E0C65">
        <w:rPr>
          <w:color w:val="000000"/>
          <w:szCs w:val="19"/>
        </w:rPr>
        <w:t>en</w:t>
      </w:r>
      <w:r w:rsidR="00D12CF7" w:rsidRPr="003E0C65">
        <w:rPr>
          <w:color w:val="000000"/>
          <w:szCs w:val="19"/>
        </w:rPr>
        <w:t xml:space="preserve"> tjänsteresa som inte är förenad med öve</w:t>
      </w:r>
      <w:r w:rsidR="00D12CF7" w:rsidRPr="003E0C65">
        <w:rPr>
          <w:color w:val="000000"/>
          <w:szCs w:val="19"/>
        </w:rPr>
        <w:t>r</w:t>
      </w:r>
      <w:r w:rsidR="00D12CF7" w:rsidRPr="003E0C65">
        <w:rPr>
          <w:color w:val="000000"/>
          <w:szCs w:val="19"/>
        </w:rPr>
        <w:t>nattning</w:t>
      </w:r>
      <w:r w:rsidRPr="003E0C65">
        <w:rPr>
          <w:color w:val="000000"/>
          <w:szCs w:val="19"/>
        </w:rPr>
        <w:t>, betalas enligt 5 kap. 2 § ersättningslagen</w:t>
      </w:r>
      <w:r w:rsidR="00D12CF7" w:rsidRPr="003E0C65">
        <w:rPr>
          <w:color w:val="000000"/>
          <w:szCs w:val="19"/>
        </w:rPr>
        <w:t xml:space="preserve"> ett fö</w:t>
      </w:r>
      <w:r w:rsidR="00D12CF7" w:rsidRPr="003E0C65">
        <w:rPr>
          <w:color w:val="000000"/>
          <w:szCs w:val="19"/>
        </w:rPr>
        <w:t>r</w:t>
      </w:r>
      <w:r w:rsidR="00D12CF7" w:rsidRPr="003E0C65">
        <w:rPr>
          <w:color w:val="000000"/>
          <w:szCs w:val="19"/>
        </w:rPr>
        <w:t xml:space="preserve">rättningstillägg </w:t>
      </w:r>
      <w:r w:rsidRPr="003E0C65">
        <w:rPr>
          <w:color w:val="000000"/>
          <w:szCs w:val="19"/>
        </w:rPr>
        <w:t xml:space="preserve">om </w:t>
      </w:r>
      <w:r w:rsidR="00D12CF7" w:rsidRPr="003E0C65">
        <w:rPr>
          <w:color w:val="000000"/>
          <w:szCs w:val="19"/>
        </w:rPr>
        <w:t xml:space="preserve">förrättningen sker på en ort som ligger längre bort än </w:t>
      </w:r>
      <w:smartTag w:uri="urn:schemas-microsoft-com:office:smarttags" w:element="metricconverter">
        <w:smartTagPr>
          <w:attr w:name="ProductID" w:val="50 km"/>
        </w:smartTagPr>
        <w:r w:rsidR="00D12CF7" w:rsidRPr="003E0C65">
          <w:rPr>
            <w:color w:val="000000"/>
            <w:szCs w:val="19"/>
          </w:rPr>
          <w:t>50 km</w:t>
        </w:r>
      </w:smartTag>
      <w:r w:rsidR="00D12CF7" w:rsidRPr="003E0C65">
        <w:rPr>
          <w:color w:val="000000"/>
          <w:szCs w:val="19"/>
        </w:rPr>
        <w:t xml:space="preserve"> från bostaden (tjänstestället) och </w:t>
      </w:r>
      <w:r w:rsidRPr="003E0C65">
        <w:rPr>
          <w:color w:val="000000"/>
          <w:szCs w:val="19"/>
        </w:rPr>
        <w:t xml:space="preserve">om förrättningen </w:t>
      </w:r>
      <w:r w:rsidR="00D12CF7" w:rsidRPr="003E0C65">
        <w:rPr>
          <w:color w:val="000000"/>
          <w:szCs w:val="19"/>
        </w:rPr>
        <w:t xml:space="preserve">varat mer än fyra timmar. </w:t>
      </w:r>
      <w:r w:rsidRPr="003E0C65">
        <w:rPr>
          <w:color w:val="000000"/>
          <w:szCs w:val="19"/>
        </w:rPr>
        <w:t>Förrättn</w:t>
      </w:r>
      <w:r w:rsidR="00F97E81" w:rsidRPr="003E0C65">
        <w:rPr>
          <w:color w:val="000000"/>
          <w:szCs w:val="19"/>
        </w:rPr>
        <w:t>i</w:t>
      </w:r>
      <w:r w:rsidRPr="003E0C65">
        <w:rPr>
          <w:color w:val="000000"/>
          <w:szCs w:val="19"/>
        </w:rPr>
        <w:t>ng</w:t>
      </w:r>
      <w:r w:rsidRPr="003E0C65">
        <w:rPr>
          <w:color w:val="000000"/>
          <w:szCs w:val="19"/>
        </w:rPr>
        <w:t>s</w:t>
      </w:r>
      <w:r w:rsidRPr="003E0C65">
        <w:rPr>
          <w:color w:val="000000"/>
          <w:szCs w:val="19"/>
        </w:rPr>
        <w:t>tillägget är 140 kr per dag</w:t>
      </w:r>
      <w:r w:rsidR="00E534A1" w:rsidRPr="003E0C65">
        <w:rPr>
          <w:color w:val="000000"/>
          <w:szCs w:val="19"/>
        </w:rPr>
        <w:t>,</w:t>
      </w:r>
      <w:r w:rsidRPr="003E0C65">
        <w:rPr>
          <w:color w:val="000000"/>
          <w:szCs w:val="19"/>
        </w:rPr>
        <w:t xml:space="preserve"> men b</w:t>
      </w:r>
      <w:r w:rsidR="00D12CF7" w:rsidRPr="003E0C65">
        <w:rPr>
          <w:color w:val="000000"/>
          <w:szCs w:val="19"/>
        </w:rPr>
        <w:t>eloppet reduceras om fri kost erhållits. R</w:t>
      </w:r>
      <w:r w:rsidR="00D12CF7" w:rsidRPr="003E0C65">
        <w:rPr>
          <w:color w:val="000000"/>
          <w:szCs w:val="19"/>
        </w:rPr>
        <w:t>e</w:t>
      </w:r>
      <w:r w:rsidR="00D12CF7" w:rsidRPr="003E0C65">
        <w:rPr>
          <w:color w:val="000000"/>
          <w:szCs w:val="19"/>
        </w:rPr>
        <w:t>ducering görs med 28 kr för frukost och med 49 kr för lunch eller mi</w:t>
      </w:r>
      <w:r w:rsidR="00D12CF7" w:rsidRPr="003E0C65">
        <w:rPr>
          <w:color w:val="000000"/>
          <w:szCs w:val="19"/>
        </w:rPr>
        <w:t>d</w:t>
      </w:r>
      <w:r w:rsidR="00D12CF7" w:rsidRPr="003E0C65">
        <w:rPr>
          <w:color w:val="000000"/>
          <w:szCs w:val="19"/>
        </w:rPr>
        <w:t>dag, dock inte för måltider som tillhandahålls på allmänna transportmedel om kosten obligat</w:t>
      </w:r>
      <w:r w:rsidR="00D12CF7" w:rsidRPr="003E0C65">
        <w:rPr>
          <w:color w:val="000000"/>
          <w:szCs w:val="19"/>
        </w:rPr>
        <w:t>o</w:t>
      </w:r>
      <w:r w:rsidR="00D12CF7" w:rsidRPr="003E0C65">
        <w:rPr>
          <w:color w:val="000000"/>
          <w:szCs w:val="19"/>
        </w:rPr>
        <w:t xml:space="preserve">riskt ingår i priset för transporten. </w:t>
      </w:r>
    </w:p>
    <w:p w:rsidR="00D12CF7" w:rsidRPr="003E0C65" w:rsidRDefault="008F55F3" w:rsidP="00D12CF7">
      <w:pPr>
        <w:pStyle w:val="Normaltindrag"/>
        <w:rPr>
          <w:color w:val="000000"/>
          <w:szCs w:val="19"/>
        </w:rPr>
      </w:pPr>
      <w:r w:rsidRPr="003E0C65">
        <w:rPr>
          <w:color w:val="000000"/>
          <w:szCs w:val="19"/>
        </w:rPr>
        <w:t xml:space="preserve">Förrättningstillägget </w:t>
      </w:r>
      <w:r w:rsidR="00D12CF7" w:rsidRPr="003E0C65">
        <w:rPr>
          <w:color w:val="000000"/>
          <w:szCs w:val="19"/>
        </w:rPr>
        <w:t>är avsett att täcka ökade levnadskostnader vid endag</w:t>
      </w:r>
      <w:r w:rsidR="00D12CF7" w:rsidRPr="003E0C65">
        <w:rPr>
          <w:color w:val="000000"/>
          <w:szCs w:val="19"/>
        </w:rPr>
        <w:t>s</w:t>
      </w:r>
      <w:r w:rsidR="00D12CF7" w:rsidRPr="003E0C65">
        <w:rPr>
          <w:color w:val="000000"/>
          <w:szCs w:val="19"/>
        </w:rPr>
        <w:t>förrättningar</w:t>
      </w:r>
      <w:r w:rsidRPr="003E0C65">
        <w:rPr>
          <w:color w:val="000000"/>
          <w:szCs w:val="19"/>
        </w:rPr>
        <w:t xml:space="preserve"> och</w:t>
      </w:r>
      <w:r w:rsidR="00D12CF7" w:rsidRPr="003E0C65">
        <w:rPr>
          <w:color w:val="000000"/>
          <w:szCs w:val="19"/>
        </w:rPr>
        <w:t xml:space="preserve"> infördes den 1 januari 1997. Innan dess hade ledamöterna – till skillnad från riksdagens anställda – inte någon rätt till ersättning vid e</w:t>
      </w:r>
      <w:r w:rsidR="00D12CF7" w:rsidRPr="003E0C65">
        <w:rPr>
          <w:color w:val="000000"/>
          <w:szCs w:val="19"/>
        </w:rPr>
        <w:t>n</w:t>
      </w:r>
      <w:r w:rsidR="00D12CF7" w:rsidRPr="003E0C65">
        <w:rPr>
          <w:color w:val="000000"/>
          <w:szCs w:val="19"/>
        </w:rPr>
        <w:t>dagsförrättningar. Bakgrunden till bestämmelsen var att man ville närma</w:t>
      </w:r>
      <w:r w:rsidRPr="003E0C65">
        <w:rPr>
          <w:color w:val="000000"/>
          <w:szCs w:val="19"/>
        </w:rPr>
        <w:t xml:space="preserve"> sig</w:t>
      </w:r>
      <w:r w:rsidR="00D12CF7" w:rsidRPr="003E0C65">
        <w:rPr>
          <w:color w:val="000000"/>
          <w:szCs w:val="19"/>
        </w:rPr>
        <w:t xml:space="preserve"> de villkor som gällde för bl.a. anställda i riksdagen (försl.1995/96:RFK4, bet. KU26, rskr. 187). </w:t>
      </w:r>
    </w:p>
    <w:p w:rsidR="00D12CF7" w:rsidRPr="003E0C65" w:rsidRDefault="00D12CF7" w:rsidP="00D12CF7">
      <w:pPr>
        <w:pStyle w:val="Normaltindrag"/>
        <w:rPr>
          <w:color w:val="000000"/>
          <w:szCs w:val="19"/>
        </w:rPr>
      </w:pPr>
      <w:r w:rsidRPr="003E0C65">
        <w:rPr>
          <w:color w:val="000000"/>
          <w:szCs w:val="19"/>
        </w:rPr>
        <w:t>Förrättningstillägg kan utbetalas vid såväl endagsförrättning i Stockholm som på annan ort i</w:t>
      </w:r>
      <w:r w:rsidR="00F97E81" w:rsidRPr="003E0C65">
        <w:rPr>
          <w:color w:val="000000"/>
          <w:szCs w:val="19"/>
        </w:rPr>
        <w:t xml:space="preserve"> landet</w:t>
      </w:r>
      <w:r w:rsidRPr="003E0C65">
        <w:rPr>
          <w:color w:val="000000"/>
          <w:szCs w:val="19"/>
        </w:rPr>
        <w:t xml:space="preserve">. Däremot betalas inte förrättningstillägg ut för </w:t>
      </w:r>
      <w:r w:rsidR="004D6015" w:rsidRPr="003E0C65">
        <w:rPr>
          <w:color w:val="000000"/>
          <w:szCs w:val="19"/>
        </w:rPr>
        <w:t xml:space="preserve">en </w:t>
      </w:r>
      <w:r w:rsidRPr="003E0C65">
        <w:rPr>
          <w:color w:val="000000"/>
          <w:szCs w:val="19"/>
        </w:rPr>
        <w:t>dag som ledamoten är berättigad till dagtraktamente för flerdygnsförrät</w:t>
      </w:r>
      <w:r w:rsidRPr="003E0C65">
        <w:rPr>
          <w:color w:val="000000"/>
          <w:szCs w:val="19"/>
        </w:rPr>
        <w:t>t</w:t>
      </w:r>
      <w:r w:rsidRPr="003E0C65">
        <w:rPr>
          <w:color w:val="000000"/>
          <w:szCs w:val="19"/>
        </w:rPr>
        <w:t>ning. Om en ledamot t.ex. gör en endagsresa ut i landet med Stockholm som u</w:t>
      </w:r>
      <w:r w:rsidRPr="003E0C65">
        <w:rPr>
          <w:color w:val="000000"/>
          <w:szCs w:val="19"/>
        </w:rPr>
        <w:t>t</w:t>
      </w:r>
      <w:r w:rsidRPr="003E0C65">
        <w:rPr>
          <w:color w:val="000000"/>
          <w:szCs w:val="19"/>
        </w:rPr>
        <w:t>gångspunkt och sedan samma dag återvänder till Stockholm (eller bostadso</w:t>
      </w:r>
      <w:r w:rsidRPr="003E0C65">
        <w:rPr>
          <w:color w:val="000000"/>
          <w:szCs w:val="19"/>
        </w:rPr>
        <w:t>r</w:t>
      </w:r>
      <w:r w:rsidRPr="003E0C65">
        <w:rPr>
          <w:color w:val="000000"/>
          <w:szCs w:val="19"/>
        </w:rPr>
        <w:t>ten) där han eller hon övernattar betalas inte förrättningstillägg ut för den resan. För en sådan dag får ledamoten helt eller halvt dagtraktamente efter-som endag</w:t>
      </w:r>
      <w:r w:rsidRPr="003E0C65">
        <w:rPr>
          <w:color w:val="000000"/>
          <w:szCs w:val="19"/>
        </w:rPr>
        <w:t>s</w:t>
      </w:r>
      <w:r w:rsidRPr="003E0C65">
        <w:rPr>
          <w:color w:val="000000"/>
          <w:szCs w:val="19"/>
        </w:rPr>
        <w:t>resan ut i landet inte anses bryta förrättningen i Stockholm. För-rättningstillägg betalas därmed ut enbart vid sådan endagsförrättning där bostaden på hemo</w:t>
      </w:r>
      <w:r w:rsidRPr="003E0C65">
        <w:rPr>
          <w:color w:val="000000"/>
          <w:szCs w:val="19"/>
        </w:rPr>
        <w:t>r</w:t>
      </w:r>
      <w:r w:rsidRPr="003E0C65">
        <w:rPr>
          <w:color w:val="000000"/>
          <w:szCs w:val="19"/>
        </w:rPr>
        <w:t xml:space="preserve">ten är utgångspunkt och slutpunkt för resan. </w:t>
      </w:r>
    </w:p>
    <w:p w:rsidR="00D12CF7" w:rsidRPr="003E0C65" w:rsidRDefault="00D12CF7" w:rsidP="00D12CF7">
      <w:r w:rsidRPr="003E0C65">
        <w:t xml:space="preserve">Enligt inkomstskattelagen medges inte avdrag för ökade levnadskostnader vid endagsförrättningar varför det utbetalda beloppet är skattepliktigt i sin </w:t>
      </w:r>
      <w:r w:rsidR="004D6015" w:rsidRPr="003E0C65">
        <w:t>he</w:t>
      </w:r>
      <w:r w:rsidR="004D6015" w:rsidRPr="003E0C65">
        <w:t>l</w:t>
      </w:r>
      <w:r w:rsidR="004D6015" w:rsidRPr="003E0C65">
        <w:t>het</w:t>
      </w:r>
      <w:r w:rsidRPr="003E0C65">
        <w:t xml:space="preserve">. </w:t>
      </w:r>
    </w:p>
    <w:p w:rsidR="00D12CF7" w:rsidRPr="003E0C65" w:rsidRDefault="00D12CF7" w:rsidP="00D12CF7">
      <w:pPr>
        <w:pStyle w:val="R4"/>
      </w:pPr>
      <w:r w:rsidRPr="003E0C65">
        <w:t xml:space="preserve">Förrättningstillägg under år 2005 </w:t>
      </w:r>
    </w:p>
    <w:p w:rsidR="00D12CF7" w:rsidRPr="003E0C65" w:rsidRDefault="00D12CF7" w:rsidP="00D12CF7">
      <w:r w:rsidRPr="003E0C65">
        <w:t xml:space="preserve">Av riksdagens ledamöter är 278 berättigade till ersättning för endagsförrätt-ning i Stockholm och 349, dvs. alla, till ersättning för endagsförrättning på annan ort i landet, om villkoren i fråga om avstånd från bostaden och förrätt-ningens längd i timmar är uppfyllda. </w:t>
      </w:r>
    </w:p>
    <w:p w:rsidR="00D12CF7" w:rsidRPr="003E0C65" w:rsidRDefault="00D12CF7" w:rsidP="00D12CF7">
      <w:pPr>
        <w:pStyle w:val="Normaltindrag"/>
      </w:pPr>
      <w:r w:rsidRPr="003E0C65">
        <w:t>Under år 2005 var det sammanlagda antalet endagsförrättningar 4 195, var-av ca 1 700 i Stockholm. Det genomsnittliga antalet dagar i Stockholm var ca 6 per ersättningsberättigad ledamot och i övriga landet ca 7 per led</w:t>
      </w:r>
      <w:r w:rsidRPr="003E0C65">
        <w:t>a</w:t>
      </w:r>
      <w:r w:rsidRPr="003E0C65">
        <w:t>mot. Det sammanlagda beloppet för endagsförrättningarna i Stockholm up</w:t>
      </w:r>
      <w:r w:rsidRPr="003E0C65">
        <w:t>p</w:t>
      </w:r>
      <w:r w:rsidRPr="003E0C65">
        <w:t>gick till</w:t>
      </w:r>
      <w:r w:rsidR="00E534A1" w:rsidRPr="003E0C65">
        <w:t xml:space="preserve"> </w:t>
      </w:r>
      <w:r w:rsidRPr="003E0C65">
        <w:t>245</w:t>
      </w:r>
      <w:r w:rsidR="00E534A1" w:rsidRPr="003E0C65">
        <w:t> </w:t>
      </w:r>
      <w:r w:rsidRPr="003E0C65">
        <w:t>651 kr och i övriga landet till 337 603 kr. Måltidsavdrag har gjorts i de fall ledamoten fått fri kost under förrättningen. Före skatt blir det genomsnit</w:t>
      </w:r>
      <w:r w:rsidRPr="003E0C65">
        <w:t>t</w:t>
      </w:r>
      <w:r w:rsidRPr="003E0C65">
        <w:t xml:space="preserve">liga månadsbeloppet ca 70 kr per ledamot för förrättningarna i Stockholm och ca 100 kr per ledamot för förrättningarna i övriga landet. </w:t>
      </w:r>
    </w:p>
    <w:p w:rsidR="00D12CF7" w:rsidRPr="003E0C65" w:rsidRDefault="00D12CF7" w:rsidP="00D12CF7">
      <w:pPr>
        <w:pStyle w:val="Normaltindrag"/>
      </w:pPr>
      <w:r w:rsidRPr="003E0C65">
        <w:t>Antalet endagsförrättningar varierar mellan ledamöterna. Som exempel kan nämnas att ett tiotal ledamöter gjorde mellan 50 och 100 endagsresor under år 2005, varav de flesta av dessa till Stockholm. Cirka 90 ledamöter gjorde endast 1 till 5 endagsresor i landet som helhet. För de allra flesta led</w:t>
      </w:r>
      <w:r w:rsidRPr="003E0C65">
        <w:t>a</w:t>
      </w:r>
      <w:r w:rsidRPr="003E0C65">
        <w:t xml:space="preserve">möter uppgick antalet endagsresor till mellan 6 och 30 dagar. </w:t>
      </w:r>
    </w:p>
    <w:p w:rsidR="00D12CF7" w:rsidRPr="003E0C65" w:rsidRDefault="00D12CF7" w:rsidP="00D12CF7">
      <w:pPr>
        <w:pStyle w:val="Normaltindrag"/>
      </w:pPr>
      <w:r w:rsidRPr="003E0C65">
        <w:t>Under åren 2002 och 2003 var antalet endagsförrättningar högre, vilket torde bero på att det under år 2002 hölls val till riksdagen och år 2003 en folkomröstning i frågan om Sverige skulle delta i EU:s valutaunion.</w:t>
      </w:r>
    </w:p>
    <w:p w:rsidR="001A66E4" w:rsidRPr="003E0C65" w:rsidRDefault="00562184" w:rsidP="002822EA">
      <w:pPr>
        <w:pStyle w:val="Rubrik3"/>
        <w:rPr>
          <w:noProof w:val="0"/>
        </w:rPr>
      </w:pPr>
      <w:bookmarkStart w:id="29" w:name="_Toc130869811"/>
      <w:r w:rsidRPr="003E0C65">
        <w:rPr>
          <w:noProof w:val="0"/>
        </w:rPr>
        <w:t>5</w:t>
      </w:r>
      <w:r w:rsidR="00444A9C" w:rsidRPr="003E0C65">
        <w:rPr>
          <w:noProof w:val="0"/>
        </w:rPr>
        <w:t xml:space="preserve">.3.2 </w:t>
      </w:r>
      <w:r w:rsidR="00945320" w:rsidRPr="003E0C65">
        <w:rPr>
          <w:noProof w:val="0"/>
        </w:rPr>
        <w:t>Inget f</w:t>
      </w:r>
      <w:r w:rsidR="001A66E4" w:rsidRPr="003E0C65">
        <w:rPr>
          <w:noProof w:val="0"/>
        </w:rPr>
        <w:t>örrättningstillägg vid endagsresor</w:t>
      </w:r>
      <w:r w:rsidR="00945320" w:rsidRPr="003E0C65">
        <w:rPr>
          <w:noProof w:val="0"/>
        </w:rPr>
        <w:t xml:space="preserve"> inom landet</w:t>
      </w:r>
      <w:bookmarkEnd w:id="29"/>
    </w:p>
    <w:p w:rsidR="001A66E4" w:rsidRPr="003E0C65" w:rsidRDefault="001A66E4" w:rsidP="001A66E4">
      <w:pPr>
        <w:pStyle w:val="Utskottsfrslagikorthet-Rubrik"/>
        <w:rPr>
          <w:noProof w:val="0"/>
        </w:rPr>
      </w:pPr>
      <w:r w:rsidRPr="003E0C65">
        <w:rPr>
          <w:noProof w:val="0"/>
        </w:rPr>
        <w:t>Riksdagsstyrelsens förslag i korthet</w:t>
      </w:r>
    </w:p>
    <w:p w:rsidR="003F18F8" w:rsidRPr="003E0C65" w:rsidRDefault="003F18F8" w:rsidP="003F18F8">
      <w:pPr>
        <w:pStyle w:val="Utskottsfrslagikorthet-Text"/>
      </w:pPr>
      <w:r w:rsidRPr="003E0C65">
        <w:t>Förrättningstillägget vid endagsförrättningar, såväl i Stockholm som i övriga landet, bör slopas.</w:t>
      </w:r>
    </w:p>
    <w:p w:rsidR="00E23129" w:rsidRPr="003E0C65" w:rsidRDefault="00EE2526" w:rsidP="00E23129">
      <w:pPr>
        <w:pStyle w:val="R4"/>
      </w:pPr>
      <w:r w:rsidRPr="003E0C65">
        <w:t>Utredarens</w:t>
      </w:r>
      <w:r w:rsidR="00E23129" w:rsidRPr="003E0C65">
        <w:t xml:space="preserve"> förslag</w:t>
      </w:r>
    </w:p>
    <w:p w:rsidR="00E23129" w:rsidRPr="003E0C65" w:rsidRDefault="00E23129" w:rsidP="00E23129">
      <w:r w:rsidRPr="003E0C65">
        <w:t>Överensstämmer med riksdagsstyrelsens förslag.</w:t>
      </w:r>
    </w:p>
    <w:p w:rsidR="002F1D27" w:rsidRPr="003E0C65" w:rsidRDefault="00E23129" w:rsidP="00E23129">
      <w:pPr>
        <w:pStyle w:val="R4"/>
      </w:pPr>
      <w:r w:rsidRPr="003E0C65">
        <w:t>Remissinstanserna</w:t>
      </w:r>
    </w:p>
    <w:p w:rsidR="00E23129" w:rsidRPr="003E0C65" w:rsidRDefault="00E23129" w:rsidP="00E23129">
      <w:r w:rsidRPr="003E0C65">
        <w:t>Riksdagens arvodesnämnd har tillstyrkt förslaget. Riksrevisionen</w:t>
      </w:r>
      <w:r w:rsidR="00A550B2" w:rsidRPr="003E0C65">
        <w:t xml:space="preserve"> och Sver</w:t>
      </w:r>
      <w:r w:rsidR="00A550B2" w:rsidRPr="003E0C65">
        <w:t>i</w:t>
      </w:r>
      <w:r w:rsidR="00A550B2" w:rsidRPr="003E0C65">
        <w:t>ges Kommuner och Landsting</w:t>
      </w:r>
      <w:r w:rsidRPr="003E0C65">
        <w:t xml:space="preserve"> har avstått från att yttra sig. Övriga remissi</w:t>
      </w:r>
      <w:r w:rsidRPr="003E0C65">
        <w:t>n</w:t>
      </w:r>
      <w:r w:rsidRPr="003E0C65">
        <w:t>stanser har inte haft någon erinran</w:t>
      </w:r>
      <w:r w:rsidR="003C0703" w:rsidRPr="003E0C65">
        <w:t xml:space="preserve"> mot </w:t>
      </w:r>
      <w:r w:rsidRPr="003E0C65">
        <w:t>eller inga synpunkter på försl</w:t>
      </w:r>
      <w:r w:rsidRPr="003E0C65">
        <w:t>a</w:t>
      </w:r>
      <w:r w:rsidRPr="003E0C65">
        <w:t>get.</w:t>
      </w:r>
    </w:p>
    <w:p w:rsidR="002F1D27" w:rsidRPr="003E0C65" w:rsidRDefault="00623EE8" w:rsidP="00623EE8">
      <w:pPr>
        <w:pStyle w:val="R4"/>
      </w:pPr>
      <w:r w:rsidRPr="003E0C65">
        <w:t>Riksdagsstyrelsens överväganden</w:t>
      </w:r>
      <w:r w:rsidR="002F1D27" w:rsidRPr="003E0C65">
        <w:t xml:space="preserve"> </w:t>
      </w:r>
    </w:p>
    <w:p w:rsidR="00840B72" w:rsidRPr="003E0C65" w:rsidRDefault="003C0703" w:rsidP="00D11FB1">
      <w:r w:rsidRPr="003E0C65">
        <w:t xml:space="preserve">Utredarens förslag om </w:t>
      </w:r>
      <w:r w:rsidR="002F1D27" w:rsidRPr="003E0C65">
        <w:t xml:space="preserve">att införa ett särskilt </w:t>
      </w:r>
      <w:r w:rsidR="00F66C05" w:rsidRPr="003E0C65">
        <w:t>s</w:t>
      </w:r>
      <w:r w:rsidR="002F1D27" w:rsidRPr="003E0C65">
        <w:t xml:space="preserve">tockholmstraktamente </w:t>
      </w:r>
      <w:r w:rsidRPr="003E0C65">
        <w:t>medförde att han</w:t>
      </w:r>
      <w:r w:rsidR="002A2192" w:rsidRPr="003E0C65">
        <w:t xml:space="preserve"> </w:t>
      </w:r>
      <w:r w:rsidR="00A04AC3" w:rsidRPr="003E0C65">
        <w:t xml:space="preserve">även </w:t>
      </w:r>
      <w:r w:rsidRPr="003E0C65">
        <w:t xml:space="preserve">gick igenom </w:t>
      </w:r>
      <w:r w:rsidR="00A04AC3" w:rsidRPr="003E0C65">
        <w:t xml:space="preserve">reglerna om </w:t>
      </w:r>
      <w:r w:rsidR="00D11FB1" w:rsidRPr="003E0C65">
        <w:t xml:space="preserve">endagsförrättningar. </w:t>
      </w:r>
      <w:r w:rsidRPr="003E0C65">
        <w:t xml:space="preserve">Utredaren anförde bl.a. följande. </w:t>
      </w:r>
    </w:p>
    <w:p w:rsidR="00D11FB1" w:rsidRPr="003E0C65" w:rsidRDefault="00D11FB1" w:rsidP="00840B72">
      <w:pPr>
        <w:pStyle w:val="Citat"/>
        <w:spacing w:before="125"/>
        <w:ind w:left="0"/>
      </w:pPr>
      <w:r w:rsidRPr="003E0C65">
        <w:t>Enligt inkomstskattelagen anses ökade kostnader för mat och småutgifter inte uppkomma vid förrättningar som inte är förenade med öve</w:t>
      </w:r>
      <w:r w:rsidRPr="003E0C65">
        <w:t>r</w:t>
      </w:r>
      <w:r w:rsidRPr="003E0C65">
        <w:t>nattning. Den ersättning som riksdagsförvaltningen betalar ut för endagsförrät</w:t>
      </w:r>
      <w:r w:rsidRPr="003E0C65">
        <w:t>t</w:t>
      </w:r>
      <w:r w:rsidRPr="003E0C65">
        <w:t>ningar blir därför skattepliktig i sin helhet, och ledamoten kan inte få avdrag vid i</w:t>
      </w:r>
      <w:r w:rsidRPr="003E0C65">
        <w:t>n</w:t>
      </w:r>
      <w:r w:rsidRPr="003E0C65">
        <w:t>komsttaxeringen för de kostnader som förrättningstillägget a</w:t>
      </w:r>
      <w:r w:rsidRPr="003E0C65">
        <w:t>v</w:t>
      </w:r>
      <w:r w:rsidRPr="003E0C65">
        <w:t>ser att täcka. För riksdagsförvaltningen innebär det att preliminärskatt skall dras på belo</w:t>
      </w:r>
      <w:r w:rsidRPr="003E0C65">
        <w:t>p</w:t>
      </w:r>
      <w:r w:rsidRPr="003E0C65">
        <w:t xml:space="preserve">pet och </w:t>
      </w:r>
      <w:r w:rsidR="00A04AC3" w:rsidRPr="003E0C65">
        <w:t xml:space="preserve">att </w:t>
      </w:r>
      <w:r w:rsidRPr="003E0C65">
        <w:t>arbetsgivaravgifter</w:t>
      </w:r>
      <w:r w:rsidR="00A04AC3" w:rsidRPr="003E0C65">
        <w:t xml:space="preserve"> skall</w:t>
      </w:r>
      <w:r w:rsidRPr="003E0C65">
        <w:t xml:space="preserve"> betalas. Vidare skall måltidsavdrag göras om ledamoten fått en eller flera kostnadsfria måltider under fö</w:t>
      </w:r>
      <w:r w:rsidRPr="003E0C65">
        <w:t>r</w:t>
      </w:r>
      <w:r w:rsidRPr="003E0C65">
        <w:t>rättningen. Tillägget skall också samordnas med övriga ersättningar och redovisas på reseräkningarna. Förekomsten av förrät</w:t>
      </w:r>
      <w:r w:rsidRPr="003E0C65">
        <w:t>t</w:t>
      </w:r>
      <w:r w:rsidRPr="003E0C65">
        <w:t xml:space="preserve">ningstillägg innebär </w:t>
      </w:r>
      <w:r w:rsidR="00A04AC3" w:rsidRPr="003E0C65">
        <w:t>alltså</w:t>
      </w:r>
      <w:r w:rsidRPr="003E0C65">
        <w:t xml:space="preserve"> en inte obetydlig administrati</w:t>
      </w:r>
      <w:r w:rsidR="00A04AC3" w:rsidRPr="003E0C65">
        <w:t>on</w:t>
      </w:r>
      <w:r w:rsidRPr="003E0C65">
        <w:t>. Det skall oc</w:t>
      </w:r>
      <w:r w:rsidRPr="003E0C65">
        <w:t>k</w:t>
      </w:r>
      <w:r w:rsidRPr="003E0C65">
        <w:t>så nämnas att förrättningstillägg inte är något som förekommer gen</w:t>
      </w:r>
      <w:r w:rsidRPr="003E0C65">
        <w:t>e</w:t>
      </w:r>
      <w:r w:rsidRPr="003E0C65">
        <w:t xml:space="preserve">rellt på arbetsmarknaden. På det statliga området har vissa myndigheter helt avskaffat tillägget, i en del fall enbart för högre tjänstemän. </w:t>
      </w:r>
    </w:p>
    <w:p w:rsidR="002F1D27" w:rsidRPr="003E0C65" w:rsidRDefault="002A7C02" w:rsidP="003C0703">
      <w:pPr>
        <w:rPr>
          <w:color w:val="000000"/>
          <w:szCs w:val="19"/>
        </w:rPr>
      </w:pPr>
      <w:r w:rsidRPr="003E0C65">
        <w:t xml:space="preserve">Man kan </w:t>
      </w:r>
      <w:r w:rsidR="00D11FB1" w:rsidRPr="003E0C65">
        <w:t>fråga sig om nuvarande ordning med förrättningstillägg är ri</w:t>
      </w:r>
      <w:r w:rsidR="00D11FB1" w:rsidRPr="003E0C65">
        <w:t>m</w:t>
      </w:r>
      <w:r w:rsidR="00D11FB1" w:rsidRPr="003E0C65">
        <w:t xml:space="preserve">lig. </w:t>
      </w:r>
      <w:r w:rsidRPr="003E0C65">
        <w:t xml:space="preserve">Riksdagsstyrelsen kan konstatera att </w:t>
      </w:r>
      <w:r w:rsidR="002F1D27" w:rsidRPr="003E0C65">
        <w:t>dagsresorna till Stockholm omfa</w:t>
      </w:r>
      <w:r w:rsidR="002F1D27" w:rsidRPr="003E0C65">
        <w:t>t</w:t>
      </w:r>
      <w:r w:rsidR="002F1D27" w:rsidRPr="003E0C65">
        <w:t>tar ca 40 % av det totala antalet endagsförrättningar. Merkostnaderna för målt</w:t>
      </w:r>
      <w:r w:rsidR="002F1D27" w:rsidRPr="003E0C65">
        <w:t>i</w:t>
      </w:r>
      <w:r w:rsidR="002F1D27" w:rsidRPr="003E0C65">
        <w:t xml:space="preserve">der vid sådana endagsresor </w:t>
      </w:r>
      <w:r w:rsidR="00995DC9" w:rsidRPr="003E0C65">
        <w:t>får anses vara</w:t>
      </w:r>
      <w:r w:rsidR="002F1D27" w:rsidRPr="003E0C65">
        <w:t xml:space="preserve"> marginella med tanke på att den som bor utanför femmilsgränsen – till skillnad från den som bor strax inna</w:t>
      </w:r>
      <w:r w:rsidR="002F1D27" w:rsidRPr="003E0C65">
        <w:t>n</w:t>
      </w:r>
      <w:r w:rsidR="002F1D27" w:rsidRPr="003E0C65">
        <w:t xml:space="preserve">för denna </w:t>
      </w:r>
      <w:r w:rsidR="002F1D27" w:rsidRPr="003E0C65">
        <w:rPr>
          <w:color w:val="000000"/>
          <w:szCs w:val="19"/>
        </w:rPr>
        <w:t>gräns och därmed inte är berättigad till förrättning</w:t>
      </w:r>
      <w:r w:rsidR="002F1D27" w:rsidRPr="003E0C65">
        <w:rPr>
          <w:color w:val="000000"/>
          <w:szCs w:val="19"/>
        </w:rPr>
        <w:t>s</w:t>
      </w:r>
      <w:r w:rsidR="002F1D27" w:rsidRPr="003E0C65">
        <w:rPr>
          <w:color w:val="000000"/>
          <w:szCs w:val="19"/>
        </w:rPr>
        <w:t xml:space="preserve">tillägg – har en övernattningsbostad i centrala Stockholm och </w:t>
      </w:r>
      <w:r w:rsidR="00995DC9" w:rsidRPr="003E0C65">
        <w:rPr>
          <w:color w:val="000000"/>
          <w:szCs w:val="19"/>
        </w:rPr>
        <w:t>därmed</w:t>
      </w:r>
      <w:r w:rsidR="002F1D27" w:rsidRPr="003E0C65">
        <w:rPr>
          <w:color w:val="000000"/>
          <w:szCs w:val="19"/>
        </w:rPr>
        <w:t xml:space="preserve"> möjlighet att </w:t>
      </w:r>
      <w:r w:rsidR="00995DC9" w:rsidRPr="003E0C65">
        <w:rPr>
          <w:color w:val="000000"/>
          <w:szCs w:val="19"/>
        </w:rPr>
        <w:t xml:space="preserve">minska </w:t>
      </w:r>
      <w:r w:rsidR="002F1D27" w:rsidRPr="003E0C65">
        <w:rPr>
          <w:color w:val="000000"/>
          <w:szCs w:val="19"/>
        </w:rPr>
        <w:t xml:space="preserve">sina </w:t>
      </w:r>
      <w:r w:rsidR="00995DC9" w:rsidRPr="003E0C65">
        <w:rPr>
          <w:color w:val="000000"/>
          <w:szCs w:val="19"/>
        </w:rPr>
        <w:t>mat</w:t>
      </w:r>
      <w:r w:rsidR="002F1D27" w:rsidRPr="003E0C65">
        <w:rPr>
          <w:color w:val="000000"/>
          <w:szCs w:val="19"/>
        </w:rPr>
        <w:t xml:space="preserve">kostnader. </w:t>
      </w:r>
      <w:r w:rsidR="00995DC9" w:rsidRPr="003E0C65">
        <w:rPr>
          <w:color w:val="000000"/>
          <w:szCs w:val="19"/>
        </w:rPr>
        <w:t>När det gäller</w:t>
      </w:r>
      <w:r w:rsidR="002F1D27" w:rsidRPr="003E0C65">
        <w:rPr>
          <w:color w:val="000000"/>
          <w:szCs w:val="19"/>
        </w:rPr>
        <w:t xml:space="preserve"> endagsförrättningarna i övriga landet </w:t>
      </w:r>
      <w:r w:rsidR="00995DC9" w:rsidRPr="003E0C65">
        <w:rPr>
          <w:color w:val="000000"/>
          <w:szCs w:val="19"/>
        </w:rPr>
        <w:t xml:space="preserve">är </w:t>
      </w:r>
      <w:r w:rsidR="002F1D27" w:rsidRPr="003E0C65">
        <w:rPr>
          <w:color w:val="000000"/>
          <w:szCs w:val="19"/>
        </w:rPr>
        <w:t>även dessa av tämligen begränsad omfattning</w:t>
      </w:r>
      <w:r w:rsidR="00995DC9" w:rsidRPr="003E0C65">
        <w:rPr>
          <w:color w:val="000000"/>
          <w:szCs w:val="19"/>
        </w:rPr>
        <w:t>. I genomsnitt betalas</w:t>
      </w:r>
      <w:r w:rsidR="002F1D27" w:rsidRPr="003E0C65">
        <w:rPr>
          <w:color w:val="000000"/>
          <w:szCs w:val="19"/>
        </w:rPr>
        <w:t xml:space="preserve"> per m</w:t>
      </w:r>
      <w:r w:rsidR="002F1D27" w:rsidRPr="003E0C65">
        <w:rPr>
          <w:color w:val="000000"/>
          <w:szCs w:val="19"/>
        </w:rPr>
        <w:t>å</w:t>
      </w:r>
      <w:r w:rsidR="002F1D27" w:rsidRPr="003E0C65">
        <w:rPr>
          <w:color w:val="000000"/>
          <w:szCs w:val="19"/>
        </w:rPr>
        <w:t xml:space="preserve">nad och ledamot ca 100 kr före skatt. </w:t>
      </w:r>
    </w:p>
    <w:p w:rsidR="001A66E4" w:rsidRPr="003E0C65" w:rsidRDefault="002F1D27" w:rsidP="003C0703">
      <w:pPr>
        <w:pStyle w:val="Normaltindrag"/>
      </w:pPr>
      <w:r w:rsidRPr="003E0C65">
        <w:t xml:space="preserve">Även om antalet ersättningsberättigade dagar varierar mellan ledamöterna är ersättningen för flertalet inte av sådan omfattning </w:t>
      </w:r>
      <w:r w:rsidR="00995DC9" w:rsidRPr="003E0C65">
        <w:t>att det</w:t>
      </w:r>
      <w:r w:rsidRPr="003E0C65">
        <w:t xml:space="preserve"> motiverar att </w:t>
      </w:r>
      <w:r w:rsidR="00995DC9" w:rsidRPr="003E0C65">
        <w:t>behålla för</w:t>
      </w:r>
      <w:r w:rsidRPr="003E0C65">
        <w:t>rättningstillägget som en särskild typ av ledamöternas ersät</w:t>
      </w:r>
      <w:r w:rsidRPr="003E0C65">
        <w:t>t</w:t>
      </w:r>
      <w:r w:rsidRPr="003E0C65">
        <w:t xml:space="preserve">nings-system vid tjänsteresor. </w:t>
      </w:r>
      <w:r w:rsidR="00995DC9" w:rsidRPr="003E0C65">
        <w:t>Riksdagsstyrelsen anser</w:t>
      </w:r>
      <w:r w:rsidR="000A685D" w:rsidRPr="003E0C65">
        <w:t>, i likhet med utredaren,</w:t>
      </w:r>
      <w:r w:rsidR="0013302C" w:rsidRPr="003E0C65">
        <w:t xml:space="preserve"> att det finns goda grun</w:t>
      </w:r>
      <w:r w:rsidRPr="003E0C65">
        <w:t>der att avska</w:t>
      </w:r>
      <w:r w:rsidRPr="003E0C65">
        <w:t>f</w:t>
      </w:r>
      <w:r w:rsidRPr="003E0C65">
        <w:t>fa förrättningstillägget vid endagsresor såväl till Stockholm som inom landet i övrigt. Därmed uppnås också</w:t>
      </w:r>
      <w:r w:rsidR="003C0703" w:rsidRPr="003E0C65">
        <w:t>, som utredaren framhållit,</w:t>
      </w:r>
      <w:r w:rsidRPr="003E0C65">
        <w:t xml:space="preserve"> admi</w:t>
      </w:r>
      <w:r w:rsidR="0013302C" w:rsidRPr="003E0C65">
        <w:t>nistrativa vin</w:t>
      </w:r>
      <w:r w:rsidR="0013302C" w:rsidRPr="003E0C65">
        <w:t>s</w:t>
      </w:r>
      <w:r w:rsidR="0013302C" w:rsidRPr="003E0C65">
        <w:t>ter.</w:t>
      </w:r>
    </w:p>
    <w:p w:rsidR="0000748D" w:rsidRPr="003E0C65" w:rsidRDefault="00562184" w:rsidP="002822EA">
      <w:pPr>
        <w:pStyle w:val="Rubrik2"/>
      </w:pPr>
      <w:bookmarkStart w:id="30" w:name="_Toc130869812"/>
      <w:r w:rsidRPr="003E0C65">
        <w:t>5</w:t>
      </w:r>
      <w:r w:rsidR="009F265D" w:rsidRPr="003E0C65">
        <w:t xml:space="preserve">.4 </w:t>
      </w:r>
      <w:r w:rsidR="0000748D" w:rsidRPr="003E0C65">
        <w:t>Ersättning för resa med eget fordon</w:t>
      </w:r>
      <w:bookmarkEnd w:id="30"/>
    </w:p>
    <w:p w:rsidR="0000748D" w:rsidRPr="003E0C65" w:rsidRDefault="00562184" w:rsidP="002822EA">
      <w:pPr>
        <w:pStyle w:val="Rubrik3"/>
        <w:spacing w:before="235"/>
        <w:rPr>
          <w:noProof w:val="0"/>
        </w:rPr>
      </w:pPr>
      <w:bookmarkStart w:id="31" w:name="_Toc130869813"/>
      <w:r w:rsidRPr="003E0C65">
        <w:rPr>
          <w:noProof w:val="0"/>
        </w:rPr>
        <w:t>5</w:t>
      </w:r>
      <w:r w:rsidR="00444A9C" w:rsidRPr="003E0C65">
        <w:rPr>
          <w:noProof w:val="0"/>
        </w:rPr>
        <w:t xml:space="preserve">.4.1 </w:t>
      </w:r>
      <w:r w:rsidR="0000748D" w:rsidRPr="003E0C65">
        <w:rPr>
          <w:noProof w:val="0"/>
        </w:rPr>
        <w:t>Gällande bestämmelser</w:t>
      </w:r>
      <w:bookmarkEnd w:id="31"/>
    </w:p>
    <w:p w:rsidR="0000748D" w:rsidRPr="003E0C65" w:rsidRDefault="0000748D" w:rsidP="0090752C">
      <w:pPr>
        <w:pStyle w:val="R4"/>
      </w:pPr>
      <w:r w:rsidRPr="003E0C65">
        <w:t>Allmänt</w:t>
      </w:r>
    </w:p>
    <w:p w:rsidR="0000748D" w:rsidRPr="003E0C65" w:rsidRDefault="0000748D" w:rsidP="0000748D">
      <w:r w:rsidRPr="003E0C65">
        <w:rPr>
          <w:color w:val="000000"/>
          <w:szCs w:val="19"/>
        </w:rPr>
        <w:t xml:space="preserve">När anställda använder egna bilar under tjänsteresor betalar arbetsgivaren normalt ut en viss kilometerersättning. Hur hög ersättning som betalas ut bestäms ofta i kollektivavtal eller andra avtal mellan arbetsgivaren och de anställda. </w:t>
      </w:r>
    </w:p>
    <w:p w:rsidR="0000748D" w:rsidRPr="003E0C65" w:rsidRDefault="0000748D" w:rsidP="0000748D">
      <w:pPr>
        <w:pStyle w:val="Normaltindrag"/>
        <w:rPr>
          <w:color w:val="000000"/>
          <w:szCs w:val="19"/>
        </w:rPr>
      </w:pPr>
      <w:r w:rsidRPr="003E0C65">
        <w:rPr>
          <w:color w:val="000000"/>
          <w:szCs w:val="19"/>
        </w:rPr>
        <w:t>Arbetsgivaren kan enligt 12 kap. 5 § inkomstskattelagen (1999:1229) bet</w:t>
      </w:r>
      <w:r w:rsidRPr="003E0C65">
        <w:rPr>
          <w:color w:val="000000"/>
          <w:szCs w:val="19"/>
        </w:rPr>
        <w:t>a</w:t>
      </w:r>
      <w:r w:rsidRPr="003E0C65">
        <w:rPr>
          <w:color w:val="000000"/>
          <w:szCs w:val="19"/>
        </w:rPr>
        <w:t>la ut maximalt 1 kr 80 öre per kilometer för resor i tjänsten med egen bil som en skattefri ersättning. Är ersättningen högre behandlas den överskjuta</w:t>
      </w:r>
      <w:r w:rsidRPr="003E0C65">
        <w:rPr>
          <w:color w:val="000000"/>
          <w:szCs w:val="19"/>
        </w:rPr>
        <w:t>n</w:t>
      </w:r>
      <w:r w:rsidRPr="003E0C65">
        <w:rPr>
          <w:color w:val="000000"/>
          <w:szCs w:val="19"/>
        </w:rPr>
        <w:t xml:space="preserve">de delen som lön. </w:t>
      </w:r>
    </w:p>
    <w:p w:rsidR="0000748D" w:rsidRPr="003E0C65" w:rsidRDefault="0000748D" w:rsidP="0000748D">
      <w:pPr>
        <w:pStyle w:val="Normaltindrag"/>
        <w:rPr>
          <w:color w:val="000000"/>
          <w:szCs w:val="19"/>
        </w:rPr>
      </w:pPr>
      <w:r w:rsidRPr="003E0C65">
        <w:rPr>
          <w:color w:val="000000"/>
          <w:szCs w:val="19"/>
        </w:rPr>
        <w:t>Den skattefria ersättningen motsvarar det avdrag som medges enligt i</w:t>
      </w:r>
      <w:r w:rsidRPr="003E0C65">
        <w:rPr>
          <w:color w:val="000000"/>
          <w:szCs w:val="19"/>
        </w:rPr>
        <w:t>n</w:t>
      </w:r>
      <w:r w:rsidRPr="003E0C65">
        <w:rPr>
          <w:color w:val="000000"/>
          <w:szCs w:val="19"/>
        </w:rPr>
        <w:t>komstskattelagen för användningen av egen bil i tjänsten enligt en schablo</w:t>
      </w:r>
      <w:r w:rsidRPr="003E0C65">
        <w:rPr>
          <w:color w:val="000000"/>
          <w:szCs w:val="19"/>
        </w:rPr>
        <w:t>n</w:t>
      </w:r>
      <w:r w:rsidRPr="003E0C65">
        <w:rPr>
          <w:color w:val="000000"/>
          <w:szCs w:val="19"/>
        </w:rPr>
        <w:t>regel. Schablonregeln är baserad på den extra kostnad som körningen i tjän</w:t>
      </w:r>
      <w:r w:rsidRPr="003E0C65">
        <w:rPr>
          <w:color w:val="000000"/>
          <w:szCs w:val="19"/>
        </w:rPr>
        <w:t>s</w:t>
      </w:r>
      <w:r w:rsidRPr="003E0C65">
        <w:rPr>
          <w:color w:val="000000"/>
          <w:szCs w:val="19"/>
        </w:rPr>
        <w:t>ten genomsnittligt sett anses ge upphov till. Samma belopp gäller oavsett hur lång körsträckan är. Utgångspunkten för kostnadsberäkningen har också varit att den skattskyldige innehaft bil, oavsett om han eller hon kört i tjänsten eller inte. Vidare har beaktats fordon i olika storleksklasser, liksom begagnade fordon (SOU 1989:33, prop. 1989/98:50, bet. SkU10).</w:t>
      </w:r>
    </w:p>
    <w:p w:rsidR="0000748D" w:rsidRPr="003E0C65" w:rsidRDefault="0000748D" w:rsidP="0000748D">
      <w:pPr>
        <w:pStyle w:val="Normaltindrag"/>
        <w:rPr>
          <w:color w:val="000000"/>
          <w:szCs w:val="19"/>
        </w:rPr>
      </w:pPr>
      <w:r w:rsidRPr="003E0C65">
        <w:rPr>
          <w:color w:val="000000"/>
          <w:szCs w:val="19"/>
        </w:rPr>
        <w:t xml:space="preserve"> I förarbetena till lagstiftningen har rik</w:t>
      </w:r>
      <w:r w:rsidRPr="003E0C65">
        <w:rPr>
          <w:color w:val="000000"/>
          <w:szCs w:val="19"/>
        </w:rPr>
        <w:t>s</w:t>
      </w:r>
      <w:r w:rsidRPr="003E0C65">
        <w:rPr>
          <w:color w:val="000000"/>
          <w:szCs w:val="19"/>
        </w:rPr>
        <w:t>dagen uttalat att med uttrycket egen bil avses när den skattskyldige kör en bil som inte har tillhandahållits av arbet</w:t>
      </w:r>
      <w:r w:rsidRPr="003E0C65">
        <w:rPr>
          <w:color w:val="000000"/>
          <w:szCs w:val="19"/>
        </w:rPr>
        <w:t>s</w:t>
      </w:r>
      <w:r w:rsidRPr="003E0C65">
        <w:rPr>
          <w:color w:val="000000"/>
          <w:szCs w:val="19"/>
        </w:rPr>
        <w:t>givaren (bet. 1989/90:SkU10 s. 82). Alltså hänförs till egen bil bl.a. en bil som den skattskyldige har lånat eller leasat. Den skattefria ersättningen gäller oavsett vilket drivmedel som a</w:t>
      </w:r>
      <w:r w:rsidRPr="003E0C65">
        <w:rPr>
          <w:color w:val="000000"/>
          <w:szCs w:val="19"/>
        </w:rPr>
        <w:t>n</w:t>
      </w:r>
      <w:r w:rsidRPr="003E0C65">
        <w:rPr>
          <w:color w:val="000000"/>
          <w:szCs w:val="19"/>
        </w:rPr>
        <w:t xml:space="preserve">vänds. </w:t>
      </w:r>
    </w:p>
    <w:p w:rsidR="0000748D" w:rsidRPr="003E0C65" w:rsidRDefault="0000748D" w:rsidP="0000748D">
      <w:pPr>
        <w:pStyle w:val="Normaltindrag"/>
        <w:rPr>
          <w:color w:val="000000"/>
          <w:szCs w:val="19"/>
        </w:rPr>
      </w:pPr>
      <w:r w:rsidRPr="003E0C65">
        <w:rPr>
          <w:color w:val="000000"/>
          <w:szCs w:val="19"/>
        </w:rPr>
        <w:t xml:space="preserve">I den mån en förmånsbil, egen eller lånad, har använts vid tjänsteresan är den maximala avdragsgilla ersättningen 60 öre per kilometer för dieselolja och 90 öre per kilometer för andra drivmedel (t.ex. bensin och biobaserade bränslen). </w:t>
      </w:r>
    </w:p>
    <w:p w:rsidR="0000748D" w:rsidRPr="003E0C65" w:rsidRDefault="0000748D" w:rsidP="0000748D">
      <w:pPr>
        <w:pStyle w:val="Normaltindrag"/>
        <w:rPr>
          <w:color w:val="000000"/>
          <w:szCs w:val="19"/>
        </w:rPr>
      </w:pPr>
      <w:r w:rsidRPr="003E0C65">
        <w:rPr>
          <w:color w:val="000000"/>
          <w:szCs w:val="19"/>
        </w:rPr>
        <w:t xml:space="preserve">Den skattefria ersättningen kan betalas ut oberoende av hur lång eller kort körsträcka det är fråga om. När det gäller arbetsgivarens möjlighet att betala ut skattefri bilersättning finns det alltså inte, till skillnad </w:t>
      </w:r>
      <w:r w:rsidR="00E534A1" w:rsidRPr="003E0C65">
        <w:rPr>
          <w:color w:val="000000"/>
          <w:szCs w:val="19"/>
        </w:rPr>
        <w:t>från</w:t>
      </w:r>
      <w:r w:rsidRPr="003E0C65">
        <w:rPr>
          <w:color w:val="000000"/>
          <w:szCs w:val="19"/>
        </w:rPr>
        <w:t xml:space="preserve"> t.ex. trakta-mentsreglerna, något minsta avstånd som skall vara uppfyllt för att ersätt-ningen skall vara skattefri. </w:t>
      </w:r>
    </w:p>
    <w:p w:rsidR="0000748D" w:rsidRPr="003E0C65" w:rsidRDefault="0000748D" w:rsidP="0000748D">
      <w:pPr>
        <w:pStyle w:val="Normaltindrag"/>
        <w:rPr>
          <w:color w:val="000000"/>
          <w:szCs w:val="19"/>
        </w:rPr>
      </w:pPr>
      <w:r w:rsidRPr="003E0C65">
        <w:rPr>
          <w:color w:val="000000"/>
          <w:szCs w:val="19"/>
        </w:rPr>
        <w:t>I den skattefria ersättningen ingår i princip samtliga kostnader för bilen ef-tersom den avser att täcka de merkostnader som uppstår vid användandet av fordonet i tjänsten. Det innebär att ersättningen är avsedd att täcka kostnader för drivmedel, reparationer, skatt, försäkring m.m. Det är inte möjligt att betala ut någon extra skattefri ersättning som kompensation för högre driv-medel</w:t>
      </w:r>
      <w:r w:rsidR="0086320A" w:rsidRPr="003E0C65">
        <w:rPr>
          <w:color w:val="000000"/>
          <w:szCs w:val="19"/>
        </w:rPr>
        <w:t>s</w:t>
      </w:r>
      <w:r w:rsidRPr="003E0C65">
        <w:rPr>
          <w:color w:val="000000"/>
          <w:szCs w:val="19"/>
        </w:rPr>
        <w:t xml:space="preserve">kostnader på grund av en påkopplad släpkärra eller för medföljande passagerare. </w:t>
      </w:r>
    </w:p>
    <w:p w:rsidR="0000748D" w:rsidRPr="003E0C65" w:rsidRDefault="0000748D" w:rsidP="0000748D">
      <w:pPr>
        <w:pStyle w:val="Normaltindrag"/>
        <w:rPr>
          <w:color w:val="000000"/>
          <w:szCs w:val="19"/>
        </w:rPr>
      </w:pPr>
      <w:r w:rsidRPr="003E0C65">
        <w:rPr>
          <w:color w:val="000000"/>
          <w:szCs w:val="19"/>
        </w:rPr>
        <w:t xml:space="preserve">Den skattefria bilersättningen omfattar däremot inte utgifter för parkering i tjänsten samt utgifter för eventuella väg-, bro- eller färjeavgifter. Har den anställde haft sådana utgifter under en tjänsteresa kan arbetsgivaren ersätta den anställde för dennes utlägg utan några skattekonsekvenser. Betalar ar-betsgivaren inte ut någon ersättning kan den anställde i stället yrka avdrag för kostnaderna i sin självdeklaration. </w:t>
      </w:r>
    </w:p>
    <w:p w:rsidR="0000748D" w:rsidRPr="003E0C65" w:rsidRDefault="0000748D" w:rsidP="0000748D">
      <w:pPr>
        <w:pStyle w:val="Normaltindrag"/>
        <w:rPr>
          <w:color w:val="000000"/>
          <w:szCs w:val="19"/>
        </w:rPr>
      </w:pPr>
      <w:r w:rsidRPr="003E0C65">
        <w:rPr>
          <w:color w:val="000000"/>
          <w:szCs w:val="19"/>
        </w:rPr>
        <w:t>Under en försöksperiod mellan den 3 januari och 31 juli 2006 skall ägare till svenskregistrerade fordon (med vissa undantag) betala en s.k. trän</w:t>
      </w:r>
      <w:r w:rsidRPr="003E0C65">
        <w:rPr>
          <w:color w:val="000000"/>
          <w:szCs w:val="19"/>
        </w:rPr>
        <w:t>g</w:t>
      </w:r>
      <w:r w:rsidRPr="003E0C65">
        <w:rPr>
          <w:color w:val="000000"/>
          <w:szCs w:val="19"/>
        </w:rPr>
        <w:t>selskatt för passage på vardagar mellan vissa tider in till eller ut ur Stockholms inne</w:t>
      </w:r>
      <w:r w:rsidRPr="003E0C65">
        <w:rPr>
          <w:color w:val="000000"/>
          <w:szCs w:val="19"/>
        </w:rPr>
        <w:t>r</w:t>
      </w:r>
      <w:r w:rsidRPr="003E0C65">
        <w:rPr>
          <w:color w:val="000000"/>
          <w:szCs w:val="19"/>
        </w:rPr>
        <w:t xml:space="preserve">stad. Enligt inkomstskattelagen får trängselskatt inte dras av. </w:t>
      </w:r>
      <w:r w:rsidR="00C71ACC" w:rsidRPr="003E0C65">
        <w:rPr>
          <w:color w:val="000000"/>
          <w:szCs w:val="19"/>
        </w:rPr>
        <w:t>Detta innebär att</w:t>
      </w:r>
      <w:r w:rsidRPr="003E0C65">
        <w:rPr>
          <w:color w:val="000000"/>
          <w:szCs w:val="19"/>
        </w:rPr>
        <w:t xml:space="preserve"> om arbetsgivaren betalar den anställdes utlägg för trän</w:t>
      </w:r>
      <w:r w:rsidRPr="003E0C65">
        <w:rPr>
          <w:color w:val="000000"/>
          <w:szCs w:val="19"/>
        </w:rPr>
        <w:t>g</w:t>
      </w:r>
      <w:r w:rsidRPr="003E0C65">
        <w:rPr>
          <w:color w:val="000000"/>
          <w:szCs w:val="19"/>
        </w:rPr>
        <w:t xml:space="preserve">selskatt i samband med en tjänsteresa med egen bil behandlas ersättningen som lön. </w:t>
      </w:r>
    </w:p>
    <w:p w:rsidR="0000748D" w:rsidRPr="003E0C65" w:rsidRDefault="0000748D" w:rsidP="0000748D">
      <w:pPr>
        <w:pStyle w:val="Normaltindrag"/>
        <w:rPr>
          <w:color w:val="000000"/>
          <w:szCs w:val="19"/>
        </w:rPr>
      </w:pPr>
      <w:r w:rsidRPr="003E0C65">
        <w:rPr>
          <w:color w:val="000000"/>
          <w:szCs w:val="19"/>
        </w:rPr>
        <w:t xml:space="preserve">För att en arbetsgivare skall kunna göra en riktig beräkning av den skatte-fria bilersättningen krävs det någon form av underlag från den anställde som visar körningens omfattning, t.ex. reseräkningar eller körjournaler. </w:t>
      </w:r>
    </w:p>
    <w:p w:rsidR="0000748D" w:rsidRPr="003E0C65" w:rsidRDefault="0000748D" w:rsidP="0000748D">
      <w:pPr>
        <w:pStyle w:val="Normaltindrag"/>
      </w:pPr>
      <w:r w:rsidRPr="003E0C65">
        <w:t>För tjänsteresa med egen motorcykel gäller i princip samma regler som för tjänsteresa med egen bil, dock är den avdragsgilla ersättningen för närvarande 80 öre per kilometer.</w:t>
      </w:r>
    </w:p>
    <w:p w:rsidR="0000748D" w:rsidRPr="003E0C65" w:rsidRDefault="0000748D" w:rsidP="0090752C">
      <w:pPr>
        <w:pStyle w:val="R4"/>
      </w:pPr>
      <w:r w:rsidRPr="003E0C65">
        <w:t>Riksdagsledamöterna</w:t>
      </w:r>
    </w:p>
    <w:p w:rsidR="0000748D" w:rsidRPr="003E0C65" w:rsidRDefault="0000748D" w:rsidP="0000748D">
      <w:r w:rsidRPr="003E0C65">
        <w:rPr>
          <w:color w:val="000000"/>
          <w:szCs w:val="19"/>
        </w:rPr>
        <w:t>Reglerna för en riksdagsledamots resor finns i 4 kap. ersättningslagen jämte föreskrifter (RFS 2002:5 och RFS 2004:2) och riktlinjer som riksdags</w:t>
      </w:r>
      <w:r w:rsidRPr="003E0C65">
        <w:rPr>
          <w:color w:val="000000"/>
          <w:szCs w:val="19"/>
        </w:rPr>
        <w:t>s</w:t>
      </w:r>
      <w:r w:rsidRPr="003E0C65">
        <w:rPr>
          <w:color w:val="000000"/>
          <w:szCs w:val="19"/>
        </w:rPr>
        <w:t>tyrel-sen beslutat. De resor som en riksdagsledamot gör inom ramen för sitt upp-drag betraktas som tjänsteresor. Ledamotens bostad på hemorten är l</w:t>
      </w:r>
      <w:r w:rsidRPr="003E0C65">
        <w:rPr>
          <w:color w:val="000000"/>
          <w:szCs w:val="19"/>
        </w:rPr>
        <w:t>e</w:t>
      </w:r>
      <w:r w:rsidRPr="003E0C65">
        <w:rPr>
          <w:color w:val="000000"/>
          <w:szCs w:val="19"/>
        </w:rPr>
        <w:t xml:space="preserve">damo-tens tjänsteställe. </w:t>
      </w:r>
    </w:p>
    <w:p w:rsidR="0000748D" w:rsidRPr="003E0C65" w:rsidRDefault="0000748D" w:rsidP="0000748D">
      <w:pPr>
        <w:pStyle w:val="Normaltindrag"/>
        <w:rPr>
          <w:color w:val="000000"/>
          <w:szCs w:val="19"/>
        </w:rPr>
      </w:pPr>
      <w:r w:rsidRPr="003E0C65">
        <w:rPr>
          <w:color w:val="000000"/>
          <w:szCs w:val="19"/>
        </w:rPr>
        <w:t xml:space="preserve">Ledamoten beslutar själv enligt 4 kap. 3 § ersättningslagen om inrikes tjänsteresor och om lämpligt färdmedel med hänsyn tagen till kostnads- och tidsaspekter. En allmän utgångspunkt bör enligt riktlinjerna vara att resorna planeras noggrant för att kostnaderna skall bli så låga som möjligt. Färdsättet bör anpassas till uppdragets karaktär. </w:t>
      </w:r>
    </w:p>
    <w:p w:rsidR="0000748D" w:rsidRPr="003E0C65" w:rsidRDefault="0000748D" w:rsidP="0000748D">
      <w:pPr>
        <w:pStyle w:val="Normaltindrag"/>
        <w:rPr>
          <w:color w:val="000000"/>
          <w:szCs w:val="19"/>
        </w:rPr>
      </w:pPr>
      <w:r w:rsidRPr="003E0C65">
        <w:rPr>
          <w:color w:val="000000"/>
          <w:szCs w:val="19"/>
        </w:rPr>
        <w:t xml:space="preserve">Vid val av färdmedel skall kostnadsaspekterna tillmätas särskild vikt. Val av annat färdmedel än det billigaste skall kunna motiveras. Vid resa med egen bil skall den kortaste färdvägen väljas. </w:t>
      </w:r>
    </w:p>
    <w:p w:rsidR="0000748D" w:rsidRPr="003E0C65" w:rsidRDefault="0000748D" w:rsidP="0000748D">
      <w:pPr>
        <w:pStyle w:val="Normaltindrag"/>
        <w:rPr>
          <w:color w:val="000000"/>
          <w:szCs w:val="19"/>
        </w:rPr>
      </w:pPr>
      <w:r w:rsidRPr="003E0C65">
        <w:rPr>
          <w:color w:val="000000"/>
          <w:szCs w:val="19"/>
        </w:rPr>
        <w:t>En ledamot har rätt till ersättning för kostnader för tjänsteresor med belopp motsvarande den faktiska kostnaden. Kostnader för tjänsteresa med egen bil ersätts enligt 4 kap. 2 § ersättningslagen med de belopp som gäller för tjän</w:t>
      </w:r>
      <w:r w:rsidRPr="003E0C65">
        <w:rPr>
          <w:color w:val="000000"/>
          <w:szCs w:val="19"/>
        </w:rPr>
        <w:t>s</w:t>
      </w:r>
      <w:r w:rsidRPr="003E0C65">
        <w:rPr>
          <w:color w:val="000000"/>
          <w:szCs w:val="19"/>
        </w:rPr>
        <w:t xml:space="preserve">temän inom riksdagsförvaltningen. Vid en sådan resa ingår i den faktiska kostnaden fastställd milersättning och utlägg för parkering. </w:t>
      </w:r>
    </w:p>
    <w:p w:rsidR="0000748D" w:rsidRPr="003E0C65" w:rsidRDefault="0000748D" w:rsidP="0000748D">
      <w:pPr>
        <w:pStyle w:val="Normaltindrag"/>
        <w:rPr>
          <w:color w:val="000000"/>
          <w:szCs w:val="19"/>
        </w:rPr>
      </w:pPr>
      <w:r w:rsidRPr="003E0C65">
        <w:rPr>
          <w:color w:val="000000"/>
          <w:szCs w:val="19"/>
        </w:rPr>
        <w:t xml:space="preserve">Bilersättning betalas med ett högre belopp i de fall då lämpliga kollektiva färdmedel saknas eller för en resa mellan bostaden och riksdagen eller för en anslutningsresa till och från lämplig järnvägsstation när det föreligger särskil-da skäl. Med särskilda skäl avses bl.a. tidsvinst, tungt eller skrymmande ba-gage, samåkning eller medicinska skäl. En lägre bilersättning betalas vid andra resor i tjänsten. Riksdagsledamoten beslutar själv vilken nivå av biler-sättning som är tillämplig. När en ledamot har hämtats eller körts till påstig-ningsorten med egen bil (s.k. anslutningsresa) för fortsatt resa med annat färdmedel, betalas ersättning för bilens fram- respektive återfärd enligt sam-ma bestämmelse som gäller för resan i övrigt. </w:t>
      </w:r>
    </w:p>
    <w:p w:rsidR="0000748D" w:rsidRPr="003E0C65" w:rsidRDefault="0000748D" w:rsidP="0000748D">
      <w:pPr>
        <w:pStyle w:val="Normaltindrag"/>
        <w:rPr>
          <w:color w:val="000000"/>
          <w:szCs w:val="19"/>
        </w:rPr>
      </w:pPr>
      <w:r w:rsidRPr="003E0C65">
        <w:rPr>
          <w:color w:val="000000"/>
          <w:szCs w:val="19"/>
        </w:rPr>
        <w:t xml:space="preserve">För närvarande (år 2006) gäller som hög bilersättning 31 kr per mil (18 kr skattefritt och 13 kr skattepliktigt) och som låg bilersättning 18 kr per mil (skattefritt). </w:t>
      </w:r>
    </w:p>
    <w:p w:rsidR="0000748D" w:rsidRPr="003E0C65" w:rsidRDefault="0000748D" w:rsidP="0000748D">
      <w:pPr>
        <w:pStyle w:val="Normaltindrag"/>
        <w:rPr>
          <w:color w:val="000000"/>
          <w:szCs w:val="19"/>
        </w:rPr>
      </w:pPr>
      <w:r w:rsidRPr="003E0C65">
        <w:rPr>
          <w:color w:val="000000"/>
          <w:szCs w:val="19"/>
        </w:rPr>
        <w:t xml:space="preserve">För en anslutningsresa i samband med en utrikesresa betalas enligt utlands-reseavtalet endast låg bilersättning ut. </w:t>
      </w:r>
    </w:p>
    <w:p w:rsidR="0000748D" w:rsidRPr="003E0C65" w:rsidRDefault="0000748D" w:rsidP="0000748D">
      <w:pPr>
        <w:pStyle w:val="Normaltindrag"/>
      </w:pPr>
      <w:r w:rsidRPr="003E0C65">
        <w:t>Ledamoten skall efter en avslutad tjänsteresa lämna en reseräkning till riksdagsförvaltningen snarast, dock senast sex månader efter det att resan eller förrättningen avslutades. Resans ändamål och färdväg skall framgå av reseräkningen. När ledamoten har lämnat in sin reseräkning betalar riksdag</w:t>
      </w:r>
      <w:r w:rsidRPr="003E0C65">
        <w:t>s</w:t>
      </w:r>
      <w:r w:rsidRPr="003E0C65">
        <w:t>förvaltningen ut ersättningen.</w:t>
      </w:r>
    </w:p>
    <w:p w:rsidR="0000748D" w:rsidRPr="003E0C65" w:rsidRDefault="0000748D" w:rsidP="0090752C">
      <w:pPr>
        <w:pStyle w:val="R4"/>
      </w:pPr>
      <w:r w:rsidRPr="003E0C65">
        <w:t>Riksdagsledamöters bilersättning</w:t>
      </w:r>
    </w:p>
    <w:p w:rsidR="0000748D" w:rsidRPr="003E0C65" w:rsidRDefault="0000748D" w:rsidP="0000748D">
      <w:r w:rsidRPr="003E0C65">
        <w:t>År 2005 betalade riksdagsförvaltningen till ledamöterna ersättning för 1</w:t>
      </w:r>
      <w:r w:rsidR="00046681" w:rsidRPr="003E0C65">
        <w:t> </w:t>
      </w:r>
      <w:r w:rsidRPr="003E0C65">
        <w:t>391</w:t>
      </w:r>
      <w:r w:rsidR="00046681" w:rsidRPr="003E0C65">
        <w:t> </w:t>
      </w:r>
      <w:r w:rsidRPr="003E0C65">
        <w:t>220 körda kilometer. Av dessa ersattes 73 % med hög bilersättning och 27 % med låg bilersättning. Den totala kostnaden för bilersättningen utgjorde 3 670 179 kr (varav 2 343 035 kr är skattefri ersättning och 1 327 144 kr är skatt</w:t>
      </w:r>
      <w:r w:rsidRPr="003E0C65">
        <w:t>e</w:t>
      </w:r>
      <w:r w:rsidRPr="003E0C65">
        <w:t>pliktig ersättning).</w:t>
      </w:r>
    </w:p>
    <w:p w:rsidR="002F1D27" w:rsidRPr="003E0C65" w:rsidRDefault="00DF6807" w:rsidP="00563585">
      <w:pPr>
        <w:pStyle w:val="Rubrik3"/>
        <w:rPr>
          <w:noProof w:val="0"/>
        </w:rPr>
      </w:pPr>
      <w:bookmarkStart w:id="32" w:name="_Toc130869814"/>
      <w:r w:rsidRPr="003E0C65">
        <w:rPr>
          <w:noProof w:val="0"/>
        </w:rPr>
        <w:t>5</w:t>
      </w:r>
      <w:r w:rsidR="008C4FA7" w:rsidRPr="003E0C65">
        <w:rPr>
          <w:noProof w:val="0"/>
        </w:rPr>
        <w:t xml:space="preserve">.4.2 </w:t>
      </w:r>
      <w:r w:rsidR="002F1D27" w:rsidRPr="003E0C65">
        <w:rPr>
          <w:noProof w:val="0"/>
        </w:rPr>
        <w:t>E</w:t>
      </w:r>
      <w:r w:rsidR="002A4ED5" w:rsidRPr="003E0C65">
        <w:rPr>
          <w:noProof w:val="0"/>
        </w:rPr>
        <w:t>n enhetlig bilersättning</w:t>
      </w:r>
      <w:bookmarkEnd w:id="32"/>
    </w:p>
    <w:p w:rsidR="002F1D27" w:rsidRPr="003E0C65" w:rsidRDefault="002F1D27" w:rsidP="002F1D27">
      <w:pPr>
        <w:pStyle w:val="Utskottsfrslagikorthet-Rubrik"/>
        <w:rPr>
          <w:noProof w:val="0"/>
        </w:rPr>
      </w:pPr>
      <w:r w:rsidRPr="003E0C65">
        <w:rPr>
          <w:noProof w:val="0"/>
        </w:rPr>
        <w:t>Riksdagsstyrelsen</w:t>
      </w:r>
      <w:r w:rsidR="00D56D3D" w:rsidRPr="003E0C65">
        <w:rPr>
          <w:noProof w:val="0"/>
        </w:rPr>
        <w:t>s</w:t>
      </w:r>
      <w:r w:rsidRPr="003E0C65">
        <w:rPr>
          <w:noProof w:val="0"/>
        </w:rPr>
        <w:t xml:space="preserve"> förslag i korthet</w:t>
      </w:r>
    </w:p>
    <w:p w:rsidR="002F1D27" w:rsidRPr="003E0C65" w:rsidRDefault="00FC313F" w:rsidP="002F1D27">
      <w:pPr>
        <w:pStyle w:val="Utskottsfrslagikorthet-Text"/>
      </w:pPr>
      <w:r w:rsidRPr="003E0C65">
        <w:t xml:space="preserve">Det föreslås en </w:t>
      </w:r>
      <w:r w:rsidR="00AC4913" w:rsidRPr="003E0C65">
        <w:t xml:space="preserve">och samma </w:t>
      </w:r>
      <w:r w:rsidRPr="003E0C65">
        <w:t>kilometerersättning för alla slags tjän</w:t>
      </w:r>
      <w:r w:rsidRPr="003E0C65">
        <w:t>s</w:t>
      </w:r>
      <w:r w:rsidRPr="003E0C65">
        <w:t>teresor med egen bil. På så sätt uppnår man en enhetlig regelti</w:t>
      </w:r>
      <w:r w:rsidRPr="003E0C65">
        <w:t>l</w:t>
      </w:r>
      <w:r w:rsidRPr="003E0C65">
        <w:t>lämpning samtidigt som administrationen förenklas. Ersättningen</w:t>
      </w:r>
      <w:r w:rsidR="00883DF6" w:rsidRPr="003E0C65">
        <w:t xml:space="preserve"> regleras i en föreskrift till ersättningslagen och </w:t>
      </w:r>
      <w:r w:rsidRPr="003E0C65">
        <w:t>skall betalas med det vid inkomsttax</w:t>
      </w:r>
      <w:r w:rsidRPr="003E0C65">
        <w:t>e</w:t>
      </w:r>
      <w:r w:rsidRPr="003E0C65">
        <w:t xml:space="preserve">ringen avdragsgilla beloppet med ett tillägg om </w:t>
      </w:r>
      <w:r w:rsidR="001A120E" w:rsidRPr="003E0C65">
        <w:t>80</w:t>
      </w:r>
      <w:r w:rsidR="007133D4" w:rsidRPr="003E0C65">
        <w:t> ö</w:t>
      </w:r>
      <w:r w:rsidRPr="003E0C65">
        <w:t>re.</w:t>
      </w:r>
      <w:r w:rsidR="00CB61B2" w:rsidRPr="003E0C65">
        <w:t xml:space="preserve"> Enligt dagens regler skulle kilomete</w:t>
      </w:r>
      <w:r w:rsidR="00CB61B2" w:rsidRPr="003E0C65">
        <w:t>r</w:t>
      </w:r>
      <w:r w:rsidR="00CB61B2" w:rsidRPr="003E0C65">
        <w:t>ersätt</w:t>
      </w:r>
      <w:r w:rsidR="00AC4913" w:rsidRPr="003E0C65">
        <w:t xml:space="preserve">ningen bli </w:t>
      </w:r>
      <w:r w:rsidR="001A120E" w:rsidRPr="003E0C65">
        <w:t>2</w:t>
      </w:r>
      <w:r w:rsidR="00AC4913" w:rsidRPr="003E0C65">
        <w:t xml:space="preserve"> kr </w:t>
      </w:r>
      <w:r w:rsidR="001A120E" w:rsidRPr="003E0C65">
        <w:t>60</w:t>
      </w:r>
      <w:r w:rsidR="007133D4" w:rsidRPr="003E0C65">
        <w:t> </w:t>
      </w:r>
      <w:r w:rsidR="00AC4913" w:rsidRPr="003E0C65">
        <w:t xml:space="preserve">öre, </w:t>
      </w:r>
      <w:r w:rsidR="00CB61B2" w:rsidRPr="003E0C65">
        <w:t xml:space="preserve">eller </w:t>
      </w:r>
      <w:r w:rsidR="001A120E" w:rsidRPr="003E0C65">
        <w:t>26</w:t>
      </w:r>
      <w:r w:rsidR="00CB61B2" w:rsidRPr="003E0C65">
        <w:t xml:space="preserve"> kr per mil. </w:t>
      </w:r>
    </w:p>
    <w:p w:rsidR="00607ED0" w:rsidRPr="003E0C65" w:rsidRDefault="00D04411" w:rsidP="00607ED0">
      <w:pPr>
        <w:pStyle w:val="R4"/>
      </w:pPr>
      <w:r w:rsidRPr="003E0C65">
        <w:t xml:space="preserve">Utredarens </w:t>
      </w:r>
      <w:r w:rsidR="00607ED0" w:rsidRPr="003E0C65">
        <w:t>förslag</w:t>
      </w:r>
    </w:p>
    <w:p w:rsidR="00607ED0" w:rsidRPr="003E0C65" w:rsidRDefault="00607ED0" w:rsidP="00607ED0">
      <w:r w:rsidRPr="003E0C65">
        <w:t xml:space="preserve">Överensstämmer </w:t>
      </w:r>
      <w:r w:rsidR="00255187" w:rsidRPr="003E0C65">
        <w:t xml:space="preserve">med </w:t>
      </w:r>
      <w:r w:rsidRPr="003E0C65">
        <w:t>riksdagsstyrelsens förslag.</w:t>
      </w:r>
    </w:p>
    <w:p w:rsidR="00607ED0" w:rsidRPr="003E0C65" w:rsidRDefault="00607ED0" w:rsidP="00607ED0">
      <w:pPr>
        <w:pStyle w:val="R4"/>
      </w:pPr>
      <w:r w:rsidRPr="003E0C65">
        <w:t>Remissinstanserna</w:t>
      </w:r>
    </w:p>
    <w:p w:rsidR="00607ED0" w:rsidRPr="003E0C65" w:rsidRDefault="00607ED0" w:rsidP="00607ED0">
      <w:r w:rsidRPr="003E0C65">
        <w:t>Riksrevisionen</w:t>
      </w:r>
      <w:r w:rsidR="00A93800" w:rsidRPr="003E0C65">
        <w:t xml:space="preserve"> och Sveriges Kommuner och Landsting</w:t>
      </w:r>
      <w:r w:rsidRPr="003E0C65">
        <w:t xml:space="preserve"> har avstått från att yttra sig. Övriga r</w:t>
      </w:r>
      <w:r w:rsidRPr="003E0C65">
        <w:t>e</w:t>
      </w:r>
      <w:r w:rsidRPr="003E0C65">
        <w:t xml:space="preserve">missinstanser har inte haft någon erinran </w:t>
      </w:r>
      <w:r w:rsidR="00006ED0" w:rsidRPr="003E0C65">
        <w:t xml:space="preserve">mot </w:t>
      </w:r>
      <w:r w:rsidRPr="003E0C65">
        <w:t>eller inga synpunkter på försl</w:t>
      </w:r>
      <w:r w:rsidRPr="003E0C65">
        <w:t>a</w:t>
      </w:r>
      <w:r w:rsidRPr="003E0C65">
        <w:t>get.</w:t>
      </w:r>
    </w:p>
    <w:p w:rsidR="00245C98" w:rsidRPr="003E0C65" w:rsidRDefault="00245C98" w:rsidP="00245C98">
      <w:pPr>
        <w:pStyle w:val="R4"/>
      </w:pPr>
      <w:r w:rsidRPr="003E0C65">
        <w:t>Riksdagsstyrelsens överväganden</w:t>
      </w:r>
    </w:p>
    <w:p w:rsidR="00EE7C9F" w:rsidRPr="003E0C65" w:rsidRDefault="00EE7C9F" w:rsidP="00EE7C9F">
      <w:r w:rsidRPr="003E0C65">
        <w:t>Vid myndigheter med dubbla ersättningsnivåer prövas rätt till den högre ersättningen av respektive myndighet för att garantera en enhetlig tilläm</w:t>
      </w:r>
      <w:r w:rsidRPr="003E0C65">
        <w:t>p</w:t>
      </w:r>
      <w:r w:rsidRPr="003E0C65">
        <w:t>ning. Riksdagsledamöterna har också två ersättningsnivåer men prövar själva vilken nivå som är aktuell. Det är uppenbart att det ä</w:t>
      </w:r>
      <w:r w:rsidR="00490FC7" w:rsidRPr="003E0C65">
        <w:t>r</w:t>
      </w:r>
      <w:r w:rsidRPr="003E0C65">
        <w:t xml:space="preserve"> svårt att få till stånd en enhetlig och rättvis tillämpning av reglerna. Riksdagsstyrelsen föreslår därför att reglerna ändras till ett system med endast en ersättningsnivå för tjänster</w:t>
      </w:r>
      <w:r w:rsidRPr="003E0C65">
        <w:t>e</w:t>
      </w:r>
      <w:r w:rsidRPr="003E0C65">
        <w:t>sor med egen bil. Därmed förenklas också administrationen.</w:t>
      </w:r>
    </w:p>
    <w:p w:rsidR="003168A5" w:rsidRPr="003E0C65" w:rsidRDefault="003168A5" w:rsidP="00B67008">
      <w:pPr>
        <w:pStyle w:val="Normaltindrag"/>
      </w:pPr>
      <w:r w:rsidRPr="003E0C65">
        <w:t>Riksdagsstyrelsen konstaterar att</w:t>
      </w:r>
      <w:r w:rsidR="00EE65C8" w:rsidRPr="003E0C65">
        <w:t xml:space="preserve"> enligt förarbetena skall </w:t>
      </w:r>
      <w:r w:rsidRPr="003E0C65">
        <w:t>i den skattefria ersättning</w:t>
      </w:r>
      <w:r w:rsidR="00EE65C8" w:rsidRPr="003E0C65">
        <w:t xml:space="preserve">en </w:t>
      </w:r>
      <w:r w:rsidRPr="003E0C65">
        <w:t>ingå i princip alla kostnader för bilen oavsett hur lång körsträc</w:t>
      </w:r>
      <w:r w:rsidRPr="003E0C65">
        <w:t>k</w:t>
      </w:r>
      <w:r w:rsidRPr="003E0C65">
        <w:t xml:space="preserve">an är </w:t>
      </w:r>
      <w:r w:rsidR="00EE65C8" w:rsidRPr="003E0C65">
        <w:t>och oavsett</w:t>
      </w:r>
      <w:r w:rsidRPr="003E0C65">
        <w:t xml:space="preserve"> mellan vilka orter resan sker. Det betyder att ersättnin</w:t>
      </w:r>
      <w:r w:rsidRPr="003E0C65">
        <w:t>g</w:t>
      </w:r>
      <w:r w:rsidRPr="003E0C65">
        <w:t xml:space="preserve">en är avsedd att täcka </w:t>
      </w:r>
      <w:r w:rsidR="00B13D73" w:rsidRPr="003E0C65">
        <w:t xml:space="preserve">de merkostnader som </w:t>
      </w:r>
      <w:r w:rsidR="000A3548" w:rsidRPr="003E0C65">
        <w:t>tjänsteresan ger upphov till. Kostn</w:t>
      </w:r>
      <w:r w:rsidR="000A3548" w:rsidRPr="003E0C65">
        <w:t>a</w:t>
      </w:r>
      <w:r w:rsidR="000A3548" w:rsidRPr="003E0C65">
        <w:t>der s</w:t>
      </w:r>
      <w:r w:rsidR="007639B8" w:rsidRPr="003E0C65">
        <w:t>om är avsedda att bli täckta är kostnader för t.ex.</w:t>
      </w:r>
      <w:r w:rsidRPr="003E0C65">
        <w:t xml:space="preserve"> drivmedel, rep</w:t>
      </w:r>
      <w:r w:rsidRPr="003E0C65">
        <w:t>a</w:t>
      </w:r>
      <w:r w:rsidRPr="003E0C65">
        <w:t>ratio</w:t>
      </w:r>
      <w:r w:rsidR="000A3548" w:rsidRPr="003E0C65">
        <w:t xml:space="preserve">ner, skatt och </w:t>
      </w:r>
      <w:r w:rsidRPr="003E0C65">
        <w:t>fö</w:t>
      </w:r>
      <w:r w:rsidRPr="003E0C65">
        <w:t>r</w:t>
      </w:r>
      <w:r w:rsidRPr="003E0C65">
        <w:t>säkring.</w:t>
      </w:r>
    </w:p>
    <w:p w:rsidR="00A31E49" w:rsidRPr="003E0C65" w:rsidRDefault="00B67008" w:rsidP="00B67008">
      <w:pPr>
        <w:pStyle w:val="Normaltindrag"/>
      </w:pPr>
      <w:r w:rsidRPr="003E0C65">
        <w:t>Den nya ersättningen fö</w:t>
      </w:r>
      <w:r w:rsidR="00B70827" w:rsidRPr="003E0C65">
        <w:t>r tjänsteresor med egen bil bör i överensstä</w:t>
      </w:r>
      <w:r w:rsidR="00B70827" w:rsidRPr="003E0C65">
        <w:t>m</w:t>
      </w:r>
      <w:r w:rsidR="00B70827" w:rsidRPr="003E0C65">
        <w:t xml:space="preserve">melse med utredningsförslaget </w:t>
      </w:r>
      <w:r w:rsidRPr="003E0C65">
        <w:t>utformas utifrån det vid inkomsttaxeringen avdrag</w:t>
      </w:r>
      <w:r w:rsidRPr="003E0C65">
        <w:t>s</w:t>
      </w:r>
      <w:r w:rsidRPr="003E0C65">
        <w:t xml:space="preserve">gilla beloppet, 1 kr </w:t>
      </w:r>
      <w:r w:rsidR="00490FC7" w:rsidRPr="003E0C65">
        <w:t>8</w:t>
      </w:r>
      <w:r w:rsidRPr="003E0C65">
        <w:t>0 öre, jämte et</w:t>
      </w:r>
      <w:r w:rsidR="0077399D" w:rsidRPr="003E0C65">
        <w:t>t påslag. Utredaren har föreslagit att påsl</w:t>
      </w:r>
      <w:r w:rsidR="0077399D" w:rsidRPr="003E0C65">
        <w:t>a</w:t>
      </w:r>
      <w:r w:rsidR="0077399D" w:rsidRPr="003E0C65">
        <w:t>get skall vara</w:t>
      </w:r>
      <w:r w:rsidRPr="003E0C65">
        <w:t xml:space="preserve"> </w:t>
      </w:r>
      <w:r w:rsidR="00CA4959" w:rsidRPr="003E0C65">
        <w:t>80</w:t>
      </w:r>
      <w:r w:rsidRPr="003E0C65">
        <w:t xml:space="preserve"> öre per kilometer</w:t>
      </w:r>
      <w:r w:rsidR="0077399D" w:rsidRPr="003E0C65">
        <w:t>. I dag utgör den låga bilersättnin</w:t>
      </w:r>
      <w:r w:rsidR="0077399D" w:rsidRPr="003E0C65">
        <w:t>g</w:t>
      </w:r>
      <w:r w:rsidR="0077399D" w:rsidRPr="003E0C65">
        <w:t>en 1 kr 80 öre per kilometer och den höga ersättningen 3 kr 10 öre per kil</w:t>
      </w:r>
      <w:r w:rsidR="0077399D" w:rsidRPr="003E0C65">
        <w:t>o</w:t>
      </w:r>
      <w:r w:rsidR="0077399D" w:rsidRPr="003E0C65">
        <w:t>meter. Skillnaden mellan dessa ersättningar är 1 kr 30 öre. Mot den bakgru</w:t>
      </w:r>
      <w:r w:rsidR="0077399D" w:rsidRPr="003E0C65">
        <w:t>n</w:t>
      </w:r>
      <w:r w:rsidR="0077399D" w:rsidRPr="003E0C65">
        <w:t>den</w:t>
      </w:r>
      <w:r w:rsidR="00B70827" w:rsidRPr="003E0C65">
        <w:t xml:space="preserve"> </w:t>
      </w:r>
      <w:r w:rsidR="0077399D" w:rsidRPr="003E0C65">
        <w:t>framstår det föreslagna påslaget</w:t>
      </w:r>
      <w:r w:rsidR="00EC0A48" w:rsidRPr="003E0C65">
        <w:t>, 80 öre,</w:t>
      </w:r>
      <w:r w:rsidR="0077399D" w:rsidRPr="003E0C65">
        <w:t xml:space="preserve"> enligt riksdagsstyrelsens up</w:t>
      </w:r>
      <w:r w:rsidR="0077399D" w:rsidRPr="003E0C65">
        <w:t>p</w:t>
      </w:r>
      <w:r w:rsidR="0077399D" w:rsidRPr="003E0C65">
        <w:t>fattning som rimligt. Det innebär att den enhetl</w:t>
      </w:r>
      <w:r w:rsidR="0077399D" w:rsidRPr="003E0C65">
        <w:t>i</w:t>
      </w:r>
      <w:r w:rsidR="0077399D" w:rsidRPr="003E0C65">
        <w:t xml:space="preserve">ga bilersättningen </w:t>
      </w:r>
      <w:r w:rsidR="007E04B5" w:rsidRPr="003E0C65">
        <w:t xml:space="preserve">för år 2006 </w:t>
      </w:r>
      <w:r w:rsidR="0077399D" w:rsidRPr="003E0C65">
        <w:t>skulle bli</w:t>
      </w:r>
      <w:r w:rsidRPr="003E0C65">
        <w:t xml:space="preserve"> </w:t>
      </w:r>
      <w:r w:rsidR="00CA4959" w:rsidRPr="003E0C65">
        <w:t>2</w:t>
      </w:r>
      <w:r w:rsidR="00D73036" w:rsidRPr="003E0C65">
        <w:t xml:space="preserve"> kr </w:t>
      </w:r>
      <w:r w:rsidR="00CA4959" w:rsidRPr="003E0C65">
        <w:t>60</w:t>
      </w:r>
      <w:r w:rsidR="00D73036" w:rsidRPr="003E0C65">
        <w:t xml:space="preserve"> öre, eller </w:t>
      </w:r>
      <w:r w:rsidR="00CA4959" w:rsidRPr="003E0C65">
        <w:t>26</w:t>
      </w:r>
      <w:r w:rsidR="00D73036" w:rsidRPr="003E0C65">
        <w:t xml:space="preserve"> kr per mil. För förmånsbilar bör gälla ersät</w:t>
      </w:r>
      <w:r w:rsidR="00D73036" w:rsidRPr="003E0C65">
        <w:t>t</w:t>
      </w:r>
      <w:r w:rsidR="00D73036" w:rsidRPr="003E0C65">
        <w:t xml:space="preserve">ningsnivån </w:t>
      </w:r>
      <w:r w:rsidR="00CA4959" w:rsidRPr="003E0C65">
        <w:t>60</w:t>
      </w:r>
      <w:r w:rsidR="00D73036" w:rsidRPr="003E0C65">
        <w:t xml:space="preserve"> öre per kilom</w:t>
      </w:r>
      <w:r w:rsidR="00490FC7" w:rsidRPr="003E0C65">
        <w:t>e</w:t>
      </w:r>
      <w:r w:rsidR="00D73036" w:rsidRPr="003E0C65">
        <w:t xml:space="preserve">ter för dieselolja och </w:t>
      </w:r>
      <w:r w:rsidR="00CA4959" w:rsidRPr="003E0C65">
        <w:t>90</w:t>
      </w:r>
      <w:r w:rsidR="00D73036" w:rsidRPr="003E0C65">
        <w:t xml:space="preserve"> öre per kilometer för andra drivm</w:t>
      </w:r>
      <w:r w:rsidR="00D73036" w:rsidRPr="003E0C65">
        <w:t>e</w:t>
      </w:r>
      <w:r w:rsidR="00D73036" w:rsidRPr="003E0C65">
        <w:t>del. Motsvarande ersättning för resor med egen moto</w:t>
      </w:r>
      <w:r w:rsidR="00D73036" w:rsidRPr="003E0C65">
        <w:t>r</w:t>
      </w:r>
      <w:r w:rsidR="00D73036" w:rsidRPr="003E0C65">
        <w:t>cykel</w:t>
      </w:r>
      <w:r w:rsidR="00B2610C" w:rsidRPr="003E0C65">
        <w:t xml:space="preserve"> bör</w:t>
      </w:r>
      <w:r w:rsidR="0077399D" w:rsidRPr="003E0C65">
        <w:t xml:space="preserve">, i linje med vad som anförts och vad som utredaren föreslagit, </w:t>
      </w:r>
      <w:r w:rsidR="00B2610C" w:rsidRPr="003E0C65">
        <w:t>var</w:t>
      </w:r>
      <w:r w:rsidR="0077399D" w:rsidRPr="003E0C65">
        <w:t>a</w:t>
      </w:r>
      <w:r w:rsidR="00B2610C" w:rsidRPr="003E0C65">
        <w:t xml:space="preserve"> det vid inkomsttax</w:t>
      </w:r>
      <w:r w:rsidR="00B2610C" w:rsidRPr="003E0C65">
        <w:t>e</w:t>
      </w:r>
      <w:r w:rsidR="00B2610C" w:rsidRPr="003E0C65">
        <w:t xml:space="preserve">ringen avdragsgilla beloppet, i dag </w:t>
      </w:r>
      <w:r w:rsidR="0077399D" w:rsidRPr="003E0C65">
        <w:t>80</w:t>
      </w:r>
      <w:r w:rsidR="00B2610C" w:rsidRPr="003E0C65">
        <w:t xml:space="preserve"> öre per kilometer, jämte ett skattepli</w:t>
      </w:r>
      <w:r w:rsidR="00B2610C" w:rsidRPr="003E0C65">
        <w:t>k</w:t>
      </w:r>
      <w:r w:rsidR="00B2610C" w:rsidRPr="003E0C65">
        <w:t xml:space="preserve">tigt påslag om </w:t>
      </w:r>
      <w:r w:rsidR="008278C8" w:rsidRPr="003E0C65">
        <w:t>4</w:t>
      </w:r>
      <w:r w:rsidR="00CA4959" w:rsidRPr="003E0C65">
        <w:t>0</w:t>
      </w:r>
      <w:r w:rsidR="00B2610C" w:rsidRPr="003E0C65">
        <w:t xml:space="preserve"> öre per kilometer, dvs. </w:t>
      </w:r>
      <w:r w:rsidR="00CA4959" w:rsidRPr="003E0C65">
        <w:t>1</w:t>
      </w:r>
      <w:r w:rsidR="00B2610C" w:rsidRPr="003E0C65">
        <w:t xml:space="preserve"> kr </w:t>
      </w:r>
      <w:r w:rsidR="008278C8" w:rsidRPr="003E0C65">
        <w:t>2</w:t>
      </w:r>
      <w:r w:rsidR="00CA4959" w:rsidRPr="003E0C65">
        <w:t>0</w:t>
      </w:r>
      <w:r w:rsidR="00B2610C" w:rsidRPr="003E0C65">
        <w:t xml:space="preserve"> öre per kilom</w:t>
      </w:r>
      <w:r w:rsidR="00490FC7" w:rsidRPr="003E0C65">
        <w:t>e</w:t>
      </w:r>
      <w:r w:rsidR="00B2610C" w:rsidRPr="003E0C65">
        <w:t xml:space="preserve">ter, eller </w:t>
      </w:r>
      <w:r w:rsidR="00CA4959" w:rsidRPr="003E0C65">
        <w:t>1</w:t>
      </w:r>
      <w:r w:rsidR="008278C8" w:rsidRPr="003E0C65">
        <w:t>2</w:t>
      </w:r>
      <w:r w:rsidR="00B2610C" w:rsidRPr="003E0C65">
        <w:t xml:space="preserve"> kr per mil. Dessa ersät</w:t>
      </w:r>
      <w:r w:rsidR="00B2610C" w:rsidRPr="003E0C65">
        <w:t>t</w:t>
      </w:r>
      <w:r w:rsidR="00B2610C" w:rsidRPr="003E0C65">
        <w:t>ningar föreslås också tillämpas vid en s.k. anslutningsresa inom Sverige i samband med en utrike</w:t>
      </w:r>
      <w:r w:rsidR="00B2610C" w:rsidRPr="003E0C65">
        <w:t>s</w:t>
      </w:r>
      <w:r w:rsidR="00B2610C" w:rsidRPr="003E0C65">
        <w:t>resa.</w:t>
      </w:r>
    </w:p>
    <w:p w:rsidR="00B67008" w:rsidRPr="003E0C65" w:rsidRDefault="00B60066" w:rsidP="00B67008">
      <w:pPr>
        <w:pStyle w:val="Normaltindrag"/>
      </w:pPr>
      <w:r w:rsidRPr="003E0C65">
        <w:t>I fortsättningen skall alltså riksdagsförvaltningen be</w:t>
      </w:r>
      <w:r w:rsidR="00756937" w:rsidRPr="003E0C65">
        <w:t>s</w:t>
      </w:r>
      <w:r w:rsidRPr="003E0C65">
        <w:t>tämma vil</w:t>
      </w:r>
      <w:r w:rsidR="00756937" w:rsidRPr="003E0C65">
        <w:t>k</w:t>
      </w:r>
      <w:r w:rsidRPr="003E0C65">
        <w:t xml:space="preserve">a belopp som skall betalas ut. De närmare ersättningsbeloppen bör </w:t>
      </w:r>
      <w:r w:rsidR="00A31E49" w:rsidRPr="003E0C65">
        <w:t>fastställ</w:t>
      </w:r>
      <w:r w:rsidRPr="003E0C65">
        <w:t>a</w:t>
      </w:r>
      <w:r w:rsidR="00A31E49" w:rsidRPr="003E0C65">
        <w:t>s i en för</w:t>
      </w:r>
      <w:r w:rsidR="00A31E49" w:rsidRPr="003E0C65">
        <w:t>e</w:t>
      </w:r>
      <w:r w:rsidR="00A31E49" w:rsidRPr="003E0C65">
        <w:t>skrift.</w:t>
      </w:r>
    </w:p>
    <w:p w:rsidR="009F265D" w:rsidRPr="003E0C65" w:rsidRDefault="00DF6807" w:rsidP="00563585">
      <w:pPr>
        <w:pStyle w:val="Rubrik2"/>
      </w:pPr>
      <w:bookmarkStart w:id="33" w:name="_Toc130869815"/>
      <w:r w:rsidRPr="003E0C65">
        <w:t>5</w:t>
      </w:r>
      <w:r w:rsidR="009F265D" w:rsidRPr="003E0C65">
        <w:t>.5 EU-resor</w:t>
      </w:r>
      <w:bookmarkEnd w:id="33"/>
    </w:p>
    <w:p w:rsidR="00B56E0B" w:rsidRPr="003E0C65" w:rsidRDefault="00DF6807" w:rsidP="00563585">
      <w:pPr>
        <w:pStyle w:val="Rubrik3"/>
        <w:spacing w:before="235"/>
        <w:rPr>
          <w:noProof w:val="0"/>
        </w:rPr>
      </w:pPr>
      <w:bookmarkStart w:id="34" w:name="_Toc130869816"/>
      <w:r w:rsidRPr="003E0C65">
        <w:rPr>
          <w:noProof w:val="0"/>
        </w:rPr>
        <w:t>5</w:t>
      </w:r>
      <w:r w:rsidR="00B56E0B" w:rsidRPr="003E0C65">
        <w:rPr>
          <w:noProof w:val="0"/>
        </w:rPr>
        <w:t>.5.1 Gällande bestämmelser</w:t>
      </w:r>
      <w:bookmarkEnd w:id="34"/>
    </w:p>
    <w:p w:rsidR="00B56E0B" w:rsidRPr="003E0C65" w:rsidRDefault="00B56E0B" w:rsidP="00B56E0B">
      <w:r w:rsidRPr="003E0C65">
        <w:rPr>
          <w:color w:val="000000"/>
          <w:szCs w:val="19"/>
        </w:rPr>
        <w:t xml:space="preserve">En riksdagsledamot kan enligt gällande regelverk resa utomlands på egen hand, tillsammans med ett utskott, tillsammans med en delegation eller på uppdrag av sin partigrupp. </w:t>
      </w:r>
      <w:r w:rsidR="00247DCD" w:rsidRPr="003E0C65">
        <w:rPr>
          <w:color w:val="000000"/>
          <w:szCs w:val="19"/>
        </w:rPr>
        <w:t xml:space="preserve"> Nedan följer en beskrivning av regelverken.</w:t>
      </w:r>
    </w:p>
    <w:p w:rsidR="00B56E0B" w:rsidRPr="003E0C65" w:rsidRDefault="00B56E0B" w:rsidP="00B56E0B">
      <w:pPr>
        <w:pStyle w:val="R4"/>
      </w:pPr>
      <w:r w:rsidRPr="003E0C65">
        <w:t xml:space="preserve">Enskild utrikesresa </w:t>
      </w:r>
    </w:p>
    <w:p w:rsidR="00B56E0B" w:rsidRPr="003E0C65" w:rsidRDefault="00B56E0B" w:rsidP="00B56E0B">
      <w:r w:rsidRPr="003E0C65">
        <w:t xml:space="preserve">De resor som en riksdagsledamot gör inom ramen för sitt uppdrag betraktas enligt 4 kap. 1 § ersättningslagen som tjänsteresor. Av 4 kap. 3 § samma lag framgår att riksdagsstyrelsen eller den som riksdagsstyrelsen bestämmer fattar beslut om en riksdagsledamots utrikes tjänsteresa. Riksdagsstyrelsen har bestämt att </w:t>
      </w:r>
    </w:p>
    <w:p w:rsidR="00B56E0B" w:rsidRPr="003E0C65" w:rsidRDefault="00B56E0B" w:rsidP="00840B72">
      <w:pPr>
        <w:pStyle w:val="Punktlistabomb"/>
      </w:pPr>
      <w:r w:rsidRPr="003E0C65">
        <w:t>talmannen beslutar om egna resor, resor med anledning av särskilt up</w:t>
      </w:r>
      <w:r w:rsidRPr="003E0C65">
        <w:t>p</w:t>
      </w:r>
      <w:r w:rsidRPr="003E0C65">
        <w:t xml:space="preserve">drag för riksdagen samt om konferensresor på fartyg med en partigrupp i riks-dagen till en Östersjöhamn, </w:t>
      </w:r>
    </w:p>
    <w:p w:rsidR="00B56E0B" w:rsidRPr="003E0C65" w:rsidRDefault="00B56E0B" w:rsidP="00840B72">
      <w:pPr>
        <w:pStyle w:val="Punktlistabomb"/>
      </w:pPr>
      <w:r w:rsidRPr="003E0C65">
        <w:t>en parlamentarisk delegation eller motsvarande för att hantera internatio-nella frågor beslutar om resor inom delegationens ansvarsom</w:t>
      </w:r>
      <w:r w:rsidR="005C5BE5" w:rsidRPr="003E0C65">
        <w:t>råde och till-delad budget samt</w:t>
      </w:r>
    </w:p>
    <w:p w:rsidR="00B56E0B" w:rsidRPr="003E0C65" w:rsidRDefault="00B56E0B" w:rsidP="00840B72">
      <w:pPr>
        <w:pStyle w:val="Punktlistabomb"/>
      </w:pPr>
      <w:r w:rsidRPr="003E0C65">
        <w:t xml:space="preserve">riksdagsförvaltningen beslutar om språkresor samt om förrättningsresor inom Sverige som på grund av särskilda skäl måste företas till eller från en nordisk gränsregional flygplats. </w:t>
      </w:r>
    </w:p>
    <w:p w:rsidR="00B56E0B" w:rsidRPr="003E0C65" w:rsidRDefault="00FD1683" w:rsidP="00B56E0B">
      <w:r w:rsidRPr="003E0C65">
        <w:t>Med stöd av 9 kap. 7 § 2 riksdagsordningen och en tilläggsbestämmelse, 9.7.1, kan en ledamot erhålla bidrag till en enskild studieresa. Till dessa b</w:t>
      </w:r>
      <w:r w:rsidRPr="003E0C65">
        <w:t>e</w:t>
      </w:r>
      <w:r w:rsidRPr="003E0C65">
        <w:t xml:space="preserve">stämmelser </w:t>
      </w:r>
      <w:r w:rsidR="00B56E0B" w:rsidRPr="003E0C65">
        <w:t>har rik</w:t>
      </w:r>
      <w:r w:rsidR="00B56E0B" w:rsidRPr="003E0C65">
        <w:t>s</w:t>
      </w:r>
      <w:r w:rsidR="00B56E0B" w:rsidRPr="003E0C65">
        <w:t>dagsstyrelsen meddelat bl.a. föreskriften (RFS 2001:3, omtryckt RFS 2004:1) om bidrag till riksdagsledamöter för enskilda studier</w:t>
      </w:r>
      <w:r w:rsidR="00B56E0B" w:rsidRPr="003E0C65">
        <w:t>e</w:t>
      </w:r>
      <w:r w:rsidR="00B56E0B" w:rsidRPr="003E0C65">
        <w:t>sor. En riksdagsledamot kan enligt föreskri</w:t>
      </w:r>
      <w:r w:rsidR="00B56E0B" w:rsidRPr="003E0C65">
        <w:t>f</w:t>
      </w:r>
      <w:r w:rsidR="00B56E0B" w:rsidRPr="003E0C65">
        <w:t xml:space="preserve">ten få bidrag till en </w:t>
      </w:r>
      <w:r w:rsidR="00B56E0B" w:rsidRPr="003E0C65">
        <w:rPr>
          <w:iCs/>
        </w:rPr>
        <w:t>studieresa utomlands</w:t>
      </w:r>
      <w:r w:rsidR="00B56E0B" w:rsidRPr="003E0C65">
        <w:rPr>
          <w:i/>
          <w:iCs/>
        </w:rPr>
        <w:t xml:space="preserve"> </w:t>
      </w:r>
      <w:r w:rsidR="00B56E0B" w:rsidRPr="003E0C65">
        <w:t>om resan bedöms vara av värde för fullgörande av riksdagsup</w:t>
      </w:r>
      <w:r w:rsidR="00B56E0B" w:rsidRPr="003E0C65">
        <w:t>p</w:t>
      </w:r>
      <w:r w:rsidR="00B56E0B" w:rsidRPr="003E0C65">
        <w:t>draget. Förste vice talman besl</w:t>
      </w:r>
      <w:r w:rsidR="00B56E0B" w:rsidRPr="003E0C65">
        <w:t>u</w:t>
      </w:r>
      <w:r w:rsidR="00B56E0B" w:rsidRPr="003E0C65">
        <w:t>tar om ett sådant bidrag. Det ankommer på riksdagsstyrelsen att fastställa det högsta bidragsbelopp som under en valp</w:t>
      </w:r>
      <w:r w:rsidR="00B56E0B" w:rsidRPr="003E0C65">
        <w:t>e</w:t>
      </w:r>
      <w:r w:rsidR="00B56E0B" w:rsidRPr="003E0C65">
        <w:t>riod kan beviljas en enskild ledamot. Under valperioden 2002–2006 är b</w:t>
      </w:r>
      <w:r w:rsidR="00B56E0B" w:rsidRPr="003E0C65">
        <w:t>i</w:t>
      </w:r>
      <w:r w:rsidR="00B56E0B" w:rsidRPr="003E0C65">
        <w:t>dragsbeloppet fastställt till 25 000 kr. Beloppet kan delas upp på flera resor. Bidraget beviljas med högst tre fjärdedelar av beräknad resekostnad. I ans</w:t>
      </w:r>
      <w:r w:rsidR="00B56E0B" w:rsidRPr="003E0C65">
        <w:t>ö</w:t>
      </w:r>
      <w:r w:rsidR="00B56E0B" w:rsidRPr="003E0C65">
        <w:t>kan till förste vice talmannen skall l</w:t>
      </w:r>
      <w:r w:rsidR="00B56E0B" w:rsidRPr="003E0C65">
        <w:t>e</w:t>
      </w:r>
      <w:r w:rsidR="00B56E0B" w:rsidRPr="003E0C65">
        <w:t>damoten ange bl.a. syftet med resan och en resplan. Senast två månader efter det att resan avsl</w:t>
      </w:r>
      <w:r w:rsidR="00B56E0B" w:rsidRPr="003E0C65">
        <w:t>u</w:t>
      </w:r>
      <w:r w:rsidR="00B56E0B" w:rsidRPr="003E0C65">
        <w:t xml:space="preserve">tats skall ledamoten lämna en kortfattad redovisning </w:t>
      </w:r>
      <w:r w:rsidR="005C5BE5" w:rsidRPr="003E0C65">
        <w:t>av</w:t>
      </w:r>
      <w:r w:rsidR="00B56E0B" w:rsidRPr="003E0C65">
        <w:t xml:space="preserve"> resan till riksdagsstyrelsen. </w:t>
      </w:r>
    </w:p>
    <w:p w:rsidR="00B56E0B" w:rsidRPr="003E0C65" w:rsidRDefault="00B56E0B" w:rsidP="00B56E0B">
      <w:pPr>
        <w:pStyle w:val="R4"/>
      </w:pPr>
      <w:r w:rsidRPr="003E0C65">
        <w:t xml:space="preserve">Utskottens utrikesresor </w:t>
      </w:r>
    </w:p>
    <w:p w:rsidR="00B56E0B" w:rsidRPr="003E0C65" w:rsidRDefault="00B56E0B" w:rsidP="00B56E0B">
      <w:r w:rsidRPr="003E0C65">
        <w:t xml:space="preserve">Utskottens utrikesresor beslutas enligt 4 kap. 19 § riksdagsordningen av ut-skottet efter samråd med riksdagsstyrelsen. Av föreskriften till den bestäm-melsen, föreskrift (RFS 2001:2) om utskottens utrikes resor, framgår i huvud-sak följande. </w:t>
      </w:r>
    </w:p>
    <w:p w:rsidR="00F53187" w:rsidRPr="003E0C65" w:rsidRDefault="00B56E0B" w:rsidP="00B56E0B">
      <w:pPr>
        <w:pStyle w:val="Normaltindrag"/>
      </w:pPr>
      <w:r w:rsidRPr="003E0C65">
        <w:t>Riksdagsstyrelsen fastställer för varje valperiod ekonomiska ramar för ut-skottens studieresor utomlands. För innevarande valperiod är följande belopp fastställda för resor med utskott.</w:t>
      </w:r>
    </w:p>
    <w:p w:rsidR="00B56E0B" w:rsidRPr="003E0C65" w:rsidRDefault="00F53187" w:rsidP="00B56E0B">
      <w:pPr>
        <w:pStyle w:val="Normaltindrag"/>
      </w:pPr>
      <w:r w:rsidRPr="003E0C65">
        <w:t xml:space="preserve"> </w:t>
      </w:r>
    </w:p>
    <w:tbl>
      <w:tblPr>
        <w:tblW w:w="5985" w:type="dxa"/>
        <w:tblInd w:w="113" w:type="dxa"/>
        <w:tblBorders>
          <w:top w:val="nil"/>
          <w:left w:val="nil"/>
          <w:bottom w:val="nil"/>
          <w:right w:val="nil"/>
        </w:tblBorders>
        <w:tblCellMar>
          <w:left w:w="113" w:type="dxa"/>
          <w:right w:w="113" w:type="dxa"/>
        </w:tblCellMar>
        <w:tblLook w:val="0000" w:firstRow="0" w:lastRow="0" w:firstColumn="0" w:lastColumn="0" w:noHBand="0" w:noVBand="0"/>
      </w:tblPr>
      <w:tblGrid>
        <w:gridCol w:w="3230"/>
        <w:gridCol w:w="2755"/>
      </w:tblGrid>
      <w:tr w:rsidR="00B56E0B" w:rsidRPr="003E0C65">
        <w:tblPrEx>
          <w:tblCellMar>
            <w:top w:w="0" w:type="dxa"/>
            <w:bottom w:w="0" w:type="dxa"/>
          </w:tblCellMar>
        </w:tblPrEx>
        <w:trPr>
          <w:trHeight w:val="464"/>
        </w:trPr>
        <w:tc>
          <w:tcPr>
            <w:tcW w:w="3230" w:type="dxa"/>
            <w:tcBorders>
              <w:top w:val="single" w:sz="6" w:space="0" w:color="000000"/>
            </w:tcBorders>
          </w:tcPr>
          <w:p w:rsidR="00B56E0B" w:rsidRPr="003E0C65" w:rsidRDefault="00B56E0B" w:rsidP="00B56E0B">
            <w:pPr>
              <w:pStyle w:val="Tabelltext"/>
            </w:pPr>
            <w:r w:rsidRPr="003E0C65">
              <w:t xml:space="preserve">studieresor </w:t>
            </w:r>
          </w:p>
        </w:tc>
        <w:tc>
          <w:tcPr>
            <w:tcW w:w="2755" w:type="dxa"/>
            <w:tcBorders>
              <w:top w:val="single" w:sz="6" w:space="0" w:color="000000"/>
            </w:tcBorders>
          </w:tcPr>
          <w:p w:rsidR="00057A1C" w:rsidRPr="003E0C65" w:rsidRDefault="00B56E0B" w:rsidP="00B56E0B">
            <w:pPr>
              <w:pStyle w:val="Tabelltext"/>
            </w:pPr>
            <w:r w:rsidRPr="003E0C65">
              <w:t>60 000 kr per ordinarie ledamot</w:t>
            </w:r>
          </w:p>
          <w:p w:rsidR="00B56E0B" w:rsidRPr="003E0C65" w:rsidRDefault="00B56E0B" w:rsidP="00B56E0B">
            <w:pPr>
              <w:pStyle w:val="Tabelltext"/>
            </w:pPr>
            <w:r w:rsidRPr="003E0C65">
              <w:t xml:space="preserve">(1 020 000 kr per utskott) </w:t>
            </w:r>
          </w:p>
        </w:tc>
      </w:tr>
      <w:tr w:rsidR="00B56E0B" w:rsidRPr="003E0C65">
        <w:tblPrEx>
          <w:tblCellMar>
            <w:top w:w="0" w:type="dxa"/>
            <w:bottom w:w="0" w:type="dxa"/>
          </w:tblCellMar>
        </w:tblPrEx>
        <w:trPr>
          <w:trHeight w:val="463"/>
        </w:trPr>
        <w:tc>
          <w:tcPr>
            <w:tcW w:w="3230" w:type="dxa"/>
          </w:tcPr>
          <w:p w:rsidR="00B56E0B" w:rsidRPr="003E0C65" w:rsidRDefault="00B56E0B" w:rsidP="00B56E0B">
            <w:pPr>
              <w:pStyle w:val="Tabelltext"/>
            </w:pPr>
            <w:r w:rsidRPr="003E0C65">
              <w:t>särskilt anslag för utrikesutsko</w:t>
            </w:r>
            <w:r w:rsidRPr="003E0C65">
              <w:t>t</w:t>
            </w:r>
            <w:r w:rsidRPr="003E0C65">
              <w:t xml:space="preserve">tets presidium </w:t>
            </w:r>
          </w:p>
        </w:tc>
        <w:tc>
          <w:tcPr>
            <w:tcW w:w="2755" w:type="dxa"/>
          </w:tcPr>
          <w:p w:rsidR="00B56E0B" w:rsidRPr="003E0C65" w:rsidRDefault="00B56E0B" w:rsidP="00B56E0B">
            <w:pPr>
              <w:pStyle w:val="Tabelltext"/>
            </w:pPr>
            <w:r w:rsidRPr="003E0C65">
              <w:t xml:space="preserve">250 000 kr </w:t>
            </w:r>
          </w:p>
        </w:tc>
      </w:tr>
      <w:tr w:rsidR="00B56E0B" w:rsidRPr="003E0C65">
        <w:tblPrEx>
          <w:tblCellMar>
            <w:top w:w="0" w:type="dxa"/>
            <w:bottom w:w="0" w:type="dxa"/>
          </w:tblCellMar>
        </w:tblPrEx>
        <w:trPr>
          <w:trHeight w:val="263"/>
        </w:trPr>
        <w:tc>
          <w:tcPr>
            <w:tcW w:w="3230" w:type="dxa"/>
            <w:tcBorders>
              <w:bottom w:val="single" w:sz="6" w:space="0" w:color="000000"/>
            </w:tcBorders>
          </w:tcPr>
          <w:p w:rsidR="00B56E0B" w:rsidRPr="003E0C65" w:rsidRDefault="00B56E0B" w:rsidP="00B56E0B">
            <w:pPr>
              <w:pStyle w:val="Tabelltext"/>
            </w:pPr>
            <w:r w:rsidRPr="003E0C65">
              <w:t xml:space="preserve">resor till EU:s institutioner </w:t>
            </w:r>
          </w:p>
        </w:tc>
        <w:tc>
          <w:tcPr>
            <w:tcW w:w="2755" w:type="dxa"/>
            <w:tcBorders>
              <w:bottom w:val="single" w:sz="6" w:space="0" w:color="000000"/>
            </w:tcBorders>
          </w:tcPr>
          <w:p w:rsidR="00B56E0B" w:rsidRPr="003E0C65" w:rsidRDefault="00B56E0B" w:rsidP="00B56E0B">
            <w:pPr>
              <w:pStyle w:val="Tabelltext"/>
            </w:pPr>
            <w:r w:rsidRPr="003E0C65">
              <w:t xml:space="preserve">100 000 kr per utskott </w:t>
            </w:r>
          </w:p>
        </w:tc>
      </w:tr>
    </w:tbl>
    <w:p w:rsidR="00B56E0B" w:rsidRPr="003E0C65" w:rsidRDefault="00B56E0B" w:rsidP="00B56E0B">
      <w:pPr>
        <w:pStyle w:val="Tabelltext"/>
      </w:pPr>
    </w:p>
    <w:p w:rsidR="00B56E0B" w:rsidRPr="003E0C65" w:rsidRDefault="00B56E0B" w:rsidP="00B56E0B">
      <w:r w:rsidRPr="003E0C65">
        <w:t xml:space="preserve">Vid planering av sådana studieresor skall utgångspunkten vara frågor som har hög relevans för utskottens arbete. Inför samrådet med riksdagsstyrelsen skall utskottet lämna in en föranmälan. I föranmälan skall lämnas uppgift om syftet med den planerade resan och en bedömning av resans värde för utskottets arbete. Föranmälan skall också innehålla en resplan, uppgift om planerade kontakter med myndigheter och institutioner samt uppgift om antalet deltaga-re. Om någon annan utöver utskottets ledamöter, suppleanter och kansliper-sonal skall delta i resan krävs särskilt tillstånd av riksdagsstyrelsen. Utskottet skall också inhämta utrikesförvaltningens synpunkter på genomförbarheten och uppläggningen av den planerade resan. Dessa synpunkter skall redovisas i föranmälan. Efter resan skall utskottet inom sex månader lämna en skriftlig redogörelse för resan till riksdagsstyrelsen. </w:t>
      </w:r>
    </w:p>
    <w:p w:rsidR="00B56E0B" w:rsidRPr="003E0C65" w:rsidRDefault="00B56E0B" w:rsidP="007E27D5">
      <w:pPr>
        <w:pStyle w:val="R4"/>
      </w:pPr>
      <w:r w:rsidRPr="003E0C65">
        <w:t xml:space="preserve">Ledamöternas utrikesresor på uppdrag av partigrupperna </w:t>
      </w:r>
    </w:p>
    <w:p w:rsidR="00B56E0B" w:rsidRPr="003E0C65" w:rsidRDefault="00B56E0B" w:rsidP="00B56E0B">
      <w:r w:rsidRPr="003E0C65">
        <w:t>Partigrupperna i riksdagen får enligt bestämmelserna i lagen (1999:1209) om stöd till riksdagsledamöternas och partigru</w:t>
      </w:r>
      <w:r w:rsidRPr="003E0C65">
        <w:t>p</w:t>
      </w:r>
      <w:r w:rsidRPr="003E0C65">
        <w:t>pernas arbete i riksdagen ett eko-nomiskt stöd för att rik</w:t>
      </w:r>
      <w:r w:rsidRPr="003E0C65">
        <w:t>s</w:t>
      </w:r>
      <w:r w:rsidRPr="003E0C65">
        <w:t>dagsledamöter skall kunna delta i internationella konferenser utomlands och andra utrikesresor. Stödet beräknas på grun</w:t>
      </w:r>
      <w:r w:rsidRPr="003E0C65">
        <w:t>d</w:t>
      </w:r>
      <w:r w:rsidRPr="003E0C65">
        <w:t>val av ett belopp på 5 000 kr per år för de första 20 mandaten och på grundval av ett halvt belopp, 2 500 kr, för varje ytte</w:t>
      </w:r>
      <w:r w:rsidRPr="003E0C65">
        <w:t>r</w:t>
      </w:r>
      <w:r w:rsidRPr="003E0C65">
        <w:t>ligare mandat som har tillfallit partiet vid det senaste rik</w:t>
      </w:r>
      <w:r w:rsidRPr="003E0C65">
        <w:t>s</w:t>
      </w:r>
      <w:r w:rsidRPr="003E0C65">
        <w:t xml:space="preserve">dagsvalet. En partigrupp får inte bevilja en ledamot större stöd till kostnader för en utrikesresa än vad en tjänsteman i riksdagen skulle ha erhållit för att i tjänsten delta i en motsvarande resa. </w:t>
      </w:r>
    </w:p>
    <w:p w:rsidR="00B56E0B" w:rsidRPr="003E0C65" w:rsidRDefault="00B56E0B" w:rsidP="00B56E0B">
      <w:pPr>
        <w:pStyle w:val="Tabellrubrik"/>
      </w:pPr>
      <w:r w:rsidRPr="003E0C65">
        <w:t>Under innevarande mandatperiod utgörs stödet till respektive pa</w:t>
      </w:r>
      <w:r w:rsidRPr="003E0C65">
        <w:t>r</w:t>
      </w:r>
      <w:r w:rsidRPr="003E0C65">
        <w:t xml:space="preserve">tigrupp av följande belopp </w:t>
      </w:r>
    </w:p>
    <w:tbl>
      <w:tblPr>
        <w:tblW w:w="0" w:type="auto"/>
        <w:tblInd w:w="1" w:type="dxa"/>
        <w:tblBorders>
          <w:top w:val="nil"/>
          <w:left w:val="nil"/>
          <w:bottom w:val="nil"/>
          <w:right w:val="nil"/>
        </w:tblBorders>
        <w:tblLook w:val="0000" w:firstRow="0" w:lastRow="0" w:firstColumn="0" w:lastColumn="0" w:noHBand="0" w:noVBand="0"/>
      </w:tblPr>
      <w:tblGrid>
        <w:gridCol w:w="2117"/>
        <w:gridCol w:w="814"/>
        <w:gridCol w:w="3021"/>
      </w:tblGrid>
      <w:tr w:rsidR="00B56E0B" w:rsidRPr="003E0C65">
        <w:tblPrEx>
          <w:tblCellMar>
            <w:top w:w="0" w:type="dxa"/>
            <w:bottom w:w="0" w:type="dxa"/>
          </w:tblCellMar>
        </w:tblPrEx>
        <w:trPr>
          <w:trHeight w:val="221"/>
        </w:trPr>
        <w:tc>
          <w:tcPr>
            <w:tcW w:w="0" w:type="auto"/>
            <w:tcBorders>
              <w:top w:val="single" w:sz="6" w:space="0" w:color="000000"/>
              <w:bottom w:val="single" w:sz="6" w:space="0" w:color="000000"/>
            </w:tcBorders>
          </w:tcPr>
          <w:p w:rsidR="00B56E0B" w:rsidRPr="003E0C65" w:rsidRDefault="00B56E0B" w:rsidP="00B56E0B">
            <w:r w:rsidRPr="003E0C65">
              <w:t xml:space="preserve">Parti </w:t>
            </w:r>
          </w:p>
        </w:tc>
        <w:tc>
          <w:tcPr>
            <w:tcW w:w="0" w:type="auto"/>
            <w:tcBorders>
              <w:top w:val="single" w:sz="6" w:space="0" w:color="000000"/>
              <w:bottom w:val="single" w:sz="6" w:space="0" w:color="000000"/>
            </w:tcBorders>
          </w:tcPr>
          <w:p w:rsidR="00B56E0B" w:rsidRPr="003E0C65" w:rsidRDefault="00B56E0B" w:rsidP="00B56E0B">
            <w:pPr>
              <w:rPr>
                <w:color w:val="000000"/>
              </w:rPr>
            </w:pPr>
            <w:r w:rsidRPr="003E0C65">
              <w:t>Mandat</w:t>
            </w:r>
          </w:p>
        </w:tc>
        <w:tc>
          <w:tcPr>
            <w:tcW w:w="3021" w:type="dxa"/>
            <w:tcBorders>
              <w:top w:val="single" w:sz="6" w:space="0" w:color="000000"/>
              <w:bottom w:val="single" w:sz="6" w:space="0" w:color="000000"/>
            </w:tcBorders>
          </w:tcPr>
          <w:p w:rsidR="00B56E0B" w:rsidRPr="003E0C65" w:rsidRDefault="00B56E0B" w:rsidP="00B56E0B">
            <w:r w:rsidRPr="003E0C65">
              <w:t xml:space="preserve">Stöd i kr per år </w:t>
            </w:r>
          </w:p>
        </w:tc>
      </w:tr>
      <w:tr w:rsidR="00B56E0B" w:rsidRPr="003E0C65">
        <w:tblPrEx>
          <w:tblCellMar>
            <w:top w:w="0" w:type="dxa"/>
            <w:bottom w:w="0" w:type="dxa"/>
          </w:tblCellMar>
        </w:tblPrEx>
        <w:trPr>
          <w:trHeight w:val="210"/>
        </w:trPr>
        <w:tc>
          <w:tcPr>
            <w:tcW w:w="0" w:type="auto"/>
            <w:tcBorders>
              <w:top w:val="single" w:sz="6" w:space="0" w:color="000000"/>
            </w:tcBorders>
          </w:tcPr>
          <w:p w:rsidR="00B56E0B" w:rsidRPr="003E0C65" w:rsidRDefault="00B56E0B" w:rsidP="00B56E0B">
            <w:r w:rsidRPr="003E0C65">
              <w:t xml:space="preserve">Socialdemokraterna </w:t>
            </w:r>
          </w:p>
        </w:tc>
        <w:tc>
          <w:tcPr>
            <w:tcW w:w="0" w:type="auto"/>
            <w:tcBorders>
              <w:top w:val="single" w:sz="6" w:space="0" w:color="000000"/>
            </w:tcBorders>
          </w:tcPr>
          <w:p w:rsidR="00B56E0B" w:rsidRPr="003E0C65" w:rsidRDefault="00B56E0B" w:rsidP="00B56E0B">
            <w:r w:rsidRPr="003E0C65">
              <w:t xml:space="preserve">144 </w:t>
            </w:r>
          </w:p>
        </w:tc>
        <w:tc>
          <w:tcPr>
            <w:tcW w:w="3021" w:type="dxa"/>
            <w:tcBorders>
              <w:top w:val="single" w:sz="6" w:space="0" w:color="000000"/>
            </w:tcBorders>
          </w:tcPr>
          <w:p w:rsidR="00B56E0B" w:rsidRPr="003E0C65" w:rsidRDefault="00B56E0B" w:rsidP="00B56E0B">
            <w:r w:rsidRPr="003E0C65">
              <w:t xml:space="preserve">410 000 </w:t>
            </w:r>
          </w:p>
        </w:tc>
      </w:tr>
      <w:tr w:rsidR="00B56E0B" w:rsidRPr="003E0C65">
        <w:tblPrEx>
          <w:tblCellMar>
            <w:top w:w="0" w:type="dxa"/>
            <w:bottom w:w="0" w:type="dxa"/>
          </w:tblCellMar>
        </w:tblPrEx>
        <w:trPr>
          <w:trHeight w:val="210"/>
        </w:trPr>
        <w:tc>
          <w:tcPr>
            <w:tcW w:w="0" w:type="auto"/>
          </w:tcPr>
          <w:p w:rsidR="00B56E0B" w:rsidRPr="003E0C65" w:rsidRDefault="00B56E0B" w:rsidP="00B56E0B">
            <w:r w:rsidRPr="003E0C65">
              <w:t xml:space="preserve">Moderata samlingspartiet </w:t>
            </w:r>
          </w:p>
        </w:tc>
        <w:tc>
          <w:tcPr>
            <w:tcW w:w="0" w:type="auto"/>
          </w:tcPr>
          <w:p w:rsidR="00B56E0B" w:rsidRPr="003E0C65" w:rsidRDefault="00B56E0B" w:rsidP="00B56E0B">
            <w:r w:rsidRPr="003E0C65">
              <w:t xml:space="preserve">55 </w:t>
            </w:r>
          </w:p>
        </w:tc>
        <w:tc>
          <w:tcPr>
            <w:tcW w:w="3021" w:type="dxa"/>
          </w:tcPr>
          <w:p w:rsidR="00B56E0B" w:rsidRPr="003E0C65" w:rsidRDefault="00B56E0B" w:rsidP="00B56E0B">
            <w:r w:rsidRPr="003E0C65">
              <w:t xml:space="preserve">187 500 </w:t>
            </w:r>
          </w:p>
        </w:tc>
      </w:tr>
      <w:tr w:rsidR="00B56E0B" w:rsidRPr="003E0C65">
        <w:tblPrEx>
          <w:tblCellMar>
            <w:top w:w="0" w:type="dxa"/>
            <w:bottom w:w="0" w:type="dxa"/>
          </w:tblCellMar>
        </w:tblPrEx>
        <w:trPr>
          <w:trHeight w:val="210"/>
        </w:trPr>
        <w:tc>
          <w:tcPr>
            <w:tcW w:w="0" w:type="auto"/>
          </w:tcPr>
          <w:p w:rsidR="00B56E0B" w:rsidRPr="003E0C65" w:rsidRDefault="00B56E0B" w:rsidP="00B56E0B">
            <w:r w:rsidRPr="003E0C65">
              <w:t xml:space="preserve">Folkpartiet liberalerna </w:t>
            </w:r>
          </w:p>
        </w:tc>
        <w:tc>
          <w:tcPr>
            <w:tcW w:w="0" w:type="auto"/>
          </w:tcPr>
          <w:p w:rsidR="00B56E0B" w:rsidRPr="003E0C65" w:rsidRDefault="00B56E0B" w:rsidP="00B56E0B">
            <w:r w:rsidRPr="003E0C65">
              <w:t xml:space="preserve">48 </w:t>
            </w:r>
          </w:p>
        </w:tc>
        <w:tc>
          <w:tcPr>
            <w:tcW w:w="3021" w:type="dxa"/>
          </w:tcPr>
          <w:p w:rsidR="00B56E0B" w:rsidRPr="003E0C65" w:rsidRDefault="00B56E0B" w:rsidP="00B56E0B">
            <w:r w:rsidRPr="003E0C65">
              <w:t xml:space="preserve">170 000 </w:t>
            </w:r>
          </w:p>
        </w:tc>
      </w:tr>
      <w:tr w:rsidR="00B56E0B" w:rsidRPr="003E0C65">
        <w:tblPrEx>
          <w:tblCellMar>
            <w:top w:w="0" w:type="dxa"/>
            <w:bottom w:w="0" w:type="dxa"/>
          </w:tblCellMar>
        </w:tblPrEx>
        <w:trPr>
          <w:trHeight w:val="210"/>
        </w:trPr>
        <w:tc>
          <w:tcPr>
            <w:tcW w:w="0" w:type="auto"/>
          </w:tcPr>
          <w:p w:rsidR="00B56E0B" w:rsidRPr="003E0C65" w:rsidRDefault="00B56E0B" w:rsidP="00B56E0B">
            <w:r w:rsidRPr="003E0C65">
              <w:t xml:space="preserve">Kristdemokraterna </w:t>
            </w:r>
          </w:p>
        </w:tc>
        <w:tc>
          <w:tcPr>
            <w:tcW w:w="0" w:type="auto"/>
          </w:tcPr>
          <w:p w:rsidR="00B56E0B" w:rsidRPr="003E0C65" w:rsidRDefault="00B56E0B" w:rsidP="00B56E0B">
            <w:r w:rsidRPr="003E0C65">
              <w:t xml:space="preserve">33 </w:t>
            </w:r>
          </w:p>
        </w:tc>
        <w:tc>
          <w:tcPr>
            <w:tcW w:w="3021" w:type="dxa"/>
          </w:tcPr>
          <w:p w:rsidR="00B56E0B" w:rsidRPr="003E0C65" w:rsidRDefault="00B56E0B" w:rsidP="00B56E0B">
            <w:r w:rsidRPr="003E0C65">
              <w:t xml:space="preserve">132 500 </w:t>
            </w:r>
          </w:p>
        </w:tc>
      </w:tr>
      <w:tr w:rsidR="00B56E0B" w:rsidRPr="003E0C65">
        <w:tblPrEx>
          <w:tblCellMar>
            <w:top w:w="0" w:type="dxa"/>
            <w:bottom w:w="0" w:type="dxa"/>
          </w:tblCellMar>
        </w:tblPrEx>
        <w:trPr>
          <w:trHeight w:val="210"/>
        </w:trPr>
        <w:tc>
          <w:tcPr>
            <w:tcW w:w="0" w:type="auto"/>
          </w:tcPr>
          <w:p w:rsidR="00B56E0B" w:rsidRPr="003E0C65" w:rsidRDefault="00B56E0B" w:rsidP="00B56E0B">
            <w:r w:rsidRPr="003E0C65">
              <w:t xml:space="preserve">Vänsterpartiet </w:t>
            </w:r>
          </w:p>
        </w:tc>
        <w:tc>
          <w:tcPr>
            <w:tcW w:w="0" w:type="auto"/>
          </w:tcPr>
          <w:p w:rsidR="00B56E0B" w:rsidRPr="003E0C65" w:rsidRDefault="00B56E0B" w:rsidP="00B56E0B">
            <w:r w:rsidRPr="003E0C65">
              <w:t xml:space="preserve">28 </w:t>
            </w:r>
          </w:p>
        </w:tc>
        <w:tc>
          <w:tcPr>
            <w:tcW w:w="3021" w:type="dxa"/>
          </w:tcPr>
          <w:p w:rsidR="00B56E0B" w:rsidRPr="003E0C65" w:rsidRDefault="00B56E0B" w:rsidP="00B56E0B">
            <w:r w:rsidRPr="003E0C65">
              <w:t xml:space="preserve">125 000 </w:t>
            </w:r>
          </w:p>
        </w:tc>
      </w:tr>
      <w:tr w:rsidR="00B56E0B" w:rsidRPr="003E0C65">
        <w:tblPrEx>
          <w:tblCellMar>
            <w:top w:w="0" w:type="dxa"/>
            <w:bottom w:w="0" w:type="dxa"/>
          </w:tblCellMar>
        </w:tblPrEx>
        <w:trPr>
          <w:trHeight w:val="210"/>
        </w:trPr>
        <w:tc>
          <w:tcPr>
            <w:tcW w:w="0" w:type="auto"/>
          </w:tcPr>
          <w:p w:rsidR="00B56E0B" w:rsidRPr="003E0C65" w:rsidRDefault="00B56E0B" w:rsidP="00B56E0B">
            <w:r w:rsidRPr="003E0C65">
              <w:t xml:space="preserve">Centerpartiet </w:t>
            </w:r>
          </w:p>
        </w:tc>
        <w:tc>
          <w:tcPr>
            <w:tcW w:w="0" w:type="auto"/>
          </w:tcPr>
          <w:p w:rsidR="00B56E0B" w:rsidRPr="003E0C65" w:rsidRDefault="00B56E0B" w:rsidP="00B56E0B">
            <w:r w:rsidRPr="003E0C65">
              <w:t xml:space="preserve">22 </w:t>
            </w:r>
          </w:p>
        </w:tc>
        <w:tc>
          <w:tcPr>
            <w:tcW w:w="3021" w:type="dxa"/>
          </w:tcPr>
          <w:p w:rsidR="00B56E0B" w:rsidRPr="003E0C65" w:rsidRDefault="00B56E0B" w:rsidP="00B56E0B">
            <w:r w:rsidRPr="003E0C65">
              <w:t xml:space="preserve">105 000 </w:t>
            </w:r>
          </w:p>
        </w:tc>
      </w:tr>
      <w:tr w:rsidR="00B56E0B" w:rsidRPr="003E0C65">
        <w:tblPrEx>
          <w:tblCellMar>
            <w:top w:w="0" w:type="dxa"/>
            <w:bottom w:w="0" w:type="dxa"/>
          </w:tblCellMar>
        </w:tblPrEx>
        <w:trPr>
          <w:trHeight w:val="210"/>
        </w:trPr>
        <w:tc>
          <w:tcPr>
            <w:tcW w:w="0" w:type="auto"/>
          </w:tcPr>
          <w:p w:rsidR="00B56E0B" w:rsidRPr="003E0C65" w:rsidRDefault="00B56E0B" w:rsidP="00B56E0B">
            <w:r w:rsidRPr="003E0C65">
              <w:t xml:space="preserve">Miljöpartiet de gröna </w:t>
            </w:r>
          </w:p>
        </w:tc>
        <w:tc>
          <w:tcPr>
            <w:tcW w:w="0" w:type="auto"/>
          </w:tcPr>
          <w:p w:rsidR="00B56E0B" w:rsidRPr="003E0C65" w:rsidRDefault="00B56E0B" w:rsidP="00B56E0B">
            <w:r w:rsidRPr="003E0C65">
              <w:t xml:space="preserve">17 </w:t>
            </w:r>
          </w:p>
        </w:tc>
        <w:tc>
          <w:tcPr>
            <w:tcW w:w="3021" w:type="dxa"/>
          </w:tcPr>
          <w:p w:rsidR="00B56E0B" w:rsidRPr="003E0C65" w:rsidRDefault="00B56E0B" w:rsidP="00B56E0B">
            <w:r w:rsidRPr="003E0C65">
              <w:t xml:space="preserve">85 000 </w:t>
            </w:r>
          </w:p>
        </w:tc>
      </w:tr>
      <w:tr w:rsidR="00B56E0B" w:rsidRPr="003E0C65">
        <w:tblPrEx>
          <w:tblCellMar>
            <w:top w:w="0" w:type="dxa"/>
            <w:bottom w:w="0" w:type="dxa"/>
          </w:tblCellMar>
        </w:tblPrEx>
        <w:trPr>
          <w:trHeight w:val="213"/>
        </w:trPr>
        <w:tc>
          <w:tcPr>
            <w:tcW w:w="3071" w:type="dxa"/>
            <w:gridSpan w:val="2"/>
            <w:tcBorders>
              <w:bottom w:val="single" w:sz="6" w:space="0" w:color="000000"/>
            </w:tcBorders>
          </w:tcPr>
          <w:p w:rsidR="00B56E0B" w:rsidRPr="003E0C65" w:rsidRDefault="00B56E0B" w:rsidP="00B56E0B">
            <w:r w:rsidRPr="003E0C65">
              <w:t xml:space="preserve">Totalt </w:t>
            </w:r>
          </w:p>
        </w:tc>
        <w:tc>
          <w:tcPr>
            <w:tcW w:w="3021" w:type="dxa"/>
            <w:tcBorders>
              <w:bottom w:val="single" w:sz="6" w:space="0" w:color="000000"/>
            </w:tcBorders>
          </w:tcPr>
          <w:p w:rsidR="00B56E0B" w:rsidRPr="003E0C65" w:rsidRDefault="00B56E0B" w:rsidP="00B56E0B">
            <w:r w:rsidRPr="003E0C65">
              <w:t xml:space="preserve">1 215 000 </w:t>
            </w:r>
          </w:p>
        </w:tc>
      </w:tr>
    </w:tbl>
    <w:p w:rsidR="00B56E0B" w:rsidRPr="003E0C65" w:rsidRDefault="00EC3379" w:rsidP="00B56E0B">
      <w:pPr>
        <w:rPr>
          <w:i/>
        </w:rPr>
      </w:pPr>
      <w:r w:rsidRPr="003E0C65">
        <w:rPr>
          <w:i/>
        </w:rPr>
        <w:t>Anm. Summan av mandaten blir endast 347 eftersom 2 ledamöter lämnat sitt parti sedan valet år 2002.</w:t>
      </w:r>
    </w:p>
    <w:p w:rsidR="00703209" w:rsidRPr="003E0C65" w:rsidRDefault="00563585" w:rsidP="00563585">
      <w:pPr>
        <w:pStyle w:val="Rubrik3"/>
        <w:spacing w:before="0"/>
        <w:rPr>
          <w:noProof w:val="0"/>
        </w:rPr>
      </w:pPr>
      <w:r w:rsidRPr="003E0C65">
        <w:rPr>
          <w:noProof w:val="0"/>
        </w:rPr>
        <w:br w:type="page"/>
      </w:r>
      <w:bookmarkStart w:id="35" w:name="_Toc130869817"/>
      <w:r w:rsidR="00DF6807" w:rsidRPr="003E0C65">
        <w:rPr>
          <w:noProof w:val="0"/>
        </w:rPr>
        <w:t>5</w:t>
      </w:r>
      <w:r w:rsidR="007E27D5" w:rsidRPr="003E0C65">
        <w:rPr>
          <w:noProof w:val="0"/>
        </w:rPr>
        <w:t xml:space="preserve">.5.2 </w:t>
      </w:r>
      <w:r w:rsidR="00F763C3" w:rsidRPr="003E0C65">
        <w:rPr>
          <w:noProof w:val="0"/>
        </w:rPr>
        <w:t xml:space="preserve">Utökade möjligheter till </w:t>
      </w:r>
      <w:r w:rsidR="00703209" w:rsidRPr="003E0C65">
        <w:rPr>
          <w:noProof w:val="0"/>
        </w:rPr>
        <w:t>EU-resor</w:t>
      </w:r>
      <w:bookmarkEnd w:id="35"/>
    </w:p>
    <w:p w:rsidR="00703209" w:rsidRPr="003E0C65" w:rsidRDefault="00703209" w:rsidP="00563585">
      <w:pPr>
        <w:pStyle w:val="Utskottsfrslagikorthet-Rubrik"/>
        <w:pBdr>
          <w:bottom w:val="none" w:sz="0" w:space="0" w:color="auto"/>
        </w:pBdr>
        <w:rPr>
          <w:noProof w:val="0"/>
        </w:rPr>
      </w:pPr>
      <w:r w:rsidRPr="003E0C65">
        <w:rPr>
          <w:noProof w:val="0"/>
        </w:rPr>
        <w:t>Riksdagsstyrelsens förslag i korthet</w:t>
      </w:r>
    </w:p>
    <w:p w:rsidR="00F763C3" w:rsidRPr="003E0C65" w:rsidRDefault="00F763C3" w:rsidP="00563585">
      <w:pPr>
        <w:pStyle w:val="Utskottsfrslagikorthet-Text"/>
        <w:pBdr>
          <w:bottom w:val="none" w:sz="0" w:space="0" w:color="auto"/>
        </w:pBdr>
      </w:pPr>
      <w:r w:rsidRPr="003E0C65">
        <w:t>Riksdagsledamöterna bör få utökade möjligheter att engagera sig i EU-frågor. Resurserna till EU-resor bör därför ökas. Riksdagsst</w:t>
      </w:r>
      <w:r w:rsidRPr="003E0C65">
        <w:t>y</w:t>
      </w:r>
      <w:r w:rsidRPr="003E0C65">
        <w:t xml:space="preserve">relsen föreslår följande. </w:t>
      </w:r>
    </w:p>
    <w:p w:rsidR="00F763C3" w:rsidRPr="003E0C65" w:rsidRDefault="00F763C3" w:rsidP="00563585">
      <w:pPr>
        <w:pStyle w:val="Utskottsfrslagikorthet-Text"/>
        <w:numPr>
          <w:ilvl w:val="0"/>
          <w:numId w:val="19"/>
        </w:numPr>
        <w:pBdr>
          <w:bottom w:val="none" w:sz="0" w:space="0" w:color="auto"/>
        </w:pBdr>
      </w:pPr>
      <w:r w:rsidRPr="003E0C65">
        <w:t>Varje ledamot bör under en valperiod få disponera 25 000 kr för att på eget initiativ göra resor inom EU, till ansökarländer och till länder som deltar i EES-samarbetet i syfte att främja det politiska arb</w:t>
      </w:r>
      <w:r w:rsidRPr="003E0C65">
        <w:t>e</w:t>
      </w:r>
      <w:r w:rsidRPr="003E0C65">
        <w:t>tet.</w:t>
      </w:r>
    </w:p>
    <w:p w:rsidR="00F763C3" w:rsidRPr="003E0C65" w:rsidRDefault="00F763C3" w:rsidP="00563585">
      <w:pPr>
        <w:pStyle w:val="Utskottsfrslagikorthet-Text"/>
        <w:numPr>
          <w:ilvl w:val="0"/>
          <w:numId w:val="19"/>
        </w:numPr>
        <w:pBdr>
          <w:top w:val="none" w:sz="0" w:space="0" w:color="auto"/>
        </w:pBdr>
      </w:pPr>
      <w:r w:rsidRPr="003E0C65">
        <w:t>Varje utskott bör tilldelas ytterligare 100 000 kr per valperiod som resebidrag för att förbättra samarbetet med EU och</w:t>
      </w:r>
      <w:r w:rsidR="003F6FB8" w:rsidRPr="003E0C65">
        <w:t xml:space="preserve"> </w:t>
      </w:r>
      <w:r w:rsidRPr="003E0C65">
        <w:t>dess medlemsstater.</w:t>
      </w:r>
    </w:p>
    <w:p w:rsidR="00F763C3" w:rsidRPr="003E0C65" w:rsidRDefault="00F763C3" w:rsidP="00563585">
      <w:pPr>
        <w:pStyle w:val="Utskottsfrslagikorthet-Text"/>
        <w:numPr>
          <w:ilvl w:val="0"/>
          <w:numId w:val="19"/>
        </w:numPr>
        <w:pBdr>
          <w:top w:val="none" w:sz="0" w:space="0" w:color="auto"/>
        </w:pBdr>
      </w:pPr>
      <w:r w:rsidRPr="003E0C65">
        <w:t>Stödet till utrikesresor på uppdrag av en partigrupp bör ökas med 10 000 kr per mandat och valperiod i syfte att främja l</w:t>
      </w:r>
      <w:r w:rsidRPr="003E0C65">
        <w:t>e</w:t>
      </w:r>
      <w:r w:rsidRPr="003E0C65">
        <w:t>damöternas individuella EU-resor.</w:t>
      </w:r>
    </w:p>
    <w:p w:rsidR="00E26939" w:rsidRPr="003E0C65" w:rsidRDefault="00E26939" w:rsidP="00E26939">
      <w:pPr>
        <w:pStyle w:val="R4"/>
      </w:pPr>
      <w:r w:rsidRPr="003E0C65">
        <w:t>Utredarens förslag</w:t>
      </w:r>
    </w:p>
    <w:p w:rsidR="00E26939" w:rsidRPr="003E0C65" w:rsidRDefault="00E26939" w:rsidP="00E26939">
      <w:r w:rsidRPr="003E0C65">
        <w:t>Överensstämmer med riksdagsstyrelsens förslag.</w:t>
      </w:r>
    </w:p>
    <w:p w:rsidR="00E26939" w:rsidRPr="003E0C65" w:rsidRDefault="00E26939" w:rsidP="00E26939">
      <w:pPr>
        <w:pStyle w:val="R4"/>
      </w:pPr>
      <w:r w:rsidRPr="003E0C65">
        <w:t>Remissinstanserna</w:t>
      </w:r>
    </w:p>
    <w:p w:rsidR="00E26939" w:rsidRPr="003E0C65" w:rsidRDefault="00E26939" w:rsidP="00E26939">
      <w:r w:rsidRPr="003E0C65">
        <w:t>Riksrevisionen</w:t>
      </w:r>
      <w:r w:rsidR="00247B0E" w:rsidRPr="003E0C65">
        <w:t xml:space="preserve"> och Sveriges Kommuner och Landsting</w:t>
      </w:r>
      <w:r w:rsidRPr="003E0C65">
        <w:t xml:space="preserve"> har avstått från att yttra sig. Riksdagens arvodesnämnd har invänt att de resu</w:t>
      </w:r>
      <w:r w:rsidRPr="003E0C65">
        <w:t>r</w:t>
      </w:r>
      <w:r w:rsidRPr="003E0C65">
        <w:t>ser som föreslås tillföras riksdagen</w:t>
      </w:r>
      <w:r w:rsidR="00363061" w:rsidRPr="003E0C65">
        <w:t xml:space="preserve"> inte</w:t>
      </w:r>
      <w:r w:rsidRPr="003E0C65">
        <w:t xml:space="preserve"> skall begränsas till att gälla vissa resmål och </w:t>
      </w:r>
      <w:r w:rsidR="00363061" w:rsidRPr="003E0C65">
        <w:t>a</w:t>
      </w:r>
      <w:r w:rsidRPr="003E0C65">
        <w:t xml:space="preserve">tt något nytt administrativt system </w:t>
      </w:r>
      <w:r w:rsidR="00363061" w:rsidRPr="003E0C65">
        <w:t xml:space="preserve">inte </w:t>
      </w:r>
      <w:r w:rsidRPr="003E0C65">
        <w:t>bör inrättas för dessa resor. Övriga remissi</w:t>
      </w:r>
      <w:r w:rsidRPr="003E0C65">
        <w:t>n</w:t>
      </w:r>
      <w:r w:rsidRPr="003E0C65">
        <w:t>stanser har inte haft någon erinran</w:t>
      </w:r>
      <w:r w:rsidR="00006ED0" w:rsidRPr="003E0C65">
        <w:t xml:space="preserve"> mot</w:t>
      </w:r>
      <w:r w:rsidRPr="003E0C65">
        <w:t xml:space="preserve"> eller inga synpunkter på fö</w:t>
      </w:r>
      <w:r w:rsidRPr="003E0C65">
        <w:t>r</w:t>
      </w:r>
      <w:r w:rsidRPr="003E0C65">
        <w:t>slaget.</w:t>
      </w:r>
    </w:p>
    <w:p w:rsidR="002F1D27" w:rsidRPr="003E0C65" w:rsidRDefault="00694DC5" w:rsidP="002F1D27">
      <w:pPr>
        <w:pStyle w:val="R4"/>
      </w:pPr>
      <w:r w:rsidRPr="003E0C65">
        <w:t>Riksdagsstyrelsens</w:t>
      </w:r>
      <w:r w:rsidR="002F1D27" w:rsidRPr="003E0C65">
        <w:t xml:space="preserve"> ställningstagande</w:t>
      </w:r>
    </w:p>
    <w:p w:rsidR="004A30BD" w:rsidRPr="003E0C65" w:rsidRDefault="004A30BD" w:rsidP="004A30BD">
      <w:r w:rsidRPr="003E0C65">
        <w:t>Tende</w:t>
      </w:r>
      <w:r w:rsidR="001B7ABE" w:rsidRPr="003E0C65">
        <w:t>n</w:t>
      </w:r>
      <w:r w:rsidRPr="003E0C65">
        <w:t>serna till en fortsatt internationalisering i riksdagsarbetet är tydliga. Riksdagen hanterar till följd av internationaliseringen, EU:s fördjupning och utvidgning och den snabba utvecklingen efter det kalla kriget</w:t>
      </w:r>
      <w:r w:rsidR="001B7ABE" w:rsidRPr="003E0C65">
        <w:t>s</w:t>
      </w:r>
      <w:r w:rsidRPr="003E0C65">
        <w:t xml:space="preserve"> slut, alltfler internationella aspekter inom skilda politikområden. Samtidigt som intern</w:t>
      </w:r>
      <w:r w:rsidRPr="003E0C65">
        <w:t>a</w:t>
      </w:r>
      <w:r w:rsidRPr="003E0C65">
        <w:t>tionella frågor har blivit ett allt viktigare inslag i parlamentens dagliga arbete har parlamenten blivit allt viktigare i den internationella politiken.</w:t>
      </w:r>
    </w:p>
    <w:p w:rsidR="004A30BD" w:rsidRPr="003E0C65" w:rsidRDefault="004A30BD" w:rsidP="004A30BD">
      <w:pPr>
        <w:pStyle w:val="Normaltindrag"/>
      </w:pPr>
      <w:r w:rsidRPr="003E0C65">
        <w:t xml:space="preserve">Utvecklingen inom EU har </w:t>
      </w:r>
      <w:r w:rsidR="005E6FB9" w:rsidRPr="003E0C65">
        <w:t>gått fort</w:t>
      </w:r>
      <w:r w:rsidRPr="003E0C65">
        <w:t>. I maj 2004 utvidgades unionen med tio nya medlemsländer</w:t>
      </w:r>
      <w:r w:rsidR="003941F2" w:rsidRPr="003E0C65">
        <w:t>,</w:t>
      </w:r>
      <w:r w:rsidRPr="003E0C65">
        <w:t xml:space="preserve"> och förhandlingar förs om en fortsatt utvid</w:t>
      </w:r>
      <w:r w:rsidRPr="003E0C65">
        <w:t>g</w:t>
      </w:r>
      <w:r w:rsidRPr="003E0C65">
        <w:t>ning av unionen. Formerna för samarbetet mellan nationella parlament inom EU har utvecklats</w:t>
      </w:r>
      <w:r w:rsidR="003941F2" w:rsidRPr="003E0C65">
        <w:t>,</w:t>
      </w:r>
      <w:r w:rsidRPr="003E0C65">
        <w:t xml:space="preserve"> och i arbetet med ett nytt konstitutionellt fördrag för EU rikt</w:t>
      </w:r>
      <w:r w:rsidRPr="003E0C65">
        <w:t>a</w:t>
      </w:r>
      <w:r w:rsidRPr="003E0C65">
        <w:t>des stor uppmärksamhet på de nationella parlamentens roll inom sama</w:t>
      </w:r>
      <w:r w:rsidRPr="003E0C65">
        <w:t>r</w:t>
      </w:r>
      <w:r w:rsidRPr="003E0C65">
        <w:t>betet. Det pågår också stora ansträngningar att i olika sammanhang bättre förankra EU-frågorna i samhället i stort.</w:t>
      </w:r>
      <w:r w:rsidR="0023769C" w:rsidRPr="003E0C65">
        <w:t xml:space="preserve"> Genom att riksdagen integr</w:t>
      </w:r>
      <w:r w:rsidR="0023769C" w:rsidRPr="003E0C65">
        <w:t>e</w:t>
      </w:r>
      <w:r w:rsidR="0023769C" w:rsidRPr="003E0C65">
        <w:t>rar EU-frågorna i den vardagliga politiska verksamheten kan riksdagen bidra till att EU-frågorna inte betraktas som något främmande och väsensskilt från den nationella pol</w:t>
      </w:r>
      <w:r w:rsidR="0023769C" w:rsidRPr="003E0C65">
        <w:t>i</w:t>
      </w:r>
      <w:r w:rsidR="0023769C" w:rsidRPr="003E0C65">
        <w:t>tiken. På så sätt kan också riksdagen göra EU-frågorna mer angelä</w:t>
      </w:r>
      <w:r w:rsidR="0023769C" w:rsidRPr="003E0C65">
        <w:t>g</w:t>
      </w:r>
      <w:r w:rsidR="0023769C" w:rsidRPr="003E0C65">
        <w:t>na för EU-medborgarna.</w:t>
      </w:r>
    </w:p>
    <w:p w:rsidR="00636CC1" w:rsidRPr="003E0C65" w:rsidRDefault="004A30BD" w:rsidP="004A30BD">
      <w:pPr>
        <w:pStyle w:val="Normaltindrag"/>
      </w:pPr>
      <w:r w:rsidRPr="003E0C65">
        <w:t xml:space="preserve">Sveriges medlemskap i EU </w:t>
      </w:r>
      <w:r w:rsidR="00F54D18" w:rsidRPr="003E0C65">
        <w:t xml:space="preserve">har </w:t>
      </w:r>
      <w:r w:rsidR="005E6FB9" w:rsidRPr="003E0C65">
        <w:t xml:space="preserve">således </w:t>
      </w:r>
      <w:r w:rsidR="00F54D18" w:rsidRPr="003E0C65">
        <w:t>påverkat</w:t>
      </w:r>
      <w:r w:rsidRPr="003E0C65">
        <w:t xml:space="preserve"> arbetet i riksdagen.</w:t>
      </w:r>
      <w:r w:rsidR="009A00F3" w:rsidRPr="003E0C65">
        <w:t xml:space="preserve"> Vi</w:t>
      </w:r>
      <w:r w:rsidR="003941F2" w:rsidRPr="003E0C65">
        <w:t>d</w:t>
      </w:r>
      <w:r w:rsidR="009A00F3" w:rsidRPr="003E0C65">
        <w:t xml:space="preserve"> s</w:t>
      </w:r>
      <w:r w:rsidR="009A00F3" w:rsidRPr="003E0C65">
        <w:t>i</w:t>
      </w:r>
      <w:r w:rsidR="009A00F3" w:rsidRPr="003E0C65">
        <w:t>dan av fackutskotten har det inrättats en EU-nämnd som har en central roll i EU-relaterade frågor.</w:t>
      </w:r>
      <w:r w:rsidR="005E6FB9" w:rsidRPr="003E0C65">
        <w:t xml:space="preserve"> Samarbetet med EU:s institutioner och andra medlem</w:t>
      </w:r>
      <w:r w:rsidR="005E6FB9" w:rsidRPr="003E0C65">
        <w:t>s</w:t>
      </w:r>
      <w:r w:rsidR="005E6FB9" w:rsidRPr="003E0C65">
        <w:t>länder, främst genom de nationella parlamenten, har accentuerats. Behovet av att ha en beredskap för att på ett tidigt stadium kunna följa och påverka EU-relaterade frågor har därför ökat. Riksdagsstyrelsen anser, i likhet med utred</w:t>
      </w:r>
      <w:r w:rsidR="005E6FB9" w:rsidRPr="003E0C65">
        <w:t>a</w:t>
      </w:r>
      <w:r w:rsidR="005E6FB9" w:rsidRPr="003E0C65">
        <w:t xml:space="preserve">ren, att det är viktigt för att samarbetet skall kunna ske smidigt att det finns </w:t>
      </w:r>
      <w:r w:rsidR="00636CC1" w:rsidRPr="003E0C65">
        <w:t>möjligheter till</w:t>
      </w:r>
      <w:r w:rsidR="005E6FB9" w:rsidRPr="003E0C65">
        <w:t xml:space="preserve"> personliga ko</w:t>
      </w:r>
      <w:r w:rsidR="005E6FB9" w:rsidRPr="003E0C65">
        <w:t>n</w:t>
      </w:r>
      <w:r w:rsidR="005E6FB9" w:rsidRPr="003E0C65">
        <w:t>takter</w:t>
      </w:r>
      <w:r w:rsidR="00636CC1" w:rsidRPr="003E0C65">
        <w:t>. Detta kan man uppnå bl.a. genom att utöka möjligheterna till tjänsteresor.</w:t>
      </w:r>
    </w:p>
    <w:p w:rsidR="004A30BD" w:rsidRPr="003E0C65" w:rsidRDefault="00636CC1" w:rsidP="004A30BD">
      <w:pPr>
        <w:pStyle w:val="Normaltindrag"/>
      </w:pPr>
      <w:r w:rsidRPr="003E0C65">
        <w:t>Riksdagsstyrelsen föreslår</w:t>
      </w:r>
      <w:r w:rsidR="00CF1950" w:rsidRPr="003E0C65">
        <w:t xml:space="preserve"> därför</w:t>
      </w:r>
      <w:r w:rsidR="00363061" w:rsidRPr="003E0C65">
        <w:t xml:space="preserve"> – i enlighet med utredarens förslag –</w:t>
      </w:r>
      <w:r w:rsidRPr="003E0C65">
        <w:t xml:space="preserve">vidgade möjligheter till ekonomiskt stöd för </w:t>
      </w:r>
      <w:r w:rsidR="00F20841" w:rsidRPr="003E0C65">
        <w:t xml:space="preserve">att </w:t>
      </w:r>
      <w:r w:rsidRPr="003E0C65">
        <w:t>företa tjänsteresor inom EU och till länder som har anknytning till unionen.</w:t>
      </w:r>
      <w:r w:rsidR="001A52D3" w:rsidRPr="003E0C65">
        <w:t xml:space="preserve"> Syftet med förslaget är att ge riksdagsledamöterna bättre möjligheter att </w:t>
      </w:r>
      <w:r w:rsidR="00FD1683" w:rsidRPr="003E0C65">
        <w:t xml:space="preserve">sätta sig in i och </w:t>
      </w:r>
      <w:r w:rsidR="001A52D3" w:rsidRPr="003E0C65">
        <w:t>påverka frågor som bereds inom EU. Detta kan ske genom t.ex. kontakter med EU:s instit</w:t>
      </w:r>
      <w:r w:rsidR="001A52D3" w:rsidRPr="003E0C65">
        <w:t>u</w:t>
      </w:r>
      <w:r w:rsidR="001A52D3" w:rsidRPr="003E0C65">
        <w:t>tioner eller med partier och parlamentariker i andra länder. Det kan också ske genom att på andra sätt studera fö</w:t>
      </w:r>
      <w:r w:rsidR="001A52D3" w:rsidRPr="003E0C65">
        <w:t>r</w:t>
      </w:r>
      <w:r w:rsidR="001A52D3" w:rsidRPr="003E0C65">
        <w:t>hållanden i andra länder. Det bör allmänt sett vara en generös bedömning av ändamålet med resorna. Stödet bör avse resor till länder inom unionen och till ansökarländer samt till stater som o</w:t>
      </w:r>
      <w:r w:rsidR="001A52D3" w:rsidRPr="003E0C65">
        <w:t>m</w:t>
      </w:r>
      <w:r w:rsidR="001A52D3" w:rsidRPr="003E0C65">
        <w:t>fattas av EES-samarbetet.</w:t>
      </w:r>
      <w:r w:rsidR="00C44F3F" w:rsidRPr="003E0C65">
        <w:t xml:space="preserve"> </w:t>
      </w:r>
      <w:r w:rsidR="00363061" w:rsidRPr="003E0C65">
        <w:t>Riksdagens arvodesnämnd</w:t>
      </w:r>
      <w:r w:rsidR="001A6E37" w:rsidRPr="003E0C65">
        <w:t xml:space="preserve"> har framfört </w:t>
      </w:r>
      <w:r w:rsidR="00363061" w:rsidRPr="003E0C65">
        <w:t>att resm</w:t>
      </w:r>
      <w:r w:rsidR="00363061" w:rsidRPr="003E0C65">
        <w:t>å</w:t>
      </w:r>
      <w:r w:rsidR="00363061" w:rsidRPr="003E0C65">
        <w:t>len inte bör b</w:t>
      </w:r>
      <w:r w:rsidR="00363061" w:rsidRPr="003E0C65">
        <w:t>e</w:t>
      </w:r>
      <w:r w:rsidR="001A6E37" w:rsidRPr="003E0C65">
        <w:t>gränsas. R</w:t>
      </w:r>
      <w:r w:rsidR="00363061" w:rsidRPr="003E0C65">
        <w:t>iksdagsstyrelsen</w:t>
      </w:r>
      <w:r w:rsidR="001A6E37" w:rsidRPr="003E0C65">
        <w:t xml:space="preserve"> finner mot bakgrund av syftet med det ökade resestödet att det finns skäl att ändå ha en sådan begränsning.</w:t>
      </w:r>
      <w:r w:rsidR="00363061" w:rsidRPr="003E0C65">
        <w:t xml:space="preserve"> </w:t>
      </w:r>
    </w:p>
    <w:p w:rsidR="00C44F3F" w:rsidRPr="003E0C65" w:rsidRDefault="00C44F3F" w:rsidP="00C44F3F">
      <w:pPr>
        <w:pStyle w:val="R4"/>
      </w:pPr>
      <w:r w:rsidRPr="003E0C65">
        <w:t xml:space="preserve">Resor på initiativ av ledamot </w:t>
      </w:r>
    </w:p>
    <w:p w:rsidR="00C44F3F" w:rsidRPr="003E0C65" w:rsidRDefault="00C44F3F" w:rsidP="00C44F3F">
      <w:r w:rsidRPr="003E0C65">
        <w:rPr>
          <w:color w:val="000000"/>
          <w:szCs w:val="19"/>
        </w:rPr>
        <w:t xml:space="preserve">Varje ledamot bör under en valperiod få disponera ett belopp för tjänsteresor som rör frågor med EU-anknytning. För resorna skall gälla de allmänna be-stämmelser som redan finns inom riksdagen för en enskild ledamots utrikes-resor. En ledamot kan välja att helt eller delvis finansiera en resa med avsatta medel. Har ledamoten beviljats bidrag till en studieresa enligt de särskilda regler som gäller </w:t>
      </w:r>
      <w:r w:rsidR="00363061" w:rsidRPr="003E0C65">
        <w:rPr>
          <w:color w:val="000000"/>
          <w:szCs w:val="19"/>
        </w:rPr>
        <w:t>för detta</w:t>
      </w:r>
      <w:r w:rsidRPr="003E0C65">
        <w:rPr>
          <w:color w:val="000000"/>
          <w:szCs w:val="19"/>
        </w:rPr>
        <w:t xml:space="preserve"> får dock inte en sådan resa delvis finansieras med medel som avsatts för EU-ändamål. Resorna skall ske på i princip ind</w:t>
      </w:r>
      <w:r w:rsidRPr="003E0C65">
        <w:rPr>
          <w:color w:val="000000"/>
          <w:szCs w:val="19"/>
        </w:rPr>
        <w:t>i</w:t>
      </w:r>
      <w:r w:rsidRPr="003E0C65">
        <w:rPr>
          <w:color w:val="000000"/>
          <w:szCs w:val="19"/>
        </w:rPr>
        <w:t>viduell basis och följaktligen inte vara gruppresor</w:t>
      </w:r>
      <w:r w:rsidR="00363061" w:rsidRPr="003E0C65">
        <w:rPr>
          <w:color w:val="000000"/>
          <w:szCs w:val="19"/>
        </w:rPr>
        <w:t>, dvs. resorna skall i huvudsak ske på egen hand eller tillsammans med någon eller några få andra led</w:t>
      </w:r>
      <w:r w:rsidR="00363061" w:rsidRPr="003E0C65">
        <w:rPr>
          <w:color w:val="000000"/>
          <w:szCs w:val="19"/>
        </w:rPr>
        <w:t>a</w:t>
      </w:r>
      <w:r w:rsidR="00363061" w:rsidRPr="003E0C65">
        <w:rPr>
          <w:color w:val="000000"/>
          <w:szCs w:val="19"/>
        </w:rPr>
        <w:t>möter</w:t>
      </w:r>
      <w:r w:rsidRPr="003E0C65">
        <w:rPr>
          <w:color w:val="000000"/>
          <w:szCs w:val="19"/>
        </w:rPr>
        <w:t xml:space="preserve">. </w:t>
      </w:r>
    </w:p>
    <w:p w:rsidR="00C44F3F" w:rsidRPr="003E0C65" w:rsidRDefault="00C44F3F" w:rsidP="00C44F3F">
      <w:pPr>
        <w:pStyle w:val="Normaltindrag"/>
      </w:pPr>
      <w:r w:rsidRPr="003E0C65">
        <w:t>När en ledamot önskar göra en resa med stöd av de föreslagna EU-medlen skall han eller hon anmäla det till den av de vice talmännen som utsetts att handlägga sådana frågor. Anmälan skall lämnas in till kammarkansliet. I anmälan skall anges ändamålet med resan, en översiktlig resplan samt uppgift om beräknade kostnader. Vice talmannen bedömer om den planerade resan faller inom ramen för regelverket och meddelar sedan ledamoten sitt beslut. Om beslutet innebär att resestöd inte beviljas kan ledamoten begära att få frågan prövad av riksdagsstyrelsen. I annat fall kan ledamoten genomföra resan. Självfallet måste ledamoten hålla sig inom ramen för det belopp som gäller för de enskilda ledamöterna under valperioden. Sedan resan avsl</w:t>
      </w:r>
      <w:r w:rsidRPr="003E0C65">
        <w:t>u</w:t>
      </w:r>
      <w:r w:rsidRPr="003E0C65">
        <w:t>tats skall ledamoten lämna en reseräkning. Samtidigt skall han eller hon a</w:t>
      </w:r>
      <w:r w:rsidRPr="003E0C65">
        <w:t>n</w:t>
      </w:r>
      <w:r w:rsidRPr="003E0C65">
        <w:t>mäla att resan har företagits. Har avvikelser</w:t>
      </w:r>
      <w:r w:rsidR="00CF1950" w:rsidRPr="003E0C65">
        <w:t>, som inte är obetydliga,</w:t>
      </w:r>
      <w:r w:rsidRPr="003E0C65">
        <w:t xml:space="preserve"> gjorts från resplanen skall ledamoten upplysa om det. Reseräkning och anmälan lämnas till kammarkansliet som vidarebefordrar reseräkningen för vederbörlig han</w:t>
      </w:r>
      <w:r w:rsidRPr="003E0C65">
        <w:t>d</w:t>
      </w:r>
      <w:r w:rsidRPr="003E0C65">
        <w:t xml:space="preserve">läggning. Någon särskild reseberättelse krävs inte. </w:t>
      </w:r>
    </w:p>
    <w:p w:rsidR="00363061" w:rsidRPr="003E0C65" w:rsidRDefault="00363061" w:rsidP="00C44F3F">
      <w:pPr>
        <w:pStyle w:val="Normaltindrag"/>
      </w:pPr>
      <w:r w:rsidRPr="003E0C65">
        <w:t>Riksdagens arvodesnämnd har invänt</w:t>
      </w:r>
      <w:r w:rsidR="001A6E37" w:rsidRPr="003E0C65">
        <w:t xml:space="preserve"> </w:t>
      </w:r>
      <w:r w:rsidR="00180096" w:rsidRPr="003E0C65">
        <w:t xml:space="preserve">att man bör undvika att införa </w:t>
      </w:r>
      <w:r w:rsidR="001A6E37" w:rsidRPr="003E0C65">
        <w:t>ett nytt administrativt sy</w:t>
      </w:r>
      <w:r w:rsidR="00180096" w:rsidRPr="003E0C65">
        <w:t>stem</w:t>
      </w:r>
      <w:r w:rsidR="001A6E37" w:rsidRPr="003E0C65">
        <w:t>. Enligt riksdagsstyrelsens up</w:t>
      </w:r>
      <w:r w:rsidR="001A6E37" w:rsidRPr="003E0C65">
        <w:t>p</w:t>
      </w:r>
      <w:r w:rsidR="001A6E37" w:rsidRPr="003E0C65">
        <w:t>fattning finns det skäl att ha en annan administration för dessa resor för att förenkla både för led</w:t>
      </w:r>
      <w:r w:rsidR="001A6E37" w:rsidRPr="003E0C65">
        <w:t>a</w:t>
      </w:r>
      <w:r w:rsidR="001A6E37" w:rsidRPr="003E0C65">
        <w:t>moten och för riksdagsförvaltningen.</w:t>
      </w:r>
      <w:r w:rsidRPr="003E0C65">
        <w:t xml:space="preserve"> </w:t>
      </w:r>
    </w:p>
    <w:p w:rsidR="00DF6D44" w:rsidRPr="003E0C65" w:rsidRDefault="00C44F3F" w:rsidP="00C44F3F">
      <w:pPr>
        <w:pStyle w:val="Normaltindrag"/>
      </w:pPr>
      <w:r w:rsidRPr="003E0C65">
        <w:t>För enskilda tjänsteresor av det slag som här beskrivits föreslås att en le-damot under en valperiod får disponera 25 000 kr. Medel som inte förbrukats under en valperiod skall överföras till respektive partigrupp vid valperiodens slut</w:t>
      </w:r>
      <w:r w:rsidR="00DF6D44" w:rsidRPr="003E0C65">
        <w:t xml:space="preserve"> om partiet återkommer till riksdagen efter valet</w:t>
      </w:r>
      <w:r w:rsidRPr="003E0C65">
        <w:t>.</w:t>
      </w:r>
    </w:p>
    <w:p w:rsidR="00C44F3F" w:rsidRPr="003E0C65" w:rsidRDefault="00C44F3F" w:rsidP="00C44F3F">
      <w:pPr>
        <w:pStyle w:val="Normaltindrag"/>
      </w:pPr>
      <w:r w:rsidRPr="003E0C65">
        <w:t xml:space="preserve">Riksdagsförvaltningen bör utfärda särskilda föreskrifter om det föreslagna stödet till individuella resor. </w:t>
      </w:r>
      <w:r w:rsidR="001A1478" w:rsidRPr="003E0C65">
        <w:t>De</w:t>
      </w:r>
      <w:r w:rsidR="00FD1683" w:rsidRPr="003E0C65">
        <w:t>tta stöd</w:t>
      </w:r>
      <w:r w:rsidR="001A1478" w:rsidRPr="003E0C65">
        <w:t xml:space="preserve"> skall gälla vid sidan av de</w:t>
      </w:r>
      <w:r w:rsidR="00FD1683" w:rsidRPr="003E0C65">
        <w:t xml:space="preserve">t </w:t>
      </w:r>
      <w:r w:rsidR="00705865" w:rsidRPr="003E0C65">
        <w:t>bidrag</w:t>
      </w:r>
      <w:r w:rsidR="001A1478" w:rsidRPr="003E0C65">
        <w:t xml:space="preserve"> som finns i dag för </w:t>
      </w:r>
      <w:r w:rsidR="00705865" w:rsidRPr="003E0C65">
        <w:t xml:space="preserve">enskilda utrikes </w:t>
      </w:r>
      <w:r w:rsidR="001A1478" w:rsidRPr="003E0C65">
        <w:t>studi</w:t>
      </w:r>
      <w:r w:rsidR="001A1478" w:rsidRPr="003E0C65">
        <w:t>e</w:t>
      </w:r>
      <w:r w:rsidR="001A1478" w:rsidRPr="003E0C65">
        <w:t xml:space="preserve">resor. </w:t>
      </w:r>
    </w:p>
    <w:p w:rsidR="00C44F3F" w:rsidRPr="003E0C65" w:rsidRDefault="00C44F3F" w:rsidP="001A6E37">
      <w:pPr>
        <w:pStyle w:val="R4"/>
      </w:pPr>
      <w:r w:rsidRPr="003E0C65">
        <w:t xml:space="preserve">Utskottens EU-resor </w:t>
      </w:r>
    </w:p>
    <w:p w:rsidR="00C44F3F" w:rsidRPr="003E0C65" w:rsidRDefault="00C44F3F" w:rsidP="00C44F3F">
      <w:r w:rsidRPr="003E0C65">
        <w:t>Utskotten har i dag i sin resebudget för valperioden en särskild post om 100</w:t>
      </w:r>
      <w:r w:rsidR="00BA6169" w:rsidRPr="003E0C65">
        <w:t> </w:t>
      </w:r>
      <w:r w:rsidRPr="003E0C65">
        <w:t>000 kr för resor till EU:s institutioner. Även om utskotten är oförhindrade att för EU-frågor använda medel ur sin samlade resebudget, finn</w:t>
      </w:r>
      <w:r w:rsidR="001A6E37" w:rsidRPr="003E0C65">
        <w:t>er riksdag</w:t>
      </w:r>
      <w:r w:rsidR="001A6E37" w:rsidRPr="003E0C65">
        <w:t>s</w:t>
      </w:r>
      <w:r w:rsidR="001A6E37" w:rsidRPr="003E0C65">
        <w:t>styrelsen det skäligt</w:t>
      </w:r>
      <w:r w:rsidRPr="003E0C65">
        <w:t xml:space="preserve"> att öka anslaget med ett särskilt belopp för EU-ändamål samtidigt som det angivna ändamålet med resor till EU:s instit</w:t>
      </w:r>
      <w:r w:rsidRPr="003E0C65">
        <w:t>u</w:t>
      </w:r>
      <w:r w:rsidRPr="003E0C65">
        <w:t>tioner bör vidgas. Detta är motiverat av den nyckelroll utskotten spelar i rik</w:t>
      </w:r>
      <w:r w:rsidRPr="003E0C65">
        <w:t>s</w:t>
      </w:r>
      <w:r w:rsidRPr="003E0C65">
        <w:t xml:space="preserve">dagsarbetet. Det är viktigt att </w:t>
      </w:r>
      <w:r w:rsidR="001A6E37" w:rsidRPr="003E0C65">
        <w:t>utskottsarbetet även kan bedrivas</w:t>
      </w:r>
      <w:r w:rsidRPr="003E0C65">
        <w:t xml:space="preserve"> på den europeiska sc</w:t>
      </w:r>
      <w:r w:rsidRPr="003E0C65">
        <w:t>e</w:t>
      </w:r>
      <w:r w:rsidRPr="003E0C65">
        <w:t>nen. Den aktuella anslagsposten bör kunna användas för alla typer av konta</w:t>
      </w:r>
      <w:r w:rsidRPr="003E0C65">
        <w:t>k</w:t>
      </w:r>
      <w:r w:rsidRPr="003E0C65">
        <w:t>ter inom unionen och med EU:s inst</w:t>
      </w:r>
      <w:r w:rsidRPr="003E0C65">
        <w:t>i</w:t>
      </w:r>
      <w:r w:rsidRPr="003E0C65">
        <w:t>tutioner. Inte minst gäller det samarbetet med utskotten i andra nationella parlament. Utskotten bör ha goda möjligheter att i sådana sammanhang sända delegationer eller, om det är lämpligare, e</w:t>
      </w:r>
      <w:r w:rsidRPr="003E0C65">
        <w:t>n</w:t>
      </w:r>
      <w:r w:rsidRPr="003E0C65">
        <w:t xml:space="preserve">staka ledamöter. </w:t>
      </w:r>
      <w:r w:rsidR="003623FC" w:rsidRPr="003E0C65">
        <w:t xml:space="preserve">Riksdagsstyrelsen </w:t>
      </w:r>
      <w:r w:rsidR="007A3003" w:rsidRPr="003E0C65">
        <w:t>anser</w:t>
      </w:r>
      <w:r w:rsidR="003623FC" w:rsidRPr="003E0C65">
        <w:t xml:space="preserve"> därför, i överensstämmelse med utred</w:t>
      </w:r>
      <w:r w:rsidR="003623FC" w:rsidRPr="003E0C65">
        <w:t>a</w:t>
      </w:r>
      <w:r w:rsidR="003623FC" w:rsidRPr="003E0C65">
        <w:t>rens förslag,</w:t>
      </w:r>
      <w:r w:rsidRPr="003E0C65">
        <w:t xml:space="preserve"> att det för nästa </w:t>
      </w:r>
      <w:r w:rsidR="001A6E37" w:rsidRPr="003E0C65">
        <w:t>val</w:t>
      </w:r>
      <w:r w:rsidRPr="003E0C65">
        <w:t>period avsätts sammanlagt 200 000 kr per utskott för de ändamål som här b</w:t>
      </w:r>
      <w:r w:rsidRPr="003E0C65">
        <w:t>e</w:t>
      </w:r>
      <w:r w:rsidRPr="003E0C65">
        <w:t xml:space="preserve">skrivits. </w:t>
      </w:r>
    </w:p>
    <w:p w:rsidR="00C44F3F" w:rsidRPr="003E0C65" w:rsidRDefault="00C44F3F" w:rsidP="003623FC">
      <w:pPr>
        <w:pStyle w:val="R4"/>
      </w:pPr>
      <w:r w:rsidRPr="003E0C65">
        <w:t xml:space="preserve">EU-resor på uppdrag av en partigrupp </w:t>
      </w:r>
    </w:p>
    <w:p w:rsidR="00C44F3F" w:rsidRPr="003E0C65" w:rsidRDefault="002F2FF6" w:rsidP="00C44F3F">
      <w:r w:rsidRPr="003E0C65">
        <w:t>Riksdagsstyrelsen delar utredarens uppfattning att ä</w:t>
      </w:r>
      <w:r w:rsidR="00C44F3F" w:rsidRPr="003E0C65">
        <w:t>ven partigrupperna bör få bättre möjligheter att finansiera enskilda ledamöters resor i EU-sammanhang. Gru</w:t>
      </w:r>
      <w:r w:rsidR="00C44F3F" w:rsidRPr="003E0C65">
        <w:t>p</w:t>
      </w:r>
      <w:r w:rsidR="00C44F3F" w:rsidRPr="003E0C65">
        <w:t>perna har a</w:t>
      </w:r>
      <w:r w:rsidRPr="003E0C65">
        <w:t>ndra hänsyn att ta än de enskil</w:t>
      </w:r>
      <w:r w:rsidR="00C44F3F" w:rsidRPr="003E0C65">
        <w:t>da ledamöterna och bör därför kunna göra sina egna prioriteringar för att skapa kontakter och främja sama</w:t>
      </w:r>
      <w:r w:rsidR="00C44F3F" w:rsidRPr="003E0C65">
        <w:t>r</w:t>
      </w:r>
      <w:r w:rsidR="00C44F3F" w:rsidRPr="003E0C65">
        <w:t>betet. Stödet till partigrupperna bör bestämmas till ett visst belopp per ma</w:t>
      </w:r>
      <w:r w:rsidR="00C44F3F" w:rsidRPr="003E0C65">
        <w:t>n</w:t>
      </w:r>
      <w:r w:rsidR="00C44F3F" w:rsidRPr="003E0C65">
        <w:t>dat och förd</w:t>
      </w:r>
      <w:r w:rsidR="00C44F3F" w:rsidRPr="003E0C65">
        <w:t>e</w:t>
      </w:r>
      <w:r w:rsidR="00C44F3F" w:rsidRPr="003E0C65">
        <w:t>las årligen. Också dessa resor bör i princip vara individuella och ha samma geografiska b</w:t>
      </w:r>
      <w:r w:rsidR="00C44F3F" w:rsidRPr="003E0C65">
        <w:t>e</w:t>
      </w:r>
      <w:r w:rsidR="00C44F3F" w:rsidRPr="003E0C65">
        <w:t xml:space="preserve">gränsningar som ovan angetts. </w:t>
      </w:r>
    </w:p>
    <w:p w:rsidR="00C44F3F" w:rsidRPr="003E0C65" w:rsidRDefault="00C44F3F" w:rsidP="002F2FF6">
      <w:pPr>
        <w:pStyle w:val="Normaltindrag"/>
      </w:pPr>
      <w:r w:rsidRPr="003E0C65">
        <w:t>När det gäller formerna för stödet föreslå</w:t>
      </w:r>
      <w:r w:rsidR="002F2FF6" w:rsidRPr="003E0C65">
        <w:t>s</w:t>
      </w:r>
      <w:r w:rsidRPr="003E0C65">
        <w:t xml:space="preserve"> att man tillämpar samma re</w:t>
      </w:r>
      <w:r w:rsidRPr="003E0C65">
        <w:t>g</w:t>
      </w:r>
      <w:r w:rsidRPr="003E0C65">
        <w:t>ler som gäller för stöd till de av partigrupperna beslutade resorna till konferenser utomlands m.m. Enligt dessa regler skall grupperna varje år redovisa hur medlen används. Av det sagda följer att vice talmännen och kamma</w:t>
      </w:r>
      <w:r w:rsidRPr="003E0C65">
        <w:t>r</w:t>
      </w:r>
      <w:r w:rsidRPr="003E0C65">
        <w:t xml:space="preserve">kansliet inte har någon direkt uppgift när det gäller denna form av ekonomiskt stöd. </w:t>
      </w:r>
    </w:p>
    <w:p w:rsidR="001A66E4" w:rsidRPr="003E0C65" w:rsidRDefault="00961E2C" w:rsidP="001A66E4">
      <w:pPr>
        <w:pStyle w:val="Normaltindrag"/>
      </w:pPr>
      <w:r w:rsidRPr="003E0C65">
        <w:t>Som</w:t>
      </w:r>
      <w:r w:rsidR="002F2FF6" w:rsidRPr="003E0C65">
        <w:t xml:space="preserve"> utredaren föreslagit anser riksd</w:t>
      </w:r>
      <w:r w:rsidRPr="003E0C65">
        <w:t>a</w:t>
      </w:r>
      <w:r w:rsidR="002F2FF6" w:rsidRPr="003E0C65">
        <w:t>gsstyrelsen att</w:t>
      </w:r>
      <w:r w:rsidR="00C44F3F" w:rsidRPr="003E0C65">
        <w:t xml:space="preserve"> stödet till enskilda l</w:t>
      </w:r>
      <w:r w:rsidR="00C44F3F" w:rsidRPr="003E0C65">
        <w:t>e</w:t>
      </w:r>
      <w:r w:rsidR="00C44F3F" w:rsidRPr="003E0C65">
        <w:t xml:space="preserve">damöters EU-resor som beslutas av en partigrupp skall uppgå till 2 500 kr per mandat och år. Medel som inte förbrukats under en </w:t>
      </w:r>
      <w:r w:rsidR="006A4B98" w:rsidRPr="003E0C65">
        <w:t>val</w:t>
      </w:r>
      <w:r w:rsidR="00C44F3F" w:rsidRPr="003E0C65">
        <w:t>period bör gru</w:t>
      </w:r>
      <w:r w:rsidR="00C44F3F" w:rsidRPr="003E0C65">
        <w:t>p</w:t>
      </w:r>
      <w:r w:rsidR="00C44F3F" w:rsidRPr="003E0C65">
        <w:t>pen få disponera under nästa period. Om ett parti inte kommer tillbaka till riksd</w:t>
      </w:r>
      <w:r w:rsidR="00C44F3F" w:rsidRPr="003E0C65">
        <w:t>a</w:t>
      </w:r>
      <w:r w:rsidR="00C44F3F" w:rsidRPr="003E0C65">
        <w:t>gen efter ett val</w:t>
      </w:r>
      <w:r w:rsidR="00FC75D1" w:rsidRPr="003E0C65">
        <w:t>,</w:t>
      </w:r>
      <w:r w:rsidR="00C44F3F" w:rsidRPr="003E0C65">
        <w:t xml:space="preserve"> går de medel som inte har förbrukats tillbaka till riksdagsförval</w:t>
      </w:r>
      <w:r w:rsidR="00C44F3F" w:rsidRPr="003E0C65">
        <w:t>t</w:t>
      </w:r>
      <w:r w:rsidRPr="003E0C65">
        <w:t>ningen.</w:t>
      </w:r>
    </w:p>
    <w:p w:rsidR="00610CD3" w:rsidRPr="003E0C65" w:rsidRDefault="00DF6807" w:rsidP="00563585">
      <w:pPr>
        <w:pStyle w:val="Rubrik2"/>
      </w:pPr>
      <w:bookmarkStart w:id="36" w:name="_Toc130869818"/>
      <w:r w:rsidRPr="003E0C65">
        <w:t>5.6</w:t>
      </w:r>
      <w:r w:rsidR="00C1489E" w:rsidRPr="003E0C65">
        <w:t xml:space="preserve"> </w:t>
      </w:r>
      <w:r w:rsidR="00174079" w:rsidRPr="003E0C65">
        <w:t>Inkomstgaranti</w:t>
      </w:r>
      <w:bookmarkEnd w:id="36"/>
    </w:p>
    <w:p w:rsidR="00174079" w:rsidRPr="003E0C65" w:rsidRDefault="00DF6807" w:rsidP="00563585">
      <w:pPr>
        <w:pStyle w:val="Rubrik3"/>
        <w:spacing w:before="235"/>
        <w:rPr>
          <w:noProof w:val="0"/>
        </w:rPr>
      </w:pPr>
      <w:bookmarkStart w:id="37" w:name="_Toc130869819"/>
      <w:r w:rsidRPr="003E0C65">
        <w:rPr>
          <w:noProof w:val="0"/>
        </w:rPr>
        <w:t>5.6</w:t>
      </w:r>
      <w:r w:rsidR="00C1489E" w:rsidRPr="003E0C65">
        <w:rPr>
          <w:noProof w:val="0"/>
        </w:rPr>
        <w:t xml:space="preserve">.1 </w:t>
      </w:r>
      <w:r w:rsidR="00174079" w:rsidRPr="003E0C65">
        <w:rPr>
          <w:noProof w:val="0"/>
        </w:rPr>
        <w:t>Gällande bestämmelser</w:t>
      </w:r>
      <w:bookmarkEnd w:id="37"/>
    </w:p>
    <w:p w:rsidR="00174079" w:rsidRPr="003E0C65" w:rsidRDefault="00174079" w:rsidP="00174079">
      <w:r w:rsidRPr="003E0C65">
        <w:t>Reglerna om inkomstgaranti finns i 13 kap. lagen (1994:1065) om ekonomi</w:t>
      </w:r>
      <w:r w:rsidRPr="003E0C65">
        <w:t>s</w:t>
      </w:r>
      <w:r w:rsidRPr="003E0C65">
        <w:t>ka villkor för riksdagens ledamöter (ersättningslagen). Enligt 1 § är en rik</w:t>
      </w:r>
      <w:r w:rsidRPr="003E0C65">
        <w:t>s</w:t>
      </w:r>
      <w:r w:rsidRPr="003E0C65">
        <w:t>dagsledamot som lämnar sitt uppdrag efter minst tre års sammanhän</w:t>
      </w:r>
      <w:r w:rsidRPr="003E0C65">
        <w:t>g</w:t>
      </w:r>
      <w:r w:rsidRPr="003E0C65">
        <w:t>ande tid i riksdagen och som inte fyllt 65 år berättigad till inkomstgara</w:t>
      </w:r>
      <w:r w:rsidRPr="003E0C65">
        <w:t>n</w:t>
      </w:r>
      <w:r w:rsidRPr="003E0C65">
        <w:t>ti. För den som varit riksdagsledamot i tre år men under kortare tid än sex hela sammanhän</w:t>
      </w:r>
      <w:r w:rsidRPr="003E0C65">
        <w:t>g</w:t>
      </w:r>
      <w:r w:rsidRPr="003E0C65">
        <w:t>ande år gäller inkomstgarantin under ett år. Uppgår tiden i riksdagen till mer än sex sammanhängande år gäller inkomstgarantin i två år om riksdagsled</w:t>
      </w:r>
      <w:r w:rsidRPr="003E0C65">
        <w:t>a</w:t>
      </w:r>
      <w:r w:rsidRPr="003E0C65">
        <w:t>moten inte fyllt 40 år. Har ledamoten fyllt 40 men inte 50 år gäller inkomstg</w:t>
      </w:r>
      <w:r w:rsidRPr="003E0C65">
        <w:t>a</w:t>
      </w:r>
      <w:r w:rsidRPr="003E0C65">
        <w:t>rantin i fem år. Om ledamoten tjänstgjort sex sammanhän</w:t>
      </w:r>
      <w:r w:rsidRPr="003E0C65">
        <w:t>g</w:t>
      </w:r>
      <w:r w:rsidRPr="003E0C65">
        <w:t>ande år i riksdagen och fyllt 50 år vid avgången</w:t>
      </w:r>
      <w:r w:rsidR="00FC75D1" w:rsidRPr="003E0C65">
        <w:t>,</w:t>
      </w:r>
      <w:r w:rsidRPr="003E0C65">
        <w:t xml:space="preserve"> gäller gara</w:t>
      </w:r>
      <w:r w:rsidRPr="003E0C65">
        <w:t>n</w:t>
      </w:r>
      <w:r w:rsidRPr="003E0C65">
        <w:t>tin till ingången av den månad som han eller hon fyller 65 år eller den tidigare ti</w:t>
      </w:r>
      <w:r w:rsidRPr="003E0C65">
        <w:t>d</w:t>
      </w:r>
      <w:r w:rsidRPr="003E0C65">
        <w:t xml:space="preserve">punkt då den f.d. ledamoten avlider. </w:t>
      </w:r>
    </w:p>
    <w:p w:rsidR="00174079" w:rsidRPr="003E0C65" w:rsidRDefault="00174079" w:rsidP="00174079">
      <w:pPr>
        <w:pStyle w:val="Normaltindrag"/>
      </w:pPr>
      <w:r w:rsidRPr="003E0C65">
        <w:t>Inkomstgaranti betalas med ett månadsbelopp som beräknas på ett s.k. g</w:t>
      </w:r>
      <w:r w:rsidRPr="003E0C65">
        <w:t>a</w:t>
      </w:r>
      <w:r w:rsidRPr="003E0C65">
        <w:t>rantiunderlag. I garantiunderlaget ingår enligt 7 § ledamotsarvodet, tilläggsarvoden och vissa fasta arvoden enligt lagen (1989:185) om arvoden m.m. för uppdrag inom riksdagen, dess myndigheter och organ.</w:t>
      </w:r>
    </w:p>
    <w:p w:rsidR="00174079" w:rsidRPr="003E0C65" w:rsidRDefault="00174079" w:rsidP="00174079">
      <w:pPr>
        <w:pStyle w:val="Normaltindrag"/>
      </w:pPr>
      <w:r w:rsidRPr="003E0C65">
        <w:t>Underlaget för garantin utgörs i princip av ledamotsarvodet vid avgång</w:t>
      </w:r>
      <w:r w:rsidRPr="003E0C65">
        <w:t>s</w:t>
      </w:r>
      <w:r w:rsidRPr="003E0C65">
        <w:t>tillfället. Första året får alla 80 % av garantiunderlaget (fr.o.m. november 2005 är det 38 400 kr i månaden före avdrag för andra inkomster). Storleken på garantin är efter det första garantiåret relaterad till ledamotens tid i riksd</w:t>
      </w:r>
      <w:r w:rsidRPr="003E0C65">
        <w:t>a</w:t>
      </w:r>
      <w:r w:rsidRPr="003E0C65">
        <w:t>gen. U</w:t>
      </w:r>
      <w:r w:rsidRPr="003E0C65">
        <w:t>n</w:t>
      </w:r>
      <w:r w:rsidRPr="003E0C65">
        <w:t>derlaget för beräkningen av garantibeloppet på årsbasis uppgår till högst 30 förhöjda prisbasbelopp (fpbb). Garantin beräknas efter olika pr</w:t>
      </w:r>
      <w:r w:rsidRPr="003E0C65">
        <w:t>o</w:t>
      </w:r>
      <w:r w:rsidRPr="003E0C65">
        <w:t>centsatser för den del av underlaget som uppgår till högst 1,67 fpbb per m</w:t>
      </w:r>
      <w:r w:rsidRPr="003E0C65">
        <w:t>å</w:t>
      </w:r>
      <w:r w:rsidRPr="003E0C65">
        <w:t>nad och för den del som överstiger 1,67 men inte 2,5 fpbb per månad. Efte</w:t>
      </w:r>
      <w:r w:rsidRPr="003E0C65">
        <w:t>r</w:t>
      </w:r>
      <w:r w:rsidRPr="003E0C65">
        <w:t>som inkomstgara</w:t>
      </w:r>
      <w:r w:rsidRPr="003E0C65">
        <w:t>n</w:t>
      </w:r>
      <w:r w:rsidRPr="003E0C65">
        <w:t>tin beräknas per månad sker en avtrappning vid 1,67 (20/12) fpbb (67 635 kr för år 2006), och taket för beräkningsunderlaget för en månad är 2,5 (30/12) fpbb (101 250 kr för år 2006).</w:t>
      </w:r>
    </w:p>
    <w:p w:rsidR="00174079" w:rsidRPr="003E0C65" w:rsidRDefault="00563585" w:rsidP="00563585">
      <w:pPr>
        <w:pStyle w:val="Tabellrubrik"/>
        <w:spacing w:before="0"/>
      </w:pPr>
      <w:r w:rsidRPr="003E0C65">
        <w:br w:type="page"/>
      </w:r>
      <w:r w:rsidR="00174079" w:rsidRPr="003E0C65">
        <w:t>Tabell Garantins storlek från andra året</w:t>
      </w:r>
    </w:p>
    <w:tbl>
      <w:tblPr>
        <w:tblW w:w="6265"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2183"/>
        <w:gridCol w:w="2041"/>
        <w:gridCol w:w="2041"/>
      </w:tblGrid>
      <w:tr w:rsidR="00174079" w:rsidRPr="003E0C65">
        <w:tblPrEx>
          <w:tblCellMar>
            <w:top w:w="0" w:type="dxa"/>
            <w:bottom w:w="0" w:type="dxa"/>
          </w:tblCellMar>
        </w:tblPrEx>
        <w:tc>
          <w:tcPr>
            <w:tcW w:w="2183" w:type="dxa"/>
            <w:tcBorders>
              <w:top w:val="single" w:sz="6" w:space="0" w:color="auto"/>
              <w:bottom w:val="single" w:sz="6" w:space="0" w:color="auto"/>
            </w:tcBorders>
          </w:tcPr>
          <w:p w:rsidR="00174079" w:rsidRPr="003E0C65" w:rsidRDefault="00174079" w:rsidP="00174079">
            <w:r w:rsidRPr="003E0C65">
              <w:t>Antal år i riksdagen</w:t>
            </w:r>
          </w:p>
        </w:tc>
        <w:tc>
          <w:tcPr>
            <w:tcW w:w="2041" w:type="dxa"/>
            <w:tcBorders>
              <w:top w:val="single" w:sz="6" w:space="0" w:color="auto"/>
              <w:bottom w:val="single" w:sz="6" w:space="0" w:color="auto"/>
            </w:tcBorders>
          </w:tcPr>
          <w:p w:rsidR="00174079" w:rsidRPr="003E0C65" w:rsidRDefault="00174079" w:rsidP="00174079">
            <w:pPr>
              <w:jc w:val="center"/>
            </w:pPr>
            <w:r w:rsidRPr="003E0C65">
              <w:t>–1,67 fpbb</w:t>
            </w:r>
          </w:p>
        </w:tc>
        <w:tc>
          <w:tcPr>
            <w:tcW w:w="2041" w:type="dxa"/>
            <w:tcBorders>
              <w:top w:val="single" w:sz="6" w:space="0" w:color="auto"/>
              <w:bottom w:val="single" w:sz="6" w:space="0" w:color="auto"/>
            </w:tcBorders>
          </w:tcPr>
          <w:p w:rsidR="00174079" w:rsidRPr="003E0C65" w:rsidRDefault="00174079" w:rsidP="00174079">
            <w:pPr>
              <w:jc w:val="center"/>
            </w:pPr>
            <w:r w:rsidRPr="003E0C65">
              <w:t>1,67–2,5 fpbb</w:t>
            </w:r>
          </w:p>
        </w:tc>
      </w:tr>
      <w:tr w:rsidR="00174079" w:rsidRPr="003E0C65">
        <w:tblPrEx>
          <w:tblCellMar>
            <w:top w:w="0" w:type="dxa"/>
            <w:bottom w:w="0" w:type="dxa"/>
          </w:tblCellMar>
        </w:tblPrEx>
        <w:tc>
          <w:tcPr>
            <w:tcW w:w="2183" w:type="dxa"/>
            <w:tcBorders>
              <w:top w:val="single" w:sz="6" w:space="0" w:color="auto"/>
            </w:tcBorders>
          </w:tcPr>
          <w:p w:rsidR="00174079" w:rsidRPr="003E0C65" w:rsidRDefault="00174079" w:rsidP="00174079">
            <w:pPr>
              <w:ind w:right="690"/>
              <w:jc w:val="right"/>
            </w:pPr>
            <w:r w:rsidRPr="003E0C65">
              <w:t>12</w:t>
            </w:r>
          </w:p>
        </w:tc>
        <w:tc>
          <w:tcPr>
            <w:tcW w:w="2041" w:type="dxa"/>
            <w:tcBorders>
              <w:top w:val="single" w:sz="6" w:space="0" w:color="auto"/>
            </w:tcBorders>
          </w:tcPr>
          <w:p w:rsidR="00174079" w:rsidRPr="003E0C65" w:rsidRDefault="00174079" w:rsidP="00174079">
            <w:pPr>
              <w:ind w:left="653" w:right="284"/>
            </w:pPr>
            <w:r w:rsidRPr="003E0C65">
              <w:t>66 %</w:t>
            </w:r>
          </w:p>
        </w:tc>
        <w:tc>
          <w:tcPr>
            <w:tcW w:w="2041" w:type="dxa"/>
            <w:tcBorders>
              <w:top w:val="single" w:sz="6" w:space="0" w:color="auto"/>
            </w:tcBorders>
          </w:tcPr>
          <w:p w:rsidR="00174079" w:rsidRPr="003E0C65" w:rsidRDefault="00174079" w:rsidP="00174079">
            <w:pPr>
              <w:ind w:left="738"/>
              <w:jc w:val="left"/>
            </w:pPr>
            <w:r w:rsidRPr="003E0C65">
              <w:t>33 %</w:t>
            </w:r>
          </w:p>
        </w:tc>
      </w:tr>
      <w:tr w:rsidR="00174079" w:rsidRPr="003E0C65">
        <w:tblPrEx>
          <w:tblCellMar>
            <w:top w:w="0" w:type="dxa"/>
            <w:bottom w:w="0" w:type="dxa"/>
          </w:tblCellMar>
        </w:tblPrEx>
        <w:tc>
          <w:tcPr>
            <w:tcW w:w="2183" w:type="dxa"/>
            <w:tcBorders>
              <w:bottom w:val="nil"/>
            </w:tcBorders>
          </w:tcPr>
          <w:p w:rsidR="00174079" w:rsidRPr="003E0C65" w:rsidRDefault="00174079" w:rsidP="00174079">
            <w:pPr>
              <w:ind w:right="690"/>
              <w:jc w:val="right"/>
            </w:pPr>
            <w:r w:rsidRPr="003E0C65">
              <w:t>11</w:t>
            </w:r>
          </w:p>
        </w:tc>
        <w:tc>
          <w:tcPr>
            <w:tcW w:w="2041" w:type="dxa"/>
            <w:tcBorders>
              <w:bottom w:val="nil"/>
            </w:tcBorders>
          </w:tcPr>
          <w:p w:rsidR="00174079" w:rsidRPr="003E0C65" w:rsidRDefault="00174079" w:rsidP="00174079">
            <w:pPr>
              <w:ind w:left="653" w:right="284"/>
            </w:pPr>
            <w:r w:rsidRPr="003E0C65">
              <w:t>60,5 %</w:t>
            </w:r>
          </w:p>
        </w:tc>
        <w:tc>
          <w:tcPr>
            <w:tcW w:w="2041" w:type="dxa"/>
            <w:tcBorders>
              <w:bottom w:val="nil"/>
            </w:tcBorders>
          </w:tcPr>
          <w:p w:rsidR="00174079" w:rsidRPr="003E0C65" w:rsidRDefault="00174079" w:rsidP="00174079">
            <w:pPr>
              <w:ind w:left="738"/>
              <w:jc w:val="left"/>
            </w:pPr>
            <w:r w:rsidRPr="003E0C65">
              <w:t>30,25 %</w:t>
            </w:r>
          </w:p>
        </w:tc>
      </w:tr>
      <w:tr w:rsidR="00174079" w:rsidRPr="003E0C65">
        <w:tblPrEx>
          <w:tblCellMar>
            <w:top w:w="0" w:type="dxa"/>
            <w:bottom w:w="0" w:type="dxa"/>
          </w:tblCellMar>
        </w:tblPrEx>
        <w:tc>
          <w:tcPr>
            <w:tcW w:w="2183" w:type="dxa"/>
            <w:tcBorders>
              <w:top w:val="nil"/>
              <w:left w:val="nil"/>
              <w:bottom w:val="nil"/>
              <w:right w:val="nil"/>
            </w:tcBorders>
          </w:tcPr>
          <w:p w:rsidR="00174079" w:rsidRPr="003E0C65" w:rsidRDefault="00174079" w:rsidP="00174079">
            <w:pPr>
              <w:ind w:right="690"/>
              <w:jc w:val="right"/>
            </w:pPr>
            <w:r w:rsidRPr="003E0C65">
              <w:t>10</w:t>
            </w:r>
          </w:p>
        </w:tc>
        <w:tc>
          <w:tcPr>
            <w:tcW w:w="2041" w:type="dxa"/>
            <w:tcBorders>
              <w:top w:val="nil"/>
              <w:left w:val="nil"/>
              <w:bottom w:val="nil"/>
              <w:right w:val="nil"/>
            </w:tcBorders>
          </w:tcPr>
          <w:p w:rsidR="00174079" w:rsidRPr="003E0C65" w:rsidRDefault="00174079" w:rsidP="00174079">
            <w:pPr>
              <w:ind w:left="653" w:right="284"/>
            </w:pPr>
            <w:r w:rsidRPr="003E0C65">
              <w:t>55 %</w:t>
            </w:r>
          </w:p>
        </w:tc>
        <w:tc>
          <w:tcPr>
            <w:tcW w:w="2041" w:type="dxa"/>
            <w:tcBorders>
              <w:top w:val="nil"/>
              <w:left w:val="nil"/>
              <w:bottom w:val="nil"/>
              <w:right w:val="nil"/>
            </w:tcBorders>
          </w:tcPr>
          <w:p w:rsidR="00174079" w:rsidRPr="003E0C65" w:rsidRDefault="00174079" w:rsidP="00174079">
            <w:pPr>
              <w:ind w:left="738"/>
              <w:jc w:val="left"/>
            </w:pPr>
            <w:r w:rsidRPr="003E0C65">
              <w:t>27,5 %</w:t>
            </w:r>
          </w:p>
        </w:tc>
      </w:tr>
      <w:tr w:rsidR="00174079" w:rsidRPr="003E0C65">
        <w:tblPrEx>
          <w:tblCellMar>
            <w:top w:w="0" w:type="dxa"/>
            <w:bottom w:w="0" w:type="dxa"/>
          </w:tblCellMar>
        </w:tblPrEx>
        <w:tc>
          <w:tcPr>
            <w:tcW w:w="2183" w:type="dxa"/>
            <w:tcBorders>
              <w:top w:val="nil"/>
              <w:left w:val="nil"/>
              <w:bottom w:val="nil"/>
              <w:right w:val="nil"/>
            </w:tcBorders>
          </w:tcPr>
          <w:p w:rsidR="00174079" w:rsidRPr="003E0C65" w:rsidRDefault="00174079" w:rsidP="00174079">
            <w:pPr>
              <w:ind w:right="690"/>
              <w:jc w:val="right"/>
            </w:pPr>
            <w:r w:rsidRPr="003E0C65">
              <w:t>9</w:t>
            </w:r>
          </w:p>
        </w:tc>
        <w:tc>
          <w:tcPr>
            <w:tcW w:w="2041" w:type="dxa"/>
            <w:tcBorders>
              <w:top w:val="nil"/>
              <w:left w:val="nil"/>
              <w:bottom w:val="nil"/>
              <w:right w:val="nil"/>
            </w:tcBorders>
          </w:tcPr>
          <w:p w:rsidR="00174079" w:rsidRPr="003E0C65" w:rsidRDefault="00174079" w:rsidP="00174079">
            <w:pPr>
              <w:ind w:left="653" w:right="284"/>
            </w:pPr>
            <w:r w:rsidRPr="003E0C65">
              <w:t>49,5 %</w:t>
            </w:r>
          </w:p>
        </w:tc>
        <w:tc>
          <w:tcPr>
            <w:tcW w:w="2041" w:type="dxa"/>
            <w:tcBorders>
              <w:top w:val="nil"/>
              <w:left w:val="nil"/>
              <w:bottom w:val="nil"/>
              <w:right w:val="nil"/>
            </w:tcBorders>
          </w:tcPr>
          <w:p w:rsidR="00174079" w:rsidRPr="003E0C65" w:rsidRDefault="00174079" w:rsidP="00174079">
            <w:pPr>
              <w:ind w:left="738"/>
              <w:jc w:val="left"/>
            </w:pPr>
            <w:r w:rsidRPr="003E0C65">
              <w:t>24,75 %</w:t>
            </w:r>
          </w:p>
        </w:tc>
      </w:tr>
      <w:tr w:rsidR="00174079" w:rsidRPr="003E0C65">
        <w:tblPrEx>
          <w:tblCellMar>
            <w:top w:w="0" w:type="dxa"/>
            <w:bottom w:w="0" w:type="dxa"/>
          </w:tblCellMar>
        </w:tblPrEx>
        <w:tc>
          <w:tcPr>
            <w:tcW w:w="2183" w:type="dxa"/>
            <w:tcBorders>
              <w:top w:val="nil"/>
              <w:left w:val="nil"/>
              <w:bottom w:val="nil"/>
              <w:right w:val="nil"/>
            </w:tcBorders>
          </w:tcPr>
          <w:p w:rsidR="00174079" w:rsidRPr="003E0C65" w:rsidRDefault="00174079" w:rsidP="00174079">
            <w:pPr>
              <w:ind w:right="690"/>
              <w:jc w:val="right"/>
            </w:pPr>
            <w:r w:rsidRPr="003E0C65">
              <w:t>8</w:t>
            </w:r>
          </w:p>
        </w:tc>
        <w:tc>
          <w:tcPr>
            <w:tcW w:w="2041" w:type="dxa"/>
            <w:tcBorders>
              <w:top w:val="nil"/>
              <w:left w:val="nil"/>
              <w:bottom w:val="nil"/>
              <w:right w:val="nil"/>
            </w:tcBorders>
          </w:tcPr>
          <w:p w:rsidR="00174079" w:rsidRPr="003E0C65" w:rsidRDefault="00174079" w:rsidP="00174079">
            <w:pPr>
              <w:ind w:left="653" w:right="284"/>
            </w:pPr>
            <w:r w:rsidRPr="003E0C65">
              <w:t>44 %</w:t>
            </w:r>
          </w:p>
        </w:tc>
        <w:tc>
          <w:tcPr>
            <w:tcW w:w="2041" w:type="dxa"/>
            <w:tcBorders>
              <w:top w:val="nil"/>
              <w:left w:val="nil"/>
              <w:bottom w:val="nil"/>
              <w:right w:val="nil"/>
            </w:tcBorders>
          </w:tcPr>
          <w:p w:rsidR="00174079" w:rsidRPr="003E0C65" w:rsidRDefault="00174079" w:rsidP="00174079">
            <w:pPr>
              <w:ind w:left="738"/>
              <w:jc w:val="left"/>
            </w:pPr>
            <w:r w:rsidRPr="003E0C65">
              <w:t>22 %</w:t>
            </w:r>
          </w:p>
        </w:tc>
      </w:tr>
      <w:tr w:rsidR="00174079" w:rsidRPr="003E0C65">
        <w:tblPrEx>
          <w:tblCellMar>
            <w:top w:w="0" w:type="dxa"/>
            <w:bottom w:w="0" w:type="dxa"/>
          </w:tblCellMar>
        </w:tblPrEx>
        <w:tc>
          <w:tcPr>
            <w:tcW w:w="2183" w:type="dxa"/>
            <w:tcBorders>
              <w:top w:val="nil"/>
              <w:left w:val="nil"/>
              <w:bottom w:val="nil"/>
              <w:right w:val="nil"/>
            </w:tcBorders>
          </w:tcPr>
          <w:p w:rsidR="00174079" w:rsidRPr="003E0C65" w:rsidRDefault="00174079" w:rsidP="00174079">
            <w:pPr>
              <w:ind w:right="690"/>
              <w:jc w:val="right"/>
            </w:pPr>
            <w:r w:rsidRPr="003E0C65">
              <w:t>7</w:t>
            </w:r>
          </w:p>
        </w:tc>
        <w:tc>
          <w:tcPr>
            <w:tcW w:w="2041" w:type="dxa"/>
            <w:tcBorders>
              <w:top w:val="nil"/>
              <w:left w:val="nil"/>
              <w:bottom w:val="nil"/>
              <w:right w:val="nil"/>
            </w:tcBorders>
          </w:tcPr>
          <w:p w:rsidR="00174079" w:rsidRPr="003E0C65" w:rsidRDefault="00174079" w:rsidP="00174079">
            <w:pPr>
              <w:ind w:left="653" w:right="284"/>
            </w:pPr>
            <w:r w:rsidRPr="003E0C65">
              <w:t>38,5 %</w:t>
            </w:r>
          </w:p>
        </w:tc>
        <w:tc>
          <w:tcPr>
            <w:tcW w:w="2041" w:type="dxa"/>
            <w:tcBorders>
              <w:top w:val="nil"/>
              <w:left w:val="nil"/>
              <w:bottom w:val="nil"/>
              <w:right w:val="nil"/>
            </w:tcBorders>
          </w:tcPr>
          <w:p w:rsidR="00174079" w:rsidRPr="003E0C65" w:rsidRDefault="00174079" w:rsidP="00174079">
            <w:pPr>
              <w:ind w:left="738"/>
              <w:jc w:val="left"/>
            </w:pPr>
            <w:r w:rsidRPr="003E0C65">
              <w:t>19,25 %</w:t>
            </w:r>
          </w:p>
        </w:tc>
      </w:tr>
      <w:tr w:rsidR="00174079" w:rsidRPr="003E0C65">
        <w:tblPrEx>
          <w:tblCellMar>
            <w:top w:w="0" w:type="dxa"/>
            <w:bottom w:w="0" w:type="dxa"/>
          </w:tblCellMar>
        </w:tblPrEx>
        <w:tc>
          <w:tcPr>
            <w:tcW w:w="2183" w:type="dxa"/>
            <w:tcBorders>
              <w:top w:val="nil"/>
              <w:left w:val="nil"/>
              <w:bottom w:val="single" w:sz="8" w:space="0" w:color="auto"/>
              <w:right w:val="nil"/>
            </w:tcBorders>
          </w:tcPr>
          <w:p w:rsidR="00174079" w:rsidRPr="003E0C65" w:rsidRDefault="00174079" w:rsidP="00174079">
            <w:pPr>
              <w:ind w:right="690"/>
              <w:jc w:val="right"/>
            </w:pPr>
            <w:r w:rsidRPr="003E0C65">
              <w:t>6</w:t>
            </w:r>
          </w:p>
        </w:tc>
        <w:tc>
          <w:tcPr>
            <w:tcW w:w="2041" w:type="dxa"/>
            <w:tcBorders>
              <w:top w:val="nil"/>
              <w:left w:val="nil"/>
              <w:bottom w:val="single" w:sz="8" w:space="0" w:color="auto"/>
              <w:right w:val="nil"/>
            </w:tcBorders>
          </w:tcPr>
          <w:p w:rsidR="00174079" w:rsidRPr="003E0C65" w:rsidRDefault="00174079" w:rsidP="00174079">
            <w:pPr>
              <w:ind w:left="653" w:right="284"/>
            </w:pPr>
            <w:r w:rsidRPr="003E0C65">
              <w:t>33 %</w:t>
            </w:r>
          </w:p>
        </w:tc>
        <w:tc>
          <w:tcPr>
            <w:tcW w:w="2041" w:type="dxa"/>
            <w:tcBorders>
              <w:top w:val="nil"/>
              <w:left w:val="nil"/>
              <w:bottom w:val="single" w:sz="8" w:space="0" w:color="auto"/>
              <w:right w:val="nil"/>
            </w:tcBorders>
          </w:tcPr>
          <w:p w:rsidR="00174079" w:rsidRPr="003E0C65" w:rsidRDefault="00174079" w:rsidP="00174079">
            <w:pPr>
              <w:ind w:left="738"/>
              <w:jc w:val="left"/>
            </w:pPr>
            <w:r w:rsidRPr="003E0C65">
              <w:t>16,5 %</w:t>
            </w:r>
          </w:p>
        </w:tc>
      </w:tr>
    </w:tbl>
    <w:p w:rsidR="00174079" w:rsidRPr="003E0C65" w:rsidRDefault="00174079" w:rsidP="00174079">
      <w:r w:rsidRPr="003E0C65">
        <w:t xml:space="preserve">För en riksdagsledamot med minst </w:t>
      </w:r>
      <w:r w:rsidR="00FC75D1" w:rsidRPr="003E0C65">
        <w:t>tolv</w:t>
      </w:r>
      <w:r w:rsidRPr="003E0C65">
        <w:t xml:space="preserve"> riksdagsår betalas inkomstgaranti med 66 % av garantiunderlaget, med minst </w:t>
      </w:r>
      <w:r w:rsidR="00FC75D1" w:rsidRPr="003E0C65">
        <w:t>elva</w:t>
      </w:r>
      <w:r w:rsidRPr="003E0C65">
        <w:t xml:space="preserve"> riksdagsår 60,5 % av underl</w:t>
      </w:r>
      <w:r w:rsidRPr="003E0C65">
        <w:t>a</w:t>
      </w:r>
      <w:r w:rsidRPr="003E0C65">
        <w:t xml:space="preserve">get, med minst </w:t>
      </w:r>
      <w:r w:rsidR="00FC75D1" w:rsidRPr="003E0C65">
        <w:t>tio</w:t>
      </w:r>
      <w:r w:rsidRPr="003E0C65">
        <w:t xml:space="preserve"> riksdagsår 55 % av underlaget, med minst </w:t>
      </w:r>
      <w:r w:rsidR="00FC75D1" w:rsidRPr="003E0C65">
        <w:t>nio</w:t>
      </w:r>
      <w:r w:rsidRPr="003E0C65">
        <w:t xml:space="preserve"> rik</w:t>
      </w:r>
      <w:r w:rsidRPr="003E0C65">
        <w:t>s</w:t>
      </w:r>
      <w:r w:rsidRPr="003E0C65">
        <w:t>dagsår 49,5</w:t>
      </w:r>
      <w:r w:rsidR="00563585" w:rsidRPr="003E0C65">
        <w:t> </w:t>
      </w:r>
      <w:r w:rsidRPr="003E0C65">
        <w:t xml:space="preserve">% av underlaget, med minst </w:t>
      </w:r>
      <w:r w:rsidR="00FC75D1" w:rsidRPr="003E0C65">
        <w:t>åtta</w:t>
      </w:r>
      <w:r w:rsidRPr="003E0C65">
        <w:t xml:space="preserve"> riksdagsår 44 % av underlaget, med minst </w:t>
      </w:r>
      <w:r w:rsidR="00FC75D1" w:rsidRPr="003E0C65">
        <w:t>sju</w:t>
      </w:r>
      <w:r w:rsidRPr="003E0C65">
        <w:t xml:space="preserve"> riksdagsår 38,5 % av underlaget och med minst </w:t>
      </w:r>
      <w:r w:rsidR="00FC75D1" w:rsidRPr="003E0C65">
        <w:t>sex</w:t>
      </w:r>
      <w:r w:rsidRPr="003E0C65">
        <w:t xml:space="preserve"> riksdagsår 33 % av unde</w:t>
      </w:r>
      <w:r w:rsidRPr="003E0C65">
        <w:t>r</w:t>
      </w:r>
      <w:r w:rsidRPr="003E0C65">
        <w:t>laget.</w:t>
      </w:r>
    </w:p>
    <w:p w:rsidR="00174079" w:rsidRPr="003E0C65" w:rsidRDefault="00174079" w:rsidP="00174079">
      <w:pPr>
        <w:pStyle w:val="Normaltindrag"/>
      </w:pPr>
      <w:r w:rsidRPr="003E0C65">
        <w:t>Hel inkomstgaranti betalas alltså ut till den som varit riksdagsledamot i minst tolv år och är 66 % av garantiunderlaget. Det första året är dock gara</w:t>
      </w:r>
      <w:r w:rsidRPr="003E0C65">
        <w:t>n</w:t>
      </w:r>
      <w:r w:rsidRPr="003E0C65">
        <w:t>tin, som redogjorts för ovan, alltid 80 % av garantiunderl</w:t>
      </w:r>
      <w:r w:rsidRPr="003E0C65">
        <w:t>a</w:t>
      </w:r>
      <w:r w:rsidRPr="003E0C65">
        <w:t>get (8 §).</w:t>
      </w:r>
    </w:p>
    <w:p w:rsidR="00174079" w:rsidRPr="003E0C65" w:rsidRDefault="00174079" w:rsidP="00174079">
      <w:r w:rsidRPr="003E0C65">
        <w:t>Inkomstgarantin minskas med inkomster av anställning m.m. om inkomsterna under ett år överstiger ett prisbasbelopp (39 700 kr år 2006). Sådana inkom</w:t>
      </w:r>
      <w:r w:rsidRPr="003E0C65">
        <w:t>s</w:t>
      </w:r>
      <w:r w:rsidRPr="003E0C65">
        <w:t>ter är pensionsgrundande förvärvsinkomster, pension och livränta, dock inte inkomster från privata pensionsförsäkringar. Sjuk- och aktivitetsersättning min</w:t>
      </w:r>
      <w:r w:rsidRPr="003E0C65">
        <w:t>s</w:t>
      </w:r>
      <w:r w:rsidRPr="003E0C65">
        <w:t>kar också garantin. Kapitalinkomster påverkar dock inte garantibeloppets storlek. Mins</w:t>
      </w:r>
      <w:r w:rsidRPr="003E0C65">
        <w:t>k</w:t>
      </w:r>
      <w:r w:rsidRPr="003E0C65">
        <w:t>ningen skall ske med samma procentandel som bestämmer storleken av garantiunderlaget (9 och 11 §§). Detta innebär att t.ex. en led</w:t>
      </w:r>
      <w:r w:rsidRPr="003E0C65">
        <w:t>a</w:t>
      </w:r>
      <w:r w:rsidRPr="003E0C65">
        <w:t>mot som lämnar riksdagen efter två mandatper</w:t>
      </w:r>
      <w:r w:rsidRPr="003E0C65">
        <w:t>i</w:t>
      </w:r>
      <w:r w:rsidRPr="003E0C65">
        <w:t>oder (åtta år) har rätt till en inkomstgaranti som fr.o.m. andra året efter avgången är 44 % av grun</w:t>
      </w:r>
      <w:r w:rsidRPr="003E0C65">
        <w:t>d</w:t>
      </w:r>
      <w:r w:rsidRPr="003E0C65">
        <w:t>arvodet vid avgången. Alla inkomster som reducerar inkomstgarantin gör det med 44 % av inkomsternas omfat</w:t>
      </w:r>
      <w:r w:rsidRPr="003E0C65">
        <w:t>t</w:t>
      </w:r>
      <w:r w:rsidRPr="003E0C65">
        <w:t xml:space="preserve">ning. </w:t>
      </w:r>
    </w:p>
    <w:p w:rsidR="00174079" w:rsidRPr="003E0C65" w:rsidRDefault="00174079" w:rsidP="00174079">
      <w:r w:rsidRPr="003E0C65">
        <w:t>De första fem åren jämställs inkomstgarantin med inkomst av anställning och är därmed ålderspensionsgrundande i det allmänna pensionssystemet. Utb</w:t>
      </w:r>
      <w:r w:rsidRPr="003E0C65">
        <w:t>e</w:t>
      </w:r>
      <w:r w:rsidRPr="003E0C65">
        <w:t>talningarna åren därefter är att anse som pension (3 § sista stycket).</w:t>
      </w:r>
    </w:p>
    <w:p w:rsidR="00174079" w:rsidRPr="003E0C65" w:rsidRDefault="00174079" w:rsidP="00174079">
      <w:r w:rsidRPr="003E0C65">
        <w:t>Riksdagsförvaltningen kan enligt en dispensregel i 5 § vid särskilda skäl fö</w:t>
      </w:r>
      <w:r w:rsidRPr="003E0C65">
        <w:t>r</w:t>
      </w:r>
      <w:r w:rsidRPr="003E0C65">
        <w:t>länga den tid under vilken garantin gäller med högst ett år eller medge att även tjänstgöringstid som inte är sammanhängande får tillgodoräknas. Gara</w:t>
      </w:r>
      <w:r w:rsidRPr="003E0C65">
        <w:t>n</w:t>
      </w:r>
      <w:r w:rsidRPr="003E0C65">
        <w:t>tibeloppet kan eventuellt sättas ned under den förlängda garantit</w:t>
      </w:r>
      <w:r w:rsidRPr="003E0C65">
        <w:t>i</w:t>
      </w:r>
      <w:r w:rsidRPr="003E0C65">
        <w:t xml:space="preserve">den. </w:t>
      </w:r>
    </w:p>
    <w:p w:rsidR="00174079" w:rsidRPr="003E0C65" w:rsidRDefault="00174079" w:rsidP="00174079">
      <w:r w:rsidRPr="003E0C65">
        <w:t>Ett efterlevandeskydd betalas till arvsberättigade barn som inte fyllt 20 år. Efterlevande make till f.d. ledamot som vid sin död var berättigad till en tvåårig respektive femårig inkomstgaranti kan efter särskild prövning erhålla ett efterlevandeskydd (13 och 14 §§). Riksdagsförvaltningen gör då en sk</w:t>
      </w:r>
      <w:r w:rsidRPr="003E0C65">
        <w:t>ä</w:t>
      </w:r>
      <w:r w:rsidRPr="003E0C65">
        <w:t>lighetsprövning av den efterlevande makens försörjningssituation. För efte</w:t>
      </w:r>
      <w:r w:rsidRPr="003E0C65">
        <w:t>r</w:t>
      </w:r>
      <w:r w:rsidRPr="003E0C65">
        <w:t>levande till en f.d. ledamot som hade varaktig inkomstgaranti gäller de gen</w:t>
      </w:r>
      <w:r w:rsidRPr="003E0C65">
        <w:t>e</w:t>
      </w:r>
      <w:r w:rsidRPr="003E0C65">
        <w:t>rella reglerna om efterlevandeförmåner (11 kap. 1 § och 12 kap. 1 § ersät</w:t>
      </w:r>
      <w:r w:rsidRPr="003E0C65">
        <w:t>t</w:t>
      </w:r>
      <w:r w:rsidRPr="003E0C65">
        <w:t>ningslagen). I det fallet görs ingen särskild prö</w:t>
      </w:r>
      <w:r w:rsidRPr="003E0C65">
        <w:t>v</w:t>
      </w:r>
      <w:r w:rsidRPr="003E0C65">
        <w:t>ning.</w:t>
      </w:r>
    </w:p>
    <w:p w:rsidR="00174079" w:rsidRPr="003E0C65" w:rsidRDefault="00174079" w:rsidP="00174079">
      <w:r w:rsidRPr="003E0C65">
        <w:t>Den 1 maj 2003 överfördes den administrativa hanteringen av inkomstg</w:t>
      </w:r>
      <w:r w:rsidRPr="003E0C65">
        <w:t>a</w:t>
      </w:r>
      <w:r w:rsidRPr="003E0C65">
        <w:t>ranti för tidigare ledamöter i riksdagen från riksdagsförvaltningen till Statens pe</w:t>
      </w:r>
      <w:r w:rsidRPr="003E0C65">
        <w:t>n</w:t>
      </w:r>
      <w:r w:rsidRPr="003E0C65">
        <w:t xml:space="preserve">sionsverk (SPV). Detta skedde genom en lagändring i </w:t>
      </w:r>
      <w:r w:rsidR="007C4EA5" w:rsidRPr="003E0C65">
        <w:t xml:space="preserve">lagen (2000:419) med </w:t>
      </w:r>
      <w:r w:rsidRPr="003E0C65">
        <w:t>instruktion</w:t>
      </w:r>
      <w:r w:rsidR="007C4EA5" w:rsidRPr="003E0C65">
        <w:t xml:space="preserve"> för riksdagsförvaltningen </w:t>
      </w:r>
      <w:r w:rsidRPr="003E0C65">
        <w:t>(</w:t>
      </w:r>
      <w:smartTag w:uri="urn:schemas-microsoft-com:office:smarttags" w:element="metricconverter">
        <w:smartTagPr>
          <w:attr w:name="ProductID" w:val="2 a"/>
        </w:smartTagPr>
        <w:r w:rsidRPr="003E0C65">
          <w:t>2 a</w:t>
        </w:r>
      </w:smartTag>
      <w:r w:rsidRPr="003E0C65">
        <w:t xml:space="preserve"> §) genom vilken riksdagsförval</w:t>
      </w:r>
      <w:r w:rsidRPr="003E0C65">
        <w:t>t</w:t>
      </w:r>
      <w:r w:rsidRPr="003E0C65">
        <w:t>ningen fick rätt att överlämna handläggningen av dessa frågor till en myndi</w:t>
      </w:r>
      <w:r w:rsidRPr="003E0C65">
        <w:t>g</w:t>
      </w:r>
      <w:r w:rsidRPr="003E0C65">
        <w:t>het (förs. 2001/02:RS3, bet. 2002/03:KU14, rskr. 91). Överlämnandet gjordes genom avtal den 10 juni 2003 mellan rik</w:t>
      </w:r>
      <w:r w:rsidRPr="003E0C65">
        <w:t>s</w:t>
      </w:r>
      <w:r w:rsidRPr="003E0C65">
        <w:t>dagsförvaltningen och SPV (dnr 712-5437-2002/03). Med stöd av avt</w:t>
      </w:r>
      <w:r w:rsidRPr="003E0C65">
        <w:t>a</w:t>
      </w:r>
      <w:r w:rsidRPr="003E0C65">
        <w:t>let kan SPV besluta i eget namn.</w:t>
      </w:r>
    </w:p>
    <w:p w:rsidR="00174079" w:rsidRPr="003E0C65" w:rsidRDefault="00174079" w:rsidP="00174079">
      <w:pPr>
        <w:pStyle w:val="Normaltindrag"/>
      </w:pPr>
      <w:r w:rsidRPr="003E0C65">
        <w:t>Bestämmelser om administrativa rutiner för beslut om och utbetalning av inkomstgaranti finns i 13 kap. ersättningslagen. Sådana bestämmelser finns vidare i tillämpningsföreskrifter till lagarna samt i anvisningar och blanketter.</w:t>
      </w:r>
    </w:p>
    <w:p w:rsidR="00174079" w:rsidRPr="003E0C65" w:rsidRDefault="00174079" w:rsidP="00174079">
      <w:pPr>
        <w:pStyle w:val="Normaltindrag"/>
      </w:pPr>
      <w:r w:rsidRPr="003E0C65">
        <w:t>I samband med att en ledamot avgår fattar riksdagsförvaltningen beslut om rätten till inkomstgaranti (1 § och tillämpningsföreskrift). Til</w:t>
      </w:r>
      <w:r w:rsidRPr="003E0C65">
        <w:t>l</w:t>
      </w:r>
      <w:r w:rsidRPr="003E0C65">
        <w:t>sammans med beslutet informeras ledamoten om att den som vill att inkoms</w:t>
      </w:r>
      <w:r w:rsidRPr="003E0C65">
        <w:t>t</w:t>
      </w:r>
      <w:r w:rsidRPr="003E0C65">
        <w:t>garantin skall betalas ut skall ansöka om det hos SPV (17 §). Riksdagsfö</w:t>
      </w:r>
      <w:r w:rsidRPr="003E0C65">
        <w:t>r</w:t>
      </w:r>
      <w:r w:rsidRPr="003E0C65">
        <w:t>valtningen bifogar en blankett att ansöka på. Vidare får ledamoten inform</w:t>
      </w:r>
      <w:r w:rsidRPr="003E0C65">
        <w:t>a</w:t>
      </w:r>
      <w:r w:rsidRPr="003E0C65">
        <w:t>tionsmaterial om rutinerna för inkomstrapportering och om hur garantin utbetalas samt blanke</w:t>
      </w:r>
      <w:r w:rsidRPr="003E0C65">
        <w:t>t</w:t>
      </w:r>
      <w:r w:rsidRPr="003E0C65">
        <w:t>ter för en rapportering av inkomster som påverkar gara</w:t>
      </w:r>
      <w:r w:rsidRPr="003E0C65">
        <w:t>n</w:t>
      </w:r>
      <w:r w:rsidRPr="003E0C65">
        <w:t>tins storlek (19 §).</w:t>
      </w:r>
    </w:p>
    <w:p w:rsidR="00174079" w:rsidRPr="003E0C65" w:rsidRDefault="00174079" w:rsidP="00174079">
      <w:pPr>
        <w:pStyle w:val="Normaltindrag"/>
      </w:pPr>
      <w:r w:rsidRPr="003E0C65">
        <w:t>SPV beslutar om slutlig utbetalning av inkomstgarantin. Det ankommer sedan på garantitagaren att senast den 15 december lämna preliminära i</w:t>
      </w:r>
      <w:r w:rsidRPr="003E0C65">
        <w:t>n</w:t>
      </w:r>
      <w:r w:rsidRPr="003E0C65">
        <w:t>komstuppgifter för kommande år eller delår. Ändras inkomstförhållandena skall det anmälas snarast eller senast en månad efter det att förhållandet som utgör grund för uppgiftsskyldigheten inträtt (18 och 19 §§ och tillämpningsf</w:t>
      </w:r>
      <w:r w:rsidRPr="003E0C65">
        <w:t>ö</w:t>
      </w:r>
      <w:r w:rsidRPr="003E0C65">
        <w:t>reskrifter).</w:t>
      </w:r>
    </w:p>
    <w:p w:rsidR="00174079" w:rsidRPr="003E0C65" w:rsidRDefault="00174079" w:rsidP="00174079">
      <w:pPr>
        <w:pStyle w:val="Normaltindrag"/>
      </w:pPr>
      <w:r w:rsidRPr="003E0C65">
        <w:t>Den som fått inkomstgaranti utbetalad under ett helt år skall senast den 15 februari året efter utbetalningsåret redogöra för de inkomster som han eller hon haft under året. Den som fått utbetalning under endast en del av året skall lämna inkomstuppgifter för motsvarande period då garantin utbetalats. Sis</w:t>
      </w:r>
      <w:r w:rsidRPr="003E0C65">
        <w:t>t</w:t>
      </w:r>
      <w:r w:rsidRPr="003E0C65">
        <w:t>nämnda uppgifter skall lämnas inom en månad efter det att rätten till i</w:t>
      </w:r>
      <w:r w:rsidRPr="003E0C65">
        <w:t>n</w:t>
      </w:r>
      <w:r w:rsidRPr="003E0C65">
        <w:t>komstgaranti upphörde.</w:t>
      </w:r>
    </w:p>
    <w:p w:rsidR="00174079" w:rsidRPr="003E0C65" w:rsidRDefault="00174079" w:rsidP="00174079">
      <w:pPr>
        <w:pStyle w:val="Normaltindrag"/>
      </w:pPr>
      <w:r w:rsidRPr="003E0C65">
        <w:t>Arbetsgivare och annan som har betalat ut ersättning eller en förmån är skyldig att på begäran lämna uppgifter för en person som kan ha betydelse för tillämpningen av bl.a. bestä</w:t>
      </w:r>
      <w:r w:rsidRPr="003E0C65">
        <w:t>m</w:t>
      </w:r>
      <w:r w:rsidRPr="003E0C65">
        <w:t xml:space="preserve">melserna om inkomstgaranti (20 §). </w:t>
      </w:r>
    </w:p>
    <w:p w:rsidR="00174079" w:rsidRPr="003E0C65" w:rsidRDefault="00174079" w:rsidP="00174079">
      <w:pPr>
        <w:pStyle w:val="Normaltindrag"/>
      </w:pPr>
      <w:r w:rsidRPr="003E0C65">
        <w:t>Om det har betalats ut ett för högt belopp kan garantitagaren bli ålagd att betala tillbaka det som betalats ut för mycket eller så kan kommande utbeta</w:t>
      </w:r>
      <w:r w:rsidRPr="003E0C65">
        <w:t>l</w:t>
      </w:r>
      <w:r w:rsidRPr="003E0C65">
        <w:t>ningar minskas i motsvarande mån. I vissa fall kan återkravet efterges helt eller delvis. I motsats skall ett för lågt utbetalt belopp snarast rättas till så att resterande del betalas ut (21 § och tillämpningsföreskri</w:t>
      </w:r>
      <w:r w:rsidRPr="003E0C65">
        <w:t>f</w:t>
      </w:r>
      <w:r w:rsidRPr="003E0C65">
        <w:t>ter).</w:t>
      </w:r>
    </w:p>
    <w:p w:rsidR="00174079" w:rsidRPr="003E0C65" w:rsidRDefault="00174079" w:rsidP="00174079">
      <w:r w:rsidRPr="003E0C65">
        <w:t>En garantitagare som blivit skyldig att återbetala för mycket utbetald i</w:t>
      </w:r>
      <w:r w:rsidRPr="003E0C65">
        <w:t>n</w:t>
      </w:r>
      <w:r w:rsidRPr="003E0C65">
        <w:t>komstgaranti skall också betala ränta på det belopp som återkravet avser om det inte finns särskilda skäl att efterge räntekravet (22 § och tillämpningsför</w:t>
      </w:r>
      <w:r w:rsidRPr="003E0C65">
        <w:t>e</w:t>
      </w:r>
      <w:r w:rsidRPr="003E0C65">
        <w:t>skrifter).</w:t>
      </w:r>
    </w:p>
    <w:p w:rsidR="00531646" w:rsidRPr="003E0C65" w:rsidRDefault="00DF6807" w:rsidP="00563585">
      <w:pPr>
        <w:pStyle w:val="Rubrik3"/>
        <w:spacing w:before="0"/>
        <w:rPr>
          <w:noProof w:val="0"/>
        </w:rPr>
      </w:pPr>
      <w:bookmarkStart w:id="38" w:name="_Toc130869820"/>
      <w:r w:rsidRPr="003E0C65">
        <w:rPr>
          <w:noProof w:val="0"/>
        </w:rPr>
        <w:t>5.6.</w:t>
      </w:r>
      <w:r w:rsidR="00C1489E" w:rsidRPr="003E0C65">
        <w:rPr>
          <w:noProof w:val="0"/>
        </w:rPr>
        <w:t xml:space="preserve">2 </w:t>
      </w:r>
      <w:r w:rsidR="00FB59E4" w:rsidRPr="003E0C65">
        <w:rPr>
          <w:noProof w:val="0"/>
        </w:rPr>
        <w:t>Ändrade regler om i</w:t>
      </w:r>
      <w:r w:rsidR="00531646" w:rsidRPr="003E0C65">
        <w:rPr>
          <w:noProof w:val="0"/>
        </w:rPr>
        <w:t>nkomstgaranti</w:t>
      </w:r>
      <w:bookmarkEnd w:id="38"/>
    </w:p>
    <w:p w:rsidR="00531646" w:rsidRPr="003E0C65" w:rsidRDefault="00531646" w:rsidP="00531646">
      <w:pPr>
        <w:pStyle w:val="Utskottsfrslagikorthet-Rubrik"/>
        <w:rPr>
          <w:noProof w:val="0"/>
        </w:rPr>
      </w:pPr>
      <w:r w:rsidRPr="003E0C65">
        <w:rPr>
          <w:noProof w:val="0"/>
        </w:rPr>
        <w:t>Riksdagsstyrelsens förslag i korthet</w:t>
      </w:r>
    </w:p>
    <w:p w:rsidR="008572C0" w:rsidRPr="003E0C65" w:rsidRDefault="00531646" w:rsidP="00531646">
      <w:pPr>
        <w:pStyle w:val="Utskottsfrslagikorthet-Text"/>
      </w:pPr>
      <w:r w:rsidRPr="003E0C65">
        <w:t xml:space="preserve">Inkomstgarantin </w:t>
      </w:r>
      <w:r w:rsidR="00494166" w:rsidRPr="003E0C65">
        <w:t>bör</w:t>
      </w:r>
      <w:r w:rsidRPr="003E0C65">
        <w:t xml:space="preserve"> i huvudsak vara utformad som den är i dag.</w:t>
      </w:r>
      <w:r w:rsidR="00494166" w:rsidRPr="003E0C65">
        <w:t xml:space="preserve"> Förslaget i denna del innebär dock att reglerna </w:t>
      </w:r>
      <w:r w:rsidR="00D15875" w:rsidRPr="003E0C65">
        <w:t xml:space="preserve">i vissa avseenden </w:t>
      </w:r>
      <w:r w:rsidR="00494166" w:rsidRPr="003E0C65">
        <w:t>skärps</w:t>
      </w:r>
      <w:r w:rsidR="00D15875" w:rsidRPr="003E0C65">
        <w:t>, t.ex.</w:t>
      </w:r>
      <w:r w:rsidR="00EB511E" w:rsidRPr="003E0C65">
        <w:t xml:space="preserve"> genom</w:t>
      </w:r>
      <w:r w:rsidR="00EC1BAD" w:rsidRPr="003E0C65">
        <w:t xml:space="preserve"> att s</w:t>
      </w:r>
      <w:r w:rsidR="00494166" w:rsidRPr="003E0C65">
        <w:t xml:space="preserve">yftet med garantin </w:t>
      </w:r>
      <w:r w:rsidR="00EC1BAD" w:rsidRPr="003E0C65">
        <w:t>tydliggörs</w:t>
      </w:r>
      <w:r w:rsidR="00775831" w:rsidRPr="003E0C65">
        <w:t xml:space="preserve"> som</w:t>
      </w:r>
      <w:r w:rsidR="00494166" w:rsidRPr="003E0C65">
        <w:t xml:space="preserve"> </w:t>
      </w:r>
      <w:r w:rsidR="0077110D" w:rsidRPr="003E0C65">
        <w:t>en ek</w:t>
      </w:r>
      <w:r w:rsidR="0077110D" w:rsidRPr="003E0C65">
        <w:t>o</w:t>
      </w:r>
      <w:r w:rsidR="0077110D" w:rsidRPr="003E0C65">
        <w:t>nomisk trygghet under en övergång</w:t>
      </w:r>
      <w:r w:rsidR="0077110D" w:rsidRPr="003E0C65">
        <w:t>s</w:t>
      </w:r>
      <w:r w:rsidR="0077110D" w:rsidRPr="003E0C65">
        <w:t>period.</w:t>
      </w:r>
    </w:p>
    <w:p w:rsidR="00531646" w:rsidRPr="003E0C65" w:rsidRDefault="00000495" w:rsidP="00531646">
      <w:pPr>
        <w:pStyle w:val="Utskottsfrslagikorthet-Text"/>
      </w:pPr>
      <w:r w:rsidRPr="003E0C65">
        <w:t xml:space="preserve">  </w:t>
      </w:r>
      <w:r w:rsidR="00494166" w:rsidRPr="003E0C65">
        <w:t>I</w:t>
      </w:r>
      <w:r w:rsidR="00835696" w:rsidRPr="003E0C65">
        <w:t>nkomstgarantin skall kunna jämkas helt eller delvis</w:t>
      </w:r>
      <w:r w:rsidR="00531646" w:rsidRPr="003E0C65">
        <w:t xml:space="preserve"> </w:t>
      </w:r>
      <w:r w:rsidR="00961894" w:rsidRPr="003E0C65">
        <w:t>om</w:t>
      </w:r>
      <w:r w:rsidR="00531646" w:rsidRPr="003E0C65">
        <w:t xml:space="preserve"> någon dömts för brott av allvarligare slag eller när någon förvärvsarbetar åt annan utan att uppbära skälig ersät</w:t>
      </w:r>
      <w:r w:rsidR="00531646" w:rsidRPr="003E0C65">
        <w:t>t</w:t>
      </w:r>
      <w:r w:rsidR="00531646" w:rsidRPr="003E0C65">
        <w:t>ning för detta arbete.</w:t>
      </w:r>
    </w:p>
    <w:p w:rsidR="00FD445F" w:rsidRPr="003E0C65" w:rsidRDefault="00000495" w:rsidP="00531646">
      <w:pPr>
        <w:pStyle w:val="Utskottsfrslagikorthet-Text"/>
      </w:pPr>
      <w:r w:rsidRPr="003E0C65">
        <w:t xml:space="preserve">  </w:t>
      </w:r>
      <w:r w:rsidR="00FD445F" w:rsidRPr="003E0C65">
        <w:t xml:space="preserve">Riksdagens arvodesnämnd </w:t>
      </w:r>
      <w:r w:rsidR="00835696" w:rsidRPr="003E0C65">
        <w:t>bör få</w:t>
      </w:r>
      <w:r w:rsidR="00FD445F" w:rsidRPr="003E0C65">
        <w:t xml:space="preserve"> i uppdrag att pröva jämkning</w:t>
      </w:r>
      <w:r w:rsidR="00FD445F" w:rsidRPr="003E0C65">
        <w:t>s</w:t>
      </w:r>
      <w:r w:rsidR="00FD445F" w:rsidRPr="003E0C65">
        <w:t>fallen.</w:t>
      </w:r>
    </w:p>
    <w:p w:rsidR="00531646" w:rsidRPr="003E0C65" w:rsidRDefault="00000495" w:rsidP="00531646">
      <w:pPr>
        <w:pStyle w:val="Utskottsfrslagikorthet-Text"/>
      </w:pPr>
      <w:r w:rsidRPr="003E0C65">
        <w:t xml:space="preserve">  </w:t>
      </w:r>
      <w:r w:rsidR="00494166" w:rsidRPr="003E0C65">
        <w:t>I</w:t>
      </w:r>
      <w:r w:rsidR="00531646" w:rsidRPr="003E0C65">
        <w:t xml:space="preserve">nkomstgarantin </w:t>
      </w:r>
      <w:r w:rsidR="00775831" w:rsidRPr="003E0C65">
        <w:t>b</w:t>
      </w:r>
      <w:r w:rsidR="00531646" w:rsidRPr="003E0C65">
        <w:t>eräknas på grundarvodet och eve</w:t>
      </w:r>
      <w:r w:rsidR="00531646" w:rsidRPr="003E0C65">
        <w:t>n</w:t>
      </w:r>
      <w:r w:rsidR="00531646" w:rsidRPr="003E0C65">
        <w:t xml:space="preserve">tuella tilläggsarvoden </w:t>
      </w:r>
      <w:r w:rsidR="00494166" w:rsidRPr="003E0C65">
        <w:t>d</w:t>
      </w:r>
      <w:r w:rsidR="00531646" w:rsidRPr="003E0C65">
        <w:t xml:space="preserve">e fem första åren. För tid därefter </w:t>
      </w:r>
      <w:r w:rsidR="00C1435C" w:rsidRPr="003E0C65">
        <w:t>beräknas</w:t>
      </w:r>
      <w:r w:rsidR="00531646" w:rsidRPr="003E0C65">
        <w:t xml:space="preserve"> i</w:t>
      </w:r>
      <w:r w:rsidR="00531646" w:rsidRPr="003E0C65">
        <w:t>n</w:t>
      </w:r>
      <w:r w:rsidR="00531646" w:rsidRPr="003E0C65">
        <w:t>komstgarantin</w:t>
      </w:r>
      <w:r w:rsidR="00C1435C" w:rsidRPr="003E0C65">
        <w:t xml:space="preserve"> </w:t>
      </w:r>
      <w:r w:rsidR="00531646" w:rsidRPr="003E0C65">
        <w:t>på endast grun</w:t>
      </w:r>
      <w:r w:rsidR="00531646" w:rsidRPr="003E0C65">
        <w:t>d</w:t>
      </w:r>
      <w:r w:rsidR="00531646" w:rsidRPr="003E0C65">
        <w:t>arvodet.</w:t>
      </w:r>
    </w:p>
    <w:p w:rsidR="00ED45ED" w:rsidRPr="003E0C65" w:rsidRDefault="00000495" w:rsidP="00531646">
      <w:pPr>
        <w:pStyle w:val="Utskottsfrslagikorthet-Text"/>
      </w:pPr>
      <w:r w:rsidRPr="003E0C65">
        <w:t xml:space="preserve">  </w:t>
      </w:r>
      <w:r w:rsidR="00EC1BAD" w:rsidRPr="003E0C65">
        <w:t xml:space="preserve">Dessutom lämnas vissa </w:t>
      </w:r>
      <w:r w:rsidR="00EB511E" w:rsidRPr="003E0C65">
        <w:t xml:space="preserve">smärre </w:t>
      </w:r>
      <w:r w:rsidR="00EC1BAD" w:rsidRPr="003E0C65">
        <w:t xml:space="preserve">förslag som rör </w:t>
      </w:r>
      <w:r w:rsidR="00EB511E" w:rsidRPr="003E0C65">
        <w:t>rätten till</w:t>
      </w:r>
      <w:r w:rsidR="00EC1BAD" w:rsidRPr="003E0C65">
        <w:t xml:space="preserve"> och utb</w:t>
      </w:r>
      <w:r w:rsidR="00EC1BAD" w:rsidRPr="003E0C65">
        <w:t>e</w:t>
      </w:r>
      <w:r w:rsidR="00EC1BAD" w:rsidRPr="003E0C65">
        <w:t>talningen av garantin.</w:t>
      </w:r>
    </w:p>
    <w:p w:rsidR="00531646" w:rsidRPr="003E0C65" w:rsidRDefault="008E5A7F" w:rsidP="00531646">
      <w:pPr>
        <w:pStyle w:val="R4"/>
      </w:pPr>
      <w:r w:rsidRPr="003E0C65">
        <w:t>Översynskommitténs</w:t>
      </w:r>
      <w:r w:rsidR="00E909A7" w:rsidRPr="003E0C65">
        <w:t xml:space="preserve"> förslag</w:t>
      </w:r>
    </w:p>
    <w:p w:rsidR="00996BA8" w:rsidRPr="003E0C65" w:rsidRDefault="00996BA8" w:rsidP="002E5ED7">
      <w:pPr>
        <w:rPr>
          <w:snapToGrid w:val="0"/>
        </w:rPr>
      </w:pPr>
      <w:r w:rsidRPr="003E0C65">
        <w:rPr>
          <w:snapToGrid w:val="0"/>
        </w:rPr>
        <w:t xml:space="preserve">Kommitténs förslag överensstämmer i stora delar med riksdagsstyrelsens (se bet. 2004/05:URF2 s. 84–94). </w:t>
      </w:r>
      <w:r w:rsidR="00762B12" w:rsidRPr="003E0C65">
        <w:rPr>
          <w:snapToGrid w:val="0"/>
        </w:rPr>
        <w:t xml:space="preserve"> </w:t>
      </w:r>
      <w:r w:rsidR="0038263E" w:rsidRPr="003E0C65">
        <w:rPr>
          <w:snapToGrid w:val="0"/>
        </w:rPr>
        <w:t xml:space="preserve">På </w:t>
      </w:r>
      <w:r w:rsidR="00532E71" w:rsidRPr="003E0C65">
        <w:rPr>
          <w:snapToGrid w:val="0"/>
        </w:rPr>
        <w:t>några</w:t>
      </w:r>
      <w:r w:rsidR="0038263E" w:rsidRPr="003E0C65">
        <w:rPr>
          <w:snapToGrid w:val="0"/>
        </w:rPr>
        <w:t xml:space="preserve"> punkter skiljer sig förslagen. </w:t>
      </w:r>
      <w:r w:rsidR="00762B12" w:rsidRPr="003E0C65">
        <w:rPr>
          <w:snapToGrid w:val="0"/>
        </w:rPr>
        <w:t>Ko</w:t>
      </w:r>
      <w:r w:rsidR="00762B12" w:rsidRPr="003E0C65">
        <w:rPr>
          <w:snapToGrid w:val="0"/>
        </w:rPr>
        <w:t>m</w:t>
      </w:r>
      <w:r w:rsidR="00762B12" w:rsidRPr="003E0C65">
        <w:rPr>
          <w:snapToGrid w:val="0"/>
        </w:rPr>
        <w:t xml:space="preserve">mittén föreslog </w:t>
      </w:r>
      <w:r w:rsidR="00695647" w:rsidRPr="003E0C65">
        <w:rPr>
          <w:snapToGrid w:val="0"/>
        </w:rPr>
        <w:t>att inkomstgarantin med stöd av en jämkningsregel skulle kunna minskas helt eller delvis</w:t>
      </w:r>
      <w:r w:rsidR="003B23F6" w:rsidRPr="003E0C65">
        <w:rPr>
          <w:snapToGrid w:val="0"/>
        </w:rPr>
        <w:t xml:space="preserve"> i tre fall</w:t>
      </w:r>
      <w:r w:rsidR="00695647" w:rsidRPr="003E0C65">
        <w:rPr>
          <w:snapToGrid w:val="0"/>
        </w:rPr>
        <w:t>. De båda första fallen överensstä</w:t>
      </w:r>
      <w:r w:rsidR="00695647" w:rsidRPr="003E0C65">
        <w:rPr>
          <w:snapToGrid w:val="0"/>
        </w:rPr>
        <w:t>m</w:t>
      </w:r>
      <w:r w:rsidR="00695647" w:rsidRPr="003E0C65">
        <w:rPr>
          <w:snapToGrid w:val="0"/>
        </w:rPr>
        <w:t>mer med riksdagsstyrelsens förslag. Det tredje fallet</w:t>
      </w:r>
      <w:r w:rsidR="00762B12" w:rsidRPr="003E0C65">
        <w:rPr>
          <w:snapToGrid w:val="0"/>
        </w:rPr>
        <w:t xml:space="preserve"> innebär att den som </w:t>
      </w:r>
      <w:r w:rsidR="00532E71" w:rsidRPr="003E0C65">
        <w:rPr>
          <w:snapToGrid w:val="0"/>
        </w:rPr>
        <w:t>g</w:t>
      </w:r>
      <w:r w:rsidR="00532E71" w:rsidRPr="003E0C65">
        <w:rPr>
          <w:snapToGrid w:val="0"/>
        </w:rPr>
        <w:t>e</w:t>
      </w:r>
      <w:r w:rsidR="00532E71" w:rsidRPr="003E0C65">
        <w:rPr>
          <w:snapToGrid w:val="0"/>
        </w:rPr>
        <w:t xml:space="preserve">nom sitt handlande uppenbart </w:t>
      </w:r>
      <w:r w:rsidR="00762B12" w:rsidRPr="003E0C65">
        <w:rPr>
          <w:snapToGrid w:val="0"/>
        </w:rPr>
        <w:t xml:space="preserve">bryter mot syftet med garantin skall kunna få garantin helt eller delvis </w:t>
      </w:r>
      <w:r w:rsidR="00695647" w:rsidRPr="003E0C65">
        <w:rPr>
          <w:snapToGrid w:val="0"/>
        </w:rPr>
        <w:t>indragen</w:t>
      </w:r>
      <w:r w:rsidR="00762B12" w:rsidRPr="003E0C65">
        <w:rPr>
          <w:snapToGrid w:val="0"/>
        </w:rPr>
        <w:t>. Vidare föreslog kommittén att en särskilt u</w:t>
      </w:r>
      <w:r w:rsidR="00762B12" w:rsidRPr="003E0C65">
        <w:rPr>
          <w:snapToGrid w:val="0"/>
        </w:rPr>
        <w:t>t</w:t>
      </w:r>
      <w:r w:rsidR="00762B12" w:rsidRPr="003E0C65">
        <w:rPr>
          <w:snapToGrid w:val="0"/>
        </w:rPr>
        <w:t>sedd föredragande sk</w:t>
      </w:r>
      <w:r w:rsidR="00695647" w:rsidRPr="003E0C65">
        <w:rPr>
          <w:snapToGrid w:val="0"/>
        </w:rPr>
        <w:t>a</w:t>
      </w:r>
      <w:r w:rsidR="00762B12" w:rsidRPr="003E0C65">
        <w:rPr>
          <w:snapToGrid w:val="0"/>
        </w:rPr>
        <w:t>l</w:t>
      </w:r>
      <w:r w:rsidR="00695647" w:rsidRPr="003E0C65">
        <w:rPr>
          <w:snapToGrid w:val="0"/>
        </w:rPr>
        <w:t>l</w:t>
      </w:r>
      <w:r w:rsidR="00762B12" w:rsidRPr="003E0C65">
        <w:rPr>
          <w:snapToGrid w:val="0"/>
        </w:rPr>
        <w:t xml:space="preserve"> handlägga jämknings</w:t>
      </w:r>
      <w:r w:rsidR="00174BB0" w:rsidRPr="003E0C65">
        <w:rPr>
          <w:snapToGrid w:val="0"/>
        </w:rPr>
        <w:t>ärendena</w:t>
      </w:r>
      <w:r w:rsidR="00762B12" w:rsidRPr="003E0C65">
        <w:rPr>
          <w:snapToGrid w:val="0"/>
        </w:rPr>
        <w:t xml:space="preserve"> och </w:t>
      </w:r>
      <w:r w:rsidR="00174BB0" w:rsidRPr="003E0C65">
        <w:rPr>
          <w:snapToGrid w:val="0"/>
        </w:rPr>
        <w:t>i aktuella fall understä</w:t>
      </w:r>
      <w:r w:rsidR="00174BB0" w:rsidRPr="003E0C65">
        <w:rPr>
          <w:snapToGrid w:val="0"/>
        </w:rPr>
        <w:t>l</w:t>
      </w:r>
      <w:r w:rsidR="00174BB0" w:rsidRPr="003E0C65">
        <w:rPr>
          <w:snapToGrid w:val="0"/>
        </w:rPr>
        <w:t>la riks</w:t>
      </w:r>
      <w:r w:rsidR="00762B12" w:rsidRPr="003E0C65">
        <w:rPr>
          <w:snapToGrid w:val="0"/>
        </w:rPr>
        <w:t>dagsstyrelsen</w:t>
      </w:r>
      <w:r w:rsidR="00174BB0" w:rsidRPr="003E0C65">
        <w:rPr>
          <w:snapToGrid w:val="0"/>
        </w:rPr>
        <w:t xml:space="preserve"> frågan för </w:t>
      </w:r>
      <w:r w:rsidR="00762B12" w:rsidRPr="003E0C65">
        <w:rPr>
          <w:snapToGrid w:val="0"/>
        </w:rPr>
        <w:t>beslut.</w:t>
      </w:r>
      <w:r w:rsidR="00532E71" w:rsidRPr="003E0C65">
        <w:rPr>
          <w:snapToGrid w:val="0"/>
        </w:rPr>
        <w:t xml:space="preserve"> </w:t>
      </w:r>
      <w:r w:rsidR="00174BB0" w:rsidRPr="003E0C65">
        <w:rPr>
          <w:snapToGrid w:val="0"/>
        </w:rPr>
        <w:t>Ett sådant beslut sk</w:t>
      </w:r>
      <w:r w:rsidR="00A24D59" w:rsidRPr="003E0C65">
        <w:rPr>
          <w:snapToGrid w:val="0"/>
        </w:rPr>
        <w:t>ulle</w:t>
      </w:r>
      <w:r w:rsidR="00174BB0" w:rsidRPr="003E0C65">
        <w:rPr>
          <w:snapToGrid w:val="0"/>
        </w:rPr>
        <w:t xml:space="preserve"> enligt försl</w:t>
      </w:r>
      <w:r w:rsidR="00174BB0" w:rsidRPr="003E0C65">
        <w:rPr>
          <w:snapToGrid w:val="0"/>
        </w:rPr>
        <w:t>a</w:t>
      </w:r>
      <w:r w:rsidR="00174BB0" w:rsidRPr="003E0C65">
        <w:rPr>
          <w:snapToGrid w:val="0"/>
        </w:rPr>
        <w:t xml:space="preserve">get kunna överklagas till Riksdagens överklagandenämnd. </w:t>
      </w:r>
      <w:r w:rsidR="00532E71" w:rsidRPr="003E0C65">
        <w:rPr>
          <w:snapToGrid w:val="0"/>
        </w:rPr>
        <w:t>Kommitténs uppfattning var också att inkomstgaranti sk</w:t>
      </w:r>
      <w:r w:rsidR="00695647" w:rsidRPr="003E0C65">
        <w:rPr>
          <w:snapToGrid w:val="0"/>
        </w:rPr>
        <w:t>a</w:t>
      </w:r>
      <w:r w:rsidR="00532E71" w:rsidRPr="003E0C65">
        <w:rPr>
          <w:snapToGrid w:val="0"/>
        </w:rPr>
        <w:t>ll beräknas på enbart grun</w:t>
      </w:r>
      <w:r w:rsidR="00532E71" w:rsidRPr="003E0C65">
        <w:rPr>
          <w:snapToGrid w:val="0"/>
        </w:rPr>
        <w:t>d</w:t>
      </w:r>
      <w:r w:rsidR="00532E71" w:rsidRPr="003E0C65">
        <w:rPr>
          <w:snapToGrid w:val="0"/>
        </w:rPr>
        <w:t>arvodet.</w:t>
      </w:r>
    </w:p>
    <w:p w:rsidR="00531646" w:rsidRPr="003E0C65" w:rsidRDefault="00996BA8" w:rsidP="00531646">
      <w:pPr>
        <w:pStyle w:val="R4"/>
      </w:pPr>
      <w:r w:rsidRPr="003E0C65">
        <w:t>Remissinstanserna</w:t>
      </w:r>
    </w:p>
    <w:p w:rsidR="00996BA8" w:rsidRPr="003E0C65" w:rsidRDefault="00996BA8" w:rsidP="00996BA8">
      <w:r w:rsidRPr="003E0C65">
        <w:t>Remissinstanserna har</w:t>
      </w:r>
      <w:r w:rsidR="00682E14" w:rsidRPr="003E0C65">
        <w:t xml:space="preserve"> tillstyrkt förslagen eller </w:t>
      </w:r>
      <w:r w:rsidRPr="003E0C65">
        <w:t>inte haft något att erinra mot fö</w:t>
      </w:r>
      <w:r w:rsidRPr="003E0C65">
        <w:t>r</w:t>
      </w:r>
      <w:r w:rsidRPr="003E0C65">
        <w:t>slagen.</w:t>
      </w:r>
    </w:p>
    <w:p w:rsidR="00531646" w:rsidRPr="003E0C65" w:rsidRDefault="00996BA8" w:rsidP="00531646">
      <w:pPr>
        <w:pStyle w:val="R4"/>
      </w:pPr>
      <w:r w:rsidRPr="003E0C65">
        <w:t>Riksdagsstyrelsens överväganden</w:t>
      </w:r>
    </w:p>
    <w:p w:rsidR="00E112FB" w:rsidRPr="003E0C65" w:rsidRDefault="00A24D59" w:rsidP="00E112FB">
      <w:pPr>
        <w:rPr>
          <w:b/>
        </w:rPr>
      </w:pPr>
      <w:r w:rsidRPr="003E0C65">
        <w:rPr>
          <w:b/>
        </w:rPr>
        <w:t>Syftet med inkomstgaranti</w:t>
      </w:r>
    </w:p>
    <w:p w:rsidR="002E6520" w:rsidRPr="003E0C65" w:rsidRDefault="0008012E" w:rsidP="00991549">
      <w:r w:rsidRPr="003E0C65">
        <w:t>De lagar</w:t>
      </w:r>
      <w:r w:rsidR="00B9267D" w:rsidRPr="003E0C65">
        <w:t xml:space="preserve"> m.m.</w:t>
      </w:r>
      <w:r w:rsidRPr="003E0C65">
        <w:t xml:space="preserve"> som råder på arbetsmarknaden</w:t>
      </w:r>
      <w:r w:rsidR="002E6520" w:rsidRPr="003E0C65">
        <w:t>, dvs. lagar som anställning</w:t>
      </w:r>
      <w:r w:rsidR="002E6520" w:rsidRPr="003E0C65">
        <w:t>s</w:t>
      </w:r>
      <w:r w:rsidR="002E6520" w:rsidRPr="003E0C65">
        <w:t xml:space="preserve">skyddslagen, medbestämmandelagen och arbetstidslagen, </w:t>
      </w:r>
      <w:r w:rsidRPr="003E0C65">
        <w:t>gäller inte för rik</w:t>
      </w:r>
      <w:r w:rsidRPr="003E0C65">
        <w:t>s</w:t>
      </w:r>
      <w:r w:rsidRPr="003E0C65">
        <w:t>dagsledamöter eftersom</w:t>
      </w:r>
      <w:r w:rsidR="00B9267D" w:rsidRPr="003E0C65">
        <w:t xml:space="preserve"> de erhåller sitt uppdrag genom val. D</w:t>
      </w:r>
      <w:r w:rsidRPr="003E0C65">
        <w:t>eras förhålla</w:t>
      </w:r>
      <w:r w:rsidRPr="003E0C65">
        <w:t>n</w:t>
      </w:r>
      <w:r w:rsidRPr="003E0C65">
        <w:t xml:space="preserve">den regleras i andra </w:t>
      </w:r>
      <w:r w:rsidR="00B9267D" w:rsidRPr="003E0C65">
        <w:t>författningar</w:t>
      </w:r>
      <w:r w:rsidRPr="003E0C65">
        <w:t xml:space="preserve">, bl.a. </w:t>
      </w:r>
      <w:r w:rsidR="00B9267D" w:rsidRPr="003E0C65">
        <w:t xml:space="preserve">regeringsformen, </w:t>
      </w:r>
      <w:r w:rsidRPr="003E0C65">
        <w:t>riksdagsordningen och ersättning</w:t>
      </w:r>
      <w:r w:rsidRPr="003E0C65">
        <w:t>s</w:t>
      </w:r>
      <w:r w:rsidRPr="003E0C65">
        <w:t>lagen. Det innebär att en ledamot både formellt och reellt saknar den trygghet</w:t>
      </w:r>
      <w:r w:rsidR="00B9267D" w:rsidRPr="003E0C65">
        <w:t xml:space="preserve"> som </w:t>
      </w:r>
      <w:r w:rsidR="00E36C6C" w:rsidRPr="003E0C65">
        <w:t xml:space="preserve">i allmänhet </w:t>
      </w:r>
      <w:r w:rsidR="00B9267D" w:rsidRPr="003E0C65">
        <w:t>gäller på arbetsmarknaden och</w:t>
      </w:r>
      <w:r w:rsidRPr="003E0C65">
        <w:t xml:space="preserve"> som garanteras genom skydd mot up</w:t>
      </w:r>
      <w:r w:rsidRPr="003E0C65">
        <w:t>p</w:t>
      </w:r>
      <w:r w:rsidRPr="003E0C65">
        <w:t xml:space="preserve">sägning och av arbetslöshetsförsäkringen. </w:t>
      </w:r>
      <w:r w:rsidR="002E6520" w:rsidRPr="003E0C65">
        <w:t>Däremot har ledamöterna en grundlagsfäst rätt enligt 4 kap. 6 § regeringsfo</w:t>
      </w:r>
      <w:r w:rsidR="002E6520" w:rsidRPr="003E0C65">
        <w:t>r</w:t>
      </w:r>
      <w:r w:rsidR="002E6520" w:rsidRPr="003E0C65">
        <w:t xml:space="preserve">men att </w:t>
      </w:r>
      <w:r w:rsidR="003C2889" w:rsidRPr="003E0C65">
        <w:t xml:space="preserve">fullgöra sitt uppdrag i riksdagen </w:t>
      </w:r>
      <w:r w:rsidR="002E6520" w:rsidRPr="003E0C65">
        <w:t>utan hinder av</w:t>
      </w:r>
      <w:r w:rsidR="003C2889" w:rsidRPr="003E0C65">
        <w:t xml:space="preserve"> tjänsteuppgift eller annan sådan förpliktelse som åligger honom eller henne</w:t>
      </w:r>
      <w:r w:rsidR="002E6520" w:rsidRPr="003E0C65">
        <w:t xml:space="preserve">. Ingen arbetsgivare </w:t>
      </w:r>
      <w:r w:rsidR="00EF0034" w:rsidRPr="003E0C65">
        <w:t xml:space="preserve">eller motsvarande </w:t>
      </w:r>
      <w:r w:rsidR="002E6520" w:rsidRPr="003E0C65">
        <w:t>får vägra en anställd ledighet för ett sådant uppdrag. Dock gru</w:t>
      </w:r>
      <w:r w:rsidR="002E6520" w:rsidRPr="003E0C65">
        <w:t>n</w:t>
      </w:r>
      <w:r w:rsidR="002E6520" w:rsidRPr="003E0C65">
        <w:t>dar denna bestämmelse ingen s</w:t>
      </w:r>
      <w:r w:rsidR="00DF6807" w:rsidRPr="003E0C65">
        <w:t>kyldighet för arbetsgivaren att</w:t>
      </w:r>
      <w:r w:rsidR="002E6520" w:rsidRPr="003E0C65">
        <w:t xml:space="preserve"> återta den tidigare anstäl</w:t>
      </w:r>
      <w:r w:rsidR="002E6520" w:rsidRPr="003E0C65">
        <w:t>l</w:t>
      </w:r>
      <w:r w:rsidR="002E6520" w:rsidRPr="003E0C65">
        <w:t>de eller erbjuda fortsatt anställning efter riksdagsperiodens slut</w:t>
      </w:r>
      <w:r w:rsidR="006A4B98" w:rsidRPr="003E0C65">
        <w:t xml:space="preserve"> (SOU 1972:15 s. 135)</w:t>
      </w:r>
      <w:r w:rsidR="002E6520" w:rsidRPr="003E0C65">
        <w:t>.</w:t>
      </w:r>
      <w:r w:rsidR="00DF6807" w:rsidRPr="003E0C65">
        <w:t xml:space="preserve"> Det är naturligtvis ingen grund för uppsägning att man </w:t>
      </w:r>
      <w:r w:rsidR="00B92CDE" w:rsidRPr="003E0C65">
        <w:t>blivit riksdagsledamot. Dä</w:t>
      </w:r>
      <w:r w:rsidR="00B92CDE" w:rsidRPr="003E0C65">
        <w:t>r</w:t>
      </w:r>
      <w:r w:rsidR="00B92CDE" w:rsidRPr="003E0C65">
        <w:t>emot kan förstås en ledamot under tiden som uppdraget varar bli uppsagd på annan grund, t.ex. arbetsbrist.</w:t>
      </w:r>
    </w:p>
    <w:p w:rsidR="00B53A83" w:rsidRPr="003E0C65" w:rsidRDefault="00B53A83" w:rsidP="00991549">
      <w:pPr>
        <w:pStyle w:val="Normaltindrag"/>
      </w:pPr>
      <w:r w:rsidRPr="003E0C65">
        <w:t xml:space="preserve">Detta innebär </w:t>
      </w:r>
      <w:r w:rsidR="005E5782" w:rsidRPr="003E0C65">
        <w:t xml:space="preserve">bl.a. </w:t>
      </w:r>
      <w:r w:rsidRPr="003E0C65">
        <w:t xml:space="preserve">att ledamöterna inte har den rätt till uppsägningstid och uppsägningslön, och i vissa fall även rätt till återanställning, som </w:t>
      </w:r>
      <w:r w:rsidR="00516416" w:rsidRPr="003E0C65">
        <w:t xml:space="preserve">anställda </w:t>
      </w:r>
      <w:r w:rsidRPr="003E0C65">
        <w:t>nor</w:t>
      </w:r>
      <w:r w:rsidR="00516416" w:rsidRPr="003E0C65">
        <w:t xml:space="preserve">malt </w:t>
      </w:r>
      <w:r w:rsidRPr="003E0C65">
        <w:t>har enligt lagen (</w:t>
      </w:r>
      <w:r w:rsidR="00752DC8" w:rsidRPr="003E0C65">
        <w:t>1982:80</w:t>
      </w:r>
      <w:r w:rsidRPr="003E0C65">
        <w:t xml:space="preserve">) om anställningsskydd. </w:t>
      </w:r>
      <w:r w:rsidR="00DE5A87" w:rsidRPr="003E0C65">
        <w:t>På arbetsmarknaden i övrigt finns det olika</w:t>
      </w:r>
      <w:r w:rsidR="00315889" w:rsidRPr="003E0C65">
        <w:t xml:space="preserve"> </w:t>
      </w:r>
      <w:r w:rsidR="00DE5A87" w:rsidRPr="003E0C65">
        <w:t>former av garantier</w:t>
      </w:r>
      <w:r w:rsidRPr="003E0C65">
        <w:t xml:space="preserve"> för personer som av någon anle</w:t>
      </w:r>
      <w:r w:rsidRPr="003E0C65">
        <w:t>d</w:t>
      </w:r>
      <w:r w:rsidRPr="003E0C65">
        <w:t xml:space="preserve">ning </w:t>
      </w:r>
      <w:r w:rsidR="005E5782" w:rsidRPr="003E0C65">
        <w:t>mister</w:t>
      </w:r>
      <w:r w:rsidRPr="003E0C65">
        <w:t xml:space="preserve"> sin anställning. Detta skydd tar sig olika uttryck. </w:t>
      </w:r>
      <w:r w:rsidR="00F11AA4" w:rsidRPr="003E0C65">
        <w:t>Anställning</w:t>
      </w:r>
      <w:r w:rsidR="00F11AA4" w:rsidRPr="003E0C65">
        <w:t>s</w:t>
      </w:r>
      <w:r w:rsidR="005E5782" w:rsidRPr="003E0C65">
        <w:t>s</w:t>
      </w:r>
      <w:r w:rsidR="00F11AA4" w:rsidRPr="003E0C65">
        <w:t>kyddsl</w:t>
      </w:r>
      <w:r w:rsidR="00F11AA4" w:rsidRPr="003E0C65">
        <w:t>a</w:t>
      </w:r>
      <w:r w:rsidR="00F11AA4" w:rsidRPr="003E0C65">
        <w:t xml:space="preserve">gens regelverk är en form av skydd. Ett annat är </w:t>
      </w:r>
      <w:r w:rsidR="005575DF" w:rsidRPr="003E0C65">
        <w:t xml:space="preserve">att </w:t>
      </w:r>
      <w:r w:rsidR="00F11AA4" w:rsidRPr="003E0C65">
        <w:t>man</w:t>
      </w:r>
      <w:r w:rsidRPr="003E0C65">
        <w:t xml:space="preserve"> ordnar sin</w:t>
      </w:r>
      <w:r w:rsidR="005E5782" w:rsidRPr="003E0C65">
        <w:t xml:space="preserve"> ekon</w:t>
      </w:r>
      <w:r w:rsidR="005E5782" w:rsidRPr="003E0C65">
        <w:t>o</w:t>
      </w:r>
      <w:r w:rsidR="005E5782" w:rsidRPr="003E0C65">
        <w:t xml:space="preserve">miska trygghet genom ett </w:t>
      </w:r>
      <w:r w:rsidRPr="003E0C65">
        <w:t>inkomstskydd</w:t>
      </w:r>
      <w:r w:rsidR="005E5782" w:rsidRPr="003E0C65">
        <w:t xml:space="preserve"> i anställningsavtalet</w:t>
      </w:r>
      <w:r w:rsidRPr="003E0C65">
        <w:t>.</w:t>
      </w:r>
      <w:r w:rsidR="005E5782" w:rsidRPr="003E0C65">
        <w:t xml:space="preserve"> Denna trygghet återspeglar en allmän samhällelig uppfattning att människor som förlorar sitt arbete och försörjning inte skall vara hänvisa</w:t>
      </w:r>
      <w:r w:rsidR="00516416" w:rsidRPr="003E0C65">
        <w:t>de</w:t>
      </w:r>
      <w:r w:rsidR="005E5782" w:rsidRPr="003E0C65">
        <w:t xml:space="preserve"> till en tillvaro utan ekon</w:t>
      </w:r>
      <w:r w:rsidR="005E5782" w:rsidRPr="003E0C65">
        <w:t>o</w:t>
      </w:r>
      <w:r w:rsidR="005E5782" w:rsidRPr="003E0C65">
        <w:t>miskt skydd utan det bör finnas någon form av ekonomisk trygghet under en övergångsperiod och omställningsperiod.</w:t>
      </w:r>
    </w:p>
    <w:p w:rsidR="008F1C25" w:rsidRPr="003E0C65" w:rsidRDefault="00941612" w:rsidP="00991549">
      <w:pPr>
        <w:pStyle w:val="Normaltindrag"/>
      </w:pPr>
      <w:r w:rsidRPr="003E0C65">
        <w:t>Uppdraget som riksdagsledamot är ett av de mest centrala i ett demokr</w:t>
      </w:r>
      <w:r w:rsidRPr="003E0C65">
        <w:t>a</w:t>
      </w:r>
      <w:r w:rsidRPr="003E0C65">
        <w:t xml:space="preserve">tiskt samhälle. </w:t>
      </w:r>
      <w:r w:rsidR="00F11AA4" w:rsidRPr="003E0C65">
        <w:t>Det är ett uppdrag i medborgarnas tjänst. Den som åtar sig ett sådant uppdrag lämnar ofta e</w:t>
      </w:r>
      <w:r w:rsidR="00DF6104" w:rsidRPr="003E0C65">
        <w:t>n</w:t>
      </w:r>
      <w:r w:rsidR="00F11AA4" w:rsidRPr="003E0C65">
        <w:t xml:space="preserve"> civil</w:t>
      </w:r>
      <w:r w:rsidR="00DF6104" w:rsidRPr="003E0C65">
        <w:t xml:space="preserve"> karriär</w:t>
      </w:r>
      <w:r w:rsidR="00F11AA4" w:rsidRPr="003E0C65">
        <w:t>. Varar riksdagsuppdraget länge är risken stor att man tappar sin yrkeskompetens. Det försvårar för den som önskar återgå</w:t>
      </w:r>
      <w:r w:rsidR="00315889" w:rsidRPr="003E0C65">
        <w:t xml:space="preserve"> till sitt tidigare arbete. </w:t>
      </w:r>
      <w:r w:rsidR="005E630D" w:rsidRPr="003E0C65">
        <w:t xml:space="preserve">Riksdagsstyrelsen anser </w:t>
      </w:r>
      <w:r w:rsidRPr="003E0C65">
        <w:t xml:space="preserve">därför </w:t>
      </w:r>
      <w:r w:rsidR="005E630D" w:rsidRPr="003E0C65">
        <w:t xml:space="preserve">att det är </w:t>
      </w:r>
      <w:r w:rsidRPr="003E0C65">
        <w:t>av stor vikt att villkoren för uppdraget är utformade så att de ger alla</w:t>
      </w:r>
      <w:r w:rsidR="00B44C8B" w:rsidRPr="003E0C65">
        <w:t>, oavsett bakgrund,</w:t>
      </w:r>
      <w:r w:rsidRPr="003E0C65">
        <w:t xml:space="preserve"> samma möjligheter att </w:t>
      </w:r>
      <w:r w:rsidR="00ED5E04" w:rsidRPr="003E0C65">
        <w:t>fullgöra en tjänstgöring</w:t>
      </w:r>
      <w:r w:rsidR="00315889" w:rsidRPr="003E0C65">
        <w:t xml:space="preserve"> i riksdagen</w:t>
      </w:r>
      <w:r w:rsidR="00516416" w:rsidRPr="003E0C65">
        <w:t xml:space="preserve">. </w:t>
      </w:r>
      <w:r w:rsidR="00687FA5" w:rsidRPr="003E0C65">
        <w:t>U</w:t>
      </w:r>
      <w:r w:rsidRPr="003E0C65">
        <w:t>p</w:t>
      </w:r>
      <w:r w:rsidRPr="003E0C65">
        <w:t>p</w:t>
      </w:r>
      <w:r w:rsidRPr="003E0C65">
        <w:t xml:space="preserve">draget är förenat med </w:t>
      </w:r>
      <w:r w:rsidR="00516416" w:rsidRPr="003E0C65">
        <w:t xml:space="preserve">en </w:t>
      </w:r>
      <w:r w:rsidRPr="003E0C65">
        <w:t>viss osäkerhet</w:t>
      </w:r>
      <w:r w:rsidR="00516416" w:rsidRPr="003E0C65">
        <w:t xml:space="preserve"> eftersom det vart fjärde år är val till riksd</w:t>
      </w:r>
      <w:r w:rsidR="00516416" w:rsidRPr="003E0C65">
        <w:t>a</w:t>
      </w:r>
      <w:r w:rsidR="00516416" w:rsidRPr="003E0C65">
        <w:t>gen</w:t>
      </w:r>
      <w:r w:rsidR="00687FA5" w:rsidRPr="003E0C65">
        <w:t>. Mot denna bakgrund och med beaktande av vad som allmänt råder på arbetsmarknaden</w:t>
      </w:r>
      <w:r w:rsidR="00516416" w:rsidRPr="003E0C65">
        <w:t>,</w:t>
      </w:r>
      <w:r w:rsidRPr="003E0C65">
        <w:t xml:space="preserve"> bör omställningen efter en period som ledamot underlä</w:t>
      </w:r>
      <w:r w:rsidRPr="003E0C65">
        <w:t>t</w:t>
      </w:r>
      <w:r w:rsidRPr="003E0C65">
        <w:t>tas genom att avgångna ledamöter garanteras en viss inkomst under en öve</w:t>
      </w:r>
      <w:r w:rsidRPr="003E0C65">
        <w:t>r</w:t>
      </w:r>
      <w:r w:rsidRPr="003E0C65">
        <w:t xml:space="preserve">gångsperiod. </w:t>
      </w:r>
      <w:r w:rsidR="0008012E" w:rsidRPr="003E0C65">
        <w:t>Starka skäl talar därför för att det finns en garanti för en rik</w:t>
      </w:r>
      <w:r w:rsidR="0008012E" w:rsidRPr="003E0C65">
        <w:t>s</w:t>
      </w:r>
      <w:r w:rsidR="0008012E" w:rsidRPr="003E0C65">
        <w:t xml:space="preserve">dagsledamots försörjning </w:t>
      </w:r>
      <w:r w:rsidR="008521FC" w:rsidRPr="003E0C65">
        <w:t xml:space="preserve">under en omställningsperiod </w:t>
      </w:r>
      <w:r w:rsidR="0008012E" w:rsidRPr="003E0C65">
        <w:t>när han eller h</w:t>
      </w:r>
      <w:r w:rsidR="00E2086F" w:rsidRPr="003E0C65">
        <w:t>o</w:t>
      </w:r>
      <w:r w:rsidR="0008012E" w:rsidRPr="003E0C65">
        <w:t>n lä</w:t>
      </w:r>
      <w:r w:rsidR="0008012E" w:rsidRPr="003E0C65">
        <w:t>m</w:t>
      </w:r>
      <w:r w:rsidR="0008012E" w:rsidRPr="003E0C65">
        <w:t xml:space="preserve">nar riksdagsuppdraget. </w:t>
      </w:r>
      <w:r w:rsidR="00255EAC" w:rsidRPr="003E0C65">
        <w:t>Samtidigt är det viktigt att vidmakthålla den al</w:t>
      </w:r>
      <w:r w:rsidR="00255EAC" w:rsidRPr="003E0C65">
        <w:t>l</w:t>
      </w:r>
      <w:r w:rsidR="00255EAC" w:rsidRPr="003E0C65">
        <w:t>mänt gällande principen om fö</w:t>
      </w:r>
      <w:r w:rsidR="00255EAC" w:rsidRPr="003E0C65">
        <w:t>r</w:t>
      </w:r>
      <w:r w:rsidR="00255EAC" w:rsidRPr="003E0C65">
        <w:t>sörjning genom eget arbete.</w:t>
      </w:r>
      <w:r w:rsidRPr="003E0C65">
        <w:t xml:space="preserve"> Villkoren för denna garanti bör </w:t>
      </w:r>
      <w:r w:rsidR="00255EAC" w:rsidRPr="003E0C65">
        <w:t xml:space="preserve">därför </w:t>
      </w:r>
      <w:r w:rsidRPr="003E0C65">
        <w:t>vara så utformade att återgången till företagande eller fö</w:t>
      </w:r>
      <w:r w:rsidRPr="003E0C65">
        <w:t>r</w:t>
      </w:r>
      <w:r w:rsidRPr="003E0C65">
        <w:t>värvsarbete underlättas utan att den f.d. ledamoten blir ekonomiskt överko</w:t>
      </w:r>
      <w:r w:rsidRPr="003E0C65">
        <w:t>m</w:t>
      </w:r>
      <w:r w:rsidRPr="003E0C65">
        <w:t>penserad. Syftet med i</w:t>
      </w:r>
      <w:r w:rsidRPr="003E0C65">
        <w:t>n</w:t>
      </w:r>
      <w:r w:rsidRPr="003E0C65">
        <w:t>komstgaranti är således att ge en ekonomisk trygghet under en övergångspe</w:t>
      </w:r>
      <w:r w:rsidR="002E6520" w:rsidRPr="003E0C65">
        <w:t>r</w:t>
      </w:r>
      <w:r w:rsidRPr="003E0C65">
        <w:t>iod</w:t>
      </w:r>
      <w:r w:rsidR="00182309" w:rsidRPr="003E0C65">
        <w:t>, som kan användas till t.ex. kompetensutveckling</w:t>
      </w:r>
      <w:r w:rsidRPr="003E0C65">
        <w:t>.</w:t>
      </w:r>
      <w:r w:rsidR="0008012E" w:rsidRPr="003E0C65">
        <w:t xml:space="preserve"> Detta kommer till uttryck i den föreslagna portalparagr</w:t>
      </w:r>
      <w:r w:rsidR="0008012E" w:rsidRPr="003E0C65">
        <w:t>a</w:t>
      </w:r>
      <w:r w:rsidR="0008012E" w:rsidRPr="003E0C65">
        <w:t>fen</w:t>
      </w:r>
      <w:r w:rsidRPr="003E0C65">
        <w:t>.</w:t>
      </w:r>
    </w:p>
    <w:p w:rsidR="008F4948" w:rsidRPr="003E0C65" w:rsidRDefault="008F4948" w:rsidP="00991549">
      <w:pPr>
        <w:pStyle w:val="Normaltindrag"/>
      </w:pPr>
      <w:r w:rsidRPr="003E0C65">
        <w:t>Efter valet år 2002 fattade riksdagsförvaltningen 98 beslut om inkomstg</w:t>
      </w:r>
      <w:r w:rsidRPr="003E0C65">
        <w:t>a</w:t>
      </w:r>
      <w:r w:rsidRPr="003E0C65">
        <w:t xml:space="preserve">ranti. </w:t>
      </w:r>
      <w:smartTag w:uri="urn:schemas-microsoft-com:office:smarttags" w:element="metricconverter">
        <w:smartTagPr>
          <w:attr w:name="ProductID" w:val="57 f"/>
        </w:smartTagPr>
        <w:r w:rsidRPr="003E0C65">
          <w:t>57 f</w:t>
        </w:r>
      </w:smartTag>
      <w:r w:rsidRPr="003E0C65">
        <w:t>.d. ledamöter beviljades</w:t>
      </w:r>
      <w:r w:rsidR="0043556F" w:rsidRPr="003E0C65">
        <w:t xml:space="preserve"> </w:t>
      </w:r>
      <w:r w:rsidRPr="003E0C65">
        <w:t>varaktig garanti. Av dessa är</w:t>
      </w:r>
      <w:r w:rsidR="0043556F" w:rsidRPr="003E0C65">
        <w:t xml:space="preserve"> ett flertal </w:t>
      </w:r>
      <w:r w:rsidRPr="003E0C65">
        <w:t>v</w:t>
      </w:r>
      <w:r w:rsidRPr="003E0C65">
        <w:t>i</w:t>
      </w:r>
      <w:r w:rsidRPr="003E0C65">
        <w:t>lande, dvs. de betalas inte ut eftersom garantitagarna har så höga inkomster att ingen inkomstgaranti kan komma i fråga. Vidare fick 36 led</w:t>
      </w:r>
      <w:r w:rsidRPr="003E0C65">
        <w:t>a</w:t>
      </w:r>
      <w:r w:rsidRPr="003E0C65">
        <w:t xml:space="preserve">möter rätt till en ettårig inkomstgaranti, </w:t>
      </w:r>
      <w:r w:rsidR="0043556F" w:rsidRPr="003E0C65">
        <w:t>2</w:t>
      </w:r>
      <w:r w:rsidRPr="003E0C65">
        <w:t xml:space="preserve"> till en tvåårig och </w:t>
      </w:r>
      <w:r w:rsidR="0043556F" w:rsidRPr="003E0C65">
        <w:t>3</w:t>
      </w:r>
      <w:r w:rsidRPr="003E0C65">
        <w:t xml:space="preserve"> till en fe</w:t>
      </w:r>
      <w:r w:rsidRPr="003E0C65">
        <w:t>m</w:t>
      </w:r>
      <w:r w:rsidRPr="003E0C65">
        <w:t>årig.</w:t>
      </w:r>
    </w:p>
    <w:p w:rsidR="00CB52B2" w:rsidRPr="003E0C65" w:rsidRDefault="00CB52B2" w:rsidP="00991549">
      <w:pPr>
        <w:pStyle w:val="Normaltindrag"/>
      </w:pPr>
      <w:r w:rsidRPr="003E0C65">
        <w:t>Under januari månad 2006 betalades det ut</w:t>
      </w:r>
      <w:r w:rsidR="0043556F" w:rsidRPr="003E0C65">
        <w:t xml:space="preserve"> 1 209 274 kr</w:t>
      </w:r>
      <w:r w:rsidRPr="003E0C65">
        <w:t xml:space="preserve"> i inkomstgara</w:t>
      </w:r>
      <w:r w:rsidRPr="003E0C65">
        <w:t>n</w:t>
      </w:r>
      <w:r w:rsidRPr="003E0C65">
        <w:t xml:space="preserve">ti. Beloppen som betalades ut till den enskilde varierade kraftigt. Som mest fick en f.d. ledamot </w:t>
      </w:r>
      <w:r w:rsidR="0043556F" w:rsidRPr="003E0C65">
        <w:t>32 174</w:t>
      </w:r>
      <w:r w:rsidRPr="003E0C65">
        <w:t xml:space="preserve"> kr i månaden och som minst </w:t>
      </w:r>
      <w:r w:rsidR="0043556F" w:rsidRPr="003E0C65">
        <w:t>779</w:t>
      </w:r>
      <w:r w:rsidRPr="003E0C65">
        <w:t xml:space="preserve"> kr i månaden.</w:t>
      </w:r>
      <w:r w:rsidR="0043556F" w:rsidRPr="003E0C65">
        <w:t xml:space="preserve"> Not</w:t>
      </w:r>
      <w:r w:rsidR="0043556F" w:rsidRPr="003E0C65">
        <w:t>e</w:t>
      </w:r>
      <w:r w:rsidR="0043556F" w:rsidRPr="003E0C65">
        <w:t>ras bör att dessa belopp är preliminära eftersom en slutlig avstämning görs först i början på nästa år.</w:t>
      </w:r>
    </w:p>
    <w:p w:rsidR="005F3CCE" w:rsidRPr="003E0C65" w:rsidRDefault="005F3CCE" w:rsidP="005F3CCE">
      <w:pPr>
        <w:pStyle w:val="Normaltindrag"/>
      </w:pPr>
      <w:r w:rsidRPr="003E0C65">
        <w:t>Det finns ingen anledning att tro annat än att en avgången riksdagsledamot gör vad han eller hon kan för att återgå till arbetslivet och försörja sig på så sätt. Ibland är det kanske inte möjligt att förvärvsarbeta. Den f.d. led</w:t>
      </w:r>
      <w:r w:rsidRPr="003E0C65">
        <w:t>a</w:t>
      </w:r>
      <w:r w:rsidRPr="003E0C65">
        <w:t>moten kan ha bara några år kvar till pensioneringen eller ha vacklande hälsa. Det kan också vara svårt att återgå till sin tidigare verksamhet efter många års bort</w:t>
      </w:r>
      <w:r w:rsidRPr="003E0C65">
        <w:t>o</w:t>
      </w:r>
      <w:r w:rsidRPr="003E0C65">
        <w:t xml:space="preserve">varo. I det fallet kan det vara svårt att upprätthålla yrkeskompetensen. </w:t>
      </w:r>
      <w:r w:rsidR="0043556F" w:rsidRPr="003E0C65">
        <w:t>Rik</w:t>
      </w:r>
      <w:r w:rsidR="0043556F" w:rsidRPr="003E0C65">
        <w:t>s</w:t>
      </w:r>
      <w:r w:rsidR="0043556F" w:rsidRPr="003E0C65">
        <w:t xml:space="preserve">dagsstyrelsen anser därför att det </w:t>
      </w:r>
      <w:r w:rsidRPr="003E0C65">
        <w:t xml:space="preserve">även i framtiden </w:t>
      </w:r>
      <w:r w:rsidR="0043556F" w:rsidRPr="003E0C65">
        <w:t xml:space="preserve">skall </w:t>
      </w:r>
      <w:r w:rsidRPr="003E0C65">
        <w:t>vara mö</w:t>
      </w:r>
      <w:r w:rsidRPr="003E0C65">
        <w:t>j</w:t>
      </w:r>
      <w:r w:rsidRPr="003E0C65">
        <w:t>ligt att ha rätt till varaktig inkomstgara</w:t>
      </w:r>
      <w:r w:rsidR="00465544" w:rsidRPr="003E0C65">
        <w:t xml:space="preserve">nti om den som varit ledamot i 6 </w:t>
      </w:r>
      <w:r w:rsidRPr="003E0C65">
        <w:t>år har fyllt 50 år vid avgången. Han eller hon kan då få inkomstgaranti fram tills pensionerin</w:t>
      </w:r>
      <w:r w:rsidRPr="003E0C65">
        <w:t>g</w:t>
      </w:r>
      <w:r w:rsidRPr="003E0C65">
        <w:t xml:space="preserve">en om förhållandena är sådana att behov av garantin finns. </w:t>
      </w:r>
      <w:r w:rsidR="00900063" w:rsidRPr="003E0C65">
        <w:t>P</w:t>
      </w:r>
      <w:r w:rsidRPr="003E0C65">
        <w:t>ortalpar</w:t>
      </w:r>
      <w:r w:rsidRPr="003E0C65">
        <w:t>a</w:t>
      </w:r>
      <w:r w:rsidRPr="003E0C65">
        <w:t xml:space="preserve">grafen hindrar alltså </w:t>
      </w:r>
      <w:r w:rsidR="00900063" w:rsidRPr="003E0C65">
        <w:t xml:space="preserve">i </w:t>
      </w:r>
      <w:r w:rsidRPr="003E0C65">
        <w:t>och för sig inte rätten till en inkomstgaranti som varar flera år, utan betonar bara vikten av att i första hand finna en försörjning genom eget arb</w:t>
      </w:r>
      <w:r w:rsidRPr="003E0C65">
        <w:t>e</w:t>
      </w:r>
      <w:r w:rsidRPr="003E0C65">
        <w:t>te.</w:t>
      </w:r>
    </w:p>
    <w:p w:rsidR="00C3558E" w:rsidRPr="003E0C65" w:rsidRDefault="00C3558E" w:rsidP="00A24D59">
      <w:pPr>
        <w:rPr>
          <w:b/>
        </w:rPr>
      </w:pPr>
    </w:p>
    <w:p w:rsidR="00A24D59" w:rsidRPr="003E0C65" w:rsidRDefault="00A24D59" w:rsidP="00A24D59">
      <w:pPr>
        <w:rPr>
          <w:b/>
        </w:rPr>
      </w:pPr>
      <w:r w:rsidRPr="003E0C65">
        <w:rPr>
          <w:b/>
        </w:rPr>
        <w:t>Jämkningsregel</w:t>
      </w:r>
    </w:p>
    <w:p w:rsidR="005B219F" w:rsidRPr="003E0C65" w:rsidRDefault="008F1C25" w:rsidP="00A24D59">
      <w:r w:rsidRPr="003E0C65">
        <w:t xml:space="preserve">Översynskommittén har pekat på att </w:t>
      </w:r>
      <w:r w:rsidR="005B219F" w:rsidRPr="003E0C65">
        <w:t>det kan finnas situationer där en garant</w:t>
      </w:r>
      <w:r w:rsidR="005B219F" w:rsidRPr="003E0C65">
        <w:t>i</w:t>
      </w:r>
      <w:r w:rsidR="005B219F" w:rsidRPr="003E0C65">
        <w:t>tagares handlande strider mot syftet med inkomstgarantin. Detta kan ske t.ex. när en garantitagare arbetar åt annan utan att uppbära skälig ersättning för detta eller när han underlåter att ta ett erbjudet arbete. Det kan också enligt kommittén vara direkt stötande att någon som har begått brott har rätt till garanti. Översynskommittén har föreslagit en jämkningsregel som innebär att garantin i sådana situationer som här beskrivits skall kunna helt eller delvis reduceras.</w:t>
      </w:r>
    </w:p>
    <w:p w:rsidR="00F437CD" w:rsidRPr="003E0C65" w:rsidRDefault="006D30ED" w:rsidP="00F0700E">
      <w:pPr>
        <w:pStyle w:val="Normaltindrag"/>
      </w:pPr>
      <w:r w:rsidRPr="003E0C65">
        <w:t>R</w:t>
      </w:r>
      <w:r w:rsidR="00F0700E" w:rsidRPr="003E0C65">
        <w:t>iksdagsstyrelsen</w:t>
      </w:r>
      <w:r w:rsidR="008B04C3" w:rsidRPr="003E0C65">
        <w:t xml:space="preserve"> </w:t>
      </w:r>
      <w:r w:rsidRPr="003E0C65">
        <w:t xml:space="preserve">anser att det </w:t>
      </w:r>
      <w:r w:rsidR="008B04C3" w:rsidRPr="003E0C65">
        <w:t>är mycket viktigt att reglerna om jäm</w:t>
      </w:r>
      <w:r w:rsidR="008B04C3" w:rsidRPr="003E0C65">
        <w:t>k</w:t>
      </w:r>
      <w:r w:rsidR="008B04C3" w:rsidRPr="003E0C65">
        <w:t>ning är klara och tydliga för de</w:t>
      </w:r>
      <w:r w:rsidR="00C3558E" w:rsidRPr="003E0C65">
        <w:t>m</w:t>
      </w:r>
      <w:r w:rsidR="008B04C3" w:rsidRPr="003E0C65">
        <w:t xml:space="preserve"> som skall tillämpa dem. En garantitagare skall ha klart för sig hur han eller hon skall förhålla sig för att ha rätt till inkomstg</w:t>
      </w:r>
      <w:r w:rsidR="008B04C3" w:rsidRPr="003E0C65">
        <w:t>a</w:t>
      </w:r>
      <w:r w:rsidR="003339BE" w:rsidRPr="003E0C65">
        <w:t xml:space="preserve">ranti. </w:t>
      </w:r>
      <w:r w:rsidR="008B04C3" w:rsidRPr="003E0C65">
        <w:t>Det är styrelsen</w:t>
      </w:r>
      <w:r w:rsidR="00C3558E" w:rsidRPr="003E0C65">
        <w:t>s</w:t>
      </w:r>
      <w:r w:rsidR="008B04C3" w:rsidRPr="003E0C65">
        <w:t xml:space="preserve"> uppfattning att den allmänna jämkningsregel</w:t>
      </w:r>
      <w:r w:rsidR="00F0700E" w:rsidRPr="003E0C65">
        <w:t xml:space="preserve"> som Översynskommittén föreslagit </w:t>
      </w:r>
      <w:r w:rsidR="005C1786" w:rsidRPr="003E0C65">
        <w:t xml:space="preserve">(se 12 kap. 16 § 3, bilaga </w:t>
      </w:r>
      <w:r w:rsidR="004A36A5" w:rsidRPr="003E0C65">
        <w:t>2</w:t>
      </w:r>
      <w:r w:rsidR="005C1786" w:rsidRPr="003E0C65">
        <w:t xml:space="preserve">) </w:t>
      </w:r>
      <w:r w:rsidR="00F0700E" w:rsidRPr="003E0C65">
        <w:t>blir svår att ti</w:t>
      </w:r>
      <w:r w:rsidR="00F0700E" w:rsidRPr="003E0C65">
        <w:t>l</w:t>
      </w:r>
      <w:r w:rsidR="00F0700E" w:rsidRPr="003E0C65">
        <w:t xml:space="preserve">lämpa på ett rättssäkert sätt. </w:t>
      </w:r>
      <w:r w:rsidR="008B04C3" w:rsidRPr="003E0C65">
        <w:t>Styrelsen kan därför inte ställa sig bakom försl</w:t>
      </w:r>
      <w:r w:rsidR="008B04C3" w:rsidRPr="003E0C65">
        <w:t>a</w:t>
      </w:r>
      <w:r w:rsidR="008B04C3" w:rsidRPr="003E0C65">
        <w:t xml:space="preserve">get </w:t>
      </w:r>
      <w:r w:rsidR="003339BE" w:rsidRPr="003E0C65">
        <w:t xml:space="preserve">i denna del </w:t>
      </w:r>
      <w:r w:rsidR="008B04C3" w:rsidRPr="003E0C65">
        <w:t>utan föreslår en jämkningsregel som tar sikte på två situ</w:t>
      </w:r>
      <w:r w:rsidR="008B04C3" w:rsidRPr="003E0C65">
        <w:t>a</w:t>
      </w:r>
      <w:r w:rsidR="008B04C3" w:rsidRPr="003E0C65">
        <w:t>tioner för att undvika missbruk av garantin. Den första situationen är när en l</w:t>
      </w:r>
      <w:r w:rsidR="008B04C3" w:rsidRPr="003E0C65">
        <w:t>e</w:t>
      </w:r>
      <w:r w:rsidR="008B04C3" w:rsidRPr="003E0C65">
        <w:t xml:space="preserve">damot eller tidigare ledamot begår brott av allvarligare slag och döms för detta. Den andra </w:t>
      </w:r>
      <w:r w:rsidR="00C3558E" w:rsidRPr="003E0C65">
        <w:t xml:space="preserve">är </w:t>
      </w:r>
      <w:r w:rsidR="008B04C3" w:rsidRPr="003E0C65">
        <w:t>när en garantitagare arb</w:t>
      </w:r>
      <w:r w:rsidR="008B04C3" w:rsidRPr="003E0C65">
        <w:t>e</w:t>
      </w:r>
      <w:r w:rsidR="008B04C3" w:rsidRPr="003E0C65">
        <w:t xml:space="preserve">tar åt annan utan att ta ut skälig ersättning för det arbetet. </w:t>
      </w:r>
    </w:p>
    <w:p w:rsidR="0086282A" w:rsidRPr="003E0C65" w:rsidRDefault="0086282A" w:rsidP="00F437CD">
      <w:pPr>
        <w:pStyle w:val="Normaltindrag"/>
        <w:rPr>
          <w:snapToGrid w:val="0"/>
        </w:rPr>
      </w:pPr>
      <w:r w:rsidRPr="003E0C65">
        <w:rPr>
          <w:snapToGrid w:val="0"/>
        </w:rPr>
        <w:t xml:space="preserve">En ledamot eller en ersättare kan enligt 4 kap. 7 § 3 regeringsformen av domstol skiljas från sitt uppdrag om han genom brott visat sig uppenbarligen olämplig för uppdraget. I brottsbalkens 20 kap. 4 § sägs att den som valts till sådant uppdrag hos staten eller </w:t>
      </w:r>
      <w:r w:rsidR="00205718" w:rsidRPr="003E0C65">
        <w:rPr>
          <w:snapToGrid w:val="0"/>
        </w:rPr>
        <w:t xml:space="preserve">hos en </w:t>
      </w:r>
      <w:r w:rsidRPr="003E0C65">
        <w:rPr>
          <w:snapToGrid w:val="0"/>
        </w:rPr>
        <w:t>kommun med vilket följer myndighet</w:t>
      </w:r>
      <w:r w:rsidRPr="003E0C65">
        <w:rPr>
          <w:snapToGrid w:val="0"/>
        </w:rPr>
        <w:t>s</w:t>
      </w:r>
      <w:r w:rsidRPr="003E0C65">
        <w:rPr>
          <w:snapToGrid w:val="0"/>
        </w:rPr>
        <w:t>utövning får av rätten skiljas från uppdraget om han begår brott för vilket är stadgat fängelse i två år eller därutöver och han därigenom har visat sig u</w:t>
      </w:r>
      <w:r w:rsidRPr="003E0C65">
        <w:rPr>
          <w:snapToGrid w:val="0"/>
        </w:rPr>
        <w:t>p</w:t>
      </w:r>
      <w:r w:rsidRPr="003E0C65">
        <w:rPr>
          <w:snapToGrid w:val="0"/>
        </w:rPr>
        <w:t>penbarligen olämplig att inn</w:t>
      </w:r>
      <w:r w:rsidRPr="003E0C65">
        <w:rPr>
          <w:snapToGrid w:val="0"/>
        </w:rPr>
        <w:t>e</w:t>
      </w:r>
      <w:r w:rsidRPr="003E0C65">
        <w:rPr>
          <w:snapToGrid w:val="0"/>
        </w:rPr>
        <w:t xml:space="preserve">ha uppdraget. </w:t>
      </w:r>
    </w:p>
    <w:p w:rsidR="0086282A" w:rsidRPr="003E0C65" w:rsidRDefault="0086282A" w:rsidP="0086282A">
      <w:pPr>
        <w:pStyle w:val="Normaltindrag"/>
        <w:rPr>
          <w:snapToGrid w:val="0"/>
        </w:rPr>
      </w:pPr>
      <w:r w:rsidRPr="003E0C65">
        <w:rPr>
          <w:snapToGrid w:val="0"/>
        </w:rPr>
        <w:t>Följande fall kan bli aktuella.</w:t>
      </w:r>
    </w:p>
    <w:p w:rsidR="0086282A" w:rsidRPr="003E0C65" w:rsidRDefault="0086282A" w:rsidP="0086282A">
      <w:pPr>
        <w:pStyle w:val="PunktlistaStreck"/>
        <w:tabs>
          <w:tab w:val="clear" w:pos="360"/>
        </w:tabs>
        <w:rPr>
          <w:snapToGrid w:val="0"/>
        </w:rPr>
      </w:pPr>
      <w:r w:rsidRPr="003E0C65">
        <w:rPr>
          <w:snapToGrid w:val="0"/>
        </w:rPr>
        <w:t>En ledamot som under mandatperioden begår brott och av domstol fråntas sitt up</w:t>
      </w:r>
      <w:r w:rsidRPr="003E0C65">
        <w:rPr>
          <w:snapToGrid w:val="0"/>
        </w:rPr>
        <w:t>p</w:t>
      </w:r>
      <w:r w:rsidRPr="003E0C65">
        <w:rPr>
          <w:snapToGrid w:val="0"/>
        </w:rPr>
        <w:t>drag.</w:t>
      </w:r>
    </w:p>
    <w:p w:rsidR="0086282A" w:rsidRPr="003E0C65" w:rsidRDefault="0086282A" w:rsidP="0086282A">
      <w:pPr>
        <w:pStyle w:val="PunktlistaStreck"/>
        <w:tabs>
          <w:tab w:val="clear" w:pos="360"/>
        </w:tabs>
        <w:rPr>
          <w:snapToGrid w:val="0"/>
        </w:rPr>
      </w:pPr>
      <w:r w:rsidRPr="003E0C65">
        <w:rPr>
          <w:snapToGrid w:val="0"/>
        </w:rPr>
        <w:t>En ledamot som begår brott under mandatperioden men avgår själ</w:t>
      </w:r>
      <w:r w:rsidRPr="003E0C65">
        <w:rPr>
          <w:snapToGrid w:val="0"/>
        </w:rPr>
        <w:t>v</w:t>
      </w:r>
      <w:r w:rsidRPr="003E0C65">
        <w:rPr>
          <w:snapToGrid w:val="0"/>
        </w:rPr>
        <w:t>mant.</w:t>
      </w:r>
    </w:p>
    <w:p w:rsidR="0086282A" w:rsidRPr="003E0C65" w:rsidRDefault="0086282A" w:rsidP="0086282A">
      <w:pPr>
        <w:pStyle w:val="PunktlistaStreck"/>
        <w:tabs>
          <w:tab w:val="clear" w:pos="360"/>
        </w:tabs>
        <w:rPr>
          <w:snapToGrid w:val="0"/>
        </w:rPr>
      </w:pPr>
      <w:r w:rsidRPr="003E0C65">
        <w:rPr>
          <w:snapToGrid w:val="0"/>
        </w:rPr>
        <w:t>En garantitagare som döms för brott under tiden han eller hon har rätt till inkoms</w:t>
      </w:r>
      <w:r w:rsidRPr="003E0C65">
        <w:rPr>
          <w:snapToGrid w:val="0"/>
        </w:rPr>
        <w:t>t</w:t>
      </w:r>
      <w:r w:rsidRPr="003E0C65">
        <w:rPr>
          <w:snapToGrid w:val="0"/>
        </w:rPr>
        <w:t xml:space="preserve">garanti. </w:t>
      </w:r>
    </w:p>
    <w:p w:rsidR="0086282A" w:rsidRPr="003E0C65" w:rsidRDefault="00ED4139" w:rsidP="00C3558E">
      <w:pPr>
        <w:rPr>
          <w:snapToGrid w:val="0"/>
        </w:rPr>
      </w:pPr>
      <w:r w:rsidRPr="003E0C65">
        <w:rPr>
          <w:snapToGrid w:val="0"/>
        </w:rPr>
        <w:t>Även i</w:t>
      </w:r>
      <w:r w:rsidR="0086282A" w:rsidRPr="003E0C65">
        <w:rPr>
          <w:snapToGrid w:val="0"/>
        </w:rPr>
        <w:t xml:space="preserve"> de två sistnämnda fallen måste det vara fråga om så allvarliga brott att den f.d. ledamoten hade skiljts från sitt uppdrag om han eller hon varit kvar i riksdagen.</w:t>
      </w:r>
      <w:r w:rsidR="00411DF8" w:rsidRPr="003E0C65">
        <w:rPr>
          <w:snapToGrid w:val="0"/>
        </w:rPr>
        <w:t xml:space="preserve"> Lagföringen </w:t>
      </w:r>
      <w:r w:rsidR="0086282A" w:rsidRPr="003E0C65">
        <w:rPr>
          <w:snapToGrid w:val="0"/>
        </w:rPr>
        <w:t xml:space="preserve">måste </w:t>
      </w:r>
      <w:r w:rsidR="00411DF8" w:rsidRPr="003E0C65">
        <w:rPr>
          <w:snapToGrid w:val="0"/>
        </w:rPr>
        <w:t>h</w:t>
      </w:r>
      <w:r w:rsidR="0086282A" w:rsidRPr="003E0C65">
        <w:rPr>
          <w:snapToGrid w:val="0"/>
        </w:rPr>
        <w:t>a skett genom lagakraftäga</w:t>
      </w:r>
      <w:r w:rsidR="0086282A" w:rsidRPr="003E0C65">
        <w:rPr>
          <w:snapToGrid w:val="0"/>
        </w:rPr>
        <w:t>n</w:t>
      </w:r>
      <w:r w:rsidR="0086282A" w:rsidRPr="003E0C65">
        <w:rPr>
          <w:snapToGrid w:val="0"/>
        </w:rPr>
        <w:t xml:space="preserve">de dom. I alla dessa </w:t>
      </w:r>
      <w:r w:rsidR="00411DF8" w:rsidRPr="003E0C65">
        <w:rPr>
          <w:snapToGrid w:val="0"/>
        </w:rPr>
        <w:t xml:space="preserve">tre </w:t>
      </w:r>
      <w:r w:rsidR="0086282A" w:rsidRPr="003E0C65">
        <w:rPr>
          <w:snapToGrid w:val="0"/>
        </w:rPr>
        <w:t xml:space="preserve">fall </w:t>
      </w:r>
      <w:r w:rsidR="00F437CD" w:rsidRPr="003E0C65">
        <w:rPr>
          <w:snapToGrid w:val="0"/>
        </w:rPr>
        <w:t>framstår det som</w:t>
      </w:r>
      <w:r w:rsidR="0086282A" w:rsidRPr="003E0C65">
        <w:rPr>
          <w:snapToGrid w:val="0"/>
        </w:rPr>
        <w:t xml:space="preserve"> stötande att inkomstgaranti </w:t>
      </w:r>
      <w:r w:rsidR="00411DF8" w:rsidRPr="003E0C65">
        <w:rPr>
          <w:snapToGrid w:val="0"/>
        </w:rPr>
        <w:t>betalas ut</w:t>
      </w:r>
      <w:r w:rsidR="00C3558E" w:rsidRPr="003E0C65">
        <w:rPr>
          <w:snapToGrid w:val="0"/>
        </w:rPr>
        <w:t>,</w:t>
      </w:r>
      <w:r w:rsidR="0086282A" w:rsidRPr="003E0C65">
        <w:rPr>
          <w:snapToGrid w:val="0"/>
        </w:rPr>
        <w:t xml:space="preserve"> och</w:t>
      </w:r>
      <w:r w:rsidR="00411DF8" w:rsidRPr="003E0C65">
        <w:rPr>
          <w:snapToGrid w:val="0"/>
        </w:rPr>
        <w:t xml:space="preserve"> det </w:t>
      </w:r>
      <w:r w:rsidR="00162581" w:rsidRPr="003E0C65">
        <w:rPr>
          <w:snapToGrid w:val="0"/>
        </w:rPr>
        <w:t>bör</w:t>
      </w:r>
      <w:r w:rsidR="00411DF8" w:rsidRPr="003E0C65">
        <w:rPr>
          <w:snapToGrid w:val="0"/>
        </w:rPr>
        <w:t xml:space="preserve"> därför finnas en möjlighet att </w:t>
      </w:r>
      <w:r w:rsidR="0086282A" w:rsidRPr="003E0C65">
        <w:rPr>
          <w:snapToGrid w:val="0"/>
        </w:rPr>
        <w:t>dra in den.</w:t>
      </w:r>
    </w:p>
    <w:p w:rsidR="002161A9" w:rsidRPr="003E0C65" w:rsidRDefault="002161A9" w:rsidP="00B62FDF">
      <w:pPr>
        <w:pStyle w:val="Normaltindrag"/>
        <w:rPr>
          <w:snapToGrid w:val="0"/>
        </w:rPr>
      </w:pPr>
      <w:r w:rsidRPr="003E0C65">
        <w:rPr>
          <w:snapToGrid w:val="0"/>
        </w:rPr>
        <w:t>De</w:t>
      </w:r>
      <w:r w:rsidR="00DA299F" w:rsidRPr="003E0C65">
        <w:rPr>
          <w:snapToGrid w:val="0"/>
        </w:rPr>
        <w:t>n andra situationen gäller när</w:t>
      </w:r>
      <w:r w:rsidRPr="003E0C65">
        <w:rPr>
          <w:snapToGrid w:val="0"/>
        </w:rPr>
        <w:t xml:space="preserve"> en garantitagare förvärvsarbetar åt a</w:t>
      </w:r>
      <w:r w:rsidRPr="003E0C65">
        <w:rPr>
          <w:snapToGrid w:val="0"/>
        </w:rPr>
        <w:t>n</w:t>
      </w:r>
      <w:r w:rsidRPr="003E0C65">
        <w:rPr>
          <w:snapToGrid w:val="0"/>
        </w:rPr>
        <w:t>nan utan att uppbära skälig ersättning för detta arb</w:t>
      </w:r>
      <w:r w:rsidRPr="003E0C65">
        <w:rPr>
          <w:snapToGrid w:val="0"/>
        </w:rPr>
        <w:t>e</w:t>
      </w:r>
      <w:r w:rsidRPr="003E0C65">
        <w:rPr>
          <w:snapToGrid w:val="0"/>
        </w:rPr>
        <w:t>te. Det kan röra sig om arbete i ett eget bolag eller ett bolag som ägs av en närstående. Ledamöter som fått beslut om rätt till inkomstgaranti kan efter riksdagsåren äga och aktivt driva företag. Det kan ske i särskilda associationsformer som aktiebolag eller ha</w:t>
      </w:r>
      <w:r w:rsidRPr="003E0C65">
        <w:rPr>
          <w:snapToGrid w:val="0"/>
        </w:rPr>
        <w:t>n</w:t>
      </w:r>
      <w:r w:rsidRPr="003E0C65">
        <w:rPr>
          <w:snapToGrid w:val="0"/>
        </w:rPr>
        <w:t>delsbolag. Det kan också ske i form av enskild näringsverksa</w:t>
      </w:r>
      <w:r w:rsidRPr="003E0C65">
        <w:rPr>
          <w:snapToGrid w:val="0"/>
        </w:rPr>
        <w:t>m</w:t>
      </w:r>
      <w:r w:rsidRPr="003E0C65">
        <w:rPr>
          <w:snapToGrid w:val="0"/>
        </w:rPr>
        <w:t>het. Inkomst av sådan affärsrörelse kan skattemässigt för den enskilde gälla som inkomst av tjänst, kapital eller annan näringsver</w:t>
      </w:r>
      <w:r w:rsidRPr="003E0C65">
        <w:rPr>
          <w:snapToGrid w:val="0"/>
        </w:rPr>
        <w:t>k</w:t>
      </w:r>
      <w:r w:rsidRPr="003E0C65">
        <w:rPr>
          <w:snapToGrid w:val="0"/>
        </w:rPr>
        <w:t>samhet. När det gäller inkomst av tjänst skall inkomsten samordnas med inkomstgarantin, dvs. reducera garant</w:t>
      </w:r>
      <w:r w:rsidRPr="003E0C65">
        <w:rPr>
          <w:snapToGrid w:val="0"/>
        </w:rPr>
        <w:t>i</w:t>
      </w:r>
      <w:r w:rsidRPr="003E0C65">
        <w:rPr>
          <w:snapToGrid w:val="0"/>
        </w:rPr>
        <w:t xml:space="preserve">beloppet. När det gäller bolag bör den aktuella inkomsten </w:t>
      </w:r>
      <w:r w:rsidR="004F7178" w:rsidRPr="003E0C65">
        <w:rPr>
          <w:snapToGrid w:val="0"/>
        </w:rPr>
        <w:t xml:space="preserve">vara </w:t>
      </w:r>
      <w:r w:rsidRPr="003E0C65">
        <w:rPr>
          <w:snapToGrid w:val="0"/>
        </w:rPr>
        <w:t>den uttagna lönen från bolaget. Den som driver enskild firma har sin ekonomi starkt lä</w:t>
      </w:r>
      <w:r w:rsidRPr="003E0C65">
        <w:rPr>
          <w:snapToGrid w:val="0"/>
        </w:rPr>
        <w:t>n</w:t>
      </w:r>
      <w:r w:rsidRPr="003E0C65">
        <w:rPr>
          <w:snapToGrid w:val="0"/>
        </w:rPr>
        <w:t>kad till rörelsen. Om rörelsens intäkter överstiger kostnaderna för</w:t>
      </w:r>
      <w:r w:rsidRPr="003E0C65">
        <w:rPr>
          <w:snapToGrid w:val="0"/>
        </w:rPr>
        <w:t>e</w:t>
      </w:r>
      <w:r w:rsidRPr="003E0C65">
        <w:rPr>
          <w:snapToGrid w:val="0"/>
        </w:rPr>
        <w:t>ligger en vinst som reducerar garantibeloppet för ägaren. Inte sällan kan den enskilde styra sina inkomster i tiden. Bolagsformerna innebär att en inkomst kan skj</w:t>
      </w:r>
      <w:r w:rsidRPr="003E0C65">
        <w:rPr>
          <w:snapToGrid w:val="0"/>
        </w:rPr>
        <w:t>u</w:t>
      </w:r>
      <w:r w:rsidRPr="003E0C65">
        <w:rPr>
          <w:snapToGrid w:val="0"/>
        </w:rPr>
        <w:t>tas upp genom att någon lön inte tas ut, trots att bol</w:t>
      </w:r>
      <w:r w:rsidRPr="003E0C65">
        <w:rPr>
          <w:snapToGrid w:val="0"/>
        </w:rPr>
        <w:t>a</w:t>
      </w:r>
      <w:r w:rsidRPr="003E0C65">
        <w:rPr>
          <w:snapToGrid w:val="0"/>
        </w:rPr>
        <w:t>get visar vinst och alltså värdet på bolaget ökar. Den f</w:t>
      </w:r>
      <w:r w:rsidR="00A42AA6" w:rsidRPr="003E0C65">
        <w:rPr>
          <w:snapToGrid w:val="0"/>
        </w:rPr>
        <w:t>.</w:t>
      </w:r>
      <w:r w:rsidRPr="003E0C65">
        <w:rPr>
          <w:snapToGrid w:val="0"/>
        </w:rPr>
        <w:t>d</w:t>
      </w:r>
      <w:r w:rsidR="00A42AA6" w:rsidRPr="003E0C65">
        <w:rPr>
          <w:snapToGrid w:val="0"/>
        </w:rPr>
        <w:t>.</w:t>
      </w:r>
      <w:r w:rsidRPr="003E0C65">
        <w:rPr>
          <w:snapToGrid w:val="0"/>
        </w:rPr>
        <w:t xml:space="preserve"> riksdagsledamoten kan välja </w:t>
      </w:r>
      <w:r w:rsidR="00C54457" w:rsidRPr="003E0C65">
        <w:rPr>
          <w:snapToGrid w:val="0"/>
        </w:rPr>
        <w:t>att vänta med att ta ut lön till efter den tid i</w:t>
      </w:r>
      <w:r w:rsidR="00C54457" w:rsidRPr="003E0C65">
        <w:rPr>
          <w:snapToGrid w:val="0"/>
        </w:rPr>
        <w:t>n</w:t>
      </w:r>
      <w:r w:rsidR="00C54457" w:rsidRPr="003E0C65">
        <w:rPr>
          <w:snapToGrid w:val="0"/>
        </w:rPr>
        <w:t>komstgarantin upphört och då ta ut lön till ett högre belopp. Det kan i vissa lägen vara förmånligt att uppbära inkomstgara</w:t>
      </w:r>
      <w:r w:rsidR="00C54457" w:rsidRPr="003E0C65">
        <w:rPr>
          <w:snapToGrid w:val="0"/>
        </w:rPr>
        <w:t>n</w:t>
      </w:r>
      <w:r w:rsidR="00C54457" w:rsidRPr="003E0C65">
        <w:rPr>
          <w:snapToGrid w:val="0"/>
        </w:rPr>
        <w:t>ti från riksdagen och i ett senare skede ta ut lön från sitt bolag. Om en närst</w:t>
      </w:r>
      <w:r w:rsidR="00C54457" w:rsidRPr="003E0C65">
        <w:rPr>
          <w:snapToGrid w:val="0"/>
        </w:rPr>
        <w:t>å</w:t>
      </w:r>
      <w:r w:rsidR="00C54457" w:rsidRPr="003E0C65">
        <w:rPr>
          <w:snapToGrid w:val="0"/>
        </w:rPr>
        <w:t>ende äger bolaget är det möjligt att i stället överföra i</w:t>
      </w:r>
      <w:r w:rsidR="00C54457" w:rsidRPr="003E0C65">
        <w:rPr>
          <w:snapToGrid w:val="0"/>
        </w:rPr>
        <w:t>n</w:t>
      </w:r>
      <w:r w:rsidR="00C54457" w:rsidRPr="003E0C65">
        <w:rPr>
          <w:snapToGrid w:val="0"/>
        </w:rPr>
        <w:t>komsterna på denne.</w:t>
      </w:r>
    </w:p>
    <w:p w:rsidR="00C54457" w:rsidRPr="003E0C65" w:rsidRDefault="00C54457" w:rsidP="00B62FDF">
      <w:pPr>
        <w:pStyle w:val="Normaltindrag"/>
        <w:rPr>
          <w:snapToGrid w:val="0"/>
        </w:rPr>
      </w:pPr>
      <w:r w:rsidRPr="003E0C65">
        <w:rPr>
          <w:snapToGrid w:val="0"/>
        </w:rPr>
        <w:t>För att göra det möjligt att ingripa mot de kringgåenden som kan ske g</w:t>
      </w:r>
      <w:r w:rsidRPr="003E0C65">
        <w:rPr>
          <w:snapToGrid w:val="0"/>
        </w:rPr>
        <w:t>e</w:t>
      </w:r>
      <w:r w:rsidRPr="003E0C65">
        <w:rPr>
          <w:snapToGrid w:val="0"/>
        </w:rPr>
        <w:t>nom sådana förfaranden som beskrivits här bör inkomstgarantin kunna min</w:t>
      </w:r>
      <w:r w:rsidRPr="003E0C65">
        <w:rPr>
          <w:snapToGrid w:val="0"/>
        </w:rPr>
        <w:t>s</w:t>
      </w:r>
      <w:r w:rsidRPr="003E0C65">
        <w:rPr>
          <w:snapToGrid w:val="0"/>
        </w:rPr>
        <w:t>kas eller helt upphöra om garantitagaren arbetar åt annan och inte uppbär skälig ersättning för detta.</w:t>
      </w:r>
    </w:p>
    <w:p w:rsidR="00C54457" w:rsidRPr="003E0C65" w:rsidRDefault="00C54457" w:rsidP="00B62FDF">
      <w:pPr>
        <w:pStyle w:val="Normaltindrag"/>
        <w:rPr>
          <w:snapToGrid w:val="0"/>
        </w:rPr>
      </w:pPr>
      <w:r w:rsidRPr="003E0C65">
        <w:rPr>
          <w:snapToGrid w:val="0"/>
        </w:rPr>
        <w:t>Bestämmelsen är inte tänkt att tillämpas på den f.d. ledamot som ägnar sig åt ideellt arbete så länge det sker i rimlig omfattning. Många f</w:t>
      </w:r>
      <w:r w:rsidR="00A020AA" w:rsidRPr="003E0C65">
        <w:rPr>
          <w:snapToGrid w:val="0"/>
        </w:rPr>
        <w:t>.</w:t>
      </w:r>
      <w:r w:rsidRPr="003E0C65">
        <w:rPr>
          <w:snapToGrid w:val="0"/>
        </w:rPr>
        <w:t>d</w:t>
      </w:r>
      <w:r w:rsidR="00A020AA" w:rsidRPr="003E0C65">
        <w:rPr>
          <w:snapToGrid w:val="0"/>
        </w:rPr>
        <w:t>.</w:t>
      </w:r>
      <w:r w:rsidRPr="003E0C65">
        <w:rPr>
          <w:snapToGrid w:val="0"/>
        </w:rPr>
        <w:t xml:space="preserve"> riksdagsl</w:t>
      </w:r>
      <w:r w:rsidRPr="003E0C65">
        <w:rPr>
          <w:snapToGrid w:val="0"/>
        </w:rPr>
        <w:t>e</w:t>
      </w:r>
      <w:r w:rsidRPr="003E0C65">
        <w:rPr>
          <w:snapToGrid w:val="0"/>
        </w:rPr>
        <w:t>damöter vill hålla kvar kontakten med det politiska livet. Ideellt arbete inom den lokala partiorganisationen skall inte ha någon inverkan på garantins o</w:t>
      </w:r>
      <w:r w:rsidRPr="003E0C65">
        <w:rPr>
          <w:snapToGrid w:val="0"/>
        </w:rPr>
        <w:t>m</w:t>
      </w:r>
      <w:r w:rsidRPr="003E0C65">
        <w:rPr>
          <w:snapToGrid w:val="0"/>
        </w:rPr>
        <w:t>fattning eller storlek så länge det inte sker i sådan utsträckning att det påve</w:t>
      </w:r>
      <w:r w:rsidRPr="003E0C65">
        <w:rPr>
          <w:snapToGrid w:val="0"/>
        </w:rPr>
        <w:t>r</w:t>
      </w:r>
      <w:r w:rsidRPr="003E0C65">
        <w:rPr>
          <w:snapToGrid w:val="0"/>
        </w:rPr>
        <w:t>kar möjligheterna att sam</w:t>
      </w:r>
      <w:r w:rsidR="008E4950" w:rsidRPr="003E0C65">
        <w:rPr>
          <w:snapToGrid w:val="0"/>
        </w:rPr>
        <w:t>tidigt ha ett ordinarie arbete.</w:t>
      </w:r>
    </w:p>
    <w:p w:rsidR="008E4950" w:rsidRPr="003E0C65" w:rsidRDefault="008E4950" w:rsidP="008E4950">
      <w:pPr>
        <w:rPr>
          <w:snapToGrid w:val="0"/>
        </w:rPr>
      </w:pPr>
      <w:r w:rsidRPr="003E0C65">
        <w:rPr>
          <w:b/>
          <w:snapToGrid w:val="0"/>
        </w:rPr>
        <w:t>Beslutsfattare</w:t>
      </w:r>
    </w:p>
    <w:p w:rsidR="008E4950" w:rsidRPr="003E0C65" w:rsidRDefault="008E4950" w:rsidP="008E4950">
      <w:r w:rsidRPr="003E0C65">
        <w:t>Uppgiften att pröva om inkomstgarantin skall begränsas eller helt upphöra enligt den föreslagna jämk</w:t>
      </w:r>
      <w:r w:rsidR="00547C88" w:rsidRPr="003E0C65">
        <w:t>n</w:t>
      </w:r>
      <w:r w:rsidRPr="003E0C65">
        <w:t>ingsregeln är grannlaga och ställer stora krav på en sådan person. Det bör vara någon med stor integritet och med betydande erfarenhet från samhällslivet som samtidigt har goda insikter i riksdagsup</w:t>
      </w:r>
      <w:r w:rsidRPr="003E0C65">
        <w:t>p</w:t>
      </w:r>
      <w:r w:rsidRPr="003E0C65">
        <w:t>draget.</w:t>
      </w:r>
    </w:p>
    <w:p w:rsidR="008E4950" w:rsidRPr="003E0C65" w:rsidRDefault="008E4950" w:rsidP="008E4950">
      <w:pPr>
        <w:pStyle w:val="Normaltindrag"/>
      </w:pPr>
      <w:r w:rsidRPr="003E0C65">
        <w:t>Riksdagens arvodesnämnd består enligt lagen (1993:1426) med instruktion för Riksdagens arvodesnämnd av tre ledamöter, varav en är ordförande, och en sekreterare. Nämndens uppgift är att fastställa ledamotsarvodet. Sådana beslut av nämnden får inte överklagas.</w:t>
      </w:r>
    </w:p>
    <w:p w:rsidR="009C3E71" w:rsidRPr="003E0C65" w:rsidRDefault="005826D8" w:rsidP="005826D8">
      <w:pPr>
        <w:pStyle w:val="Normaltindrag"/>
        <w:rPr>
          <w:snapToGrid w:val="0"/>
        </w:rPr>
      </w:pPr>
      <w:r w:rsidRPr="003E0C65">
        <w:rPr>
          <w:snapToGrid w:val="0"/>
        </w:rPr>
        <w:t xml:space="preserve">Översynskommittén har föreslagit att prövningen av jämkningsfallen skall ske av en särskilt utsedd föredragande som lämnar ärendet till </w:t>
      </w:r>
      <w:r w:rsidR="00C821C9" w:rsidRPr="003E0C65">
        <w:rPr>
          <w:snapToGrid w:val="0"/>
        </w:rPr>
        <w:t>r</w:t>
      </w:r>
      <w:r w:rsidRPr="003E0C65">
        <w:rPr>
          <w:snapToGrid w:val="0"/>
        </w:rPr>
        <w:t>iksdagsstyre</w:t>
      </w:r>
      <w:r w:rsidRPr="003E0C65">
        <w:rPr>
          <w:snapToGrid w:val="0"/>
        </w:rPr>
        <w:t>l</w:t>
      </w:r>
      <w:r w:rsidRPr="003E0C65">
        <w:rPr>
          <w:snapToGrid w:val="0"/>
        </w:rPr>
        <w:t xml:space="preserve">sen för slutligt avgörande. </w:t>
      </w:r>
    </w:p>
    <w:p w:rsidR="00C821C9" w:rsidRPr="003E0C65" w:rsidRDefault="009C3E71" w:rsidP="005826D8">
      <w:pPr>
        <w:pStyle w:val="Normaltindrag"/>
        <w:rPr>
          <w:snapToGrid w:val="0"/>
        </w:rPr>
      </w:pPr>
      <w:r w:rsidRPr="003E0C65">
        <w:rPr>
          <w:snapToGrid w:val="0"/>
        </w:rPr>
        <w:t>Riksdagsstyrelsen bedömer det som av utomordentligt stor vikt att prö</w:t>
      </w:r>
      <w:r w:rsidRPr="003E0C65">
        <w:rPr>
          <w:snapToGrid w:val="0"/>
        </w:rPr>
        <w:t>v</w:t>
      </w:r>
      <w:r w:rsidRPr="003E0C65">
        <w:rPr>
          <w:snapToGrid w:val="0"/>
        </w:rPr>
        <w:t>ningen sker på sådant sätt att allmänhetens tilltro till systemet kan garanteras. I riksdagsstyrelsen sitter talmannen som ordförande samt tio andra ledam</w:t>
      </w:r>
      <w:r w:rsidRPr="003E0C65">
        <w:rPr>
          <w:snapToGrid w:val="0"/>
        </w:rPr>
        <w:t>ö</w:t>
      </w:r>
      <w:r w:rsidRPr="003E0C65">
        <w:rPr>
          <w:snapToGrid w:val="0"/>
        </w:rPr>
        <w:t>ter som riksdagen utser inom sig för riksdagens valperiod (1 kap. 5 § RO). Ri</w:t>
      </w:r>
      <w:r w:rsidRPr="003E0C65">
        <w:rPr>
          <w:snapToGrid w:val="0"/>
        </w:rPr>
        <w:t>s</w:t>
      </w:r>
      <w:r w:rsidRPr="003E0C65">
        <w:rPr>
          <w:snapToGrid w:val="0"/>
        </w:rPr>
        <w:t>ken finns att ledamöternas opartiskhet blir ifrågasatt. Detta bör därför undv</w:t>
      </w:r>
      <w:r w:rsidRPr="003E0C65">
        <w:rPr>
          <w:snapToGrid w:val="0"/>
        </w:rPr>
        <w:t>i</w:t>
      </w:r>
      <w:r w:rsidRPr="003E0C65">
        <w:rPr>
          <w:snapToGrid w:val="0"/>
        </w:rPr>
        <w:t xml:space="preserve">kas. </w:t>
      </w:r>
      <w:r w:rsidR="005826D8" w:rsidRPr="003E0C65">
        <w:rPr>
          <w:snapToGrid w:val="0"/>
        </w:rPr>
        <w:t xml:space="preserve">En annan lösning skulle kunna vara att </w:t>
      </w:r>
      <w:r w:rsidR="00C821C9" w:rsidRPr="003E0C65">
        <w:rPr>
          <w:snapToGrid w:val="0"/>
        </w:rPr>
        <w:t>Riksdagens a</w:t>
      </w:r>
      <w:r w:rsidR="005826D8" w:rsidRPr="003E0C65">
        <w:rPr>
          <w:snapToGrid w:val="0"/>
        </w:rPr>
        <w:t>rvodesnämn</w:t>
      </w:r>
      <w:r w:rsidR="00C821C9" w:rsidRPr="003E0C65">
        <w:rPr>
          <w:snapToGrid w:val="0"/>
        </w:rPr>
        <w:t>d</w:t>
      </w:r>
      <w:r w:rsidR="005826D8" w:rsidRPr="003E0C65">
        <w:rPr>
          <w:snapToGrid w:val="0"/>
        </w:rPr>
        <w:t xml:space="preserve"> blir det organ som prövar frågan om jämkning av inkomstgaranti.</w:t>
      </w:r>
      <w:r w:rsidR="00C821C9" w:rsidRPr="003E0C65">
        <w:rPr>
          <w:snapToGrid w:val="0"/>
        </w:rPr>
        <w:t xml:space="preserve"> Arvodesnäm</w:t>
      </w:r>
      <w:r w:rsidR="00C821C9" w:rsidRPr="003E0C65">
        <w:rPr>
          <w:snapToGrid w:val="0"/>
        </w:rPr>
        <w:t>n</w:t>
      </w:r>
      <w:r w:rsidR="00C821C9" w:rsidRPr="003E0C65">
        <w:rPr>
          <w:snapToGrid w:val="0"/>
        </w:rPr>
        <w:t xml:space="preserve">den består av tre </w:t>
      </w:r>
      <w:r w:rsidR="00ED4139" w:rsidRPr="003E0C65">
        <w:rPr>
          <w:snapToGrid w:val="0"/>
        </w:rPr>
        <w:t xml:space="preserve">utomstående </w:t>
      </w:r>
      <w:r w:rsidR="00C821C9" w:rsidRPr="003E0C65">
        <w:rPr>
          <w:snapToGrid w:val="0"/>
        </w:rPr>
        <w:t>ledamöter</w:t>
      </w:r>
      <w:r w:rsidR="009600A9" w:rsidRPr="003E0C65">
        <w:rPr>
          <w:snapToGrid w:val="0"/>
        </w:rPr>
        <w:t>.</w:t>
      </w:r>
      <w:r w:rsidR="00C821C9" w:rsidRPr="003E0C65">
        <w:rPr>
          <w:snapToGrid w:val="0"/>
        </w:rPr>
        <w:t xml:space="preserve"> Nämnden är därför enligt riksdag</w:t>
      </w:r>
      <w:r w:rsidR="00C821C9" w:rsidRPr="003E0C65">
        <w:rPr>
          <w:snapToGrid w:val="0"/>
        </w:rPr>
        <w:t>s</w:t>
      </w:r>
      <w:r w:rsidR="00C821C9" w:rsidRPr="003E0C65">
        <w:rPr>
          <w:snapToGrid w:val="0"/>
        </w:rPr>
        <w:t>styrelsen</w:t>
      </w:r>
      <w:r w:rsidR="00244E51" w:rsidRPr="003E0C65">
        <w:rPr>
          <w:snapToGrid w:val="0"/>
        </w:rPr>
        <w:t>s uppfattning</w:t>
      </w:r>
      <w:r w:rsidR="00C821C9" w:rsidRPr="003E0C65">
        <w:rPr>
          <w:snapToGrid w:val="0"/>
        </w:rPr>
        <w:t xml:space="preserve"> bättre lämpad för att han</w:t>
      </w:r>
      <w:r w:rsidR="00C821C9" w:rsidRPr="003E0C65">
        <w:rPr>
          <w:snapToGrid w:val="0"/>
        </w:rPr>
        <w:t>d</w:t>
      </w:r>
      <w:r w:rsidR="00C821C9" w:rsidRPr="003E0C65">
        <w:rPr>
          <w:snapToGrid w:val="0"/>
        </w:rPr>
        <w:t>lägga dessa frågor.</w:t>
      </w:r>
    </w:p>
    <w:p w:rsidR="005826D8" w:rsidRPr="003E0C65" w:rsidRDefault="00C150CD" w:rsidP="005826D8">
      <w:pPr>
        <w:pStyle w:val="Normaltindrag"/>
        <w:rPr>
          <w:snapToGrid w:val="0"/>
        </w:rPr>
      </w:pPr>
      <w:r w:rsidRPr="003E0C65">
        <w:rPr>
          <w:snapToGrid w:val="0"/>
        </w:rPr>
        <w:t>Riksdagsstyrelsen föreslår alltså att uppgiften att pröva frågor om jäm</w:t>
      </w:r>
      <w:r w:rsidRPr="003E0C65">
        <w:rPr>
          <w:snapToGrid w:val="0"/>
        </w:rPr>
        <w:t>k</w:t>
      </w:r>
      <w:r w:rsidRPr="003E0C65">
        <w:rPr>
          <w:snapToGrid w:val="0"/>
        </w:rPr>
        <w:t xml:space="preserve">ning av inkomstgarantin anförtros Riksdagens arvodesnämnd. När det gäller handläggningen av sådana ärenden </w:t>
      </w:r>
      <w:r w:rsidR="00394F99" w:rsidRPr="003E0C65">
        <w:rPr>
          <w:snapToGrid w:val="0"/>
        </w:rPr>
        <w:t>skall</w:t>
      </w:r>
      <w:r w:rsidRPr="003E0C65">
        <w:rPr>
          <w:snapToGrid w:val="0"/>
        </w:rPr>
        <w:t xml:space="preserve"> nämnden </w:t>
      </w:r>
      <w:r w:rsidR="005826D8" w:rsidRPr="003E0C65">
        <w:rPr>
          <w:snapToGrid w:val="0"/>
        </w:rPr>
        <w:t>granska de årliga redog</w:t>
      </w:r>
      <w:r w:rsidR="005826D8" w:rsidRPr="003E0C65">
        <w:rPr>
          <w:snapToGrid w:val="0"/>
        </w:rPr>
        <w:t>ö</w:t>
      </w:r>
      <w:r w:rsidR="005826D8" w:rsidRPr="003E0C65">
        <w:rPr>
          <w:snapToGrid w:val="0"/>
        </w:rPr>
        <w:t xml:space="preserve">relser som en garantitagare lämnar in till SPV. </w:t>
      </w:r>
      <w:r w:rsidR="00394F99" w:rsidRPr="003E0C65">
        <w:rPr>
          <w:snapToGrid w:val="0"/>
        </w:rPr>
        <w:t>Det åligger n</w:t>
      </w:r>
      <w:r w:rsidR="009C3E71" w:rsidRPr="003E0C65">
        <w:rPr>
          <w:snapToGrid w:val="0"/>
        </w:rPr>
        <w:t>ämnden</w:t>
      </w:r>
      <w:r w:rsidR="005826D8" w:rsidRPr="003E0C65">
        <w:rPr>
          <w:snapToGrid w:val="0"/>
        </w:rPr>
        <w:t xml:space="preserve"> </w:t>
      </w:r>
      <w:r w:rsidR="00394F99" w:rsidRPr="003E0C65">
        <w:rPr>
          <w:snapToGrid w:val="0"/>
        </w:rPr>
        <w:t xml:space="preserve">att </w:t>
      </w:r>
      <w:r w:rsidR="005826D8" w:rsidRPr="003E0C65">
        <w:rPr>
          <w:snapToGrid w:val="0"/>
        </w:rPr>
        <w:t>själ</w:t>
      </w:r>
      <w:r w:rsidR="005826D8" w:rsidRPr="003E0C65">
        <w:rPr>
          <w:snapToGrid w:val="0"/>
        </w:rPr>
        <w:t>v</w:t>
      </w:r>
      <w:r w:rsidR="005826D8" w:rsidRPr="003E0C65">
        <w:rPr>
          <w:snapToGrid w:val="0"/>
        </w:rPr>
        <w:t>mant initiera de ärenden som det finns anledning att granska närmare. Utöver de årliga rapporter som g</w:t>
      </w:r>
      <w:r w:rsidR="005826D8" w:rsidRPr="003E0C65">
        <w:rPr>
          <w:snapToGrid w:val="0"/>
        </w:rPr>
        <w:t>a</w:t>
      </w:r>
      <w:r w:rsidR="005826D8" w:rsidRPr="003E0C65">
        <w:rPr>
          <w:snapToGrid w:val="0"/>
        </w:rPr>
        <w:t xml:space="preserve">rantitagaren lämnar skall </w:t>
      </w:r>
      <w:r w:rsidR="009C3E71" w:rsidRPr="003E0C65">
        <w:rPr>
          <w:snapToGrid w:val="0"/>
        </w:rPr>
        <w:t>nämnden</w:t>
      </w:r>
      <w:r w:rsidR="005826D8" w:rsidRPr="003E0C65">
        <w:rPr>
          <w:snapToGrid w:val="0"/>
        </w:rPr>
        <w:t xml:space="preserve"> också ta initiativ till att granska ett i</w:t>
      </w:r>
      <w:r w:rsidR="005826D8" w:rsidRPr="003E0C65">
        <w:rPr>
          <w:snapToGrid w:val="0"/>
        </w:rPr>
        <w:t>n</w:t>
      </w:r>
      <w:r w:rsidR="005826D8" w:rsidRPr="003E0C65">
        <w:rPr>
          <w:snapToGrid w:val="0"/>
        </w:rPr>
        <w:t xml:space="preserve">komstgarantiärende om det finns anledning till det, t.ex. </w:t>
      </w:r>
      <w:r w:rsidR="00C821C9" w:rsidRPr="003E0C65">
        <w:rPr>
          <w:snapToGrid w:val="0"/>
        </w:rPr>
        <w:t>om</w:t>
      </w:r>
      <w:r w:rsidR="005826D8" w:rsidRPr="003E0C65">
        <w:rPr>
          <w:snapToGrid w:val="0"/>
        </w:rPr>
        <w:t xml:space="preserve"> en garantitagare har dömts för allvarligare brott. Det ankommer på </w:t>
      </w:r>
      <w:r w:rsidR="009C3E71" w:rsidRPr="003E0C65">
        <w:rPr>
          <w:snapToGrid w:val="0"/>
        </w:rPr>
        <w:t>näm</w:t>
      </w:r>
      <w:r w:rsidR="009C3E71" w:rsidRPr="003E0C65">
        <w:rPr>
          <w:snapToGrid w:val="0"/>
        </w:rPr>
        <w:t>n</w:t>
      </w:r>
      <w:r w:rsidR="009C3E71" w:rsidRPr="003E0C65">
        <w:rPr>
          <w:snapToGrid w:val="0"/>
        </w:rPr>
        <w:t>den</w:t>
      </w:r>
      <w:r w:rsidR="005826D8" w:rsidRPr="003E0C65">
        <w:rPr>
          <w:snapToGrid w:val="0"/>
        </w:rPr>
        <w:t xml:space="preserve"> att utreda äre</w:t>
      </w:r>
      <w:r w:rsidR="005826D8" w:rsidRPr="003E0C65">
        <w:rPr>
          <w:snapToGrid w:val="0"/>
        </w:rPr>
        <w:t>n</w:t>
      </w:r>
      <w:r w:rsidR="005826D8" w:rsidRPr="003E0C65">
        <w:rPr>
          <w:snapToGrid w:val="0"/>
        </w:rPr>
        <w:t xml:space="preserve">det och komplettera det med information från </w:t>
      </w:r>
      <w:r w:rsidR="00C821C9" w:rsidRPr="003E0C65">
        <w:rPr>
          <w:snapToGrid w:val="0"/>
        </w:rPr>
        <w:t>exempelvis</w:t>
      </w:r>
      <w:r w:rsidR="005826D8" w:rsidRPr="003E0C65">
        <w:rPr>
          <w:snapToGrid w:val="0"/>
        </w:rPr>
        <w:t xml:space="preserve"> garantitag</w:t>
      </w:r>
      <w:r w:rsidR="005826D8" w:rsidRPr="003E0C65">
        <w:rPr>
          <w:snapToGrid w:val="0"/>
        </w:rPr>
        <w:t>a</w:t>
      </w:r>
      <w:r w:rsidR="005826D8" w:rsidRPr="003E0C65">
        <w:rPr>
          <w:snapToGrid w:val="0"/>
        </w:rPr>
        <w:t>ren om det behövs.</w:t>
      </w:r>
    </w:p>
    <w:p w:rsidR="005826D8" w:rsidRPr="003E0C65" w:rsidRDefault="005826D8" w:rsidP="005826D8">
      <w:pPr>
        <w:pStyle w:val="Normaltindrag"/>
      </w:pPr>
      <w:r w:rsidRPr="003E0C65">
        <w:rPr>
          <w:snapToGrid w:val="0"/>
        </w:rPr>
        <w:t>Arvodesnämnden kan ta del av S</w:t>
      </w:r>
      <w:r w:rsidRPr="003E0C65">
        <w:t>PV:s handlingar i ärendet trots att det kan förekomma sekretessbelagda uppgifter i inkomstgarantiärendet hos SPV, efte</w:t>
      </w:r>
      <w:r w:rsidRPr="003E0C65">
        <w:t>r</w:t>
      </w:r>
      <w:r w:rsidRPr="003E0C65">
        <w:t xml:space="preserve">som det blir fråga om att ompröva rätten till utbetalning av garantin (14 kap. 2 § </w:t>
      </w:r>
      <w:r w:rsidR="00EA17EA" w:rsidRPr="003E0C65">
        <w:t>första stycket</w:t>
      </w:r>
      <w:r w:rsidRPr="003E0C65">
        <w:t xml:space="preserve"> 2 sekretesslagen). Bedömer </w:t>
      </w:r>
      <w:r w:rsidR="009C3E71" w:rsidRPr="003E0C65">
        <w:t>nämnden</w:t>
      </w:r>
      <w:r w:rsidRPr="003E0C65">
        <w:t xml:space="preserve"> att ett fall bör pr</w:t>
      </w:r>
      <w:r w:rsidRPr="003E0C65">
        <w:t>ö</w:t>
      </w:r>
      <w:r w:rsidRPr="003E0C65">
        <w:t>vas, föredras ärendet för arvodesnämnden. Det är sedan nämnden som tar slutlig ställning till om garantin skall jämkas eller inte. Jäm</w:t>
      </w:r>
      <w:r w:rsidRPr="003E0C65">
        <w:t>k</w:t>
      </w:r>
      <w:r w:rsidRPr="003E0C65">
        <w:t>ningsbeslutet gäller tills vidare. En garantitagare kan, trots ett jämkningsbeslut, på nytt ansöka om utbetalning av garantin när nya förhållanden inträtt för garantit</w:t>
      </w:r>
      <w:r w:rsidRPr="003E0C65">
        <w:t>a</w:t>
      </w:r>
      <w:r w:rsidRPr="003E0C65">
        <w:t>garen. En sådan ansökan om utbetalning efter ett tidigare jämkningsbeslut skall också handläggas för beslut av arvodesnämnden.</w:t>
      </w:r>
    </w:p>
    <w:p w:rsidR="005826D8" w:rsidRPr="003E0C65" w:rsidRDefault="005826D8" w:rsidP="007B5BB7">
      <w:pPr>
        <w:pStyle w:val="Normaltindrag"/>
      </w:pPr>
      <w:r w:rsidRPr="003E0C65">
        <w:t>Det bör påpekas att reglerna om sekretess i 9 kap. 28 § sekretesslagen även skulle gälla uppgifter i inkomstgarantiärenden hos arvodesnämnden.</w:t>
      </w:r>
    </w:p>
    <w:p w:rsidR="005826D8" w:rsidRPr="003E0C65" w:rsidRDefault="005826D8" w:rsidP="005826D8">
      <w:pPr>
        <w:rPr>
          <w:snapToGrid w:val="0"/>
        </w:rPr>
      </w:pPr>
      <w:r w:rsidRPr="003E0C65">
        <w:t xml:space="preserve">Ett jämkningsbeslut av arvodesnämnden </w:t>
      </w:r>
      <w:r w:rsidR="00332F7F" w:rsidRPr="003E0C65">
        <w:t>bör</w:t>
      </w:r>
      <w:r w:rsidRPr="003E0C65">
        <w:t xml:space="preserve"> kunna överklagas till </w:t>
      </w:r>
      <w:r w:rsidR="007B5BB7" w:rsidRPr="003E0C65">
        <w:t xml:space="preserve">allmän förvaltningsdomstol (se vidare avsnitt </w:t>
      </w:r>
      <w:r w:rsidR="00153D3B" w:rsidRPr="003E0C65">
        <w:t>5.11.2)</w:t>
      </w:r>
      <w:r w:rsidRPr="003E0C65">
        <w:t>.</w:t>
      </w:r>
      <w:r w:rsidRPr="003E0C65">
        <w:rPr>
          <w:snapToGrid w:val="0"/>
        </w:rPr>
        <w:t xml:space="preserve"> Detta</w:t>
      </w:r>
      <w:r w:rsidR="00332F7F" w:rsidRPr="003E0C65">
        <w:rPr>
          <w:snapToGrid w:val="0"/>
        </w:rPr>
        <w:t xml:space="preserve"> förslag</w:t>
      </w:r>
      <w:r w:rsidRPr="003E0C65">
        <w:rPr>
          <w:snapToGrid w:val="0"/>
        </w:rPr>
        <w:t>, tillsa</w:t>
      </w:r>
      <w:r w:rsidRPr="003E0C65">
        <w:rPr>
          <w:snapToGrid w:val="0"/>
        </w:rPr>
        <w:t>m</w:t>
      </w:r>
      <w:r w:rsidRPr="003E0C65">
        <w:rPr>
          <w:snapToGrid w:val="0"/>
        </w:rPr>
        <w:t xml:space="preserve">mans med </w:t>
      </w:r>
      <w:r w:rsidR="00332F7F" w:rsidRPr="003E0C65">
        <w:rPr>
          <w:snapToGrid w:val="0"/>
        </w:rPr>
        <w:t xml:space="preserve">förslaget om </w:t>
      </w:r>
      <w:r w:rsidRPr="003E0C65">
        <w:rPr>
          <w:snapToGrid w:val="0"/>
        </w:rPr>
        <w:t xml:space="preserve">nämndens nya arbetsuppgifter, kräver en </w:t>
      </w:r>
      <w:r w:rsidR="00332F7F" w:rsidRPr="003E0C65">
        <w:rPr>
          <w:snapToGrid w:val="0"/>
        </w:rPr>
        <w:t>lag</w:t>
      </w:r>
      <w:r w:rsidRPr="003E0C65">
        <w:rPr>
          <w:snapToGrid w:val="0"/>
        </w:rPr>
        <w:t>ändring i lagen (1993:1426) om instruktion för Riksdagens arvo</w:t>
      </w:r>
      <w:r w:rsidR="007B5BB7" w:rsidRPr="003E0C65">
        <w:rPr>
          <w:snapToGrid w:val="0"/>
        </w:rPr>
        <w:t>de</w:t>
      </w:r>
      <w:r w:rsidR="007B5BB7" w:rsidRPr="003E0C65">
        <w:rPr>
          <w:snapToGrid w:val="0"/>
        </w:rPr>
        <w:t>s</w:t>
      </w:r>
      <w:r w:rsidR="007B5BB7" w:rsidRPr="003E0C65">
        <w:rPr>
          <w:snapToGrid w:val="0"/>
        </w:rPr>
        <w:t>nämnd.</w:t>
      </w:r>
    </w:p>
    <w:p w:rsidR="00C50DEF" w:rsidRPr="003E0C65" w:rsidRDefault="00C50DEF" w:rsidP="005826D8">
      <w:pPr>
        <w:rPr>
          <w:b/>
          <w:snapToGrid w:val="0"/>
        </w:rPr>
      </w:pPr>
    </w:p>
    <w:p w:rsidR="005826D8" w:rsidRPr="003E0C65" w:rsidRDefault="005826D8" w:rsidP="005826D8">
      <w:pPr>
        <w:rPr>
          <w:b/>
          <w:snapToGrid w:val="0"/>
        </w:rPr>
      </w:pPr>
      <w:r w:rsidRPr="003E0C65">
        <w:rPr>
          <w:b/>
          <w:snapToGrid w:val="0"/>
        </w:rPr>
        <w:t>Garantiunderlaget</w:t>
      </w:r>
    </w:p>
    <w:p w:rsidR="005826D8" w:rsidRPr="003E0C65" w:rsidRDefault="005826D8" w:rsidP="005826D8">
      <w:r w:rsidRPr="003E0C65">
        <w:t>Underlaget för att beräkna inkomstgarantin utgörs av vissa arvoden som ledamoten har vid avgångstillfället. Sådana arvoden är ledamotsarvodet, eventue</w:t>
      </w:r>
      <w:r w:rsidRPr="003E0C65">
        <w:t>l</w:t>
      </w:r>
      <w:r w:rsidRPr="003E0C65">
        <w:t>la tilläggsarvoden och vissa fasta arvoden enligt lagen (1989:185) om arvoden m.m. för uppdrag inom riksdagen, dess myndigheter och organ (arvodeslagen). Ledamotsarvodet betalas ut med ett månadsbelopp som Rik</w:t>
      </w:r>
      <w:r w:rsidRPr="003E0C65">
        <w:t>s</w:t>
      </w:r>
      <w:r w:rsidRPr="003E0C65">
        <w:t>dagens arvodesnämnd fastställer enligt lagen (1993:1426) med instruktion för Riksdagens arvodesnämnd. Arvodet är f</w:t>
      </w:r>
      <w:r w:rsidR="00C50DEF" w:rsidRPr="003E0C65">
        <w:t>ör närvarande</w:t>
      </w:r>
      <w:r w:rsidRPr="003E0C65">
        <w:t xml:space="preserve"> 4</w:t>
      </w:r>
      <w:r w:rsidR="007B5BB7" w:rsidRPr="003E0C65">
        <w:t>8</w:t>
      </w:r>
      <w:r w:rsidRPr="003E0C65">
        <w:t xml:space="preserve"> </w:t>
      </w:r>
      <w:r w:rsidR="007B5BB7" w:rsidRPr="003E0C65">
        <w:t>0</w:t>
      </w:r>
      <w:r w:rsidRPr="003E0C65">
        <w:t>00 kr i månaden. Tilläggsarvode betalas till vice talman med 30 %, till utskottsordf</w:t>
      </w:r>
      <w:r w:rsidRPr="003E0C65">
        <w:t>ö</w:t>
      </w:r>
      <w:r w:rsidRPr="003E0C65">
        <w:t xml:space="preserve">rande med 20 % och till vice utskottsordförande med 15 % av ledamotsarvodet. I dag är det </w:t>
      </w:r>
      <w:r w:rsidR="00E23A8E" w:rsidRPr="003E0C65">
        <w:t>ca 70</w:t>
      </w:r>
      <w:r w:rsidRPr="003E0C65">
        <w:t xml:space="preserve"> ledamöter som får tilläggsarvode i någon form. De fasta arvodena som inkomstg</w:t>
      </w:r>
      <w:r w:rsidRPr="003E0C65">
        <w:t>a</w:t>
      </w:r>
      <w:r w:rsidRPr="003E0C65">
        <w:t>rantin beräknas på är arvoden för uppdrag i Sveriges riksbank, riksdagsstyrelsen, styrelsen i Riksrevisionen, Nordiska rådets svenska deleg</w:t>
      </w:r>
      <w:r w:rsidRPr="003E0C65">
        <w:t>a</w:t>
      </w:r>
      <w:r w:rsidRPr="003E0C65">
        <w:t>ti</w:t>
      </w:r>
      <w:r w:rsidR="0030550A" w:rsidRPr="003E0C65">
        <w:t xml:space="preserve">on </w:t>
      </w:r>
      <w:r w:rsidRPr="003E0C65">
        <w:t>och EU-nämnden.</w:t>
      </w:r>
      <w:r w:rsidR="00C178AD" w:rsidRPr="003E0C65">
        <w:t xml:space="preserve"> Ersättningarnas storlek framgår av tabellen ne</w:t>
      </w:r>
      <w:r w:rsidR="00C178AD" w:rsidRPr="003E0C65">
        <w:t>d</w:t>
      </w:r>
      <w:r w:rsidR="00C178AD" w:rsidRPr="003E0C65">
        <w:t>an.</w:t>
      </w:r>
    </w:p>
    <w:p w:rsidR="00C178AD" w:rsidRPr="003E0C65" w:rsidRDefault="00C178AD" w:rsidP="00C178AD">
      <w:pPr>
        <w:pStyle w:val="Tabellrubrik"/>
      </w:pPr>
      <w:r w:rsidRPr="003E0C65">
        <w:t>Tabell Arvodesnivåer enligt ersättningslagen och arvodesl</w:t>
      </w:r>
      <w:r w:rsidRPr="003E0C65">
        <w:t>a</w:t>
      </w:r>
      <w:r w:rsidRPr="003E0C65">
        <w:t>gen</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924"/>
        <w:gridCol w:w="1752"/>
        <w:gridCol w:w="1417"/>
      </w:tblGrid>
      <w:tr w:rsidR="00C178AD" w:rsidRPr="003E0C65">
        <w:tblPrEx>
          <w:tblCellMar>
            <w:top w:w="0" w:type="dxa"/>
            <w:bottom w:w="0" w:type="dxa"/>
          </w:tblCellMar>
        </w:tblPrEx>
        <w:trPr>
          <w:tblHeader/>
        </w:trPr>
        <w:tc>
          <w:tcPr>
            <w:tcW w:w="2924" w:type="dxa"/>
            <w:tcBorders>
              <w:top w:val="single" w:sz="6" w:space="0" w:color="auto"/>
              <w:bottom w:val="single" w:sz="6" w:space="0" w:color="auto"/>
            </w:tcBorders>
          </w:tcPr>
          <w:p w:rsidR="00C178AD" w:rsidRPr="003E0C65" w:rsidRDefault="00C178AD" w:rsidP="00C178AD">
            <w:r w:rsidRPr="003E0C65">
              <w:rPr>
                <w:sz w:val="18"/>
              </w:rPr>
              <w:t>Organ/befattning</w:t>
            </w:r>
          </w:p>
        </w:tc>
        <w:tc>
          <w:tcPr>
            <w:tcW w:w="1752" w:type="dxa"/>
            <w:tcBorders>
              <w:top w:val="single" w:sz="6" w:space="0" w:color="auto"/>
              <w:bottom w:val="single" w:sz="6" w:space="0" w:color="auto"/>
            </w:tcBorders>
          </w:tcPr>
          <w:p w:rsidR="00C178AD" w:rsidRPr="003E0C65" w:rsidRDefault="00C178AD" w:rsidP="001574D1">
            <w:pPr>
              <w:jc w:val="left"/>
            </w:pPr>
            <w:r w:rsidRPr="003E0C65">
              <w:t xml:space="preserve">Månadsarvode i </w:t>
            </w:r>
            <w:r w:rsidR="00C37CE7" w:rsidRPr="003E0C65">
              <w:t>p</w:t>
            </w:r>
            <w:r w:rsidRPr="003E0C65">
              <w:t>rocent av ledamots-arv</w:t>
            </w:r>
            <w:r w:rsidRPr="003E0C65">
              <w:t>o</w:t>
            </w:r>
            <w:r w:rsidRPr="003E0C65">
              <w:t>det</w:t>
            </w:r>
          </w:p>
        </w:tc>
        <w:tc>
          <w:tcPr>
            <w:tcW w:w="1417" w:type="dxa"/>
            <w:tcBorders>
              <w:top w:val="single" w:sz="6" w:space="0" w:color="auto"/>
              <w:bottom w:val="single" w:sz="6" w:space="0" w:color="auto"/>
            </w:tcBorders>
          </w:tcPr>
          <w:p w:rsidR="00C178AD" w:rsidRPr="003E0C65" w:rsidRDefault="00C178AD" w:rsidP="00C178AD">
            <w:r w:rsidRPr="003E0C65">
              <w:t>Månadsarvode i kr (200</w:t>
            </w:r>
            <w:r w:rsidR="00980A52" w:rsidRPr="003E0C65">
              <w:t>6</w:t>
            </w:r>
            <w:r w:rsidRPr="003E0C65">
              <w:t>)</w:t>
            </w:r>
          </w:p>
        </w:tc>
      </w:tr>
      <w:tr w:rsidR="00C178AD" w:rsidRPr="003E0C65">
        <w:tblPrEx>
          <w:tblCellMar>
            <w:top w:w="0" w:type="dxa"/>
            <w:bottom w:w="0" w:type="dxa"/>
          </w:tblCellMar>
        </w:tblPrEx>
        <w:tc>
          <w:tcPr>
            <w:tcW w:w="2924" w:type="dxa"/>
            <w:tcBorders>
              <w:top w:val="single" w:sz="6" w:space="0" w:color="auto"/>
            </w:tcBorders>
          </w:tcPr>
          <w:p w:rsidR="00C178AD" w:rsidRPr="003E0C65" w:rsidRDefault="00C178AD" w:rsidP="00C178AD">
            <w:r w:rsidRPr="003E0C65">
              <w:rPr>
                <w:i/>
                <w:sz w:val="18"/>
              </w:rPr>
              <w:t>Vice talman</w:t>
            </w:r>
          </w:p>
        </w:tc>
        <w:tc>
          <w:tcPr>
            <w:tcW w:w="1752" w:type="dxa"/>
            <w:tcBorders>
              <w:top w:val="single" w:sz="6" w:space="0" w:color="auto"/>
            </w:tcBorders>
          </w:tcPr>
          <w:p w:rsidR="00C178AD" w:rsidRPr="003E0C65" w:rsidRDefault="00C178AD" w:rsidP="00C178AD">
            <w:r w:rsidRPr="003E0C65">
              <w:t>30</w:t>
            </w:r>
          </w:p>
        </w:tc>
        <w:tc>
          <w:tcPr>
            <w:tcW w:w="1417" w:type="dxa"/>
            <w:tcBorders>
              <w:top w:val="single" w:sz="6" w:space="0" w:color="auto"/>
            </w:tcBorders>
          </w:tcPr>
          <w:p w:rsidR="00C178AD" w:rsidRPr="003E0C65" w:rsidRDefault="00C178AD" w:rsidP="00C178AD">
            <w:r w:rsidRPr="003E0C65">
              <w:t>14 400</w:t>
            </w:r>
          </w:p>
        </w:tc>
      </w:tr>
      <w:tr w:rsidR="00C178AD" w:rsidRPr="003E0C65">
        <w:tblPrEx>
          <w:tblCellMar>
            <w:top w:w="0" w:type="dxa"/>
            <w:bottom w:w="0" w:type="dxa"/>
          </w:tblCellMar>
        </w:tblPrEx>
        <w:tc>
          <w:tcPr>
            <w:tcW w:w="2924" w:type="dxa"/>
          </w:tcPr>
          <w:p w:rsidR="00C178AD" w:rsidRPr="003E0C65" w:rsidRDefault="00C178AD" w:rsidP="00C178AD">
            <w:r w:rsidRPr="003E0C65">
              <w:rPr>
                <w:i/>
                <w:sz w:val="18"/>
              </w:rPr>
              <w:t>Riksdagens utskott</w:t>
            </w:r>
          </w:p>
        </w:tc>
        <w:tc>
          <w:tcPr>
            <w:tcW w:w="1752" w:type="dxa"/>
          </w:tcPr>
          <w:p w:rsidR="00C178AD" w:rsidRPr="003E0C65" w:rsidRDefault="00C178AD" w:rsidP="00C178AD"/>
        </w:tc>
        <w:tc>
          <w:tcPr>
            <w:tcW w:w="1417" w:type="dxa"/>
          </w:tcPr>
          <w:p w:rsidR="00C178AD" w:rsidRPr="003E0C65" w:rsidRDefault="00C178AD" w:rsidP="00C178AD"/>
        </w:tc>
      </w:tr>
      <w:tr w:rsidR="00C178AD" w:rsidRPr="003E0C65">
        <w:tblPrEx>
          <w:tblCellMar>
            <w:top w:w="0" w:type="dxa"/>
            <w:bottom w:w="0" w:type="dxa"/>
          </w:tblCellMar>
        </w:tblPrEx>
        <w:tc>
          <w:tcPr>
            <w:tcW w:w="2924" w:type="dxa"/>
          </w:tcPr>
          <w:p w:rsidR="00C178AD" w:rsidRPr="003E0C65" w:rsidRDefault="00C178AD" w:rsidP="00C178AD">
            <w:r w:rsidRPr="003E0C65">
              <w:rPr>
                <w:sz w:val="18"/>
              </w:rPr>
              <w:t>Ordförande</w:t>
            </w:r>
          </w:p>
        </w:tc>
        <w:tc>
          <w:tcPr>
            <w:tcW w:w="1752" w:type="dxa"/>
          </w:tcPr>
          <w:p w:rsidR="00C178AD" w:rsidRPr="003E0C65" w:rsidRDefault="00C178AD" w:rsidP="00C178AD">
            <w:r w:rsidRPr="003E0C65">
              <w:t>20</w:t>
            </w:r>
          </w:p>
        </w:tc>
        <w:tc>
          <w:tcPr>
            <w:tcW w:w="1417" w:type="dxa"/>
          </w:tcPr>
          <w:p w:rsidR="00C178AD" w:rsidRPr="003E0C65" w:rsidRDefault="00C178AD" w:rsidP="00C178AD">
            <w:r w:rsidRPr="003E0C65">
              <w:t>9 600</w:t>
            </w:r>
          </w:p>
        </w:tc>
      </w:tr>
      <w:tr w:rsidR="00C178AD" w:rsidRPr="003E0C65">
        <w:tblPrEx>
          <w:tblCellMar>
            <w:top w:w="0" w:type="dxa"/>
            <w:bottom w:w="0" w:type="dxa"/>
          </w:tblCellMar>
        </w:tblPrEx>
        <w:tc>
          <w:tcPr>
            <w:tcW w:w="2924" w:type="dxa"/>
          </w:tcPr>
          <w:p w:rsidR="00C178AD" w:rsidRPr="003E0C65" w:rsidRDefault="00C178AD" w:rsidP="00C178AD">
            <w:r w:rsidRPr="003E0C65">
              <w:rPr>
                <w:sz w:val="18"/>
              </w:rPr>
              <w:t>Vice ordförande</w:t>
            </w:r>
          </w:p>
        </w:tc>
        <w:tc>
          <w:tcPr>
            <w:tcW w:w="1752" w:type="dxa"/>
          </w:tcPr>
          <w:p w:rsidR="00C178AD" w:rsidRPr="003E0C65" w:rsidRDefault="00C178AD" w:rsidP="00C178AD">
            <w:r w:rsidRPr="003E0C65">
              <w:t>15</w:t>
            </w:r>
          </w:p>
        </w:tc>
        <w:tc>
          <w:tcPr>
            <w:tcW w:w="1417" w:type="dxa"/>
          </w:tcPr>
          <w:p w:rsidR="00C178AD" w:rsidRPr="003E0C65" w:rsidRDefault="00C178AD" w:rsidP="00C178AD">
            <w:r w:rsidRPr="003E0C65">
              <w:t>7 200</w:t>
            </w:r>
          </w:p>
        </w:tc>
      </w:tr>
      <w:tr w:rsidR="00C178AD" w:rsidRPr="003E0C65">
        <w:tblPrEx>
          <w:tblCellMar>
            <w:top w:w="0" w:type="dxa"/>
            <w:bottom w:w="0" w:type="dxa"/>
          </w:tblCellMar>
        </w:tblPrEx>
        <w:tc>
          <w:tcPr>
            <w:tcW w:w="2924" w:type="dxa"/>
          </w:tcPr>
          <w:p w:rsidR="00C178AD" w:rsidRPr="003E0C65" w:rsidRDefault="00C178AD" w:rsidP="00C178AD">
            <w:r w:rsidRPr="003E0C65">
              <w:rPr>
                <w:i/>
                <w:sz w:val="18"/>
              </w:rPr>
              <w:t>EU-nämnden</w:t>
            </w:r>
          </w:p>
        </w:tc>
        <w:tc>
          <w:tcPr>
            <w:tcW w:w="1752" w:type="dxa"/>
          </w:tcPr>
          <w:p w:rsidR="00C178AD" w:rsidRPr="003E0C65" w:rsidRDefault="00C178AD" w:rsidP="00C178AD"/>
        </w:tc>
        <w:tc>
          <w:tcPr>
            <w:tcW w:w="1417" w:type="dxa"/>
          </w:tcPr>
          <w:p w:rsidR="00C178AD" w:rsidRPr="003E0C65" w:rsidRDefault="00C178AD" w:rsidP="00C178AD"/>
        </w:tc>
      </w:tr>
      <w:tr w:rsidR="00C178AD" w:rsidRPr="003E0C65">
        <w:tblPrEx>
          <w:tblCellMar>
            <w:top w:w="0" w:type="dxa"/>
            <w:bottom w:w="0" w:type="dxa"/>
          </w:tblCellMar>
        </w:tblPrEx>
        <w:tc>
          <w:tcPr>
            <w:tcW w:w="2924" w:type="dxa"/>
          </w:tcPr>
          <w:p w:rsidR="00C178AD" w:rsidRPr="003E0C65" w:rsidRDefault="00C178AD" w:rsidP="00C178AD">
            <w:r w:rsidRPr="003E0C65">
              <w:rPr>
                <w:sz w:val="18"/>
              </w:rPr>
              <w:t>Ordförande</w:t>
            </w:r>
          </w:p>
        </w:tc>
        <w:tc>
          <w:tcPr>
            <w:tcW w:w="1752" w:type="dxa"/>
          </w:tcPr>
          <w:p w:rsidR="00C178AD" w:rsidRPr="003E0C65" w:rsidRDefault="00C178AD" w:rsidP="00C178AD">
            <w:r w:rsidRPr="003E0C65">
              <w:t>20</w:t>
            </w:r>
          </w:p>
        </w:tc>
        <w:tc>
          <w:tcPr>
            <w:tcW w:w="1417" w:type="dxa"/>
          </w:tcPr>
          <w:p w:rsidR="00C178AD" w:rsidRPr="003E0C65" w:rsidRDefault="00C178AD" w:rsidP="00C178AD">
            <w:r w:rsidRPr="003E0C65">
              <w:t xml:space="preserve">9 </w:t>
            </w:r>
            <w:r w:rsidR="00AC4E5C" w:rsidRPr="003E0C65">
              <w:t>600</w:t>
            </w:r>
          </w:p>
        </w:tc>
      </w:tr>
      <w:tr w:rsidR="00C178AD" w:rsidRPr="003E0C65">
        <w:tblPrEx>
          <w:tblCellMar>
            <w:top w:w="0" w:type="dxa"/>
            <w:bottom w:w="0" w:type="dxa"/>
          </w:tblCellMar>
        </w:tblPrEx>
        <w:tc>
          <w:tcPr>
            <w:tcW w:w="2924" w:type="dxa"/>
          </w:tcPr>
          <w:p w:rsidR="00C178AD" w:rsidRPr="003E0C65" w:rsidRDefault="00C178AD" w:rsidP="00C178AD">
            <w:r w:rsidRPr="003E0C65">
              <w:rPr>
                <w:sz w:val="18"/>
              </w:rPr>
              <w:t>Vice ordförande</w:t>
            </w:r>
          </w:p>
        </w:tc>
        <w:tc>
          <w:tcPr>
            <w:tcW w:w="1752" w:type="dxa"/>
          </w:tcPr>
          <w:p w:rsidR="00C178AD" w:rsidRPr="003E0C65" w:rsidRDefault="00C178AD" w:rsidP="00C178AD">
            <w:r w:rsidRPr="003E0C65">
              <w:t>15</w:t>
            </w:r>
          </w:p>
        </w:tc>
        <w:tc>
          <w:tcPr>
            <w:tcW w:w="1417" w:type="dxa"/>
          </w:tcPr>
          <w:p w:rsidR="00C178AD" w:rsidRPr="003E0C65" w:rsidRDefault="00AC4E5C" w:rsidP="00C178AD">
            <w:r w:rsidRPr="003E0C65">
              <w:t>7 200</w:t>
            </w:r>
          </w:p>
        </w:tc>
      </w:tr>
      <w:tr w:rsidR="00C178AD" w:rsidRPr="003E0C65">
        <w:tblPrEx>
          <w:tblCellMar>
            <w:top w:w="0" w:type="dxa"/>
            <w:bottom w:w="0" w:type="dxa"/>
          </w:tblCellMar>
        </w:tblPrEx>
        <w:tc>
          <w:tcPr>
            <w:tcW w:w="2924" w:type="dxa"/>
          </w:tcPr>
          <w:p w:rsidR="00C178AD" w:rsidRPr="003E0C65" w:rsidRDefault="00C178AD" w:rsidP="00C178AD">
            <w:r w:rsidRPr="003E0C65">
              <w:rPr>
                <w:i/>
                <w:sz w:val="18"/>
              </w:rPr>
              <w:t>Sveriges riksbank</w:t>
            </w:r>
          </w:p>
        </w:tc>
        <w:tc>
          <w:tcPr>
            <w:tcW w:w="1752" w:type="dxa"/>
          </w:tcPr>
          <w:p w:rsidR="00C178AD" w:rsidRPr="003E0C65" w:rsidRDefault="00C178AD" w:rsidP="00C178AD"/>
        </w:tc>
        <w:tc>
          <w:tcPr>
            <w:tcW w:w="1417" w:type="dxa"/>
          </w:tcPr>
          <w:p w:rsidR="00C178AD" w:rsidRPr="003E0C65" w:rsidRDefault="00C178AD" w:rsidP="00C178AD"/>
        </w:tc>
      </w:tr>
      <w:tr w:rsidR="00C178AD" w:rsidRPr="003E0C65">
        <w:tblPrEx>
          <w:tblCellMar>
            <w:top w:w="0" w:type="dxa"/>
            <w:bottom w:w="0" w:type="dxa"/>
          </w:tblCellMar>
        </w:tblPrEx>
        <w:tc>
          <w:tcPr>
            <w:tcW w:w="2924" w:type="dxa"/>
          </w:tcPr>
          <w:p w:rsidR="00C178AD" w:rsidRPr="003E0C65" w:rsidRDefault="00C178AD" w:rsidP="00C178AD">
            <w:r w:rsidRPr="003E0C65">
              <w:rPr>
                <w:sz w:val="18"/>
              </w:rPr>
              <w:t>Fullmäktiges ordförande</w:t>
            </w:r>
          </w:p>
        </w:tc>
        <w:tc>
          <w:tcPr>
            <w:tcW w:w="1752" w:type="dxa"/>
          </w:tcPr>
          <w:p w:rsidR="00C178AD" w:rsidRPr="003E0C65" w:rsidRDefault="00C178AD" w:rsidP="00C178AD">
            <w:r w:rsidRPr="003E0C65">
              <w:t>27,5</w:t>
            </w:r>
          </w:p>
        </w:tc>
        <w:tc>
          <w:tcPr>
            <w:tcW w:w="1417" w:type="dxa"/>
          </w:tcPr>
          <w:p w:rsidR="00C178AD" w:rsidRPr="003E0C65" w:rsidRDefault="00C178AD" w:rsidP="00C178AD">
            <w:r w:rsidRPr="003E0C65">
              <w:t>1</w:t>
            </w:r>
            <w:r w:rsidR="00AC4E5C" w:rsidRPr="003E0C65">
              <w:t>3 200</w:t>
            </w:r>
          </w:p>
        </w:tc>
      </w:tr>
      <w:tr w:rsidR="00C178AD" w:rsidRPr="003E0C65">
        <w:tblPrEx>
          <w:tblCellMar>
            <w:top w:w="0" w:type="dxa"/>
            <w:bottom w:w="0" w:type="dxa"/>
          </w:tblCellMar>
        </w:tblPrEx>
        <w:tc>
          <w:tcPr>
            <w:tcW w:w="2924" w:type="dxa"/>
          </w:tcPr>
          <w:p w:rsidR="00C178AD" w:rsidRPr="003E0C65" w:rsidRDefault="00C178AD" w:rsidP="00C178AD">
            <w:r w:rsidRPr="003E0C65">
              <w:rPr>
                <w:sz w:val="18"/>
              </w:rPr>
              <w:t>Fullmäktiges vice ordf</w:t>
            </w:r>
            <w:r w:rsidRPr="003E0C65">
              <w:rPr>
                <w:sz w:val="18"/>
              </w:rPr>
              <w:t>ö</w:t>
            </w:r>
            <w:r w:rsidRPr="003E0C65">
              <w:rPr>
                <w:sz w:val="18"/>
              </w:rPr>
              <w:t>rande</w:t>
            </w:r>
          </w:p>
        </w:tc>
        <w:tc>
          <w:tcPr>
            <w:tcW w:w="1752" w:type="dxa"/>
          </w:tcPr>
          <w:p w:rsidR="00C178AD" w:rsidRPr="003E0C65" w:rsidRDefault="00C178AD" w:rsidP="00C178AD">
            <w:r w:rsidRPr="003E0C65">
              <w:t>23</w:t>
            </w:r>
          </w:p>
        </w:tc>
        <w:tc>
          <w:tcPr>
            <w:tcW w:w="1417" w:type="dxa"/>
          </w:tcPr>
          <w:p w:rsidR="00C178AD" w:rsidRPr="003E0C65" w:rsidRDefault="00C178AD" w:rsidP="00C178AD">
            <w:r w:rsidRPr="003E0C65">
              <w:t>1</w:t>
            </w:r>
            <w:r w:rsidR="00AC4E5C" w:rsidRPr="003E0C65">
              <w:t>1 040</w:t>
            </w:r>
          </w:p>
        </w:tc>
      </w:tr>
      <w:tr w:rsidR="00C178AD" w:rsidRPr="003E0C65">
        <w:tblPrEx>
          <w:tblCellMar>
            <w:top w:w="0" w:type="dxa"/>
            <w:bottom w:w="0" w:type="dxa"/>
          </w:tblCellMar>
        </w:tblPrEx>
        <w:tc>
          <w:tcPr>
            <w:tcW w:w="2924" w:type="dxa"/>
          </w:tcPr>
          <w:p w:rsidR="00C178AD" w:rsidRPr="003E0C65" w:rsidRDefault="00C178AD" w:rsidP="00C178AD">
            <w:r w:rsidRPr="003E0C65">
              <w:rPr>
                <w:sz w:val="18"/>
              </w:rPr>
              <w:t>Annan fullmäktig</w:t>
            </w:r>
          </w:p>
        </w:tc>
        <w:tc>
          <w:tcPr>
            <w:tcW w:w="1752" w:type="dxa"/>
          </w:tcPr>
          <w:p w:rsidR="00C178AD" w:rsidRPr="003E0C65" w:rsidRDefault="00C178AD" w:rsidP="00C178AD">
            <w:r w:rsidRPr="003E0C65">
              <w:t>14</w:t>
            </w:r>
          </w:p>
        </w:tc>
        <w:tc>
          <w:tcPr>
            <w:tcW w:w="1417" w:type="dxa"/>
          </w:tcPr>
          <w:p w:rsidR="00C178AD" w:rsidRPr="003E0C65" w:rsidRDefault="00C178AD" w:rsidP="00C178AD">
            <w:r w:rsidRPr="003E0C65">
              <w:t xml:space="preserve">6 </w:t>
            </w:r>
            <w:r w:rsidR="00AC4E5C" w:rsidRPr="003E0C65">
              <w:t>720</w:t>
            </w:r>
          </w:p>
        </w:tc>
      </w:tr>
      <w:tr w:rsidR="00C178AD" w:rsidRPr="003E0C65">
        <w:tblPrEx>
          <w:tblCellMar>
            <w:top w:w="0" w:type="dxa"/>
            <w:bottom w:w="0" w:type="dxa"/>
          </w:tblCellMar>
        </w:tblPrEx>
        <w:tc>
          <w:tcPr>
            <w:tcW w:w="2924" w:type="dxa"/>
          </w:tcPr>
          <w:p w:rsidR="00C178AD" w:rsidRPr="003E0C65" w:rsidRDefault="00C178AD" w:rsidP="00C178AD">
            <w:r w:rsidRPr="003E0C65">
              <w:rPr>
                <w:sz w:val="18"/>
              </w:rPr>
              <w:t>Suppleant för fullmäktig</w:t>
            </w:r>
          </w:p>
        </w:tc>
        <w:tc>
          <w:tcPr>
            <w:tcW w:w="1752" w:type="dxa"/>
          </w:tcPr>
          <w:p w:rsidR="00C178AD" w:rsidRPr="003E0C65" w:rsidRDefault="00C178AD" w:rsidP="00C178AD">
            <w:r w:rsidRPr="003E0C65">
              <w:t>3,5</w:t>
            </w:r>
          </w:p>
        </w:tc>
        <w:tc>
          <w:tcPr>
            <w:tcW w:w="1417" w:type="dxa"/>
          </w:tcPr>
          <w:p w:rsidR="00C178AD" w:rsidRPr="003E0C65" w:rsidRDefault="00C178AD" w:rsidP="00C178AD">
            <w:r w:rsidRPr="003E0C65">
              <w:t>1 6</w:t>
            </w:r>
            <w:r w:rsidR="00AC4E5C" w:rsidRPr="003E0C65">
              <w:t>80</w:t>
            </w:r>
          </w:p>
        </w:tc>
      </w:tr>
      <w:tr w:rsidR="00C178AD" w:rsidRPr="003E0C65">
        <w:tblPrEx>
          <w:tblCellMar>
            <w:top w:w="0" w:type="dxa"/>
            <w:bottom w:w="0" w:type="dxa"/>
          </w:tblCellMar>
        </w:tblPrEx>
        <w:tc>
          <w:tcPr>
            <w:tcW w:w="2924" w:type="dxa"/>
          </w:tcPr>
          <w:p w:rsidR="00C178AD" w:rsidRPr="003E0C65" w:rsidRDefault="00C178AD" w:rsidP="00C178AD">
            <w:r w:rsidRPr="003E0C65">
              <w:rPr>
                <w:i/>
                <w:sz w:val="18"/>
              </w:rPr>
              <w:t>Riksdagsstyrelsen</w:t>
            </w:r>
          </w:p>
        </w:tc>
        <w:tc>
          <w:tcPr>
            <w:tcW w:w="1752" w:type="dxa"/>
          </w:tcPr>
          <w:p w:rsidR="00C178AD" w:rsidRPr="003E0C65" w:rsidRDefault="00C178AD" w:rsidP="00C178AD"/>
        </w:tc>
        <w:tc>
          <w:tcPr>
            <w:tcW w:w="1417" w:type="dxa"/>
          </w:tcPr>
          <w:p w:rsidR="00C178AD" w:rsidRPr="003E0C65" w:rsidRDefault="00C178AD" w:rsidP="00C178AD"/>
        </w:tc>
      </w:tr>
      <w:tr w:rsidR="00C178AD" w:rsidRPr="003E0C65">
        <w:tblPrEx>
          <w:tblCellMar>
            <w:top w:w="0" w:type="dxa"/>
            <w:bottom w:w="0" w:type="dxa"/>
          </w:tblCellMar>
        </w:tblPrEx>
        <w:tc>
          <w:tcPr>
            <w:tcW w:w="2924" w:type="dxa"/>
            <w:tcBorders>
              <w:bottom w:val="nil"/>
            </w:tcBorders>
          </w:tcPr>
          <w:p w:rsidR="00C178AD" w:rsidRPr="003E0C65" w:rsidRDefault="00C178AD" w:rsidP="00C178AD">
            <w:r w:rsidRPr="003E0C65">
              <w:rPr>
                <w:sz w:val="18"/>
              </w:rPr>
              <w:t>Vald ledamot i riksdagsstyrelsen</w:t>
            </w:r>
          </w:p>
        </w:tc>
        <w:tc>
          <w:tcPr>
            <w:tcW w:w="1752" w:type="dxa"/>
            <w:tcBorders>
              <w:bottom w:val="nil"/>
            </w:tcBorders>
          </w:tcPr>
          <w:p w:rsidR="00C178AD" w:rsidRPr="003E0C65" w:rsidRDefault="00C178AD" w:rsidP="00C178AD">
            <w:r w:rsidRPr="003E0C65">
              <w:t>15</w:t>
            </w:r>
          </w:p>
        </w:tc>
        <w:tc>
          <w:tcPr>
            <w:tcW w:w="1417" w:type="dxa"/>
            <w:tcBorders>
              <w:bottom w:val="nil"/>
            </w:tcBorders>
          </w:tcPr>
          <w:p w:rsidR="00C178AD" w:rsidRPr="003E0C65" w:rsidRDefault="00031428" w:rsidP="00C178AD">
            <w:r w:rsidRPr="003E0C65">
              <w:t>7 200</w:t>
            </w:r>
          </w:p>
        </w:tc>
      </w:tr>
      <w:tr w:rsidR="00C178AD" w:rsidRPr="003E0C65">
        <w:tblPrEx>
          <w:tblCellMar>
            <w:top w:w="0" w:type="dxa"/>
            <w:bottom w:w="0" w:type="dxa"/>
          </w:tblCellMar>
        </w:tblPrEx>
        <w:tc>
          <w:tcPr>
            <w:tcW w:w="2924" w:type="dxa"/>
            <w:tcBorders>
              <w:top w:val="nil"/>
              <w:left w:val="nil"/>
              <w:bottom w:val="single" w:sz="4" w:space="0" w:color="auto"/>
              <w:right w:val="nil"/>
            </w:tcBorders>
            <w:vAlign w:val="bottom"/>
          </w:tcPr>
          <w:p w:rsidR="00C178AD" w:rsidRPr="003E0C65" w:rsidRDefault="00C178AD" w:rsidP="00C178AD">
            <w:r w:rsidRPr="003E0C65">
              <w:rPr>
                <w:sz w:val="18"/>
              </w:rPr>
              <w:t>Företrädare för partigrupp utan vald ledamot i riksdagsstyrelsen</w:t>
            </w:r>
          </w:p>
        </w:tc>
        <w:tc>
          <w:tcPr>
            <w:tcW w:w="1752" w:type="dxa"/>
            <w:tcBorders>
              <w:top w:val="nil"/>
              <w:left w:val="nil"/>
              <w:bottom w:val="single" w:sz="4" w:space="0" w:color="auto"/>
              <w:right w:val="nil"/>
            </w:tcBorders>
            <w:vAlign w:val="bottom"/>
          </w:tcPr>
          <w:p w:rsidR="00C178AD" w:rsidRPr="003E0C65" w:rsidRDefault="00C178AD" w:rsidP="00C178AD">
            <w:r w:rsidRPr="003E0C65">
              <w:t>15</w:t>
            </w:r>
          </w:p>
        </w:tc>
        <w:tc>
          <w:tcPr>
            <w:tcW w:w="1417" w:type="dxa"/>
            <w:tcBorders>
              <w:top w:val="nil"/>
              <w:left w:val="nil"/>
              <w:bottom w:val="single" w:sz="4" w:space="0" w:color="auto"/>
              <w:right w:val="nil"/>
            </w:tcBorders>
            <w:vAlign w:val="bottom"/>
          </w:tcPr>
          <w:p w:rsidR="00C178AD" w:rsidRPr="003E0C65" w:rsidRDefault="00031428" w:rsidP="00C178AD">
            <w:r w:rsidRPr="003E0C65">
              <w:t>7 200</w:t>
            </w:r>
          </w:p>
        </w:tc>
      </w:tr>
      <w:tr w:rsidR="00C178AD" w:rsidRPr="003E0C65">
        <w:tblPrEx>
          <w:tblCellMar>
            <w:top w:w="0" w:type="dxa"/>
            <w:bottom w:w="0" w:type="dxa"/>
          </w:tblCellMar>
        </w:tblPrEx>
        <w:tc>
          <w:tcPr>
            <w:tcW w:w="2924" w:type="dxa"/>
            <w:tcBorders>
              <w:top w:val="single" w:sz="4" w:space="0" w:color="auto"/>
              <w:bottom w:val="nil"/>
            </w:tcBorders>
          </w:tcPr>
          <w:p w:rsidR="00C178AD" w:rsidRPr="003E0C65" w:rsidRDefault="00C178AD" w:rsidP="00C178AD">
            <w:r w:rsidRPr="003E0C65">
              <w:rPr>
                <w:i/>
                <w:sz w:val="18"/>
              </w:rPr>
              <w:t>Styrelsen i Riksrevisionen</w:t>
            </w:r>
          </w:p>
        </w:tc>
        <w:tc>
          <w:tcPr>
            <w:tcW w:w="1752" w:type="dxa"/>
            <w:tcBorders>
              <w:top w:val="single" w:sz="4" w:space="0" w:color="auto"/>
              <w:bottom w:val="nil"/>
            </w:tcBorders>
          </w:tcPr>
          <w:p w:rsidR="00C178AD" w:rsidRPr="003E0C65" w:rsidRDefault="00C178AD" w:rsidP="00C178AD"/>
        </w:tc>
        <w:tc>
          <w:tcPr>
            <w:tcW w:w="1417" w:type="dxa"/>
            <w:tcBorders>
              <w:top w:val="single" w:sz="4" w:space="0" w:color="auto"/>
              <w:bottom w:val="nil"/>
            </w:tcBorders>
          </w:tcPr>
          <w:p w:rsidR="00C178AD" w:rsidRPr="003E0C65" w:rsidRDefault="00C178AD" w:rsidP="00C178AD"/>
        </w:tc>
      </w:tr>
      <w:tr w:rsidR="00C178AD" w:rsidRPr="003E0C65">
        <w:tblPrEx>
          <w:tblCellMar>
            <w:top w:w="0" w:type="dxa"/>
            <w:bottom w:w="0" w:type="dxa"/>
          </w:tblCellMar>
        </w:tblPrEx>
        <w:tc>
          <w:tcPr>
            <w:tcW w:w="2924" w:type="dxa"/>
            <w:tcBorders>
              <w:top w:val="nil"/>
              <w:left w:val="nil"/>
              <w:bottom w:val="nil"/>
              <w:right w:val="nil"/>
            </w:tcBorders>
          </w:tcPr>
          <w:p w:rsidR="00C178AD" w:rsidRPr="003E0C65" w:rsidRDefault="00C178AD" w:rsidP="00C178AD">
            <w:r w:rsidRPr="003E0C65">
              <w:rPr>
                <w:sz w:val="18"/>
              </w:rPr>
              <w:t>Ordförande</w:t>
            </w:r>
          </w:p>
        </w:tc>
        <w:tc>
          <w:tcPr>
            <w:tcW w:w="1752" w:type="dxa"/>
            <w:tcBorders>
              <w:top w:val="nil"/>
              <w:left w:val="nil"/>
              <w:bottom w:val="nil"/>
              <w:right w:val="nil"/>
            </w:tcBorders>
          </w:tcPr>
          <w:p w:rsidR="00C178AD" w:rsidRPr="003E0C65" w:rsidRDefault="00C178AD" w:rsidP="00C178AD">
            <w:r w:rsidRPr="003E0C65">
              <w:t>20</w:t>
            </w:r>
          </w:p>
        </w:tc>
        <w:tc>
          <w:tcPr>
            <w:tcW w:w="1417" w:type="dxa"/>
            <w:tcBorders>
              <w:top w:val="nil"/>
              <w:left w:val="nil"/>
              <w:bottom w:val="nil"/>
              <w:right w:val="nil"/>
            </w:tcBorders>
          </w:tcPr>
          <w:p w:rsidR="00C178AD" w:rsidRPr="003E0C65" w:rsidRDefault="00C178AD" w:rsidP="00C178AD">
            <w:r w:rsidRPr="003E0C65">
              <w:t xml:space="preserve">9 </w:t>
            </w:r>
            <w:r w:rsidR="00031428" w:rsidRPr="003E0C65">
              <w:t>600</w:t>
            </w:r>
          </w:p>
        </w:tc>
      </w:tr>
      <w:tr w:rsidR="00C178AD" w:rsidRPr="003E0C65">
        <w:tblPrEx>
          <w:tblCellMar>
            <w:top w:w="0" w:type="dxa"/>
            <w:bottom w:w="0" w:type="dxa"/>
          </w:tblCellMar>
        </w:tblPrEx>
        <w:tc>
          <w:tcPr>
            <w:tcW w:w="2924" w:type="dxa"/>
            <w:tcBorders>
              <w:top w:val="nil"/>
              <w:bottom w:val="nil"/>
            </w:tcBorders>
          </w:tcPr>
          <w:p w:rsidR="00C178AD" w:rsidRPr="003E0C65" w:rsidRDefault="00C178AD" w:rsidP="00C178AD">
            <w:r w:rsidRPr="003E0C65">
              <w:rPr>
                <w:sz w:val="18"/>
              </w:rPr>
              <w:t>Vice ordförande</w:t>
            </w:r>
          </w:p>
        </w:tc>
        <w:tc>
          <w:tcPr>
            <w:tcW w:w="1752" w:type="dxa"/>
            <w:tcBorders>
              <w:top w:val="nil"/>
              <w:bottom w:val="nil"/>
            </w:tcBorders>
          </w:tcPr>
          <w:p w:rsidR="00C178AD" w:rsidRPr="003E0C65" w:rsidRDefault="00C178AD" w:rsidP="00C178AD">
            <w:r w:rsidRPr="003E0C65">
              <w:t>15</w:t>
            </w:r>
          </w:p>
        </w:tc>
        <w:tc>
          <w:tcPr>
            <w:tcW w:w="1417" w:type="dxa"/>
            <w:tcBorders>
              <w:top w:val="nil"/>
              <w:bottom w:val="nil"/>
            </w:tcBorders>
          </w:tcPr>
          <w:p w:rsidR="00C178AD" w:rsidRPr="003E0C65" w:rsidRDefault="00031428" w:rsidP="00C178AD">
            <w:r w:rsidRPr="003E0C65">
              <w:t>7 200</w:t>
            </w:r>
          </w:p>
        </w:tc>
      </w:tr>
      <w:tr w:rsidR="00C178AD" w:rsidRPr="003E0C65">
        <w:tblPrEx>
          <w:tblCellMar>
            <w:top w:w="0" w:type="dxa"/>
            <w:bottom w:w="0" w:type="dxa"/>
          </w:tblCellMar>
        </w:tblPrEx>
        <w:tc>
          <w:tcPr>
            <w:tcW w:w="2924" w:type="dxa"/>
            <w:tcBorders>
              <w:top w:val="nil"/>
              <w:bottom w:val="nil"/>
            </w:tcBorders>
            <w:vAlign w:val="bottom"/>
          </w:tcPr>
          <w:p w:rsidR="00C178AD" w:rsidRPr="003E0C65" w:rsidRDefault="00C178AD" w:rsidP="00C178AD">
            <w:r w:rsidRPr="003E0C65">
              <w:rPr>
                <w:sz w:val="18"/>
              </w:rPr>
              <w:t>Ledamot som inte är ordförande eller vice ordförande</w:t>
            </w:r>
          </w:p>
        </w:tc>
        <w:tc>
          <w:tcPr>
            <w:tcW w:w="1752" w:type="dxa"/>
            <w:tcBorders>
              <w:top w:val="nil"/>
              <w:bottom w:val="nil"/>
            </w:tcBorders>
            <w:vAlign w:val="bottom"/>
          </w:tcPr>
          <w:p w:rsidR="00C178AD" w:rsidRPr="003E0C65" w:rsidRDefault="00C178AD" w:rsidP="00C178AD">
            <w:r w:rsidRPr="003E0C65">
              <w:t>5</w:t>
            </w:r>
          </w:p>
        </w:tc>
        <w:tc>
          <w:tcPr>
            <w:tcW w:w="1417" w:type="dxa"/>
            <w:tcBorders>
              <w:top w:val="nil"/>
              <w:bottom w:val="nil"/>
            </w:tcBorders>
            <w:vAlign w:val="bottom"/>
          </w:tcPr>
          <w:p w:rsidR="00C178AD" w:rsidRPr="003E0C65" w:rsidRDefault="00C178AD" w:rsidP="00C178AD">
            <w:r w:rsidRPr="003E0C65">
              <w:t xml:space="preserve">2 </w:t>
            </w:r>
            <w:r w:rsidR="00031428" w:rsidRPr="003E0C65">
              <w:t>400</w:t>
            </w:r>
          </w:p>
        </w:tc>
      </w:tr>
      <w:tr w:rsidR="00C178AD" w:rsidRPr="003E0C65">
        <w:tblPrEx>
          <w:tblCellMar>
            <w:top w:w="0" w:type="dxa"/>
            <w:bottom w:w="0" w:type="dxa"/>
          </w:tblCellMar>
        </w:tblPrEx>
        <w:tc>
          <w:tcPr>
            <w:tcW w:w="2924" w:type="dxa"/>
            <w:tcBorders>
              <w:top w:val="nil"/>
            </w:tcBorders>
          </w:tcPr>
          <w:p w:rsidR="00C178AD" w:rsidRPr="003E0C65" w:rsidRDefault="00C178AD" w:rsidP="00C178AD">
            <w:r w:rsidRPr="003E0C65">
              <w:rPr>
                <w:i/>
                <w:sz w:val="18"/>
              </w:rPr>
              <w:t>Nordiska rådets svenska delegation</w:t>
            </w:r>
          </w:p>
        </w:tc>
        <w:tc>
          <w:tcPr>
            <w:tcW w:w="1752" w:type="dxa"/>
            <w:tcBorders>
              <w:top w:val="nil"/>
            </w:tcBorders>
          </w:tcPr>
          <w:p w:rsidR="00C178AD" w:rsidRPr="003E0C65" w:rsidRDefault="00C178AD" w:rsidP="00C178AD"/>
        </w:tc>
        <w:tc>
          <w:tcPr>
            <w:tcW w:w="1417" w:type="dxa"/>
            <w:tcBorders>
              <w:top w:val="nil"/>
            </w:tcBorders>
          </w:tcPr>
          <w:p w:rsidR="00C178AD" w:rsidRPr="003E0C65" w:rsidRDefault="00C178AD" w:rsidP="00C178AD"/>
        </w:tc>
      </w:tr>
      <w:tr w:rsidR="00C178AD" w:rsidRPr="003E0C65">
        <w:tblPrEx>
          <w:tblCellMar>
            <w:top w:w="0" w:type="dxa"/>
            <w:bottom w:w="0" w:type="dxa"/>
          </w:tblCellMar>
        </w:tblPrEx>
        <w:tc>
          <w:tcPr>
            <w:tcW w:w="2924" w:type="dxa"/>
          </w:tcPr>
          <w:p w:rsidR="00C178AD" w:rsidRPr="003E0C65" w:rsidRDefault="00C178AD" w:rsidP="00C178AD">
            <w:r w:rsidRPr="003E0C65">
              <w:rPr>
                <w:sz w:val="18"/>
              </w:rPr>
              <w:t>Ordförande</w:t>
            </w:r>
          </w:p>
        </w:tc>
        <w:tc>
          <w:tcPr>
            <w:tcW w:w="1752" w:type="dxa"/>
          </w:tcPr>
          <w:p w:rsidR="00C178AD" w:rsidRPr="003E0C65" w:rsidRDefault="00C178AD" w:rsidP="00C178AD">
            <w:r w:rsidRPr="003E0C65">
              <w:t>4</w:t>
            </w:r>
          </w:p>
        </w:tc>
        <w:tc>
          <w:tcPr>
            <w:tcW w:w="1417" w:type="dxa"/>
          </w:tcPr>
          <w:p w:rsidR="00C178AD" w:rsidRPr="003E0C65" w:rsidRDefault="00C178AD" w:rsidP="00C178AD">
            <w:r w:rsidRPr="003E0C65">
              <w:t xml:space="preserve">1 </w:t>
            </w:r>
            <w:r w:rsidR="00031428" w:rsidRPr="003E0C65">
              <w:t>920</w:t>
            </w:r>
          </w:p>
        </w:tc>
      </w:tr>
      <w:tr w:rsidR="00C178AD" w:rsidRPr="003E0C65">
        <w:tblPrEx>
          <w:tblCellMar>
            <w:top w:w="0" w:type="dxa"/>
            <w:bottom w:w="0" w:type="dxa"/>
          </w:tblCellMar>
        </w:tblPrEx>
        <w:tc>
          <w:tcPr>
            <w:tcW w:w="2924" w:type="dxa"/>
            <w:tcBorders>
              <w:bottom w:val="single" w:sz="8" w:space="0" w:color="auto"/>
            </w:tcBorders>
            <w:vAlign w:val="bottom"/>
          </w:tcPr>
          <w:p w:rsidR="00C178AD" w:rsidRPr="003E0C65" w:rsidRDefault="00C178AD" w:rsidP="00C178AD">
            <w:r w:rsidRPr="003E0C65">
              <w:rPr>
                <w:sz w:val="18"/>
              </w:rPr>
              <w:t>Ledamot av arbetsutskottet som inte är ordf</w:t>
            </w:r>
            <w:r w:rsidRPr="003E0C65">
              <w:rPr>
                <w:sz w:val="18"/>
              </w:rPr>
              <w:t>ö</w:t>
            </w:r>
            <w:r w:rsidRPr="003E0C65">
              <w:rPr>
                <w:sz w:val="18"/>
              </w:rPr>
              <w:t>rande i delegationen</w:t>
            </w:r>
          </w:p>
        </w:tc>
        <w:tc>
          <w:tcPr>
            <w:tcW w:w="1752" w:type="dxa"/>
            <w:tcBorders>
              <w:bottom w:val="single" w:sz="8" w:space="0" w:color="auto"/>
            </w:tcBorders>
            <w:vAlign w:val="bottom"/>
          </w:tcPr>
          <w:p w:rsidR="00C178AD" w:rsidRPr="003E0C65" w:rsidRDefault="00C178AD" w:rsidP="00C178AD">
            <w:r w:rsidRPr="003E0C65">
              <w:t>1</w:t>
            </w:r>
          </w:p>
        </w:tc>
        <w:tc>
          <w:tcPr>
            <w:tcW w:w="1417" w:type="dxa"/>
            <w:tcBorders>
              <w:bottom w:val="single" w:sz="8" w:space="0" w:color="auto"/>
            </w:tcBorders>
            <w:vAlign w:val="bottom"/>
          </w:tcPr>
          <w:p w:rsidR="00C178AD" w:rsidRPr="003E0C65" w:rsidRDefault="00C178AD" w:rsidP="00C178AD">
            <w:r w:rsidRPr="003E0C65">
              <w:t>4</w:t>
            </w:r>
            <w:r w:rsidR="00031428" w:rsidRPr="003E0C65">
              <w:t>80</w:t>
            </w:r>
          </w:p>
        </w:tc>
      </w:tr>
    </w:tbl>
    <w:p w:rsidR="009F4B66" w:rsidRPr="003E0C65" w:rsidRDefault="00582D83" w:rsidP="009F4B66">
      <w:r w:rsidRPr="003E0C65">
        <w:t>Inkomster som motsv</w:t>
      </w:r>
      <w:r w:rsidRPr="003E0C65">
        <w:t>a</w:t>
      </w:r>
      <w:r w:rsidRPr="003E0C65">
        <w:t>rar eller överstiger 51 308 kr i månaden berättigar inte till någon inkomstg</w:t>
      </w:r>
      <w:r w:rsidRPr="003E0C65">
        <w:t>a</w:t>
      </w:r>
      <w:r w:rsidRPr="003E0C65">
        <w:t xml:space="preserve">ranti första året. </w:t>
      </w:r>
      <w:r w:rsidR="009F4B66" w:rsidRPr="003E0C65">
        <w:t>Med dagens förhållanden minskas en f.d. ledamots inkomstgaranti med alla månadsinkomster som överstiger 3 308 kr i månaden om denne endast hade ledamotsarvode vid avgången. Den som helt saknar andra inkomster kan första året få 38 400 kr i månaden i inkomstg</w:t>
      </w:r>
      <w:r w:rsidR="009F4B66" w:rsidRPr="003E0C65">
        <w:t>a</w:t>
      </w:r>
      <w:r w:rsidR="009F4B66" w:rsidRPr="003E0C65">
        <w:t>ranti.</w:t>
      </w:r>
    </w:p>
    <w:p w:rsidR="005826D8" w:rsidRPr="003E0C65" w:rsidRDefault="005826D8" w:rsidP="007B5BB7">
      <w:pPr>
        <w:pStyle w:val="Normaltindrag"/>
      </w:pPr>
      <w:r w:rsidRPr="003E0C65">
        <w:t>Från och med andra året som man är berättigad till inkomstgaranti minskar ersättningen beroende på hur många år man tjänstgjort i riksdagen. Riksd</w:t>
      </w:r>
      <w:r w:rsidRPr="003E0C65">
        <w:t>a</w:t>
      </w:r>
      <w:r w:rsidRPr="003E0C65">
        <w:t>gens förvaltningsstyrelse uttalade i förslaget om inkomstgara</w:t>
      </w:r>
      <w:r w:rsidRPr="003E0C65">
        <w:t>n</w:t>
      </w:r>
      <w:r w:rsidRPr="003E0C65">
        <w:t>ti att man, i varje fall för de lägre beloppen, utgick ifrån att den ersättningsberättigade skaffar sig komple</w:t>
      </w:r>
      <w:r w:rsidRPr="003E0C65">
        <w:t>t</w:t>
      </w:r>
      <w:r w:rsidRPr="003E0C65">
        <w:t>terande försörjning (förs. 1987/88:13). I och med detta finns ett incitament för f.d. led</w:t>
      </w:r>
      <w:r w:rsidRPr="003E0C65">
        <w:t>a</w:t>
      </w:r>
      <w:r w:rsidRPr="003E0C65">
        <w:t>möter att söka sig en annan försörjning.</w:t>
      </w:r>
    </w:p>
    <w:p w:rsidR="005826D8" w:rsidRPr="003E0C65" w:rsidRDefault="00683D25" w:rsidP="00874AFF">
      <w:r w:rsidRPr="003E0C65">
        <w:t xml:space="preserve">För att ytterligare markera att inkomstgarantin skall ge trygghet under en </w:t>
      </w:r>
      <w:r w:rsidR="00541C98" w:rsidRPr="003E0C65">
        <w:t>öv</w:t>
      </w:r>
      <w:r w:rsidRPr="003E0C65">
        <w:t>ergångsperiod föreslås att</w:t>
      </w:r>
      <w:r w:rsidR="005826D8" w:rsidRPr="003E0C65">
        <w:t xml:space="preserve"> en f.d. ledamot tillförsäkras en inkomstgaranti som b</w:t>
      </w:r>
      <w:r w:rsidR="005826D8" w:rsidRPr="003E0C65">
        <w:t>e</w:t>
      </w:r>
      <w:r w:rsidR="005826D8" w:rsidRPr="003E0C65">
        <w:t>räknas på grundarvodet och eventuella tilläggsarvoden</w:t>
      </w:r>
      <w:r w:rsidRPr="003E0C65">
        <w:t xml:space="preserve"> och/eller fasta arvoden</w:t>
      </w:r>
      <w:r w:rsidR="005826D8" w:rsidRPr="003E0C65">
        <w:t xml:space="preserve"> enligt ovan under en omställningsper</w:t>
      </w:r>
      <w:r w:rsidR="005826D8" w:rsidRPr="003E0C65">
        <w:t>i</w:t>
      </w:r>
      <w:r w:rsidR="005826D8" w:rsidRPr="003E0C65">
        <w:t xml:space="preserve">od på fem år för att sedan, i de fall det är fråga om en s.k. varaktig garanti, enbart beräknas på grundarvodet. Det innebär att </w:t>
      </w:r>
      <w:r w:rsidR="00C50DEF" w:rsidRPr="003E0C65">
        <w:t xml:space="preserve">det nuvarande regelverket </w:t>
      </w:r>
      <w:r w:rsidR="005826D8" w:rsidRPr="003E0C65">
        <w:t>för alla som har rätt till inkomstg</w:t>
      </w:r>
      <w:r w:rsidR="005826D8" w:rsidRPr="003E0C65">
        <w:t>a</w:t>
      </w:r>
      <w:r w:rsidR="005826D8" w:rsidRPr="003E0C65">
        <w:t>ranti under ett, två respekt</w:t>
      </w:r>
      <w:r w:rsidR="005826D8" w:rsidRPr="003E0C65">
        <w:t>i</w:t>
      </w:r>
      <w:r w:rsidR="005826D8" w:rsidRPr="003E0C65">
        <w:t>ve fem år kommer att vara oförändrat. Däremot kommer förhållandena att försämras efter fem års gara</w:t>
      </w:r>
      <w:r w:rsidR="005826D8" w:rsidRPr="003E0C65">
        <w:t>n</w:t>
      </w:r>
      <w:r w:rsidR="005826D8" w:rsidRPr="003E0C65">
        <w:t>titid för den som hade tilläggsarvoden</w:t>
      </w:r>
      <w:r w:rsidRPr="003E0C65">
        <w:t xml:space="preserve"> och/eller fasta arvoden</w:t>
      </w:r>
      <w:r w:rsidR="005826D8" w:rsidRPr="003E0C65">
        <w:t xml:space="preserve"> och som beviljats en s.k. varaktig garanti efter </w:t>
      </w:r>
      <w:r w:rsidR="00C432E4" w:rsidRPr="003E0C65">
        <w:t>att ha lämnat riksdagen.</w:t>
      </w:r>
      <w:r w:rsidR="00FC0560" w:rsidRPr="003E0C65">
        <w:t xml:space="preserve"> Det ligger också i linje med att inkoms</w:t>
      </w:r>
      <w:r w:rsidR="00FC0560" w:rsidRPr="003E0C65">
        <w:t>t</w:t>
      </w:r>
      <w:r w:rsidR="00FC0560" w:rsidRPr="003E0C65">
        <w:t>garantin är pension</w:t>
      </w:r>
      <w:r w:rsidR="00FC0560" w:rsidRPr="003E0C65">
        <w:t>s</w:t>
      </w:r>
      <w:r w:rsidR="00FC0560" w:rsidRPr="003E0C65">
        <w:t>grundande i det allmänna pensionssystemet de första fem åren. När det gäller frågan om pensionsgrundande inkomstgaranti avser rik</w:t>
      </w:r>
      <w:r w:rsidR="00FC0560" w:rsidRPr="003E0C65">
        <w:t>s</w:t>
      </w:r>
      <w:r w:rsidR="00FC0560" w:rsidRPr="003E0C65">
        <w:t>dagsstyrelsen att komma tillbaka till riksdagen i den delen i samband med behandlingen av pension</w:t>
      </w:r>
      <w:r w:rsidR="00FC0560" w:rsidRPr="003E0C65">
        <w:t>s</w:t>
      </w:r>
      <w:r w:rsidR="00FC0560" w:rsidRPr="003E0C65">
        <w:t>frågorna.</w:t>
      </w:r>
    </w:p>
    <w:p w:rsidR="005307B3" w:rsidRPr="003E0C65" w:rsidRDefault="005307B3" w:rsidP="005307B3">
      <w:pPr>
        <w:pStyle w:val="Normaltindrag"/>
      </w:pPr>
      <w:r w:rsidRPr="003E0C65">
        <w:t xml:space="preserve">Vissa uppdrag som ersätts enligt bestämmelserna i arvodeslagen har inget direkt samband med att man också är riksdagsledamot. Det är uppdragen i Sveriges </w:t>
      </w:r>
      <w:r w:rsidR="00D41C01" w:rsidRPr="003E0C65">
        <w:t>r</w:t>
      </w:r>
      <w:r w:rsidRPr="003E0C65">
        <w:t xml:space="preserve">iksbank och Riksrevisionen. </w:t>
      </w:r>
      <w:r w:rsidR="0021270F" w:rsidRPr="003E0C65">
        <w:t>De fasta arvodena</w:t>
      </w:r>
      <w:r w:rsidRPr="003E0C65">
        <w:t xml:space="preserve"> utgör dock grund för beräkningen av inkomstgarantins storlek. Det innebär att en a</w:t>
      </w:r>
      <w:r w:rsidRPr="003E0C65">
        <w:t>v</w:t>
      </w:r>
      <w:r w:rsidR="00884632" w:rsidRPr="003E0C65">
        <w:t xml:space="preserve">gången ledamot </w:t>
      </w:r>
      <w:r w:rsidRPr="003E0C65">
        <w:t xml:space="preserve">fortfarande </w:t>
      </w:r>
      <w:r w:rsidR="00884632" w:rsidRPr="003E0C65">
        <w:t xml:space="preserve">kan </w:t>
      </w:r>
      <w:r w:rsidRPr="003E0C65">
        <w:t>inneha ett uppdrag i Sveriges riksbank eller Riksrev</w:t>
      </w:r>
      <w:r w:rsidRPr="003E0C65">
        <w:t>i</w:t>
      </w:r>
      <w:r w:rsidRPr="003E0C65">
        <w:t>sionen och arvoderas för detta samtidigt som han eller hon uppbär inkomstg</w:t>
      </w:r>
      <w:r w:rsidRPr="003E0C65">
        <w:t>a</w:t>
      </w:r>
      <w:r w:rsidRPr="003E0C65">
        <w:t xml:space="preserve">ranti som beräknats på </w:t>
      </w:r>
      <w:r w:rsidR="00450F3C" w:rsidRPr="003E0C65">
        <w:t>motsvarande</w:t>
      </w:r>
      <w:r w:rsidRPr="003E0C65">
        <w:t xml:space="preserve"> arvode. Det är </w:t>
      </w:r>
      <w:r w:rsidR="00A161C1" w:rsidRPr="003E0C65">
        <w:t xml:space="preserve">därför </w:t>
      </w:r>
      <w:r w:rsidRPr="003E0C65">
        <w:t>inte rimligt att man skall få tillgodoräkna sig dessa inkomster när man fastställer i</w:t>
      </w:r>
      <w:r w:rsidRPr="003E0C65">
        <w:t>n</w:t>
      </w:r>
      <w:r w:rsidRPr="003E0C65">
        <w:t>komstgaranti. Det föreslås därför att ersättningar till följd av uppdrag i Sver</w:t>
      </w:r>
      <w:r w:rsidRPr="003E0C65">
        <w:t>i</w:t>
      </w:r>
      <w:r w:rsidRPr="003E0C65">
        <w:t>ges riksbank och Riksrevisionen inte skall ingå i underlaget för att beräkna inkomstgara</w:t>
      </w:r>
      <w:r w:rsidRPr="003E0C65">
        <w:t>n</w:t>
      </w:r>
      <w:r w:rsidRPr="003E0C65">
        <w:t>tin.</w:t>
      </w:r>
    </w:p>
    <w:p w:rsidR="008B3E1D" w:rsidRPr="003E0C65" w:rsidRDefault="008B3E1D" w:rsidP="00C178AD">
      <w:pPr>
        <w:rPr>
          <w:b/>
        </w:rPr>
      </w:pPr>
    </w:p>
    <w:p w:rsidR="007D7DC0" w:rsidRPr="003E0C65" w:rsidRDefault="007D7DC0" w:rsidP="00C178AD">
      <w:pPr>
        <w:rPr>
          <w:b/>
        </w:rPr>
      </w:pPr>
      <w:r w:rsidRPr="003E0C65">
        <w:rPr>
          <w:b/>
        </w:rPr>
        <w:t>Tidsvillkor</w:t>
      </w:r>
    </w:p>
    <w:p w:rsidR="00C178AD" w:rsidRPr="003E0C65" w:rsidRDefault="00C178AD" w:rsidP="00C178AD">
      <w:r w:rsidRPr="003E0C65">
        <w:t>Som framgår av tidigare redogörelse krävs det för att ha rätt till inkomstg</w:t>
      </w:r>
      <w:r w:rsidRPr="003E0C65">
        <w:t>a</w:t>
      </w:r>
      <w:r w:rsidRPr="003E0C65">
        <w:t xml:space="preserve">ranti i mer än ett år att tjänstgöringen i riksdagen varit sammanhängande i minst sex år. Riksdagsförvaltningen kan enligt </w:t>
      </w:r>
      <w:r w:rsidR="00671B9F" w:rsidRPr="003E0C65">
        <w:t xml:space="preserve">en </w:t>
      </w:r>
      <w:r w:rsidRPr="003E0C65">
        <w:t>dispensregel i 13 kap. 5 § ersättningslagen</w:t>
      </w:r>
      <w:r w:rsidR="00D65A1D" w:rsidRPr="003E0C65">
        <w:t xml:space="preserve"> </w:t>
      </w:r>
      <w:r w:rsidRPr="003E0C65">
        <w:t>vid särskilda skäl bl.a. medge att även tjänstgöringstid som inte är sammanhängande får tillgodoräknas. I ett sådant beslut kan gara</w:t>
      </w:r>
      <w:r w:rsidRPr="003E0C65">
        <w:t>n</w:t>
      </w:r>
      <w:r w:rsidRPr="003E0C65">
        <w:t xml:space="preserve">tin bestämmas till ett lägre belopp. </w:t>
      </w:r>
      <w:r w:rsidR="00C97180" w:rsidRPr="003E0C65">
        <w:t>Syftet med</w:t>
      </w:r>
      <w:r w:rsidRPr="003E0C65">
        <w:t xml:space="preserve"> denna bestämmelse var att undv</w:t>
      </w:r>
      <w:r w:rsidRPr="003E0C65">
        <w:t>i</w:t>
      </w:r>
      <w:r w:rsidRPr="003E0C65">
        <w:t>ka ett alltför stelbent regelverk. Om det visar sig att en led</w:t>
      </w:r>
      <w:r w:rsidRPr="003E0C65">
        <w:t>a</w:t>
      </w:r>
      <w:r w:rsidRPr="003E0C65">
        <w:t>mot kommit i försörjningssvårigheter som har samband med frånvaron från arbetsmarkn</w:t>
      </w:r>
      <w:r w:rsidRPr="003E0C65">
        <w:t>a</w:t>
      </w:r>
      <w:r w:rsidRPr="003E0C65">
        <w:t>den eller med sjukdom</w:t>
      </w:r>
      <w:r w:rsidR="008B3E1D" w:rsidRPr="003E0C65">
        <w:t>,</w:t>
      </w:r>
      <w:r w:rsidRPr="003E0C65">
        <w:t xml:space="preserve"> kan således en förlän</w:t>
      </w:r>
      <w:r w:rsidRPr="003E0C65">
        <w:t>g</w:t>
      </w:r>
      <w:r w:rsidRPr="003E0C65">
        <w:t>ning komma i fråga (förs. 1987/88:13, KU42, rskr. 292). Vidare anges i riksdagsförvaltningens för</w:t>
      </w:r>
      <w:r w:rsidRPr="003E0C65">
        <w:t>e</w:t>
      </w:r>
      <w:r w:rsidRPr="003E0C65">
        <w:t xml:space="preserve">skrifter </w:t>
      </w:r>
      <w:r w:rsidR="00E92039" w:rsidRPr="003E0C65">
        <w:t xml:space="preserve">till bestämmelsen </w:t>
      </w:r>
      <w:r w:rsidRPr="003E0C65">
        <w:t>(RFS 2003:2) att</w:t>
      </w:r>
      <w:r w:rsidR="000E265E" w:rsidRPr="003E0C65">
        <w:t xml:space="preserve"> man,</w:t>
      </w:r>
      <w:r w:rsidRPr="003E0C65">
        <w:t xml:space="preserve"> vid bedömningen av om sä</w:t>
      </w:r>
      <w:r w:rsidRPr="003E0C65">
        <w:t>r</w:t>
      </w:r>
      <w:r w:rsidRPr="003E0C65">
        <w:t>skilda skäl föreligger för tillgodoräknande av tjänstgöringstid som inte är sammanhängande</w:t>
      </w:r>
      <w:r w:rsidR="000E265E" w:rsidRPr="003E0C65">
        <w:t>,</w:t>
      </w:r>
      <w:r w:rsidRPr="003E0C65">
        <w:t xml:space="preserve"> skall </w:t>
      </w:r>
      <w:r w:rsidR="000E265E" w:rsidRPr="003E0C65">
        <w:t xml:space="preserve">ta </w:t>
      </w:r>
      <w:r w:rsidRPr="003E0C65">
        <w:t>hänsyn till garantitagarens förvärvs- och kapitali</w:t>
      </w:r>
      <w:r w:rsidRPr="003E0C65">
        <w:t>n</w:t>
      </w:r>
      <w:r w:rsidRPr="003E0C65">
        <w:t>komster samt förmögenhetsförhålla</w:t>
      </w:r>
      <w:r w:rsidRPr="003E0C65">
        <w:t>n</w:t>
      </w:r>
      <w:r w:rsidRPr="003E0C65">
        <w:t xml:space="preserve">den. </w:t>
      </w:r>
    </w:p>
    <w:p w:rsidR="00C178AD" w:rsidRPr="003E0C65" w:rsidRDefault="00C178AD" w:rsidP="00C178AD">
      <w:pPr>
        <w:pStyle w:val="Normaltindrag"/>
      </w:pPr>
      <w:r w:rsidRPr="003E0C65">
        <w:t>Den 3 oktober 2002 beslutade riksdagsstyrelsen med stöd av dispensregeln att en f.d. ledamot fick tillgodoräkna sig tio hela riksdagsår trots att de inte var sammanhängande. Den f.d. ledamoten hade mellan oktober 1986 och september 2002 tjänstgjort som ersättare, ledamot och statsrådsersättare i sammanlagt tio hela riksdagsår uppdelat på fem olika perioder. Riksdagsst</w:t>
      </w:r>
      <w:r w:rsidRPr="003E0C65">
        <w:t>y</w:t>
      </w:r>
      <w:r w:rsidRPr="003E0C65">
        <w:t>relsen anförde bl.a. att ledamoten med kort varsel i omgångar hade inträtt för tjänstgöring i riksdagen och att den korta tid ledamoten varit utanför riksd</w:t>
      </w:r>
      <w:r w:rsidRPr="003E0C65">
        <w:t>a</w:t>
      </w:r>
      <w:r w:rsidRPr="003E0C65">
        <w:t>gen inte varit tillräcklig för att kunna inträda på arbet</w:t>
      </w:r>
      <w:r w:rsidRPr="003E0C65">
        <w:t>s</w:t>
      </w:r>
      <w:r w:rsidRPr="003E0C65">
        <w:t xml:space="preserve">marknaden (dnr 720-7818-01/02). </w:t>
      </w:r>
    </w:p>
    <w:p w:rsidR="00C178AD" w:rsidRPr="003E0C65" w:rsidRDefault="00C178AD" w:rsidP="00C178AD">
      <w:pPr>
        <w:pStyle w:val="Normaltindrag"/>
      </w:pPr>
      <w:r w:rsidRPr="003E0C65">
        <w:t xml:space="preserve">Förutom den ovan redovisade situationen </w:t>
      </w:r>
      <w:r w:rsidR="00D65A1D" w:rsidRPr="003E0C65">
        <w:t>kan det</w:t>
      </w:r>
      <w:r w:rsidRPr="003E0C65">
        <w:t xml:space="preserve"> vara lika svårt att åte</w:t>
      </w:r>
      <w:r w:rsidRPr="003E0C65">
        <w:t>r</w:t>
      </w:r>
      <w:r w:rsidRPr="003E0C65">
        <w:t xml:space="preserve">gå till arbetsmarknaden för en </w:t>
      </w:r>
      <w:r w:rsidR="00D65A1D" w:rsidRPr="003E0C65">
        <w:t>ledamot</w:t>
      </w:r>
      <w:r w:rsidRPr="003E0C65">
        <w:t xml:space="preserve"> som vid upprepade tillfällen tvin</w:t>
      </w:r>
      <w:r w:rsidRPr="003E0C65">
        <w:t>g</w:t>
      </w:r>
      <w:r w:rsidRPr="003E0C65">
        <w:t>as lämna sitt uppdrag som för en ledamot som tjänstgjort under en samma</w:t>
      </w:r>
      <w:r w:rsidRPr="003E0C65">
        <w:t>n</w:t>
      </w:r>
      <w:r w:rsidRPr="003E0C65">
        <w:t xml:space="preserve">hängande tid. </w:t>
      </w:r>
    </w:p>
    <w:p w:rsidR="00C178AD" w:rsidRPr="003E0C65" w:rsidRDefault="00D65A1D" w:rsidP="00C178AD">
      <w:pPr>
        <w:pStyle w:val="Normaltindrag"/>
      </w:pPr>
      <w:r w:rsidRPr="003E0C65">
        <w:t>Det föreslås</w:t>
      </w:r>
      <w:r w:rsidR="00C178AD" w:rsidRPr="003E0C65">
        <w:t xml:space="preserve"> därför att kravet på en </w:t>
      </w:r>
      <w:r w:rsidR="00C178AD" w:rsidRPr="003E0C65">
        <w:rPr>
          <w:i/>
        </w:rPr>
        <w:t xml:space="preserve">sammanhängande </w:t>
      </w:r>
      <w:r w:rsidR="00C178AD" w:rsidRPr="003E0C65">
        <w:t>tid om sex år än</w:t>
      </w:r>
      <w:r w:rsidR="00C178AD" w:rsidRPr="003E0C65">
        <w:t>d</w:t>
      </w:r>
      <w:r w:rsidR="00C178AD" w:rsidRPr="003E0C65">
        <w:t xml:space="preserve">ras till en </w:t>
      </w:r>
      <w:r w:rsidR="00C178AD" w:rsidRPr="003E0C65">
        <w:rPr>
          <w:i/>
        </w:rPr>
        <w:t xml:space="preserve">sammanlagd </w:t>
      </w:r>
      <w:r w:rsidR="00C178AD" w:rsidRPr="003E0C65">
        <w:t xml:space="preserve">tid om sex år. </w:t>
      </w:r>
      <w:r w:rsidRPr="003E0C65">
        <w:t>D</w:t>
      </w:r>
      <w:r w:rsidR="00C178AD" w:rsidRPr="003E0C65">
        <w:t>ispensregeln bör ersättas med en sä</w:t>
      </w:r>
      <w:r w:rsidR="00C178AD" w:rsidRPr="003E0C65">
        <w:t>r</w:t>
      </w:r>
      <w:r w:rsidR="00C178AD" w:rsidRPr="003E0C65">
        <w:t>skild bestämmelse i detta avseende. Syftet med detta är att genom en uttryc</w:t>
      </w:r>
      <w:r w:rsidR="00C178AD" w:rsidRPr="003E0C65">
        <w:t>k</w:t>
      </w:r>
      <w:r w:rsidR="00C178AD" w:rsidRPr="003E0C65">
        <w:t>lig bestämmelse förbättra förhållandena för ledamöter som tillfälligt gör a</w:t>
      </w:r>
      <w:r w:rsidR="00C178AD" w:rsidRPr="003E0C65">
        <w:t>v</w:t>
      </w:r>
      <w:r w:rsidR="00C178AD" w:rsidRPr="003E0C65">
        <w:t>brott i riksdagsuppdraget och för ersättare. Som en följd av detta fö</w:t>
      </w:r>
      <w:r w:rsidR="00C178AD" w:rsidRPr="003E0C65">
        <w:t>r</w:t>
      </w:r>
      <w:r w:rsidR="00C178AD" w:rsidRPr="003E0C65">
        <w:t>slag kommer dispensregeln endast att gälla möjligheten att förlänga garantit</w:t>
      </w:r>
      <w:r w:rsidR="00C178AD" w:rsidRPr="003E0C65">
        <w:t>i</w:t>
      </w:r>
      <w:r w:rsidR="00C178AD" w:rsidRPr="003E0C65">
        <w:t>den.</w:t>
      </w:r>
    </w:p>
    <w:p w:rsidR="00C178AD" w:rsidRPr="003E0C65" w:rsidRDefault="001A790D" w:rsidP="00C178AD">
      <w:pPr>
        <w:pStyle w:val="Normaltindrag"/>
      </w:pPr>
      <w:r w:rsidRPr="003E0C65">
        <w:t xml:space="preserve">Förslaget innebär ingen ändring av det förhållandet </w:t>
      </w:r>
      <w:r w:rsidR="00C178AD" w:rsidRPr="003E0C65">
        <w:t>att en ledamot kan få tillgodoräkna sig samma up</w:t>
      </w:r>
      <w:r w:rsidR="00C178AD" w:rsidRPr="003E0C65">
        <w:t>p</w:t>
      </w:r>
      <w:r w:rsidR="00C178AD" w:rsidRPr="003E0C65">
        <w:t>dragsår två gånger. Så kan det bli om en ledamot efter ett uppehåll på nytt väljs in i riksdagen eller i Europaparlamentet. Den tidigare ledamot</w:t>
      </w:r>
      <w:r w:rsidR="00C178AD" w:rsidRPr="003E0C65">
        <w:t>s</w:t>
      </w:r>
      <w:r w:rsidR="00C178AD" w:rsidRPr="003E0C65">
        <w:t>tiden kan då läggas till grund för en inkomstgaranti efter den senare uppdragsperioden. Denna situ</w:t>
      </w:r>
      <w:r w:rsidR="00C178AD" w:rsidRPr="003E0C65">
        <w:t>a</w:t>
      </w:r>
      <w:r w:rsidR="00C178AD" w:rsidRPr="003E0C65">
        <w:t>tion uppstår om t.ex. en ledamot har tjänstgjort en mandatperiod och fått inkoms</w:t>
      </w:r>
      <w:r w:rsidR="00C178AD" w:rsidRPr="003E0C65">
        <w:t>t</w:t>
      </w:r>
      <w:r w:rsidR="00C178AD" w:rsidRPr="003E0C65">
        <w:t>garanti under ett år och efter ett upp</w:t>
      </w:r>
      <w:r w:rsidR="00D65A1D" w:rsidRPr="003E0C65">
        <w:t>e</w:t>
      </w:r>
      <w:r w:rsidR="00C178AD" w:rsidRPr="003E0C65">
        <w:t>håll på nytt väljs in i riksdagen. Om ledamoten, som är över 50 år, tjänstgör under ytterligare en mandatperiod och därefter avgår</w:t>
      </w:r>
      <w:r w:rsidR="00492530" w:rsidRPr="003E0C65">
        <w:t>,</w:t>
      </w:r>
      <w:r w:rsidR="00C178AD" w:rsidRPr="003E0C65">
        <w:t xml:space="preserve"> kan de två mandatperioderna läggas samman och grunda rätt för varaktig inkomstgara</w:t>
      </w:r>
      <w:r w:rsidR="00C178AD" w:rsidRPr="003E0C65">
        <w:t>n</w:t>
      </w:r>
      <w:r w:rsidR="00C178AD" w:rsidRPr="003E0C65">
        <w:t xml:space="preserve">ti. </w:t>
      </w:r>
      <w:r w:rsidR="00D65A1D" w:rsidRPr="003E0C65">
        <w:t>D</w:t>
      </w:r>
      <w:r w:rsidR="00C178AD" w:rsidRPr="003E0C65">
        <w:t>en senare g</w:t>
      </w:r>
      <w:r w:rsidR="00C178AD" w:rsidRPr="003E0C65">
        <w:t>a</w:t>
      </w:r>
      <w:r w:rsidR="00C178AD" w:rsidRPr="003E0C65">
        <w:t xml:space="preserve">rantiersättningen </w:t>
      </w:r>
      <w:r w:rsidR="00D65A1D" w:rsidRPr="003E0C65">
        <w:t xml:space="preserve">skall </w:t>
      </w:r>
      <w:r w:rsidR="00C178AD" w:rsidRPr="003E0C65">
        <w:t>inte påverkas av att inkomstgaranti tidigare utgått. Den första inkomstgarantin beräknades och betalades ut efter då kända förhålla</w:t>
      </w:r>
      <w:r w:rsidR="00C178AD" w:rsidRPr="003E0C65">
        <w:t>n</w:t>
      </w:r>
      <w:r w:rsidR="00C178AD" w:rsidRPr="003E0C65">
        <w:t>den och syftade till att vara ett ekonomiskt stöd efter den tiden i riksdagen. Den senare inkomstg</w:t>
      </w:r>
      <w:r w:rsidR="00C178AD" w:rsidRPr="003E0C65">
        <w:t>a</w:t>
      </w:r>
      <w:r w:rsidR="00C178AD" w:rsidRPr="003E0C65">
        <w:t>rantin fyller samma syfte och skall därför utgå utan hänsyn till den tidigare beslutade inkomstgarantin. Däremot skall det fortf</w:t>
      </w:r>
      <w:r w:rsidR="00C178AD" w:rsidRPr="003E0C65">
        <w:t>a</w:t>
      </w:r>
      <w:r w:rsidR="00C178AD" w:rsidRPr="003E0C65">
        <w:t>rande krävas en sammanhängande treårig tjänstgöringstid direkt före avgången för att det skall utg</w:t>
      </w:r>
      <w:r w:rsidR="00E2045D" w:rsidRPr="003E0C65">
        <w:t>å en gara</w:t>
      </w:r>
      <w:r w:rsidR="00E2045D" w:rsidRPr="003E0C65">
        <w:t>n</w:t>
      </w:r>
      <w:r w:rsidR="00E2045D" w:rsidRPr="003E0C65">
        <w:t>ti</w:t>
      </w:r>
      <w:r w:rsidR="00C178AD" w:rsidRPr="003E0C65">
        <w:t>.</w:t>
      </w:r>
    </w:p>
    <w:p w:rsidR="00492530" w:rsidRPr="003E0C65" w:rsidRDefault="00492530" w:rsidP="00D65A1D">
      <w:pPr>
        <w:rPr>
          <w:b/>
        </w:rPr>
      </w:pPr>
    </w:p>
    <w:p w:rsidR="00D65A1D" w:rsidRPr="003E0C65" w:rsidRDefault="00D65A1D" w:rsidP="00D65A1D">
      <w:pPr>
        <w:rPr>
          <w:b/>
        </w:rPr>
      </w:pPr>
      <w:r w:rsidRPr="003E0C65">
        <w:rPr>
          <w:b/>
        </w:rPr>
        <w:t>Samordning med andra inkomster</w:t>
      </w:r>
    </w:p>
    <w:p w:rsidR="00C4003C" w:rsidRPr="003E0C65" w:rsidRDefault="00C178AD" w:rsidP="00C4003C">
      <w:r w:rsidRPr="003E0C65">
        <w:t>En allmän regel är att egenpensionsförmåner till riksdagsledamöter inte får betalas ut samtidigt med arvode eller inkomstgaranti (7 kap. 1 § ersättningsl</w:t>
      </w:r>
      <w:r w:rsidRPr="003E0C65">
        <w:t>a</w:t>
      </w:r>
      <w:r w:rsidRPr="003E0C65">
        <w:t xml:space="preserve">gen). Vidare </w:t>
      </w:r>
      <w:r w:rsidR="00C4003C" w:rsidRPr="003E0C65">
        <w:t>följer det av 13 kap. 9 och 10 §§ ersättningslagen a</w:t>
      </w:r>
      <w:r w:rsidRPr="003E0C65">
        <w:t>tt garantib</w:t>
      </w:r>
      <w:r w:rsidRPr="003E0C65">
        <w:t>e</w:t>
      </w:r>
      <w:r w:rsidRPr="003E0C65">
        <w:t>loppet minskar om den ersättningsberättig</w:t>
      </w:r>
      <w:r w:rsidRPr="003E0C65">
        <w:t>a</w:t>
      </w:r>
      <w:r w:rsidRPr="003E0C65">
        <w:t xml:space="preserve">de uppbär </w:t>
      </w:r>
      <w:r w:rsidR="00C4003C" w:rsidRPr="003E0C65">
        <w:t xml:space="preserve">viss </w:t>
      </w:r>
      <w:r w:rsidRPr="003E0C65">
        <w:t>annan ersättning</w:t>
      </w:r>
      <w:r w:rsidR="00C4003C" w:rsidRPr="003E0C65">
        <w:t xml:space="preserve">. </w:t>
      </w:r>
      <w:r w:rsidRPr="003E0C65">
        <w:t xml:space="preserve"> </w:t>
      </w:r>
      <w:r w:rsidR="00C4003C" w:rsidRPr="003E0C65">
        <w:t xml:space="preserve"> Innebörden av dessa bestämmelser är i huvudsak följande.</w:t>
      </w:r>
    </w:p>
    <w:p w:rsidR="00C4003C" w:rsidRPr="003E0C65" w:rsidRDefault="00C4003C" w:rsidP="00C4003C">
      <w:pPr>
        <w:pStyle w:val="Normaltindrag"/>
      </w:pPr>
      <w:r w:rsidRPr="003E0C65">
        <w:t>I</w:t>
      </w:r>
      <w:r w:rsidR="00C178AD" w:rsidRPr="003E0C65">
        <w:t>nkomster som är pensionsgrun</w:t>
      </w:r>
      <w:r w:rsidR="000A50CA" w:rsidRPr="003E0C65">
        <w:t>dande påverkar gara</w:t>
      </w:r>
      <w:r w:rsidR="000A50CA" w:rsidRPr="003E0C65">
        <w:t>n</w:t>
      </w:r>
      <w:r w:rsidR="000A50CA" w:rsidRPr="003E0C65">
        <w:t xml:space="preserve">tins storlek. </w:t>
      </w:r>
      <w:r w:rsidR="00C178AD" w:rsidRPr="003E0C65">
        <w:t>I sådana inkomster ingår inkomster av anställning och av annat förvärvsarb</w:t>
      </w:r>
      <w:r w:rsidR="00C178AD" w:rsidRPr="003E0C65">
        <w:t>e</w:t>
      </w:r>
      <w:r w:rsidR="00C178AD" w:rsidRPr="003E0C65">
        <w:t>te. Vidare ingår socialförsäkringsersättningar och andra ersät</w:t>
      </w:r>
      <w:r w:rsidR="00C178AD" w:rsidRPr="003E0C65">
        <w:t>t</w:t>
      </w:r>
      <w:r w:rsidR="00C178AD" w:rsidRPr="003E0C65">
        <w:t>ningar som har karaktär av ersättning för uteblivna arbetsinkom</w:t>
      </w:r>
      <w:r w:rsidR="00C178AD" w:rsidRPr="003E0C65">
        <w:t>s</w:t>
      </w:r>
      <w:r w:rsidR="00C178AD" w:rsidRPr="003E0C65">
        <w:t>ter. Även inkomster från anställning eller uppdrag utomlands, som inte b</w:t>
      </w:r>
      <w:r w:rsidR="00C178AD" w:rsidRPr="003E0C65">
        <w:t>e</w:t>
      </w:r>
      <w:r w:rsidR="00C178AD" w:rsidRPr="003E0C65">
        <w:t>skattas här i riket, räknas med vid minskningen.</w:t>
      </w:r>
      <w:r w:rsidRPr="003E0C65">
        <w:t xml:space="preserve"> </w:t>
      </w:r>
    </w:p>
    <w:p w:rsidR="00C178AD" w:rsidRPr="003E0C65" w:rsidRDefault="00C4003C" w:rsidP="00C4003C">
      <w:pPr>
        <w:pStyle w:val="Normaltindrag"/>
      </w:pPr>
      <w:r w:rsidRPr="003E0C65">
        <w:t>P</w:t>
      </w:r>
      <w:r w:rsidR="00C178AD" w:rsidRPr="003E0C65">
        <w:t>ensions- och livränteförmåner på grund av tidigare förvärvsarbete påve</w:t>
      </w:r>
      <w:r w:rsidR="00C178AD" w:rsidRPr="003E0C65">
        <w:t>r</w:t>
      </w:r>
      <w:r w:rsidR="00C178AD" w:rsidRPr="003E0C65">
        <w:t xml:space="preserve">kar </w:t>
      </w:r>
      <w:r w:rsidRPr="003E0C65">
        <w:t xml:space="preserve">också </w:t>
      </w:r>
      <w:r w:rsidR="00C178AD" w:rsidRPr="003E0C65">
        <w:t>inkomstgarantin. Detta gäller inte bara pensionsförmåner från den allmänna försäkringen utan även pensionsförmåner som utgår på grund av statlig eller kommunal tjänst eller från pensionsförsäkringar m.m. som bet</w:t>
      </w:r>
      <w:r w:rsidR="00C178AD" w:rsidRPr="003E0C65">
        <w:t>a</w:t>
      </w:r>
      <w:r w:rsidR="00C178AD" w:rsidRPr="003E0C65">
        <w:t xml:space="preserve">lats av en arbets- eller uppdragsgivare. Inkomster av kapital påverkar dock inte inkomstgarantin. </w:t>
      </w:r>
      <w:r w:rsidR="00C178AD" w:rsidRPr="003E0C65">
        <w:rPr>
          <w:snapToGrid w:val="0"/>
          <w:color w:val="000000"/>
        </w:rPr>
        <w:t>En arbetsgivare och annan som har betalat ut en ersät</w:t>
      </w:r>
      <w:r w:rsidR="00C178AD" w:rsidRPr="003E0C65">
        <w:rPr>
          <w:snapToGrid w:val="0"/>
          <w:color w:val="000000"/>
        </w:rPr>
        <w:t>t</w:t>
      </w:r>
      <w:r w:rsidR="00C178AD" w:rsidRPr="003E0C65">
        <w:rPr>
          <w:snapToGrid w:val="0"/>
          <w:color w:val="000000"/>
        </w:rPr>
        <w:t>ning eller en förmån är skyldig att på riksdagsförvaltningens begäran lämna up</w:t>
      </w:r>
      <w:r w:rsidR="00C178AD" w:rsidRPr="003E0C65">
        <w:rPr>
          <w:snapToGrid w:val="0"/>
          <w:color w:val="000000"/>
        </w:rPr>
        <w:t>p</w:t>
      </w:r>
      <w:r w:rsidR="00C178AD" w:rsidRPr="003E0C65">
        <w:rPr>
          <w:snapToGrid w:val="0"/>
          <w:color w:val="000000"/>
        </w:rPr>
        <w:t>lysningar i detta avseende (13 kap. 20 §).</w:t>
      </w:r>
    </w:p>
    <w:p w:rsidR="00C178AD" w:rsidRPr="003E0C65" w:rsidRDefault="00C178AD" w:rsidP="00C178AD">
      <w:pPr>
        <w:pStyle w:val="Normaltindrag"/>
        <w:rPr>
          <w:snapToGrid w:val="0"/>
          <w:color w:val="000000"/>
        </w:rPr>
      </w:pPr>
      <w:r w:rsidRPr="003E0C65">
        <w:rPr>
          <w:snapToGrid w:val="0"/>
          <w:color w:val="000000"/>
        </w:rPr>
        <w:t>För statsråd och chefsanställda finns liknande regler i förordningen</w:t>
      </w:r>
      <w:r w:rsidR="00826A55" w:rsidRPr="003E0C65">
        <w:rPr>
          <w:snapToGrid w:val="0"/>
          <w:color w:val="000000"/>
        </w:rPr>
        <w:t xml:space="preserve"> (2003:55) om avgångsförmåner för vissa arbetstagare med statlig chefsa</w:t>
      </w:r>
      <w:r w:rsidR="00826A55" w:rsidRPr="003E0C65">
        <w:rPr>
          <w:snapToGrid w:val="0"/>
          <w:color w:val="000000"/>
        </w:rPr>
        <w:t>n</w:t>
      </w:r>
      <w:r w:rsidR="00826A55" w:rsidRPr="003E0C65">
        <w:rPr>
          <w:snapToGrid w:val="0"/>
          <w:color w:val="000000"/>
        </w:rPr>
        <w:t>ställning</w:t>
      </w:r>
      <w:r w:rsidR="0056119D" w:rsidRPr="003E0C65">
        <w:rPr>
          <w:snapToGrid w:val="0"/>
          <w:color w:val="000000"/>
        </w:rPr>
        <w:t xml:space="preserve"> (chefsförordningen)</w:t>
      </w:r>
      <w:r w:rsidRPr="003E0C65">
        <w:rPr>
          <w:snapToGrid w:val="0"/>
          <w:color w:val="000000"/>
        </w:rPr>
        <w:t>. De innebär att garantin minskas med inkomst av a</w:t>
      </w:r>
      <w:r w:rsidRPr="003E0C65">
        <w:rPr>
          <w:snapToGrid w:val="0"/>
          <w:color w:val="000000"/>
        </w:rPr>
        <w:t>n</w:t>
      </w:r>
      <w:r w:rsidRPr="003E0C65">
        <w:rPr>
          <w:snapToGrid w:val="0"/>
          <w:color w:val="000000"/>
        </w:rPr>
        <w:t>ställning eller något annat förvärvsarbete. En avvikande regel jämfört med bestämmelserna för riksdagsledamöterna är att statsrådens och chefsa</w:t>
      </w:r>
      <w:r w:rsidRPr="003E0C65">
        <w:rPr>
          <w:snapToGrid w:val="0"/>
          <w:color w:val="000000"/>
        </w:rPr>
        <w:t>n</w:t>
      </w:r>
      <w:r w:rsidRPr="003E0C65">
        <w:rPr>
          <w:snapToGrid w:val="0"/>
          <w:color w:val="000000"/>
        </w:rPr>
        <w:t>ställdas inkomstgaranti även minskas med ”andra förmåner på grund av a</w:t>
      </w:r>
      <w:r w:rsidRPr="003E0C65">
        <w:rPr>
          <w:snapToGrid w:val="0"/>
          <w:color w:val="000000"/>
        </w:rPr>
        <w:t>n</w:t>
      </w:r>
      <w:r w:rsidRPr="003E0C65">
        <w:rPr>
          <w:snapToGrid w:val="0"/>
          <w:color w:val="000000"/>
        </w:rPr>
        <w:t>ställning eller u</w:t>
      </w:r>
      <w:r w:rsidR="004F593F" w:rsidRPr="003E0C65">
        <w:rPr>
          <w:snapToGrid w:val="0"/>
          <w:color w:val="000000"/>
        </w:rPr>
        <w:t>ppdrag” (10 § andra stycket 5</w:t>
      </w:r>
      <w:r w:rsidR="00DE1416" w:rsidRPr="003E0C65">
        <w:rPr>
          <w:snapToGrid w:val="0"/>
          <w:color w:val="000000"/>
        </w:rPr>
        <w:t xml:space="preserve"> chefsförordningen och </w:t>
      </w:r>
      <w:r w:rsidR="00DE1416" w:rsidRPr="003E0C65">
        <w:t>2 och 3</w:t>
      </w:r>
      <w:r w:rsidR="00272EA1" w:rsidRPr="003E0C65">
        <w:t> </w:t>
      </w:r>
      <w:r w:rsidR="00DE1416" w:rsidRPr="003E0C65">
        <w:t>§§ förordningen [AgVFS 2003:1 B 1] om inkomstgaranti och tjänstepe</w:t>
      </w:r>
      <w:r w:rsidR="00DE1416" w:rsidRPr="003E0C65">
        <w:t>n</w:t>
      </w:r>
      <w:r w:rsidR="00DE1416" w:rsidRPr="003E0C65">
        <w:t>sion för statsråd</w:t>
      </w:r>
      <w:r w:rsidR="004F593F" w:rsidRPr="003E0C65">
        <w:rPr>
          <w:snapToGrid w:val="0"/>
          <w:color w:val="000000"/>
        </w:rPr>
        <w:t>).</w:t>
      </w:r>
    </w:p>
    <w:p w:rsidR="00C178AD" w:rsidRPr="003E0C65" w:rsidRDefault="00DE1416" w:rsidP="00B879D3">
      <w:r w:rsidRPr="003E0C65">
        <w:t xml:space="preserve">Samordning bör även i fortsättningen ske som den sker i dag. </w:t>
      </w:r>
      <w:r w:rsidR="00826A55" w:rsidRPr="003E0C65">
        <w:t>Förslaget i denna del går ut på att</w:t>
      </w:r>
      <w:r w:rsidR="00C178AD" w:rsidRPr="003E0C65">
        <w:t xml:space="preserve"> även andra kontanta förmåner på grund av anställning eller uppdrag, än de som beskrivs ovan, bör minska garantin. På så sätt ty</w:t>
      </w:r>
      <w:r w:rsidR="00C178AD" w:rsidRPr="003E0C65">
        <w:t>d</w:t>
      </w:r>
      <w:r w:rsidR="00C178AD" w:rsidRPr="003E0C65">
        <w:t xml:space="preserve">liggörs att </w:t>
      </w:r>
      <w:r w:rsidRPr="003E0C65">
        <w:t xml:space="preserve">t.ex. </w:t>
      </w:r>
      <w:r w:rsidR="00C178AD" w:rsidRPr="003E0C65">
        <w:t>inkomster från anställning eller uppdrag utomlands som b</w:t>
      </w:r>
      <w:r w:rsidR="00C178AD" w:rsidRPr="003E0C65">
        <w:t>e</w:t>
      </w:r>
      <w:r w:rsidR="00C178AD" w:rsidRPr="003E0C65">
        <w:t xml:space="preserve">skattas i Sverige men inte är pensionsgrundande här kan inverka på garantins storlek. </w:t>
      </w:r>
      <w:r w:rsidRPr="003E0C65">
        <w:t xml:space="preserve">Förslaget innebär också en </w:t>
      </w:r>
      <w:r w:rsidR="009600A9" w:rsidRPr="003E0C65">
        <w:t xml:space="preserve">anpassning till </w:t>
      </w:r>
      <w:r w:rsidRPr="003E0C65">
        <w:t>regelverket för stat</w:t>
      </w:r>
      <w:r w:rsidRPr="003E0C65">
        <w:t>s</w:t>
      </w:r>
      <w:r w:rsidRPr="003E0C65">
        <w:t>råd och chefsanställda.</w:t>
      </w:r>
    </w:p>
    <w:p w:rsidR="00356589" w:rsidRPr="003E0C65" w:rsidRDefault="00356589" w:rsidP="00411F84">
      <w:pPr>
        <w:rPr>
          <w:b/>
        </w:rPr>
      </w:pPr>
    </w:p>
    <w:p w:rsidR="00C178AD" w:rsidRPr="003E0C65" w:rsidRDefault="00411F84" w:rsidP="00411F84">
      <w:r w:rsidRPr="003E0C65">
        <w:rPr>
          <w:b/>
        </w:rPr>
        <w:t>Samordningsregler mellan olika huvudmän</w:t>
      </w:r>
    </w:p>
    <w:p w:rsidR="00C178AD" w:rsidRPr="003E0C65" w:rsidRDefault="00C178AD" w:rsidP="00C178AD">
      <w:pPr>
        <w:rPr>
          <w:snapToGrid w:val="0"/>
        </w:rPr>
      </w:pPr>
      <w:r w:rsidRPr="003E0C65">
        <w:rPr>
          <w:snapToGrid w:val="0"/>
          <w:color w:val="000000"/>
        </w:rPr>
        <w:t>Riksdagsstyrelsen beslutar om tillämpningsföreskrifter till ersättningslagen (Riksdagens författningssamling, RFS). Bland dessa finns föreskrifter om hur riksdagsförvaltningen skall gå till väga när samordning skall ske mellan l</w:t>
      </w:r>
      <w:r w:rsidRPr="003E0C65">
        <w:rPr>
          <w:snapToGrid w:val="0"/>
          <w:color w:val="000000"/>
        </w:rPr>
        <w:t>e</w:t>
      </w:r>
      <w:r w:rsidRPr="003E0C65">
        <w:rPr>
          <w:snapToGrid w:val="0"/>
          <w:color w:val="000000"/>
        </w:rPr>
        <w:t>damöternas inkomstgaranti och visstidspension för kommunernas eller land</w:t>
      </w:r>
      <w:r w:rsidRPr="003E0C65">
        <w:rPr>
          <w:snapToGrid w:val="0"/>
          <w:color w:val="000000"/>
        </w:rPr>
        <w:t>s</w:t>
      </w:r>
      <w:r w:rsidRPr="003E0C65">
        <w:rPr>
          <w:snapToGrid w:val="0"/>
          <w:color w:val="000000"/>
        </w:rPr>
        <w:t>tingens förtroendevalda. Föreskrifterna är till för att undvika att båda huvu</w:t>
      </w:r>
      <w:r w:rsidRPr="003E0C65">
        <w:rPr>
          <w:snapToGrid w:val="0"/>
          <w:color w:val="000000"/>
        </w:rPr>
        <w:t>d</w:t>
      </w:r>
      <w:r w:rsidRPr="003E0C65">
        <w:rPr>
          <w:snapToGrid w:val="0"/>
          <w:color w:val="000000"/>
        </w:rPr>
        <w:t>männen samordnar pensionerna med andra förvärvsinkomster eller liknande samtidigt, s.k. dubbelsamor</w:t>
      </w:r>
      <w:r w:rsidRPr="003E0C65">
        <w:rPr>
          <w:snapToGrid w:val="0"/>
          <w:color w:val="000000"/>
        </w:rPr>
        <w:t>d</w:t>
      </w:r>
      <w:r w:rsidRPr="003E0C65">
        <w:rPr>
          <w:snapToGrid w:val="0"/>
          <w:color w:val="000000"/>
        </w:rPr>
        <w:t xml:space="preserve">ning. </w:t>
      </w:r>
    </w:p>
    <w:p w:rsidR="00C178AD" w:rsidRPr="003E0C65" w:rsidRDefault="00C178AD" w:rsidP="00C178AD">
      <w:pPr>
        <w:pStyle w:val="Normaltindrag"/>
        <w:rPr>
          <w:snapToGrid w:val="0"/>
        </w:rPr>
      </w:pPr>
      <w:r w:rsidRPr="003E0C65">
        <w:rPr>
          <w:snapToGrid w:val="0"/>
        </w:rPr>
        <w:t>Enligt riksdagsförvaltningens föreskrifter skall den huvudman, dvs. rik</w:t>
      </w:r>
      <w:r w:rsidRPr="003E0C65">
        <w:rPr>
          <w:snapToGrid w:val="0"/>
        </w:rPr>
        <w:t>s</w:t>
      </w:r>
      <w:r w:rsidRPr="003E0C65">
        <w:rPr>
          <w:snapToGrid w:val="0"/>
        </w:rPr>
        <w:t>dagsförvaltningen respektive kommun eller landsting/region, där garantifallet eller pensionsfallet först inträffat utge sin förmån och samordna, s.k. full samordning. Därefter samordnar den andre huvudmannen vad som eventuellt återstår sedan den första huvudmannen genomfört sin samordning, s.k. red</w:t>
      </w:r>
      <w:r w:rsidRPr="003E0C65">
        <w:rPr>
          <w:snapToGrid w:val="0"/>
        </w:rPr>
        <w:t>u</w:t>
      </w:r>
      <w:r w:rsidRPr="003E0C65">
        <w:rPr>
          <w:snapToGrid w:val="0"/>
        </w:rPr>
        <w:t>cerad samordning. Vid särskilda skäl kan huvudmännen komma överens om en annan turordning (RFS 2003:7).</w:t>
      </w:r>
    </w:p>
    <w:p w:rsidR="00C178AD" w:rsidRPr="003E0C65" w:rsidRDefault="00C178AD" w:rsidP="00C178AD">
      <w:pPr>
        <w:pStyle w:val="Normaltindrag"/>
        <w:rPr>
          <w:snapToGrid w:val="0"/>
        </w:rPr>
      </w:pPr>
      <w:r w:rsidRPr="003E0C65">
        <w:rPr>
          <w:snapToGrid w:val="0"/>
        </w:rPr>
        <w:t>Det finns inga motsvarande bestämmelser i ersättningslagen eller dess ti</w:t>
      </w:r>
      <w:r w:rsidRPr="003E0C65">
        <w:rPr>
          <w:snapToGrid w:val="0"/>
        </w:rPr>
        <w:t>l</w:t>
      </w:r>
      <w:r w:rsidRPr="003E0C65">
        <w:rPr>
          <w:snapToGrid w:val="0"/>
        </w:rPr>
        <w:t>lämpningsföreskrifter som reglerar hur man skall gå till väga när en person samtidigt erhåller två inkomstgarantier till följd av riksdags- och statsråd</w:t>
      </w:r>
      <w:r w:rsidRPr="003E0C65">
        <w:rPr>
          <w:snapToGrid w:val="0"/>
        </w:rPr>
        <w:t>s</w:t>
      </w:r>
      <w:r w:rsidRPr="003E0C65">
        <w:rPr>
          <w:snapToGrid w:val="0"/>
        </w:rPr>
        <w:t>uppdrag.</w:t>
      </w:r>
    </w:p>
    <w:p w:rsidR="00C178AD" w:rsidRPr="003E0C65" w:rsidRDefault="00C178AD" w:rsidP="00C178AD">
      <w:pPr>
        <w:pStyle w:val="Normaltindrag"/>
        <w:rPr>
          <w:snapToGrid w:val="0"/>
        </w:rPr>
      </w:pPr>
      <w:r w:rsidRPr="003E0C65">
        <w:rPr>
          <w:snapToGrid w:val="0"/>
        </w:rPr>
        <w:t>För statsråden och chefsanställda finns däremot en sådan bestämmelse. Den säger att om den som uppbär inkomstgaranti samtidigt uppbär avgång</w:t>
      </w:r>
      <w:r w:rsidRPr="003E0C65">
        <w:rPr>
          <w:snapToGrid w:val="0"/>
        </w:rPr>
        <w:t>s</w:t>
      </w:r>
      <w:r w:rsidRPr="003E0C65">
        <w:rPr>
          <w:snapToGrid w:val="0"/>
        </w:rPr>
        <w:t>förmåner på grund av uppdrag som riksdagsledamot eller kommunal förtr</w:t>
      </w:r>
      <w:r w:rsidRPr="003E0C65">
        <w:rPr>
          <w:snapToGrid w:val="0"/>
        </w:rPr>
        <w:t>o</w:t>
      </w:r>
      <w:r w:rsidRPr="003E0C65">
        <w:rPr>
          <w:snapToGrid w:val="0"/>
        </w:rPr>
        <w:t>endeman, som skall minskas med hänsyn till andra inkomster, får minsknin</w:t>
      </w:r>
      <w:r w:rsidRPr="003E0C65">
        <w:rPr>
          <w:snapToGrid w:val="0"/>
        </w:rPr>
        <w:t>g</w:t>
      </w:r>
      <w:r w:rsidRPr="003E0C65">
        <w:rPr>
          <w:snapToGrid w:val="0"/>
        </w:rPr>
        <w:t>en jämkas om det behövs med hänsyn till de sammanlagda effekterna av de olika regelsystemen. Statens pensionsverk beslutar efter samråd med berörda pensionsgivare om sådan jämkning (3 § statsrådsförordningen och 11 § chef</w:t>
      </w:r>
      <w:r w:rsidRPr="003E0C65">
        <w:rPr>
          <w:snapToGrid w:val="0"/>
        </w:rPr>
        <w:t>s</w:t>
      </w:r>
      <w:r w:rsidRPr="003E0C65">
        <w:rPr>
          <w:snapToGrid w:val="0"/>
        </w:rPr>
        <w:t>föror</w:t>
      </w:r>
      <w:r w:rsidRPr="003E0C65">
        <w:rPr>
          <w:snapToGrid w:val="0"/>
        </w:rPr>
        <w:t>d</w:t>
      </w:r>
      <w:r w:rsidRPr="003E0C65">
        <w:rPr>
          <w:snapToGrid w:val="0"/>
        </w:rPr>
        <w:t>ningen).</w:t>
      </w:r>
    </w:p>
    <w:p w:rsidR="00C178AD" w:rsidRPr="003E0C65" w:rsidRDefault="00C178AD" w:rsidP="00C178AD">
      <w:pPr>
        <w:pStyle w:val="Normaltindrag"/>
        <w:rPr>
          <w:snapToGrid w:val="0"/>
        </w:rPr>
      </w:pPr>
      <w:r w:rsidRPr="003E0C65">
        <w:rPr>
          <w:snapToGrid w:val="0"/>
        </w:rPr>
        <w:t>På kommun- och landstingssidan finns också en rekommenderad tilläm</w:t>
      </w:r>
      <w:r w:rsidRPr="003E0C65">
        <w:rPr>
          <w:snapToGrid w:val="0"/>
        </w:rPr>
        <w:t>p</w:t>
      </w:r>
      <w:r w:rsidRPr="003E0C65">
        <w:rPr>
          <w:snapToGrid w:val="0"/>
        </w:rPr>
        <w:t>ningsföreskrift som motsvarar den som riksdagen har och som redogörs för ovan. Dessa föreskrifter kom till efter en gemensam beredning mellan för</w:t>
      </w:r>
      <w:r w:rsidRPr="003E0C65">
        <w:rPr>
          <w:snapToGrid w:val="0"/>
        </w:rPr>
        <w:t>e</w:t>
      </w:r>
      <w:r w:rsidRPr="003E0C65">
        <w:rPr>
          <w:snapToGrid w:val="0"/>
        </w:rPr>
        <w:t>trädare för de olika huvudmännen.</w:t>
      </w:r>
    </w:p>
    <w:p w:rsidR="00C178AD" w:rsidRPr="003E0C65" w:rsidRDefault="00C178AD" w:rsidP="00C178AD">
      <w:pPr>
        <w:pStyle w:val="Normaltindrag"/>
        <w:rPr>
          <w:snapToGrid w:val="0"/>
        </w:rPr>
      </w:pPr>
      <w:r w:rsidRPr="003E0C65">
        <w:rPr>
          <w:snapToGrid w:val="0"/>
        </w:rPr>
        <w:t xml:space="preserve"> </w:t>
      </w:r>
      <w:r w:rsidR="00EA4016" w:rsidRPr="003E0C65">
        <w:rPr>
          <w:snapToGrid w:val="0"/>
        </w:rPr>
        <w:t xml:space="preserve">Det föreslås här </w:t>
      </w:r>
      <w:r w:rsidRPr="003E0C65">
        <w:rPr>
          <w:snapToGrid w:val="0"/>
        </w:rPr>
        <w:t>en regel som innebär att SPV kan samråda med andra pensionsutbetalare så att eventuell minskning av pensionsersättningar och inkomstgarantier kan ske så att de sammanlagda effekterna av reduce</w:t>
      </w:r>
      <w:r w:rsidRPr="003E0C65">
        <w:rPr>
          <w:snapToGrid w:val="0"/>
        </w:rPr>
        <w:t>r</w:t>
      </w:r>
      <w:r w:rsidRPr="003E0C65">
        <w:rPr>
          <w:snapToGrid w:val="0"/>
        </w:rPr>
        <w:t>ingen blir rimlig. Närmare föreskrifter om hur detta skall gå till kan meddelas i en ti</w:t>
      </w:r>
      <w:r w:rsidRPr="003E0C65">
        <w:rPr>
          <w:snapToGrid w:val="0"/>
        </w:rPr>
        <w:t>l</w:t>
      </w:r>
      <w:r w:rsidRPr="003E0C65">
        <w:rPr>
          <w:snapToGrid w:val="0"/>
        </w:rPr>
        <w:t>lämpningsföreskrift. Denna kan utformas efter den föreskrift som finns för att undvika dubbelsamordning mellan riksdagen och kommun eller land</w:t>
      </w:r>
      <w:r w:rsidRPr="003E0C65">
        <w:rPr>
          <w:snapToGrid w:val="0"/>
        </w:rPr>
        <w:t>s</w:t>
      </w:r>
      <w:r w:rsidRPr="003E0C65">
        <w:rPr>
          <w:snapToGrid w:val="0"/>
        </w:rPr>
        <w:t>ting/region.</w:t>
      </w:r>
    </w:p>
    <w:p w:rsidR="00356589" w:rsidRPr="003E0C65" w:rsidRDefault="00356589" w:rsidP="00265B7B">
      <w:pPr>
        <w:rPr>
          <w:b/>
          <w:snapToGrid w:val="0"/>
        </w:rPr>
      </w:pPr>
    </w:p>
    <w:p w:rsidR="00265B7B" w:rsidRPr="003E0C65" w:rsidRDefault="00BA3E7A" w:rsidP="00265B7B">
      <w:pPr>
        <w:rPr>
          <w:b/>
          <w:snapToGrid w:val="0"/>
        </w:rPr>
      </w:pPr>
      <w:r w:rsidRPr="003E0C65">
        <w:rPr>
          <w:b/>
          <w:snapToGrid w:val="0"/>
        </w:rPr>
        <w:t>Handläggande myndighet</w:t>
      </w:r>
    </w:p>
    <w:p w:rsidR="00B42F63" w:rsidRPr="003E0C65" w:rsidRDefault="00B42F63" w:rsidP="00B42F63">
      <w:r w:rsidRPr="003E0C65">
        <w:t xml:space="preserve">Den 1 maj 2003 överfördes </w:t>
      </w:r>
      <w:r w:rsidR="0035122F" w:rsidRPr="003E0C65">
        <w:t>den administrativa hanteringen</w:t>
      </w:r>
      <w:r w:rsidRPr="003E0C65">
        <w:t xml:space="preserve"> av </w:t>
      </w:r>
      <w:r w:rsidR="0035122F" w:rsidRPr="003E0C65">
        <w:t>i</w:t>
      </w:r>
      <w:r w:rsidRPr="003E0C65">
        <w:t>nkomstg</w:t>
      </w:r>
      <w:r w:rsidRPr="003E0C65">
        <w:t>a</w:t>
      </w:r>
      <w:r w:rsidRPr="003E0C65">
        <w:t>ranti för tidigare ledamöter i riksdagen från riksdagsförval</w:t>
      </w:r>
      <w:r w:rsidRPr="003E0C65">
        <w:t>t</w:t>
      </w:r>
      <w:r w:rsidRPr="003E0C65">
        <w:t xml:space="preserve">ningen till SPV. Detta skedde genom en lagändring i </w:t>
      </w:r>
      <w:r w:rsidR="00FC49E9" w:rsidRPr="003E0C65">
        <w:t>lagen (2000:419) med instruktion för riksdag</w:t>
      </w:r>
      <w:r w:rsidR="00FC49E9" w:rsidRPr="003E0C65">
        <w:t>s</w:t>
      </w:r>
      <w:r w:rsidR="00FC49E9" w:rsidRPr="003E0C65">
        <w:t>förvaltningen</w:t>
      </w:r>
      <w:r w:rsidRPr="003E0C65">
        <w:t xml:space="preserve"> (</w:t>
      </w:r>
      <w:smartTag w:uri="urn:schemas-microsoft-com:office:smarttags" w:element="metricconverter">
        <w:smartTagPr>
          <w:attr w:name="ProductID" w:val="2 a"/>
        </w:smartTagPr>
        <w:r w:rsidRPr="003E0C65">
          <w:t>2 a</w:t>
        </w:r>
      </w:smartTag>
      <w:r w:rsidRPr="003E0C65">
        <w:t xml:space="preserve"> §) genom vilken riksdagsförvaltningen fick rätt att öve</w:t>
      </w:r>
      <w:r w:rsidRPr="003E0C65">
        <w:t>r</w:t>
      </w:r>
      <w:r w:rsidRPr="003E0C65">
        <w:t>lämna han</w:t>
      </w:r>
      <w:r w:rsidRPr="003E0C65">
        <w:t>d</w:t>
      </w:r>
      <w:r w:rsidRPr="003E0C65">
        <w:t xml:space="preserve">läggningen av dessa frågor till en </w:t>
      </w:r>
      <w:r w:rsidR="0067609C" w:rsidRPr="003E0C65">
        <w:t>m</w:t>
      </w:r>
      <w:r w:rsidRPr="003E0C65">
        <w:t>yndighet (förs. 2001/02:RS3, bet. 2002/03:KU14, rskr. 91). Överlämnandet gjordes genom avtal den 10 juni 2003 mellan riksdagsförval</w:t>
      </w:r>
      <w:r w:rsidRPr="003E0C65">
        <w:t>t</w:t>
      </w:r>
      <w:r w:rsidRPr="003E0C65">
        <w:t>ningen och SPV</w:t>
      </w:r>
      <w:r w:rsidR="00AC5D53" w:rsidRPr="003E0C65">
        <w:t xml:space="preserve"> </w:t>
      </w:r>
      <w:r w:rsidR="00D130F8" w:rsidRPr="003E0C65">
        <w:t>(dnr 712-5437-2002/03)</w:t>
      </w:r>
      <w:r w:rsidRPr="003E0C65">
        <w:t>. Med stöd av avtalet kan SPV besl</w:t>
      </w:r>
      <w:r w:rsidRPr="003E0C65">
        <w:t>u</w:t>
      </w:r>
      <w:r w:rsidRPr="003E0C65">
        <w:t>ta i eget namn.</w:t>
      </w:r>
    </w:p>
    <w:p w:rsidR="00EC7125" w:rsidRPr="003E0C65" w:rsidRDefault="004252E2" w:rsidP="00EC7125">
      <w:pPr>
        <w:pStyle w:val="Normaltindrag"/>
      </w:pPr>
      <w:r w:rsidRPr="003E0C65">
        <w:t>I förslaget anförde</w:t>
      </w:r>
      <w:r w:rsidR="00EC7125" w:rsidRPr="003E0C65">
        <w:t xml:space="preserve"> riksdagsstyrelsen att det var en opraktisk lösning att i lag reglera överflyttningen och menade att det var smidigare att träffa ett avtal med SPV som gjorts tidigare beträffande andra förmåner i ersättningsl</w:t>
      </w:r>
      <w:r w:rsidR="00EC7125" w:rsidRPr="003E0C65">
        <w:t>a</w:t>
      </w:r>
      <w:r w:rsidR="00EC7125" w:rsidRPr="003E0C65">
        <w:t>gen (förs</w:t>
      </w:r>
      <w:r w:rsidR="002F5993" w:rsidRPr="003E0C65">
        <w:t>.</w:t>
      </w:r>
      <w:r w:rsidR="00EC7125" w:rsidRPr="003E0C65">
        <w:t xml:space="preserve"> 2001/02:RS3). </w:t>
      </w:r>
    </w:p>
    <w:p w:rsidR="00B42F63" w:rsidRPr="003E0C65" w:rsidRDefault="00B42F63" w:rsidP="00EC7125">
      <w:pPr>
        <w:pStyle w:val="Normaltindrag"/>
      </w:pPr>
      <w:r w:rsidRPr="003E0C65">
        <w:t>Lagrådet hade vissa invändningar mot riksdagsstyrelsens förslag. Lagrådet ifrågasatte om överföringen av arbetsuppgifter på detta sätt var förenlig med de principer som ligger till grund för fördelningen av kompetens mellan my</w:t>
      </w:r>
      <w:r w:rsidRPr="003E0C65">
        <w:t>n</w:t>
      </w:r>
      <w:r w:rsidRPr="003E0C65">
        <w:t>digheter. Övervägande skäl talade enligt Lagrådet för att en sådan ändring av fördelningen av arbetsuppgifter mellan myndigheter borde ske genom gen</w:t>
      </w:r>
      <w:r w:rsidRPr="003E0C65">
        <w:t>e</w:t>
      </w:r>
      <w:r w:rsidRPr="003E0C65">
        <w:t>rella föreskrifter i lag eller annan författning och inte genom avtal mellan myndigheterna själva. Lagrådet ansåg att denna fråga ytterligare borde öve</w:t>
      </w:r>
      <w:r w:rsidRPr="003E0C65">
        <w:t>r</w:t>
      </w:r>
      <w:r w:rsidRPr="003E0C65">
        <w:t>vägas utifrån bl.a. konstituti</w:t>
      </w:r>
      <w:r w:rsidRPr="003E0C65">
        <w:t>o</w:t>
      </w:r>
      <w:r w:rsidRPr="003E0C65">
        <w:t>nella utgångspunkter. Dessutom fann Lagrådet att lagregleringen skulle bli otydlig och missvisande. Det hänvisades till att bestämmelserna i ersättning</w:t>
      </w:r>
      <w:r w:rsidRPr="003E0C65">
        <w:t>s</w:t>
      </w:r>
      <w:r w:rsidRPr="003E0C65">
        <w:t>lagen och företrädarlagen skulle komma att ange att vissa ansökningar skall göras hos riksdagsförvaltningen och att riksdag</w:t>
      </w:r>
      <w:r w:rsidRPr="003E0C65">
        <w:t>s</w:t>
      </w:r>
      <w:r w:rsidRPr="003E0C65">
        <w:t>förvaltningen skall införska</w:t>
      </w:r>
      <w:r w:rsidRPr="003E0C65">
        <w:t>f</w:t>
      </w:r>
      <w:r w:rsidRPr="003E0C65">
        <w:t>fa vissa uppgifter från garantitagare, arbetsgivare m.fl. trots att avsikten är att SPV i dessa hänseenden skall verka i riksdag</w:t>
      </w:r>
      <w:r w:rsidRPr="003E0C65">
        <w:t>s</w:t>
      </w:r>
      <w:r w:rsidRPr="003E0C65">
        <w:t>förvaltningens ställe. Sådana otydligheter ansågs desto mer besvärande när lagreglerna, som i detta fall, har enskilda som sina adressater. Lagrådets up</w:t>
      </w:r>
      <w:r w:rsidRPr="003E0C65">
        <w:t>p</w:t>
      </w:r>
      <w:r w:rsidRPr="003E0C65">
        <w:t>fattning var att den föreslagna ordningen var otil</w:t>
      </w:r>
      <w:r w:rsidRPr="003E0C65">
        <w:t>l</w:t>
      </w:r>
      <w:r w:rsidRPr="003E0C65">
        <w:t>fredsställande (protokoll den 26 november 2002).</w:t>
      </w:r>
    </w:p>
    <w:p w:rsidR="00FC5B6D" w:rsidRPr="003E0C65" w:rsidRDefault="00EC7125" w:rsidP="00FC5B6D">
      <w:pPr>
        <w:pStyle w:val="Normaltindrag"/>
      </w:pPr>
      <w:r w:rsidRPr="003E0C65">
        <w:t>Konstitutionsu</w:t>
      </w:r>
      <w:r w:rsidR="00B42F63" w:rsidRPr="003E0C65">
        <w:t>tskottet konstaterade att det inte var något nytt att uppgi</w:t>
      </w:r>
      <w:r w:rsidR="00B42F63" w:rsidRPr="003E0C65">
        <w:t>f</w:t>
      </w:r>
      <w:r w:rsidR="00B42F63" w:rsidRPr="003E0C65">
        <w:t>ter öve</w:t>
      </w:r>
      <w:r w:rsidR="00B42F63" w:rsidRPr="003E0C65">
        <w:t>r</w:t>
      </w:r>
      <w:r w:rsidR="00B42F63" w:rsidRPr="003E0C65">
        <w:t>lämnas mellan myndigheter. Bland annat hänvisades till avtalet från år 1996 mellan riksdagsförvaltningen och SPV enligt vilket SPV betalar ut ett antal pensionsförmåner till riksdagsledamöter. Vidare anförde utskottet att ett öve</w:t>
      </w:r>
      <w:r w:rsidR="00B42F63" w:rsidRPr="003E0C65">
        <w:t>r</w:t>
      </w:r>
      <w:r w:rsidR="00B42F63" w:rsidRPr="003E0C65">
        <w:t>lämnande av myndighetsuppgifter på det föreslagna sättet inte borde vara något reguljärt sätt att ordna offentliga förvaltningsuppgifter. Utskottet ansåg dock att det inte kunde anses uteslutet av konstitutionella skäl. De särskilda förhållanden som talade för att den föreslagna överlåtelsen kom till stånd innebar att den kunde accepteras av utskottet (</w:t>
      </w:r>
      <w:r w:rsidR="009716A8" w:rsidRPr="003E0C65">
        <w:t xml:space="preserve">bet. </w:t>
      </w:r>
      <w:r w:rsidR="00B42F63" w:rsidRPr="003E0C65">
        <w:t xml:space="preserve">2002/03:KU14 s. </w:t>
      </w:r>
      <w:smartTag w:uri="urn:schemas-microsoft-com:office:smarttags" w:element="metricconverter">
        <w:smartTagPr>
          <w:attr w:name="ProductID" w:val="11 f"/>
        </w:smartTagPr>
        <w:r w:rsidR="00B42F63" w:rsidRPr="003E0C65">
          <w:t>11 f</w:t>
        </w:r>
      </w:smartTag>
      <w:r w:rsidR="00B42F63" w:rsidRPr="003E0C65">
        <w:t>.). Rik</w:t>
      </w:r>
      <w:r w:rsidR="00B42F63" w:rsidRPr="003E0C65">
        <w:t>s</w:t>
      </w:r>
      <w:r w:rsidR="00B42F63" w:rsidRPr="003E0C65">
        <w:t>dagen följde utskottet (rskr. 91).</w:t>
      </w:r>
    </w:p>
    <w:p w:rsidR="00FC5B6D" w:rsidRPr="003E0C65" w:rsidRDefault="00FC5B6D" w:rsidP="00FC5B6D">
      <w:r w:rsidRPr="003E0C65">
        <w:t xml:space="preserve">Översynskommittén </w:t>
      </w:r>
      <w:r w:rsidR="004D4231" w:rsidRPr="003E0C65">
        <w:t>övervägde</w:t>
      </w:r>
      <w:r w:rsidRPr="003E0C65">
        <w:t xml:space="preserve"> i sitt betänkande om det kan anses föreli</w:t>
      </w:r>
      <w:r w:rsidRPr="003E0C65">
        <w:t>g</w:t>
      </w:r>
      <w:r w:rsidRPr="003E0C65">
        <w:t>ga några konstitutionella hinder mot överförandet av vissa handläggningsuppgi</w:t>
      </w:r>
      <w:r w:rsidRPr="003E0C65">
        <w:t>f</w:t>
      </w:r>
      <w:r w:rsidRPr="003E0C65">
        <w:t>ter från riksdagsförvaltningen till SPV</w:t>
      </w:r>
      <w:r w:rsidR="004D4231" w:rsidRPr="003E0C65">
        <w:t>. Kommittén anförde</w:t>
      </w:r>
      <w:r w:rsidRPr="003E0C65">
        <w:t xml:space="preserve"> bl.a. följande (bet. 2004/05:URF2 s. </w:t>
      </w:r>
      <w:smartTag w:uri="urn:schemas-microsoft-com:office:smarttags" w:element="metricconverter">
        <w:smartTagPr>
          <w:attr w:name="ProductID" w:val="95 f"/>
        </w:smartTagPr>
        <w:r w:rsidRPr="003E0C65">
          <w:t>95 f</w:t>
        </w:r>
      </w:smartTag>
      <w:r w:rsidRPr="003E0C65">
        <w:t>.)</w:t>
      </w:r>
      <w:r w:rsidR="0080344A" w:rsidRPr="003E0C65">
        <w:t>.</w:t>
      </w:r>
      <w:r w:rsidR="00647E7D" w:rsidRPr="003E0C65">
        <w:t xml:space="preserve"> </w:t>
      </w:r>
      <w:r w:rsidRPr="003E0C65">
        <w:t>Riksdagsförvaltningen är en myndighet under riksd</w:t>
      </w:r>
      <w:r w:rsidRPr="003E0C65">
        <w:t>a</w:t>
      </w:r>
      <w:r w:rsidRPr="003E0C65">
        <w:t>gen m</w:t>
      </w:r>
      <w:r w:rsidRPr="003E0C65">
        <w:t>e</w:t>
      </w:r>
      <w:r w:rsidRPr="003E0C65">
        <w:t>dan SPV är en myndighet som lyder under regeringen. Riksdagen kan inte ålägga statliga fö</w:t>
      </w:r>
      <w:r w:rsidRPr="003E0C65">
        <w:t>r</w:t>
      </w:r>
      <w:r w:rsidRPr="003E0C65">
        <w:t>valtningsmyndigheter under regeringen uppgifter som regeringen och statsråden sedan kan göras ansvariga för. Enligt 3 § i instru</w:t>
      </w:r>
      <w:r w:rsidRPr="003E0C65">
        <w:t>k</w:t>
      </w:r>
      <w:r w:rsidRPr="003E0C65">
        <w:t>tionen för SPV får dock SPV utföra uppdrag åt andra myndigh</w:t>
      </w:r>
      <w:r w:rsidRPr="003E0C65">
        <w:t>e</w:t>
      </w:r>
      <w:r w:rsidRPr="003E0C65">
        <w:t>ter om det är uppgifter som ligger nära verkets uppgifter. Numera är det mindre vanligt att förvaltning</w:t>
      </w:r>
      <w:r w:rsidRPr="003E0C65">
        <w:t>s</w:t>
      </w:r>
      <w:r w:rsidRPr="003E0C65">
        <w:t>uppgifter som åligger en viss myndighet överlåts till en annan myndighet. SPV hanterar frågor om bl.a. den statliga tjänstepensionen</w:t>
      </w:r>
      <w:r w:rsidR="004D6F58" w:rsidRPr="003E0C65">
        <w:t>,</w:t>
      </w:r>
      <w:r w:rsidRPr="003E0C65">
        <w:t xml:space="preserve"> och där ingår också inkomstgarantin för statsråd och chefsanställda. Ledamöte</w:t>
      </w:r>
      <w:r w:rsidRPr="003E0C65">
        <w:t>r</w:t>
      </w:r>
      <w:r w:rsidRPr="003E0C65">
        <w:t>nas inkomstgaranti är utformad efter de reglerna. Vidare får SPV utföra up</w:t>
      </w:r>
      <w:r w:rsidRPr="003E0C65">
        <w:t>p</w:t>
      </w:r>
      <w:r w:rsidRPr="003E0C65">
        <w:t xml:space="preserve">gifter åt annan myndighet om uppgifterna ligger i linje med verkets egna. Enligt </w:t>
      </w:r>
      <w:r w:rsidR="00FD609F" w:rsidRPr="003E0C65">
        <w:t>Översynskommitténs</w:t>
      </w:r>
      <w:r w:rsidRPr="003E0C65">
        <w:t xml:space="preserve"> uppfattning föreligger därför inga konstitutione</w:t>
      </w:r>
      <w:r w:rsidRPr="003E0C65">
        <w:t>l</w:t>
      </w:r>
      <w:r w:rsidRPr="003E0C65">
        <w:t>la hinder mot att SPV sköter han</w:t>
      </w:r>
      <w:r w:rsidRPr="003E0C65">
        <w:t>d</w:t>
      </w:r>
      <w:r w:rsidRPr="003E0C65">
        <w:t xml:space="preserve">läggningen av inkomstgarantin. </w:t>
      </w:r>
    </w:p>
    <w:p w:rsidR="00716FEB" w:rsidRPr="003E0C65" w:rsidRDefault="003C55AC" w:rsidP="00FC5B6D">
      <w:r w:rsidRPr="003E0C65">
        <w:t>Riksdagsstyrelsen konstaterar att man inte kan läsa ut av</w:t>
      </w:r>
      <w:r w:rsidR="00716FEB" w:rsidRPr="003E0C65">
        <w:t xml:space="preserve"> ersättningsl</w:t>
      </w:r>
      <w:r w:rsidR="00716FEB" w:rsidRPr="003E0C65">
        <w:t>a</w:t>
      </w:r>
      <w:r w:rsidR="00716FEB" w:rsidRPr="003E0C65">
        <w:t xml:space="preserve">gens bestämmelser </w:t>
      </w:r>
      <w:r w:rsidRPr="003E0C65">
        <w:t xml:space="preserve">att </w:t>
      </w:r>
      <w:r w:rsidR="00716FEB" w:rsidRPr="003E0C65">
        <w:t>det är SPV som sköter han</w:t>
      </w:r>
      <w:r w:rsidR="00716FEB" w:rsidRPr="003E0C65">
        <w:t>d</w:t>
      </w:r>
      <w:r w:rsidR="00716FEB" w:rsidRPr="003E0C65">
        <w:t xml:space="preserve">läggningen av inkomstgarantin. För att förtydliga lagen i detta avseende </w:t>
      </w:r>
      <w:r w:rsidR="000548DC" w:rsidRPr="003E0C65">
        <w:t>föreslår styrelsen att</w:t>
      </w:r>
      <w:r w:rsidR="00716FEB" w:rsidRPr="003E0C65">
        <w:t xml:space="preserve"> det i aktue</w:t>
      </w:r>
      <w:r w:rsidR="00716FEB" w:rsidRPr="003E0C65">
        <w:t>l</w:t>
      </w:r>
      <w:r w:rsidR="00716FEB" w:rsidRPr="003E0C65">
        <w:t xml:space="preserve">la bestämmelser </w:t>
      </w:r>
      <w:r w:rsidR="000548DC" w:rsidRPr="003E0C65">
        <w:t>uttryckligt anges</w:t>
      </w:r>
      <w:r w:rsidR="00716FEB" w:rsidRPr="003E0C65">
        <w:t xml:space="preserve"> att det </w:t>
      </w:r>
      <w:r w:rsidR="00BA3E7A" w:rsidRPr="003E0C65">
        <w:t>ä</w:t>
      </w:r>
      <w:r w:rsidR="00716FEB" w:rsidRPr="003E0C65">
        <w:t>r SPV som är den handläggande my</w:t>
      </w:r>
      <w:r w:rsidR="00716FEB" w:rsidRPr="003E0C65">
        <w:t>n</w:t>
      </w:r>
      <w:r w:rsidR="00716FEB" w:rsidRPr="003E0C65">
        <w:t>digheten. Därmed blir det framför allt för den avgångne ledamoten ty</w:t>
      </w:r>
      <w:r w:rsidR="00716FEB" w:rsidRPr="003E0C65">
        <w:t>d</w:t>
      </w:r>
      <w:r w:rsidR="00716FEB" w:rsidRPr="003E0C65">
        <w:t>ligt till vilken myndighet han eller hon skall vända sig med frågor och inkomstra</w:t>
      </w:r>
      <w:r w:rsidR="00716FEB" w:rsidRPr="003E0C65">
        <w:t>p</w:t>
      </w:r>
      <w:r w:rsidR="00716FEB" w:rsidRPr="003E0C65">
        <w:t>porterin</w:t>
      </w:r>
      <w:r w:rsidR="00716FEB" w:rsidRPr="003E0C65">
        <w:t>g</w:t>
      </w:r>
      <w:r w:rsidR="00716FEB" w:rsidRPr="003E0C65">
        <w:t>ar.</w:t>
      </w:r>
    </w:p>
    <w:p w:rsidR="00356589" w:rsidRPr="003E0C65" w:rsidRDefault="00356589" w:rsidP="005826D8">
      <w:pPr>
        <w:rPr>
          <w:b/>
        </w:rPr>
      </w:pPr>
    </w:p>
    <w:p w:rsidR="00633F51" w:rsidRPr="003E0C65" w:rsidRDefault="002822FA" w:rsidP="005826D8">
      <w:pPr>
        <w:rPr>
          <w:b/>
        </w:rPr>
      </w:pPr>
      <w:r w:rsidRPr="003E0C65">
        <w:rPr>
          <w:b/>
        </w:rPr>
        <w:t>Ikraftträdande m.m.</w:t>
      </w:r>
    </w:p>
    <w:p w:rsidR="005826D8" w:rsidRPr="003E0C65" w:rsidRDefault="005826D8" w:rsidP="005826D8">
      <w:r w:rsidRPr="003E0C65">
        <w:t>De nya reglerna om beräkningen av garantiunderl</w:t>
      </w:r>
      <w:r w:rsidRPr="003E0C65">
        <w:t>a</w:t>
      </w:r>
      <w:r w:rsidRPr="003E0C65">
        <w:t>get bör endast gälla de garantitagare som tillträtt sitt riksdagsuppdrag efter det att bestämmelsen om i</w:t>
      </w:r>
      <w:r w:rsidRPr="003E0C65">
        <w:t>n</w:t>
      </w:r>
      <w:r w:rsidRPr="003E0C65">
        <w:t xml:space="preserve">komstgaranti trätt i kraft. Det </w:t>
      </w:r>
      <w:r w:rsidR="00352061" w:rsidRPr="003E0C65">
        <w:t>innebär</w:t>
      </w:r>
      <w:r w:rsidRPr="003E0C65">
        <w:t xml:space="preserve"> att de som i</w:t>
      </w:r>
      <w:r w:rsidR="004D6F58" w:rsidRPr="003E0C65">
        <w:t xml:space="preserve"> </w:t>
      </w:r>
      <w:r w:rsidRPr="003E0C65">
        <w:t xml:space="preserve">dag är ledamöter och som lämnar </w:t>
      </w:r>
      <w:r w:rsidR="00275EC7" w:rsidRPr="003E0C65">
        <w:t xml:space="preserve">riksdagen </w:t>
      </w:r>
      <w:r w:rsidRPr="003E0C65">
        <w:t xml:space="preserve">efter innevarande </w:t>
      </w:r>
      <w:r w:rsidR="00352061" w:rsidRPr="003E0C65">
        <w:t>val</w:t>
      </w:r>
      <w:r w:rsidRPr="003E0C65">
        <w:t xml:space="preserve">period </w:t>
      </w:r>
      <w:r w:rsidR="00352061" w:rsidRPr="003E0C65">
        <w:t>(</w:t>
      </w:r>
      <w:r w:rsidR="00E766A1" w:rsidRPr="003E0C65">
        <w:t xml:space="preserve">åren </w:t>
      </w:r>
      <w:r w:rsidR="00352061" w:rsidRPr="003E0C65">
        <w:t xml:space="preserve">2002–2006) </w:t>
      </w:r>
      <w:r w:rsidRPr="003E0C65">
        <w:t>kommer att få inkomstgaranti b</w:t>
      </w:r>
      <w:r w:rsidRPr="003E0C65">
        <w:t>e</w:t>
      </w:r>
      <w:r w:rsidRPr="003E0C65">
        <w:t>räknad enligt dagens regler om garantiunderlaget medan de som väljs in i riksdagen i och med valet år 2006, nytillträdda och omvalda, ko</w:t>
      </w:r>
      <w:r w:rsidRPr="003E0C65">
        <w:t>m</w:t>
      </w:r>
      <w:r w:rsidRPr="003E0C65">
        <w:t>mer att omfattas av det nya regelverket i detta avseende.</w:t>
      </w:r>
    </w:p>
    <w:p w:rsidR="005826D8" w:rsidRPr="003E0C65" w:rsidRDefault="002822FA" w:rsidP="00352061">
      <w:pPr>
        <w:pStyle w:val="Normaltindrag"/>
      </w:pPr>
      <w:r w:rsidRPr="003E0C65">
        <w:t>Ö</w:t>
      </w:r>
      <w:r w:rsidR="005826D8" w:rsidRPr="003E0C65">
        <w:t>vriga bestämmelser (portalparagraf, jämkningsregel, beslutsfattare, sammanlagd tid, samordning</w:t>
      </w:r>
      <w:r w:rsidR="00E766A1" w:rsidRPr="003E0C65">
        <w:t>, förtydligande att SPV är utbetalare</w:t>
      </w:r>
      <w:r w:rsidR="005826D8" w:rsidRPr="003E0C65">
        <w:t xml:space="preserve">) </w:t>
      </w:r>
      <w:r w:rsidRPr="003E0C65">
        <w:t>förslås träda i kraft den 1 juli 2006</w:t>
      </w:r>
      <w:r w:rsidR="00A95529" w:rsidRPr="003E0C65">
        <w:t>.</w:t>
      </w:r>
    </w:p>
    <w:p w:rsidR="00C1489E" w:rsidRPr="003E0C65" w:rsidRDefault="00E85F30" w:rsidP="00563585">
      <w:pPr>
        <w:pStyle w:val="Rubrik2"/>
      </w:pPr>
      <w:bookmarkStart w:id="39" w:name="_Toc130869821"/>
      <w:r w:rsidRPr="003E0C65">
        <w:t>5.7</w:t>
      </w:r>
      <w:r w:rsidR="00C1489E" w:rsidRPr="003E0C65">
        <w:t xml:space="preserve"> Kostnadsersättning</w:t>
      </w:r>
      <w:bookmarkEnd w:id="39"/>
    </w:p>
    <w:p w:rsidR="00F71E63" w:rsidRPr="003E0C65" w:rsidRDefault="00E85F30" w:rsidP="00563585">
      <w:pPr>
        <w:pStyle w:val="Rubrik3"/>
        <w:spacing w:before="235"/>
        <w:rPr>
          <w:noProof w:val="0"/>
        </w:rPr>
      </w:pPr>
      <w:bookmarkStart w:id="40" w:name="_Toc130869822"/>
      <w:r w:rsidRPr="003E0C65">
        <w:rPr>
          <w:noProof w:val="0"/>
        </w:rPr>
        <w:t>5.7.</w:t>
      </w:r>
      <w:r w:rsidR="00F71E63" w:rsidRPr="003E0C65">
        <w:rPr>
          <w:noProof w:val="0"/>
        </w:rPr>
        <w:t>1 Gällande bestämmelser</w:t>
      </w:r>
      <w:bookmarkEnd w:id="40"/>
    </w:p>
    <w:p w:rsidR="00F71E63" w:rsidRPr="003E0C65" w:rsidRDefault="00F71E63" w:rsidP="00F71E63">
      <w:pPr>
        <w:rPr>
          <w:snapToGrid w:val="0"/>
        </w:rPr>
      </w:pPr>
      <w:r w:rsidRPr="003E0C65">
        <w:rPr>
          <w:snapToGrid w:val="0"/>
        </w:rPr>
        <w:t>Kostnadsersättningen till riksdagsledamöterna har införts och tagits bort ett flertal gånger. Det system som i dag gäller för kostnadsersättningen infördes i sin huvudsakl</w:t>
      </w:r>
      <w:r w:rsidRPr="003E0C65">
        <w:rPr>
          <w:snapToGrid w:val="0"/>
        </w:rPr>
        <w:t>i</w:t>
      </w:r>
      <w:r w:rsidRPr="003E0C65">
        <w:rPr>
          <w:snapToGrid w:val="0"/>
        </w:rPr>
        <w:t>ga form år 1966. För att möjliggöra bättre tekniskt stöd till ledamöterna räknades kostnad</w:t>
      </w:r>
      <w:r w:rsidRPr="003E0C65">
        <w:rPr>
          <w:snapToGrid w:val="0"/>
        </w:rPr>
        <w:t>s</w:t>
      </w:r>
      <w:r w:rsidRPr="003E0C65">
        <w:rPr>
          <w:snapToGrid w:val="0"/>
        </w:rPr>
        <w:t>ersättningen upp år 1990, men i samband med att riksdagen utvidgade sitt åtagande när det gäller teknisk utrustning sänktes ersättningen igen i januari 1997 (1995/96:RFK4, bet. KU26, rskr. 187). E</w:t>
      </w:r>
      <w:r w:rsidRPr="003E0C65">
        <w:rPr>
          <w:snapToGrid w:val="0"/>
        </w:rPr>
        <w:t>r</w:t>
      </w:r>
      <w:r w:rsidRPr="003E0C65">
        <w:rPr>
          <w:snapToGrid w:val="0"/>
        </w:rPr>
        <w:t>sättningen sänktes även i januari 1999 (1998/99:RFK2, RFK3, bet. KU1, rskr. 92) efter en översyn av den särskilde utredaren Gösta Gunnarsson. Samma</w:t>
      </w:r>
      <w:r w:rsidRPr="003E0C65">
        <w:rPr>
          <w:snapToGrid w:val="0"/>
        </w:rPr>
        <w:t>n</w:t>
      </w:r>
      <w:r w:rsidRPr="003E0C65">
        <w:rPr>
          <w:snapToGrid w:val="0"/>
        </w:rPr>
        <w:t>fattningsvis ansåg Gunnarsson att det borde beslutas att kostnad</w:t>
      </w:r>
      <w:r w:rsidRPr="003E0C65">
        <w:rPr>
          <w:snapToGrid w:val="0"/>
        </w:rPr>
        <w:t>s</w:t>
      </w:r>
      <w:r w:rsidRPr="003E0C65">
        <w:rPr>
          <w:snapToGrid w:val="0"/>
        </w:rPr>
        <w:t>ersättningen skulle finnas kvar men sänkas till ett lägre belopp. Arvodet borde dock samt</w:t>
      </w:r>
      <w:r w:rsidRPr="003E0C65">
        <w:rPr>
          <w:snapToGrid w:val="0"/>
        </w:rPr>
        <w:t>i</w:t>
      </w:r>
      <w:r w:rsidRPr="003E0C65">
        <w:rPr>
          <w:snapToGrid w:val="0"/>
        </w:rPr>
        <w:t xml:space="preserve">digt höjas med motsvarande belopp. Kostnadsersättningen sänktes med </w:t>
      </w:r>
      <w:r w:rsidRPr="003E0C65">
        <w:rPr>
          <w:snapToGrid w:val="0"/>
        </w:rPr>
        <w:br/>
        <w:t>2 000 kr per månad och arvodet höjdes med motsvarande belopp.</w:t>
      </w:r>
    </w:p>
    <w:p w:rsidR="00F71E63" w:rsidRPr="003E0C65" w:rsidRDefault="00F71E63" w:rsidP="00F71E63">
      <w:pPr>
        <w:rPr>
          <w:snapToGrid w:val="0"/>
        </w:rPr>
      </w:pPr>
      <w:r w:rsidRPr="003E0C65">
        <w:rPr>
          <w:snapToGrid w:val="0"/>
        </w:rPr>
        <w:t>Riksdagsledamöterna får varje månad en generell kostnadsersättning som skall täcka de kostnader som en ledamot har vid utförandet av uppdraget, och som riksdagen inte står för. Reglerna kring riksdagsledamöternas kostnadse</w:t>
      </w:r>
      <w:r w:rsidRPr="003E0C65">
        <w:rPr>
          <w:snapToGrid w:val="0"/>
        </w:rPr>
        <w:t>r</w:t>
      </w:r>
      <w:r w:rsidRPr="003E0C65">
        <w:rPr>
          <w:snapToGrid w:val="0"/>
        </w:rPr>
        <w:t>sättning framgår av 6 kap. ersättnin</w:t>
      </w:r>
      <w:r w:rsidRPr="003E0C65">
        <w:rPr>
          <w:snapToGrid w:val="0"/>
        </w:rPr>
        <w:t>g</w:t>
      </w:r>
      <w:r w:rsidRPr="003E0C65">
        <w:rPr>
          <w:snapToGrid w:val="0"/>
        </w:rPr>
        <w:t>slagen.</w:t>
      </w:r>
    </w:p>
    <w:p w:rsidR="00F71E63" w:rsidRPr="003E0C65" w:rsidRDefault="00F71E63" w:rsidP="00F71E63">
      <w:pPr>
        <w:pStyle w:val="Normaltindrag"/>
        <w:rPr>
          <w:snapToGrid w:val="0"/>
        </w:rPr>
      </w:pPr>
      <w:r w:rsidRPr="003E0C65">
        <w:t>Kostnadsersättningen är för närvarande 9,5 % av prisbasb</w:t>
      </w:r>
      <w:r w:rsidRPr="003E0C65">
        <w:t>e</w:t>
      </w:r>
      <w:r w:rsidRPr="003E0C65">
        <w:t>loppet, dvs. 3 771:50</w:t>
      </w:r>
      <w:r w:rsidRPr="003E0C65">
        <w:rPr>
          <w:snapToGrid w:val="0"/>
        </w:rPr>
        <w:t xml:space="preserve"> kr per månad. Talman och vice talmän får ytterligare 5 % av pri</w:t>
      </w:r>
      <w:r w:rsidRPr="003E0C65">
        <w:rPr>
          <w:snapToGrid w:val="0"/>
        </w:rPr>
        <w:t>s</w:t>
      </w:r>
      <w:r w:rsidRPr="003E0C65">
        <w:rPr>
          <w:snapToGrid w:val="0"/>
        </w:rPr>
        <w:t>basbeloppet, dvs. totalt 5 756:50 kr per månad. Ersättningen är skattepli</w:t>
      </w:r>
      <w:r w:rsidRPr="003E0C65">
        <w:rPr>
          <w:snapToGrid w:val="0"/>
        </w:rPr>
        <w:t>k</w:t>
      </w:r>
      <w:r w:rsidRPr="003E0C65">
        <w:rPr>
          <w:snapToGrid w:val="0"/>
        </w:rPr>
        <w:t>tig enligt inkomstskattelagen och betalas ut av riksdagsförvaltningen utan prel</w:t>
      </w:r>
      <w:r w:rsidRPr="003E0C65">
        <w:rPr>
          <w:snapToGrid w:val="0"/>
        </w:rPr>
        <w:t>i</w:t>
      </w:r>
      <w:r w:rsidRPr="003E0C65">
        <w:rPr>
          <w:snapToGrid w:val="0"/>
        </w:rPr>
        <w:t>minärskatteavdrag, om inte ledamoten särskilt begärt att skatt</w:t>
      </w:r>
      <w:r w:rsidRPr="003E0C65">
        <w:rPr>
          <w:snapToGrid w:val="0"/>
        </w:rPr>
        <w:t>e</w:t>
      </w:r>
      <w:r w:rsidRPr="003E0C65">
        <w:rPr>
          <w:snapToGrid w:val="0"/>
        </w:rPr>
        <w:t>avdrag skall göras. Ledamoten får själv begära avdrag i sin deklaration för de kos</w:t>
      </w:r>
      <w:r w:rsidRPr="003E0C65">
        <w:rPr>
          <w:snapToGrid w:val="0"/>
        </w:rPr>
        <w:t>t</w:t>
      </w:r>
      <w:r w:rsidRPr="003E0C65">
        <w:rPr>
          <w:snapToGrid w:val="0"/>
        </w:rPr>
        <w:t>nader han eller hon har haft. Avdragen skall kunna styrkas med kvitton på begäran av Skatt</w:t>
      </w:r>
      <w:r w:rsidRPr="003E0C65">
        <w:rPr>
          <w:snapToGrid w:val="0"/>
        </w:rPr>
        <w:t>e</w:t>
      </w:r>
      <w:r w:rsidRPr="003E0C65">
        <w:rPr>
          <w:snapToGrid w:val="0"/>
        </w:rPr>
        <w:t xml:space="preserve">verket. </w:t>
      </w:r>
    </w:p>
    <w:p w:rsidR="00F71E63" w:rsidRPr="003E0C65" w:rsidRDefault="00F71E63" w:rsidP="00F71E63">
      <w:pPr>
        <w:pStyle w:val="Normaltindrag"/>
        <w:rPr>
          <w:snapToGrid w:val="0"/>
        </w:rPr>
      </w:pPr>
      <w:r w:rsidRPr="003E0C65">
        <w:rPr>
          <w:snapToGrid w:val="0"/>
        </w:rPr>
        <w:t>Kostnadsersättningen används bl.a. till kostnader för sekreterarhjälp, te</w:t>
      </w:r>
      <w:r w:rsidRPr="003E0C65">
        <w:rPr>
          <w:snapToGrid w:val="0"/>
        </w:rPr>
        <w:t>k</w:t>
      </w:r>
      <w:r w:rsidRPr="003E0C65">
        <w:rPr>
          <w:snapToGrid w:val="0"/>
        </w:rPr>
        <w:t>nisk utrustning som riksdagen inte tillhandahåller, vissa studieresor, tjänst</w:t>
      </w:r>
      <w:r w:rsidRPr="003E0C65">
        <w:rPr>
          <w:snapToGrid w:val="0"/>
        </w:rPr>
        <w:t>e</w:t>
      </w:r>
      <w:r w:rsidRPr="003E0C65">
        <w:rPr>
          <w:snapToGrid w:val="0"/>
        </w:rPr>
        <w:t xml:space="preserve">samtalsavgifter för mobiltelefon, porton, tidningar, tidskrifter och litteratur som inte finns i Riksdagsbiblioteket samt representation. </w:t>
      </w:r>
    </w:p>
    <w:p w:rsidR="00F71E63" w:rsidRPr="003E0C65" w:rsidRDefault="00F71E63" w:rsidP="00F71E63">
      <w:pPr>
        <w:pStyle w:val="Normaltindrag"/>
        <w:rPr>
          <w:snapToGrid w:val="0"/>
        </w:rPr>
      </w:pPr>
      <w:r w:rsidRPr="003E0C65">
        <w:rPr>
          <w:snapToGrid w:val="0"/>
        </w:rPr>
        <w:t>Vidare används kostnadsersättningen till kostnader för fortbil</w:t>
      </w:r>
      <w:r w:rsidRPr="003E0C65">
        <w:rPr>
          <w:snapToGrid w:val="0"/>
        </w:rPr>
        <w:t>d</w:t>
      </w:r>
      <w:r w:rsidRPr="003E0C65">
        <w:rPr>
          <w:snapToGrid w:val="0"/>
        </w:rPr>
        <w:t>ning (inkl. språkutbildning), studieresor inom och utom landet, serviceavgift till rik</w:t>
      </w:r>
      <w:r w:rsidRPr="003E0C65">
        <w:rPr>
          <w:snapToGrid w:val="0"/>
        </w:rPr>
        <w:t>s</w:t>
      </w:r>
      <w:r w:rsidRPr="003E0C65">
        <w:rPr>
          <w:snapToGrid w:val="0"/>
        </w:rPr>
        <w:t>dagsgruppens kansli, sekreterar- och kontorshjälp om de inte ersätts g</w:t>
      </w:r>
      <w:r w:rsidRPr="003E0C65">
        <w:rPr>
          <w:snapToGrid w:val="0"/>
        </w:rPr>
        <w:t>e</w:t>
      </w:r>
      <w:r w:rsidRPr="003E0C65">
        <w:rPr>
          <w:snapToGrid w:val="0"/>
        </w:rPr>
        <w:t>nom gruppkan</w:t>
      </w:r>
      <w:r w:rsidRPr="003E0C65">
        <w:rPr>
          <w:snapToGrid w:val="0"/>
        </w:rPr>
        <w:t>s</w:t>
      </w:r>
      <w:r w:rsidRPr="003E0C65">
        <w:rPr>
          <w:snapToGrid w:val="0"/>
        </w:rPr>
        <w:t xml:space="preserve">liet och representation. </w:t>
      </w:r>
    </w:p>
    <w:p w:rsidR="00F71E63" w:rsidRPr="003E0C65" w:rsidRDefault="00F71E63" w:rsidP="00F71E63">
      <w:pPr>
        <w:pStyle w:val="Normaltindrag"/>
        <w:rPr>
          <w:snapToGrid w:val="0"/>
        </w:rPr>
      </w:pPr>
      <w:r w:rsidRPr="003E0C65">
        <w:rPr>
          <w:snapToGrid w:val="0"/>
        </w:rPr>
        <w:t>Regeringsrätten har i olika domar slagit fast att avdrag får göras för kos</w:t>
      </w:r>
      <w:r w:rsidRPr="003E0C65">
        <w:rPr>
          <w:snapToGrid w:val="0"/>
        </w:rPr>
        <w:t>t</w:t>
      </w:r>
      <w:r w:rsidRPr="003E0C65">
        <w:rPr>
          <w:snapToGrid w:val="0"/>
        </w:rPr>
        <w:t>nader för arbete som genomförs för riksdagsuppdraget. Avdragsrätten gäller kostnader för arbete som utförs i kammaren, utskott och andra av riksdagens organ, i den egna valkretsen, i olika arbetsgrupper och i kontaktverksamhet med enskilda organisationer. Det kan gälla kostnader för att genomföra valr</w:t>
      </w:r>
      <w:r w:rsidRPr="003E0C65">
        <w:rPr>
          <w:snapToGrid w:val="0"/>
        </w:rPr>
        <w:t>ö</w:t>
      </w:r>
      <w:r w:rsidRPr="003E0C65">
        <w:rPr>
          <w:snapToGrid w:val="0"/>
        </w:rPr>
        <w:t>relser, delta i allmänpolitisk eller partipolitisk verksamhet, inhämta inform</w:t>
      </w:r>
      <w:r w:rsidRPr="003E0C65">
        <w:rPr>
          <w:snapToGrid w:val="0"/>
        </w:rPr>
        <w:t>a</w:t>
      </w:r>
      <w:r w:rsidRPr="003E0C65">
        <w:rPr>
          <w:snapToGrid w:val="0"/>
        </w:rPr>
        <w:t>tion i frågor som rör olika delar av samhällslivet och att hålla kontakt med väljarna i den egna valkretsen.</w:t>
      </w:r>
    </w:p>
    <w:p w:rsidR="00C54CA3" w:rsidRPr="003E0C65" w:rsidRDefault="00E85F30" w:rsidP="00563585">
      <w:pPr>
        <w:pStyle w:val="Rubrik3"/>
        <w:rPr>
          <w:noProof w:val="0"/>
        </w:rPr>
      </w:pPr>
      <w:bookmarkStart w:id="41" w:name="_Toc130869823"/>
      <w:r w:rsidRPr="003E0C65">
        <w:rPr>
          <w:noProof w:val="0"/>
        </w:rPr>
        <w:t>5.7.</w:t>
      </w:r>
      <w:r w:rsidR="00F71E63" w:rsidRPr="003E0C65">
        <w:rPr>
          <w:noProof w:val="0"/>
        </w:rPr>
        <w:t>2 Ingen k</w:t>
      </w:r>
      <w:r w:rsidR="00C54CA3" w:rsidRPr="003E0C65">
        <w:rPr>
          <w:noProof w:val="0"/>
        </w:rPr>
        <w:t>ostnadsersättning</w:t>
      </w:r>
      <w:bookmarkEnd w:id="41"/>
    </w:p>
    <w:p w:rsidR="00C54CA3" w:rsidRPr="003E0C65" w:rsidRDefault="00C54CA3" w:rsidP="00C54CA3">
      <w:pPr>
        <w:pStyle w:val="Utskottsfrslagikorthet-Rubrik"/>
        <w:rPr>
          <w:noProof w:val="0"/>
        </w:rPr>
      </w:pPr>
      <w:r w:rsidRPr="003E0C65">
        <w:rPr>
          <w:noProof w:val="0"/>
        </w:rPr>
        <w:t>Riksdagsstyrelsens förslag i korthet</w:t>
      </w:r>
    </w:p>
    <w:p w:rsidR="00C54CA3" w:rsidRPr="003E0C65" w:rsidRDefault="00CD1F54" w:rsidP="00C54CA3">
      <w:pPr>
        <w:pStyle w:val="Utskottsfrslagikorthet-Text"/>
      </w:pPr>
      <w:r w:rsidRPr="003E0C65">
        <w:t>Riksdagsstyrelsen föreslår att k</w:t>
      </w:r>
      <w:r w:rsidR="00C54CA3" w:rsidRPr="003E0C65">
        <w:t>ostnadsersättningen avskaffas. Även ta</w:t>
      </w:r>
      <w:r w:rsidR="00C54CA3" w:rsidRPr="003E0C65">
        <w:t>l</w:t>
      </w:r>
      <w:r w:rsidR="00C54CA3" w:rsidRPr="003E0C65">
        <w:t xml:space="preserve">männens och vice talmännens </w:t>
      </w:r>
      <w:r w:rsidR="00895E42" w:rsidRPr="003E0C65">
        <w:t xml:space="preserve">extra </w:t>
      </w:r>
      <w:r w:rsidR="00C54CA3" w:rsidRPr="003E0C65">
        <w:t>kostnadsersättning bör tas bort.</w:t>
      </w:r>
    </w:p>
    <w:p w:rsidR="00C54CA3" w:rsidRPr="003E0C65" w:rsidRDefault="0030695E" w:rsidP="00C54CA3">
      <w:pPr>
        <w:pStyle w:val="R4"/>
      </w:pPr>
      <w:r w:rsidRPr="003E0C65">
        <w:t>Översynskommitténs förslag</w:t>
      </w:r>
    </w:p>
    <w:p w:rsidR="0030695E" w:rsidRPr="003E0C65" w:rsidRDefault="00891FFB" w:rsidP="0030695E">
      <w:r w:rsidRPr="003E0C65">
        <w:t>Förslaget ö</w:t>
      </w:r>
      <w:r w:rsidR="0030695E" w:rsidRPr="003E0C65">
        <w:t>verensstämmer med riksdagsstyrelsens förslag.</w:t>
      </w:r>
    </w:p>
    <w:p w:rsidR="00C54CA3" w:rsidRPr="003E0C65" w:rsidRDefault="00891FFB" w:rsidP="00C54CA3">
      <w:pPr>
        <w:pStyle w:val="R4"/>
      </w:pPr>
      <w:r w:rsidRPr="003E0C65">
        <w:t>Remissinstanserna</w:t>
      </w:r>
    </w:p>
    <w:p w:rsidR="00891FFB" w:rsidRPr="003E0C65" w:rsidRDefault="00891FFB" w:rsidP="00891FFB">
      <w:r w:rsidRPr="003E0C65">
        <w:t xml:space="preserve">Remissinstanserna uttalar inte </w:t>
      </w:r>
      <w:r w:rsidR="000C310F" w:rsidRPr="003E0C65">
        <w:t>någon särskild åsikt i frågan</w:t>
      </w:r>
      <w:r w:rsidRPr="003E0C65">
        <w:t>.</w:t>
      </w:r>
    </w:p>
    <w:p w:rsidR="00C54CA3" w:rsidRPr="003E0C65" w:rsidRDefault="00891FFB" w:rsidP="00C54CA3">
      <w:pPr>
        <w:pStyle w:val="R4"/>
      </w:pPr>
      <w:r w:rsidRPr="003E0C65">
        <w:t>Riksdagsstyrelsens överväganden</w:t>
      </w:r>
    </w:p>
    <w:p w:rsidR="00BF2DBE" w:rsidRPr="003E0C65" w:rsidRDefault="00BF2DBE" w:rsidP="00A6588A">
      <w:pPr>
        <w:rPr>
          <w:snapToGrid w:val="0"/>
        </w:rPr>
      </w:pPr>
      <w:r w:rsidRPr="003E0C65">
        <w:rPr>
          <w:snapToGrid w:val="0"/>
        </w:rPr>
        <w:t>Syftet med kostnadsersättningen är att täcka utgifter som har samband med uppdraget som riksdagsledamot och som riksdagsförvaltningen inte betalar i annan form, t.ex. kostnader för porto</w:t>
      </w:r>
      <w:r w:rsidR="00A6588A" w:rsidRPr="003E0C65">
        <w:rPr>
          <w:snapToGrid w:val="0"/>
        </w:rPr>
        <w:t xml:space="preserve"> och</w:t>
      </w:r>
      <w:r w:rsidRPr="003E0C65">
        <w:rPr>
          <w:snapToGrid w:val="0"/>
        </w:rPr>
        <w:t xml:space="preserve"> tjänstesamtal på mobiltelefonen.</w:t>
      </w:r>
    </w:p>
    <w:p w:rsidR="00BF2DBE" w:rsidRPr="003E0C65" w:rsidRDefault="00BF2DBE" w:rsidP="00BF2DBE">
      <w:pPr>
        <w:pStyle w:val="Normaltindrag"/>
        <w:rPr>
          <w:snapToGrid w:val="0"/>
        </w:rPr>
      </w:pPr>
      <w:r w:rsidRPr="003E0C65">
        <w:rPr>
          <w:snapToGrid w:val="0"/>
        </w:rPr>
        <w:t>När det gäller den tekniska utrustningen tillhand</w:t>
      </w:r>
      <w:r w:rsidR="009716A8" w:rsidRPr="003E0C65">
        <w:rPr>
          <w:snapToGrid w:val="0"/>
        </w:rPr>
        <w:t>a</w:t>
      </w:r>
      <w:r w:rsidRPr="003E0C65">
        <w:rPr>
          <w:snapToGrid w:val="0"/>
        </w:rPr>
        <w:t>håller riksdagsförval</w:t>
      </w:r>
      <w:r w:rsidRPr="003E0C65">
        <w:rPr>
          <w:snapToGrid w:val="0"/>
        </w:rPr>
        <w:t>t</w:t>
      </w:r>
      <w:r w:rsidRPr="003E0C65">
        <w:rPr>
          <w:snapToGrid w:val="0"/>
        </w:rPr>
        <w:t>ningen sådan utrustning som är av väsentlig betydelse för utförandet av up</w:t>
      </w:r>
      <w:r w:rsidRPr="003E0C65">
        <w:rPr>
          <w:snapToGrid w:val="0"/>
        </w:rPr>
        <w:t>p</w:t>
      </w:r>
      <w:r w:rsidRPr="003E0C65">
        <w:rPr>
          <w:snapToGrid w:val="0"/>
        </w:rPr>
        <w:t>draget. Riksdagsstyrelsen fastställer i vilken omfattning detta skall ske. För närvara</w:t>
      </w:r>
      <w:r w:rsidRPr="003E0C65">
        <w:rPr>
          <w:snapToGrid w:val="0"/>
        </w:rPr>
        <w:t>n</w:t>
      </w:r>
      <w:r w:rsidRPr="003E0C65">
        <w:rPr>
          <w:snapToGrid w:val="0"/>
        </w:rPr>
        <w:t>de har en ledamot en bärbar dator, ett telefonabonnemang och en telefax i bostaden på hemorten samt en mobilt</w:t>
      </w:r>
      <w:r w:rsidRPr="003E0C65">
        <w:rPr>
          <w:snapToGrid w:val="0"/>
        </w:rPr>
        <w:t>e</w:t>
      </w:r>
      <w:r w:rsidRPr="003E0C65">
        <w:rPr>
          <w:snapToGrid w:val="0"/>
        </w:rPr>
        <w:t>lefon. Riksdagsförvaltningen står för abonnemangs- och samtalsavgifterna för tjänstetelefonen samt abo</w:t>
      </w:r>
      <w:r w:rsidRPr="003E0C65">
        <w:rPr>
          <w:snapToGrid w:val="0"/>
        </w:rPr>
        <w:t>n</w:t>
      </w:r>
      <w:r w:rsidRPr="003E0C65">
        <w:rPr>
          <w:snapToGrid w:val="0"/>
        </w:rPr>
        <w:t>nemang</w:t>
      </w:r>
      <w:r w:rsidRPr="003E0C65">
        <w:rPr>
          <w:snapToGrid w:val="0"/>
        </w:rPr>
        <w:t>s</w:t>
      </w:r>
      <w:r w:rsidRPr="003E0C65">
        <w:rPr>
          <w:snapToGrid w:val="0"/>
        </w:rPr>
        <w:t>avgiften för mobiltelefonen. Ledamoten beskattas inte för dessa avgifter eller för den tekniska utrustningen eftersom den används i tjänsten som riksdagsl</w:t>
      </w:r>
      <w:r w:rsidRPr="003E0C65">
        <w:rPr>
          <w:snapToGrid w:val="0"/>
        </w:rPr>
        <w:t>e</w:t>
      </w:r>
      <w:r w:rsidRPr="003E0C65">
        <w:rPr>
          <w:snapToGrid w:val="0"/>
        </w:rPr>
        <w:t>damot.</w:t>
      </w:r>
    </w:p>
    <w:p w:rsidR="009428E1" w:rsidRPr="003E0C65" w:rsidRDefault="009428E1" w:rsidP="009428E1">
      <w:pPr>
        <w:pStyle w:val="Normaltindrag"/>
        <w:rPr>
          <w:snapToGrid w:val="0"/>
        </w:rPr>
      </w:pPr>
      <w:r w:rsidRPr="003E0C65">
        <w:rPr>
          <w:snapToGrid w:val="0"/>
        </w:rPr>
        <w:t>Mobiltelefonen är i dag ett mycket etablerat arbetsredskap. Användningen av mobiltelefoni underlättar ledamotsrollen betydligt. För högre chefstjänst</w:t>
      </w:r>
      <w:r w:rsidRPr="003E0C65">
        <w:rPr>
          <w:snapToGrid w:val="0"/>
        </w:rPr>
        <w:t>e</w:t>
      </w:r>
      <w:r w:rsidRPr="003E0C65">
        <w:rPr>
          <w:snapToGrid w:val="0"/>
        </w:rPr>
        <w:t>män och för stora grupper av tjänstemän med nyckelfunktioner inom stat</w:t>
      </w:r>
      <w:r w:rsidR="00403547" w:rsidRPr="003E0C65">
        <w:rPr>
          <w:snapToGrid w:val="0"/>
        </w:rPr>
        <w:t>s</w:t>
      </w:r>
      <w:r w:rsidRPr="003E0C65">
        <w:rPr>
          <w:snapToGrid w:val="0"/>
        </w:rPr>
        <w:t>fö</w:t>
      </w:r>
      <w:r w:rsidRPr="003E0C65">
        <w:rPr>
          <w:snapToGrid w:val="0"/>
        </w:rPr>
        <w:t>r</w:t>
      </w:r>
      <w:r w:rsidRPr="003E0C65">
        <w:rPr>
          <w:snapToGrid w:val="0"/>
        </w:rPr>
        <w:t>valtningen är det i dag en självklarhet att arbetsgivaren står för mobiltelefon och kostnaderna för tjänstesamtal. Förmånsbeskattning undviks genom att enkla prefix används för att särskilja privata samtal från tjänstesamtal.</w:t>
      </w:r>
    </w:p>
    <w:p w:rsidR="008C20D1" w:rsidRPr="003E0C65" w:rsidRDefault="009428E1" w:rsidP="009428E1">
      <w:pPr>
        <w:pStyle w:val="Normaltindrag"/>
        <w:rPr>
          <w:snapToGrid w:val="0"/>
        </w:rPr>
      </w:pPr>
      <w:r w:rsidRPr="003E0C65">
        <w:rPr>
          <w:snapToGrid w:val="0"/>
        </w:rPr>
        <w:t>Ledamöternas behov skiljer sig från andra befattningshavares inom stat</w:t>
      </w:r>
      <w:r w:rsidRPr="003E0C65">
        <w:rPr>
          <w:snapToGrid w:val="0"/>
        </w:rPr>
        <w:t>s</w:t>
      </w:r>
      <w:r w:rsidRPr="003E0C65">
        <w:rPr>
          <w:snapToGrid w:val="0"/>
        </w:rPr>
        <w:t>förvaltningen genom nödvändigheten av ett integritetsskydd. Det är bl.a. skälet till att samtalsavgifterna hittills har belastat den enskilde ledam</w:t>
      </w:r>
      <w:r w:rsidRPr="003E0C65">
        <w:rPr>
          <w:snapToGrid w:val="0"/>
        </w:rPr>
        <w:t>o</w:t>
      </w:r>
      <w:r w:rsidRPr="003E0C65">
        <w:rPr>
          <w:snapToGrid w:val="0"/>
        </w:rPr>
        <w:t>ten. När här nu föreslås att kostnadsersättningen skall slopas, skall riksdagsfö</w:t>
      </w:r>
      <w:r w:rsidRPr="003E0C65">
        <w:rPr>
          <w:snapToGrid w:val="0"/>
        </w:rPr>
        <w:t>r</w:t>
      </w:r>
      <w:r w:rsidRPr="003E0C65">
        <w:rPr>
          <w:snapToGrid w:val="0"/>
        </w:rPr>
        <w:t xml:space="preserve">valtningen </w:t>
      </w:r>
      <w:r w:rsidR="008C20D1" w:rsidRPr="003E0C65">
        <w:rPr>
          <w:snapToGrid w:val="0"/>
        </w:rPr>
        <w:t>f</w:t>
      </w:r>
      <w:r w:rsidRPr="003E0C65">
        <w:rPr>
          <w:snapToGrid w:val="0"/>
        </w:rPr>
        <w:t xml:space="preserve">ramöver </w:t>
      </w:r>
      <w:r w:rsidR="008C20D1" w:rsidRPr="003E0C65">
        <w:rPr>
          <w:snapToGrid w:val="0"/>
        </w:rPr>
        <w:t>stå</w:t>
      </w:r>
      <w:r w:rsidRPr="003E0C65">
        <w:rPr>
          <w:snapToGrid w:val="0"/>
        </w:rPr>
        <w:t xml:space="preserve"> för </w:t>
      </w:r>
      <w:r w:rsidR="008C20D1" w:rsidRPr="003E0C65">
        <w:rPr>
          <w:snapToGrid w:val="0"/>
        </w:rPr>
        <w:t>kostnaderna för tjänstesamtalen utan att skyddet för integriteten äventyras. Den praktiska utformningen av detta ankommer på riksdagsförvaltningen att lösa.</w:t>
      </w:r>
      <w:r w:rsidR="00516CC8" w:rsidRPr="003E0C65">
        <w:rPr>
          <w:snapToGrid w:val="0"/>
        </w:rPr>
        <w:t xml:space="preserve"> Det pågår för närvarande ett arbete med att finna lösningar på detta som enligt tid</w:t>
      </w:r>
      <w:r w:rsidR="00403547" w:rsidRPr="003E0C65">
        <w:rPr>
          <w:snapToGrid w:val="0"/>
        </w:rPr>
        <w:t>s</w:t>
      </w:r>
      <w:r w:rsidR="00516CC8" w:rsidRPr="003E0C65">
        <w:rPr>
          <w:snapToGrid w:val="0"/>
        </w:rPr>
        <w:t>plan skall vara klart till den nya valp</w:t>
      </w:r>
      <w:r w:rsidR="00516CC8" w:rsidRPr="003E0C65">
        <w:rPr>
          <w:snapToGrid w:val="0"/>
        </w:rPr>
        <w:t>e</w:t>
      </w:r>
      <w:r w:rsidR="00516CC8" w:rsidRPr="003E0C65">
        <w:rPr>
          <w:snapToGrid w:val="0"/>
        </w:rPr>
        <w:t>rioden.</w:t>
      </w:r>
      <w:r w:rsidR="003445A6" w:rsidRPr="003E0C65">
        <w:rPr>
          <w:snapToGrid w:val="0"/>
        </w:rPr>
        <w:t xml:space="preserve"> Riksdagsstyrelsen utgår ifrån att det skall vara möjligt att hitta en teknisk lösning så att förslaget i denna del står sig</w:t>
      </w:r>
      <w:r w:rsidR="00F16013" w:rsidRPr="003E0C65">
        <w:rPr>
          <w:snapToGrid w:val="0"/>
        </w:rPr>
        <w:t>. Om det inte går måste l</w:t>
      </w:r>
      <w:r w:rsidR="003445A6" w:rsidRPr="003E0C65">
        <w:rPr>
          <w:snapToGrid w:val="0"/>
        </w:rPr>
        <w:t xml:space="preserve">edamoten </w:t>
      </w:r>
      <w:r w:rsidR="00F16013" w:rsidRPr="003E0C65">
        <w:rPr>
          <w:snapToGrid w:val="0"/>
        </w:rPr>
        <w:t xml:space="preserve">i någon form </w:t>
      </w:r>
      <w:r w:rsidR="003445A6" w:rsidRPr="003E0C65">
        <w:rPr>
          <w:snapToGrid w:val="0"/>
        </w:rPr>
        <w:t>ersättas för de samtalskostnader som uppstår till</w:t>
      </w:r>
      <w:r w:rsidR="00403547" w:rsidRPr="003E0C65">
        <w:rPr>
          <w:snapToGrid w:val="0"/>
        </w:rPr>
        <w:t xml:space="preserve"> </w:t>
      </w:r>
      <w:r w:rsidR="003445A6" w:rsidRPr="003E0C65">
        <w:rPr>
          <w:snapToGrid w:val="0"/>
        </w:rPr>
        <w:t>följd av up</w:t>
      </w:r>
      <w:r w:rsidR="003445A6" w:rsidRPr="003E0C65">
        <w:rPr>
          <w:snapToGrid w:val="0"/>
        </w:rPr>
        <w:t>p</w:t>
      </w:r>
      <w:r w:rsidR="003445A6" w:rsidRPr="003E0C65">
        <w:rPr>
          <w:snapToGrid w:val="0"/>
        </w:rPr>
        <w:t xml:space="preserve">draget. </w:t>
      </w:r>
    </w:p>
    <w:p w:rsidR="00C25A43" w:rsidRPr="003E0C65" w:rsidRDefault="00BF2DBE" w:rsidP="00BF2DBE">
      <w:pPr>
        <w:rPr>
          <w:snapToGrid w:val="0"/>
        </w:rPr>
      </w:pPr>
      <w:r w:rsidRPr="003E0C65">
        <w:rPr>
          <w:snapToGrid w:val="0"/>
        </w:rPr>
        <w:t>Den tekniska utvecklingen är snabb, och nya förutsättningar och lösnin</w:t>
      </w:r>
      <w:r w:rsidRPr="003E0C65">
        <w:rPr>
          <w:snapToGrid w:val="0"/>
        </w:rPr>
        <w:t>g</w:t>
      </w:r>
      <w:r w:rsidRPr="003E0C65">
        <w:rPr>
          <w:snapToGrid w:val="0"/>
        </w:rPr>
        <w:t xml:space="preserve">ar dyker ständigt upp. </w:t>
      </w:r>
      <w:r w:rsidR="001E6A3F" w:rsidRPr="003E0C65">
        <w:rPr>
          <w:snapToGrid w:val="0"/>
        </w:rPr>
        <w:t>När det gäller bredbandsabonnemang är det troligt att flertalet av de nya ledamöter som väljs in efter valet år 2006 redan har en egen bredbandsuppkoppling. Att ersätta dessa med nya eller att komplettera redan befintliga uppkopplingar ter sig både kostsamt och onödigt. Eftersom det under innevarande valperiod har varit svårt att få till stånd bredbandsup</w:t>
      </w:r>
      <w:r w:rsidR="001E6A3F" w:rsidRPr="003E0C65">
        <w:rPr>
          <w:snapToGrid w:val="0"/>
        </w:rPr>
        <w:t>p</w:t>
      </w:r>
      <w:r w:rsidR="001E6A3F" w:rsidRPr="003E0C65">
        <w:rPr>
          <w:snapToGrid w:val="0"/>
        </w:rPr>
        <w:t>kopplingar i hela landet av en leverantör, bör det finnas en möjlighet att u</w:t>
      </w:r>
      <w:r w:rsidR="001E6A3F" w:rsidRPr="003E0C65">
        <w:rPr>
          <w:snapToGrid w:val="0"/>
        </w:rPr>
        <w:t>t</w:t>
      </w:r>
      <w:r w:rsidR="001E6A3F" w:rsidRPr="003E0C65">
        <w:rPr>
          <w:snapToGrid w:val="0"/>
        </w:rPr>
        <w:t>nyttja hos ledamoten redan befintliga abonnemang.</w:t>
      </w:r>
      <w:r w:rsidR="00640DF3" w:rsidRPr="003E0C65">
        <w:rPr>
          <w:snapToGrid w:val="0"/>
        </w:rPr>
        <w:t xml:space="preserve"> Ledamoten bör då genom en särskild ersättning bli kompenserad för att abonnemanget används i rik</w:t>
      </w:r>
      <w:r w:rsidR="00640DF3" w:rsidRPr="003E0C65">
        <w:rPr>
          <w:snapToGrid w:val="0"/>
        </w:rPr>
        <w:t>s</w:t>
      </w:r>
      <w:r w:rsidR="00640DF3" w:rsidRPr="003E0C65">
        <w:rPr>
          <w:snapToGrid w:val="0"/>
        </w:rPr>
        <w:t>dagsuppdraget. Skattemässigt kommer ersättningen att betraktas som en b</w:t>
      </w:r>
      <w:r w:rsidR="00640DF3" w:rsidRPr="003E0C65">
        <w:rPr>
          <w:snapToGrid w:val="0"/>
        </w:rPr>
        <w:t>e</w:t>
      </w:r>
      <w:r w:rsidR="00640DF3" w:rsidRPr="003E0C65">
        <w:rPr>
          <w:snapToGrid w:val="0"/>
        </w:rPr>
        <w:t>skattningsbar kostnad</w:t>
      </w:r>
      <w:r w:rsidR="00640DF3" w:rsidRPr="003E0C65">
        <w:rPr>
          <w:snapToGrid w:val="0"/>
        </w:rPr>
        <w:t>s</w:t>
      </w:r>
      <w:r w:rsidR="00640DF3" w:rsidRPr="003E0C65">
        <w:rPr>
          <w:snapToGrid w:val="0"/>
        </w:rPr>
        <w:t>ersättning där ledamoten själv får yrka avdrag i sin självdeklaration med motsvarande belopp</w:t>
      </w:r>
      <w:r w:rsidR="00965EE0" w:rsidRPr="003E0C65">
        <w:rPr>
          <w:snapToGrid w:val="0"/>
        </w:rPr>
        <w:t>.</w:t>
      </w:r>
      <w:r w:rsidR="00612978" w:rsidRPr="003E0C65">
        <w:rPr>
          <w:snapToGrid w:val="0"/>
        </w:rPr>
        <w:t xml:space="preserve"> </w:t>
      </w:r>
    </w:p>
    <w:p w:rsidR="00965EE0" w:rsidRPr="003E0C65" w:rsidRDefault="00965EE0" w:rsidP="00965EE0">
      <w:pPr>
        <w:pStyle w:val="Normaltindrag"/>
        <w:rPr>
          <w:snapToGrid w:val="0"/>
        </w:rPr>
      </w:pPr>
      <w:r w:rsidRPr="003E0C65">
        <w:rPr>
          <w:snapToGrid w:val="0"/>
        </w:rPr>
        <w:t>Ansvaret för att ha en bredbandsuppkoppling överförs alltså till den e</w:t>
      </w:r>
      <w:r w:rsidRPr="003E0C65">
        <w:rPr>
          <w:snapToGrid w:val="0"/>
        </w:rPr>
        <w:t>n</w:t>
      </w:r>
      <w:r w:rsidRPr="003E0C65">
        <w:rPr>
          <w:snapToGrid w:val="0"/>
        </w:rPr>
        <w:t>skilde ledamoten. Det bör ankomma på riksdagsstyrelsen att i föreskrift regl</w:t>
      </w:r>
      <w:r w:rsidRPr="003E0C65">
        <w:rPr>
          <w:snapToGrid w:val="0"/>
        </w:rPr>
        <w:t>e</w:t>
      </w:r>
      <w:r w:rsidRPr="003E0C65">
        <w:rPr>
          <w:snapToGrid w:val="0"/>
        </w:rPr>
        <w:t>ra den ekonomiska ersättningen för att ledamoten använder eget bredband. Riksdagsstyrelsen bör också reglera övergångslösningar för de ledamöter som återväljs till riksdagen.</w:t>
      </w:r>
    </w:p>
    <w:p w:rsidR="00BF2DBE" w:rsidRPr="003E0C65" w:rsidRDefault="00501ACF" w:rsidP="0068488A">
      <w:pPr>
        <w:rPr>
          <w:snapToGrid w:val="0"/>
        </w:rPr>
      </w:pPr>
      <w:r w:rsidRPr="003E0C65">
        <w:rPr>
          <w:snapToGrid w:val="0"/>
        </w:rPr>
        <w:t>En ledamot har dock kostnader för porto</w:t>
      </w:r>
      <w:r w:rsidR="00BB4CEA" w:rsidRPr="003E0C65">
        <w:rPr>
          <w:snapToGrid w:val="0"/>
        </w:rPr>
        <w:t>, prenumerationer, nyhetsbrev, fac</w:t>
      </w:r>
      <w:r w:rsidR="00BB4CEA" w:rsidRPr="003E0C65">
        <w:rPr>
          <w:snapToGrid w:val="0"/>
        </w:rPr>
        <w:t>k</w:t>
      </w:r>
      <w:r w:rsidR="00BB4CEA" w:rsidRPr="003E0C65">
        <w:rPr>
          <w:snapToGrid w:val="0"/>
        </w:rPr>
        <w:t>litteratur, konferensavgifter</w:t>
      </w:r>
      <w:r w:rsidRPr="003E0C65">
        <w:rPr>
          <w:snapToGrid w:val="0"/>
        </w:rPr>
        <w:t xml:space="preserve"> och andra kostnader som är förenade med up</w:t>
      </w:r>
      <w:r w:rsidRPr="003E0C65">
        <w:rPr>
          <w:snapToGrid w:val="0"/>
        </w:rPr>
        <w:t>p</w:t>
      </w:r>
      <w:r w:rsidRPr="003E0C65">
        <w:rPr>
          <w:snapToGrid w:val="0"/>
        </w:rPr>
        <w:t>draget</w:t>
      </w:r>
      <w:r w:rsidR="00BB4CEA" w:rsidRPr="003E0C65">
        <w:rPr>
          <w:snapToGrid w:val="0"/>
        </w:rPr>
        <w:t xml:space="preserve"> och som inte betalas av riksdagsförvaltningen</w:t>
      </w:r>
      <w:r w:rsidRPr="003E0C65">
        <w:rPr>
          <w:snapToGrid w:val="0"/>
        </w:rPr>
        <w:t xml:space="preserve">. Översynskommittén </w:t>
      </w:r>
      <w:r w:rsidR="006C1249" w:rsidRPr="003E0C65">
        <w:rPr>
          <w:snapToGrid w:val="0"/>
        </w:rPr>
        <w:t xml:space="preserve">har </w:t>
      </w:r>
      <w:r w:rsidR="005826D7" w:rsidRPr="003E0C65">
        <w:rPr>
          <w:snapToGrid w:val="0"/>
        </w:rPr>
        <w:t>anfört</w:t>
      </w:r>
      <w:r w:rsidRPr="003E0C65">
        <w:rPr>
          <w:snapToGrid w:val="0"/>
        </w:rPr>
        <w:t xml:space="preserve"> </w:t>
      </w:r>
      <w:r w:rsidR="006C1249" w:rsidRPr="003E0C65">
        <w:rPr>
          <w:snapToGrid w:val="0"/>
        </w:rPr>
        <w:t xml:space="preserve">att det därför </w:t>
      </w:r>
      <w:r w:rsidRPr="003E0C65">
        <w:rPr>
          <w:snapToGrid w:val="0"/>
        </w:rPr>
        <w:t>finns skäl att kompensera borttagande</w:t>
      </w:r>
      <w:r w:rsidR="006C1249" w:rsidRPr="003E0C65">
        <w:rPr>
          <w:snapToGrid w:val="0"/>
        </w:rPr>
        <w:t>t</w:t>
      </w:r>
      <w:r w:rsidRPr="003E0C65">
        <w:rPr>
          <w:snapToGrid w:val="0"/>
        </w:rPr>
        <w:t xml:space="preserve"> av kostnadsersät</w:t>
      </w:r>
      <w:r w:rsidRPr="003E0C65">
        <w:rPr>
          <w:snapToGrid w:val="0"/>
        </w:rPr>
        <w:t>t</w:t>
      </w:r>
      <w:r w:rsidRPr="003E0C65">
        <w:rPr>
          <w:snapToGrid w:val="0"/>
        </w:rPr>
        <w:t>ningen med en hö</w:t>
      </w:r>
      <w:r w:rsidRPr="003E0C65">
        <w:rPr>
          <w:snapToGrid w:val="0"/>
        </w:rPr>
        <w:t>j</w:t>
      </w:r>
      <w:r w:rsidRPr="003E0C65">
        <w:rPr>
          <w:snapToGrid w:val="0"/>
        </w:rPr>
        <w:t>ning av arvodet.</w:t>
      </w:r>
      <w:r w:rsidR="006C1249" w:rsidRPr="003E0C65">
        <w:rPr>
          <w:snapToGrid w:val="0"/>
        </w:rPr>
        <w:t xml:space="preserve"> Riksdagsstyrelsen vill i det sammanhanget bara betona att det ankommer på Riksdagens arvodesnämnd att besluta om led</w:t>
      </w:r>
      <w:r w:rsidR="006C1249" w:rsidRPr="003E0C65">
        <w:rPr>
          <w:snapToGrid w:val="0"/>
        </w:rPr>
        <w:t>a</w:t>
      </w:r>
      <w:r w:rsidR="006C1249" w:rsidRPr="003E0C65">
        <w:rPr>
          <w:snapToGrid w:val="0"/>
        </w:rPr>
        <w:t>möternas arvoden.</w:t>
      </w:r>
    </w:p>
    <w:p w:rsidR="00E1418D" w:rsidRPr="003E0C65" w:rsidRDefault="00E1418D" w:rsidP="00BF2DBE">
      <w:pPr>
        <w:rPr>
          <w:b/>
        </w:rPr>
      </w:pPr>
    </w:p>
    <w:p w:rsidR="00BF2DBE" w:rsidRPr="003E0C65" w:rsidRDefault="00A5319C" w:rsidP="00BF2DBE">
      <w:r w:rsidRPr="003E0C65">
        <w:rPr>
          <w:b/>
        </w:rPr>
        <w:t>Ikraftträdande</w:t>
      </w:r>
    </w:p>
    <w:p w:rsidR="005D5C91" w:rsidRPr="003E0C65" w:rsidRDefault="005D5C91" w:rsidP="005D5C91">
      <w:r w:rsidRPr="003E0C65">
        <w:t>Slopandet av kostnad</w:t>
      </w:r>
      <w:r w:rsidR="005C108E" w:rsidRPr="003E0C65">
        <w:t>s</w:t>
      </w:r>
      <w:r w:rsidRPr="003E0C65">
        <w:t xml:space="preserve">ersättningen och införandet av </w:t>
      </w:r>
      <w:r w:rsidR="00D50F7A" w:rsidRPr="003E0C65">
        <w:t xml:space="preserve">en ersättning för </w:t>
      </w:r>
      <w:r w:rsidRPr="003E0C65">
        <w:t>te</w:t>
      </w:r>
      <w:r w:rsidRPr="003E0C65">
        <w:t>k</w:t>
      </w:r>
      <w:r w:rsidRPr="003E0C65">
        <w:t>niskt stöd bör träda i kraft i och med den nya valperioden.</w:t>
      </w:r>
    </w:p>
    <w:p w:rsidR="00F71E63" w:rsidRPr="003E0C65" w:rsidRDefault="00E85F30" w:rsidP="00563585">
      <w:pPr>
        <w:pStyle w:val="Rubrik2"/>
      </w:pPr>
      <w:bookmarkStart w:id="42" w:name="_Toc130869824"/>
      <w:r w:rsidRPr="003E0C65">
        <w:t>5.8</w:t>
      </w:r>
      <w:r w:rsidR="00F71E63" w:rsidRPr="003E0C65">
        <w:t xml:space="preserve"> Arvodesavdrag</w:t>
      </w:r>
      <w:bookmarkEnd w:id="42"/>
    </w:p>
    <w:p w:rsidR="001D2D8A" w:rsidRPr="003E0C65" w:rsidRDefault="00E85F30" w:rsidP="00563585">
      <w:pPr>
        <w:pStyle w:val="Rubrik3"/>
        <w:spacing w:before="235"/>
        <w:rPr>
          <w:noProof w:val="0"/>
        </w:rPr>
      </w:pPr>
      <w:bookmarkStart w:id="43" w:name="_Toc130869825"/>
      <w:r w:rsidRPr="003E0C65">
        <w:rPr>
          <w:noProof w:val="0"/>
        </w:rPr>
        <w:t>5.8.</w:t>
      </w:r>
      <w:r w:rsidR="001D2D8A" w:rsidRPr="003E0C65">
        <w:rPr>
          <w:noProof w:val="0"/>
        </w:rPr>
        <w:t>1 Gällande bestämmelser, m.m.</w:t>
      </w:r>
      <w:bookmarkEnd w:id="43"/>
    </w:p>
    <w:p w:rsidR="001D2D8A" w:rsidRPr="003E0C65" w:rsidRDefault="001D2D8A" w:rsidP="001D2D8A">
      <w:r w:rsidRPr="003E0C65">
        <w:t>Vid ett seminarium i november 2004 initierat av Rådet för ledamotsnära frågor diskuterades ledighet från uppdraget som riksdagsledamot. Vid sem</w:t>
      </w:r>
      <w:r w:rsidRPr="003E0C65">
        <w:t>i</w:t>
      </w:r>
      <w:r w:rsidRPr="003E0C65">
        <w:t>nariet föreslogs bl.a. att en ny bestämmelse borde införas som innebär att avdrag från arvodet bör kunna göras om talmannen beviljat ledighet för pe</w:t>
      </w:r>
      <w:r w:rsidRPr="003E0C65">
        <w:t>r</w:t>
      </w:r>
      <w:r w:rsidRPr="003E0C65">
        <w:t>sonlig angelägenhet och ledigheten infaller då riksdagsarbete pågår. Fö</w:t>
      </w:r>
      <w:r w:rsidRPr="003E0C65">
        <w:t>r</w:t>
      </w:r>
      <w:r w:rsidRPr="003E0C65">
        <w:t>slaget initi</w:t>
      </w:r>
      <w:r w:rsidRPr="003E0C65">
        <w:t>e</w:t>
      </w:r>
      <w:r w:rsidRPr="003E0C65">
        <w:t>rades av kvittningsmännen. De uppgav som exempel när någon vill vara ledig för att resa utomlands i sa</w:t>
      </w:r>
      <w:r w:rsidRPr="003E0C65">
        <w:t>m</w:t>
      </w:r>
      <w:r w:rsidRPr="003E0C65">
        <w:t>band med en anhörigs födelsedag.</w:t>
      </w:r>
    </w:p>
    <w:p w:rsidR="001D2D8A" w:rsidRPr="003E0C65" w:rsidRDefault="001D2D8A" w:rsidP="001D2D8A">
      <w:r w:rsidRPr="003E0C65">
        <w:t>Enligt 1 kap. 6 § riksdagsordningen (RO) kan en ledamot efter prövning bevi</w:t>
      </w:r>
      <w:r w:rsidRPr="003E0C65">
        <w:t>l</w:t>
      </w:r>
      <w:r w:rsidRPr="003E0C65">
        <w:t>jas ledighet från sitt uppdrag. Om den beviljade ledigheten uppgår till minst en månad skall uppdraget utövas av en ersättare. En riksdagsledamots up</w:t>
      </w:r>
      <w:r w:rsidRPr="003E0C65">
        <w:t>p</w:t>
      </w:r>
      <w:r w:rsidRPr="003E0C65">
        <w:t>drag skall också enligt 4 kap. 9 § regeringsformen utövas av en ersättare under tid som han eller hon är talman eller tillhör regeringen.</w:t>
      </w:r>
    </w:p>
    <w:p w:rsidR="001D2D8A" w:rsidRPr="003E0C65" w:rsidRDefault="001D2D8A" w:rsidP="001D2D8A">
      <w:pPr>
        <w:pStyle w:val="Normaltindrag"/>
      </w:pPr>
      <w:r w:rsidRPr="003E0C65">
        <w:t>En ansökan om ledighet skall innehålla de skäl som åberopas för ledigh</w:t>
      </w:r>
      <w:r w:rsidRPr="003E0C65">
        <w:t>e</w:t>
      </w:r>
      <w:r w:rsidRPr="003E0C65">
        <w:t>ten. Talmannen prövar ansökan om ledighet som är kortare än en månad, och riksdagen prövar längre ledigheter. Talmannen prövar dock också en ansökan som görs under tid som det är uppehåll i kammarens arbete under minst en månad, även om den b</w:t>
      </w:r>
      <w:r w:rsidRPr="003E0C65">
        <w:t>e</w:t>
      </w:r>
      <w:r w:rsidRPr="003E0C65">
        <w:t>gärda ledigheten gäller en månad eller längre tid (tilläggsbestämmelse 1.6.1 RO).</w:t>
      </w:r>
    </w:p>
    <w:p w:rsidR="001D2D8A" w:rsidRPr="003E0C65" w:rsidRDefault="001D2D8A" w:rsidP="001D2D8A">
      <w:pPr>
        <w:pStyle w:val="Normaltindrag"/>
      </w:pPr>
      <w:r w:rsidRPr="003E0C65">
        <w:t>Under innevarande valperiod har talmannen beviljat t</w:t>
      </w:r>
      <w:r w:rsidR="00F36BF5" w:rsidRPr="003E0C65">
        <w:t>re</w:t>
      </w:r>
      <w:r w:rsidRPr="003E0C65">
        <w:t xml:space="preserve"> ledamöter korttid</w:t>
      </w:r>
      <w:r w:rsidRPr="003E0C65">
        <w:t>s</w:t>
      </w:r>
      <w:r w:rsidRPr="003E0C65">
        <w:t xml:space="preserve">ledigt från uppdraget av andra skäl än sjukdom eller föräldraledighet. </w:t>
      </w:r>
      <w:r w:rsidR="00F36BF5" w:rsidRPr="003E0C65">
        <w:t>Samtl</w:t>
      </w:r>
      <w:r w:rsidR="00F36BF5" w:rsidRPr="003E0C65">
        <w:t>i</w:t>
      </w:r>
      <w:r w:rsidR="00F36BF5" w:rsidRPr="003E0C65">
        <w:t>ga b</w:t>
      </w:r>
      <w:r w:rsidRPr="003E0C65">
        <w:t>egärde av särskilda skäl att arvodesavdrag skulle ske för ledigheten, vilket genomfördes trots att ledigheten avsåg kortare tid än en månad.</w:t>
      </w:r>
    </w:p>
    <w:p w:rsidR="001D2D8A" w:rsidRPr="003E0C65" w:rsidRDefault="001D2D8A" w:rsidP="001D2D8A">
      <w:pPr>
        <w:pStyle w:val="Normaltindrag"/>
      </w:pPr>
      <w:r w:rsidRPr="003E0C65">
        <w:t>I praktiken har utformats ett s.k. kvittningsförfarande i kammaren som ger utrymme för viss frånvaro från riksdagsarbetet utan att ledighet formellt b</w:t>
      </w:r>
      <w:r w:rsidRPr="003E0C65">
        <w:t>e</w:t>
      </w:r>
      <w:r w:rsidRPr="003E0C65">
        <w:t>viljas av talmannen. Förfarandet är till för att undvika att det uppstår obalans mellan partiblocken vid v</w:t>
      </w:r>
      <w:r w:rsidRPr="003E0C65">
        <w:t>o</w:t>
      </w:r>
      <w:r w:rsidRPr="003E0C65">
        <w:t>teringar.</w:t>
      </w:r>
    </w:p>
    <w:p w:rsidR="001D2D8A" w:rsidRPr="003E0C65" w:rsidRDefault="001D2D8A" w:rsidP="001D2D8A">
      <w:pPr>
        <w:pStyle w:val="Normaltindrag"/>
      </w:pPr>
      <w:r w:rsidRPr="003E0C65">
        <w:t>När det gäller ledigheter längre än en månad har sådana beviljats för tjänst som statssekreterare, för vård av barn och för sjukdom samt för internatione</w:t>
      </w:r>
      <w:r w:rsidRPr="003E0C65">
        <w:t>l</w:t>
      </w:r>
      <w:r w:rsidRPr="003E0C65">
        <w:t>la uppdrag.</w:t>
      </w:r>
    </w:p>
    <w:p w:rsidR="001D2D8A" w:rsidRPr="003E0C65" w:rsidRDefault="001D2D8A" w:rsidP="001D2D8A">
      <w:pPr>
        <w:pStyle w:val="Normaltindrag"/>
      </w:pPr>
      <w:r w:rsidRPr="003E0C65">
        <w:t>En ledamot som beviljats ledighet kan när som helst återta sin plats. I och med det upphör uppdraget för den eventuelle ersättaren. Ledamoten kan dä</w:t>
      </w:r>
      <w:r w:rsidRPr="003E0C65">
        <w:t>r</w:t>
      </w:r>
      <w:r w:rsidRPr="003E0C65">
        <w:t>emot inte tillfälligt återta sin funktion för att t.ex. delta i ett sammanträde i kammaren eller i ett utskott (prop. 1972:66, bet. KU 1975/76:26).</w:t>
      </w:r>
    </w:p>
    <w:p w:rsidR="001D2D8A" w:rsidRPr="003E0C65" w:rsidRDefault="001D2D8A" w:rsidP="001D2D8A">
      <w:pPr>
        <w:pStyle w:val="Normaltindrag"/>
      </w:pPr>
      <w:r w:rsidRPr="003E0C65">
        <w:t>I 1 kap. 1 § ersättningslagen sägs att om en ledamot har beviljats ledi</w:t>
      </w:r>
      <w:r w:rsidRPr="003E0C65">
        <w:t>g</w:t>
      </w:r>
      <w:r w:rsidRPr="003E0C65">
        <w:t>het under minst en månad i följd, lämnas förmånerna under ledighetstiden endast om skälet är offentligt uppdrag, militärtjänstgöring, sjukdom eller annat fö</w:t>
      </w:r>
      <w:r w:rsidRPr="003E0C65">
        <w:t>r</w:t>
      </w:r>
      <w:r w:rsidRPr="003E0C65">
        <w:t>hållande som omfattas av bestämmelserna om rätt till ledighet för arbetstagare hos riksdagen.</w:t>
      </w:r>
    </w:p>
    <w:p w:rsidR="001D2D8A" w:rsidRPr="003E0C65" w:rsidRDefault="001D2D8A" w:rsidP="001D2D8A">
      <w:pPr>
        <w:pStyle w:val="Normaltindrag"/>
      </w:pPr>
      <w:r w:rsidRPr="003E0C65">
        <w:t>Bestämmelsen innebär att den ledamot som beviljats ledighet som unde</w:t>
      </w:r>
      <w:r w:rsidRPr="003E0C65">
        <w:t>r</w:t>
      </w:r>
      <w:r w:rsidRPr="003E0C65">
        <w:t>stiger en m</w:t>
      </w:r>
      <w:r w:rsidRPr="003E0C65">
        <w:t>å</w:t>
      </w:r>
      <w:r w:rsidRPr="003E0C65">
        <w:t>nad får fullt arvode. Är man beviljad ledighet en månad eller längre får man inget arvode om inte ledigheten föranleds av de situationer som räknas upp i 1 §.</w:t>
      </w:r>
    </w:p>
    <w:p w:rsidR="001D2D8A" w:rsidRPr="003E0C65" w:rsidRDefault="001D2D8A" w:rsidP="001D2D8A">
      <w:pPr>
        <w:pStyle w:val="Normaltindrag"/>
      </w:pPr>
      <w:r w:rsidRPr="003E0C65">
        <w:t>Om en ledamot är ledig från sitt uppdrag på grund av sjukdom skall avdrag göras från riksdagsarvodet och eventuellt tilläggsarvode på visst sätt. Arvod</w:t>
      </w:r>
      <w:r w:rsidRPr="003E0C65">
        <w:t>e</w:t>
      </w:r>
      <w:r w:rsidRPr="003E0C65">
        <w:t>na skall också minskas om en ledamot får föräldrapenning eller tillfällig fö</w:t>
      </w:r>
      <w:r w:rsidRPr="003E0C65">
        <w:t>r</w:t>
      </w:r>
      <w:r w:rsidRPr="003E0C65">
        <w:t>äldrapenning (3 kap. 4 § e</w:t>
      </w:r>
      <w:r w:rsidRPr="003E0C65">
        <w:t>r</w:t>
      </w:r>
      <w:r w:rsidRPr="003E0C65">
        <w:t>sättningslagen). Några andra bestämmelser som innebär att arvodet skall minskas vid ledighet finns inte.</w:t>
      </w:r>
    </w:p>
    <w:p w:rsidR="001D2D8A" w:rsidRPr="003E0C65" w:rsidRDefault="001D2D8A" w:rsidP="001D2D8A">
      <w:pPr>
        <w:pStyle w:val="Normaltindrag"/>
      </w:pPr>
      <w:r w:rsidRPr="003E0C65">
        <w:t>I lagen (1989:185) om arvoden m.m. för uppdrag inom riksdagen, dess myndigheter och organ (arvodeslagen) finns inga bestämmelser om arvode</w:t>
      </w:r>
      <w:r w:rsidRPr="003E0C65">
        <w:t>s</w:t>
      </w:r>
      <w:r w:rsidRPr="003E0C65">
        <w:t>avdrag.</w:t>
      </w:r>
    </w:p>
    <w:p w:rsidR="00B53B68" w:rsidRPr="003E0C65" w:rsidRDefault="00E85F30" w:rsidP="00563585">
      <w:pPr>
        <w:pStyle w:val="Rubrik3"/>
        <w:rPr>
          <w:noProof w:val="0"/>
        </w:rPr>
      </w:pPr>
      <w:bookmarkStart w:id="44" w:name="_Toc130869826"/>
      <w:r w:rsidRPr="003E0C65">
        <w:rPr>
          <w:noProof w:val="0"/>
        </w:rPr>
        <w:t>5.8</w:t>
      </w:r>
      <w:r w:rsidR="00A227A5" w:rsidRPr="003E0C65">
        <w:rPr>
          <w:noProof w:val="0"/>
        </w:rPr>
        <w:t xml:space="preserve">.2 </w:t>
      </w:r>
      <w:r w:rsidR="00B53B68" w:rsidRPr="003E0C65">
        <w:rPr>
          <w:noProof w:val="0"/>
        </w:rPr>
        <w:t xml:space="preserve">Arvodesavdrag vid </w:t>
      </w:r>
      <w:r w:rsidR="00246822" w:rsidRPr="003E0C65">
        <w:rPr>
          <w:noProof w:val="0"/>
        </w:rPr>
        <w:t>l</w:t>
      </w:r>
      <w:r w:rsidR="00B53B68" w:rsidRPr="003E0C65">
        <w:rPr>
          <w:noProof w:val="0"/>
        </w:rPr>
        <w:t>edighet</w:t>
      </w:r>
      <w:r w:rsidR="00246822" w:rsidRPr="003E0C65">
        <w:rPr>
          <w:noProof w:val="0"/>
        </w:rPr>
        <w:t xml:space="preserve"> av personliga eller särskilda skäl</w:t>
      </w:r>
      <w:bookmarkEnd w:id="44"/>
    </w:p>
    <w:p w:rsidR="00B53B68" w:rsidRPr="003E0C65" w:rsidRDefault="00B53B68" w:rsidP="00B53B68">
      <w:pPr>
        <w:pStyle w:val="Utskottsfrslagikorthet-Rubrik"/>
        <w:rPr>
          <w:noProof w:val="0"/>
        </w:rPr>
      </w:pPr>
      <w:r w:rsidRPr="003E0C65">
        <w:rPr>
          <w:noProof w:val="0"/>
        </w:rPr>
        <w:t>Riksdagsstyrelsens förslag i korthet</w:t>
      </w:r>
    </w:p>
    <w:p w:rsidR="00F473B8" w:rsidRPr="003E0C65" w:rsidRDefault="00F473B8" w:rsidP="00B53B68">
      <w:pPr>
        <w:pStyle w:val="Utskottsfrslagikorthet-Text"/>
      </w:pPr>
      <w:r w:rsidRPr="003E0C65">
        <w:t xml:space="preserve">En ledamot </w:t>
      </w:r>
      <w:r w:rsidR="00CA5758" w:rsidRPr="003E0C65">
        <w:t>bör</w:t>
      </w:r>
      <w:r w:rsidRPr="003E0C65">
        <w:t xml:space="preserve"> kunna begära avdrag på arvodet vid ledighet som talmannen beviljat under tid </w:t>
      </w:r>
      <w:r w:rsidR="003E26CE" w:rsidRPr="003E0C65">
        <w:t xml:space="preserve">då </w:t>
      </w:r>
      <w:r w:rsidR="00BB3BFA" w:rsidRPr="003E0C65">
        <w:t>arbets</w:t>
      </w:r>
      <w:r w:rsidR="003E26CE" w:rsidRPr="003E0C65">
        <w:t>plenum</w:t>
      </w:r>
      <w:r w:rsidR="00D8682D" w:rsidRPr="003E0C65">
        <w:t xml:space="preserve"> pågår</w:t>
      </w:r>
      <w:r w:rsidRPr="003E0C65">
        <w:t xml:space="preserve"> även om ledi</w:t>
      </w:r>
      <w:r w:rsidRPr="003E0C65">
        <w:t>g</w:t>
      </w:r>
      <w:r w:rsidRPr="003E0C65">
        <w:t>heten är kortare än en månad.</w:t>
      </w:r>
    </w:p>
    <w:p w:rsidR="00246822" w:rsidRPr="003E0C65" w:rsidRDefault="00246822" w:rsidP="00D56DA4">
      <w:pPr>
        <w:pStyle w:val="R4"/>
      </w:pPr>
      <w:r w:rsidRPr="003E0C65">
        <w:t>Motioner om dubbelarbete</w:t>
      </w:r>
    </w:p>
    <w:p w:rsidR="00246822" w:rsidRPr="003E0C65" w:rsidRDefault="00246822" w:rsidP="00246822">
      <w:pPr>
        <w:rPr>
          <w:szCs w:val="24"/>
        </w:rPr>
      </w:pPr>
      <w:r w:rsidRPr="003E0C65">
        <w:rPr>
          <w:szCs w:val="24"/>
        </w:rPr>
        <w:t>I samband med behandlingen av en motion om möjligheterna för en riksdag</w:t>
      </w:r>
      <w:r w:rsidRPr="003E0C65">
        <w:rPr>
          <w:szCs w:val="24"/>
        </w:rPr>
        <w:t>s</w:t>
      </w:r>
      <w:r w:rsidRPr="003E0C65">
        <w:rPr>
          <w:szCs w:val="24"/>
        </w:rPr>
        <w:t>ledamot att dubbelarbeta uttalade konstitutionsutskottet i det av riksdagen godkända betänkandet 2003/04:KU5 följande. Utskottet anser att det finns ett värde i att riksdagsledamöter kan vara aktiva i samhället vid sidan av det politiska arbetet. För många ledamöter kan det dessutom vara ett grun</w:t>
      </w:r>
      <w:r w:rsidRPr="003E0C65">
        <w:rPr>
          <w:szCs w:val="24"/>
        </w:rPr>
        <w:t>d</w:t>
      </w:r>
      <w:r w:rsidRPr="003E0C65">
        <w:rPr>
          <w:szCs w:val="24"/>
        </w:rPr>
        <w:t>läggande intresse att genom att fullgöra visst arbete inom ramen för sin y</w:t>
      </w:r>
      <w:r w:rsidRPr="003E0C65">
        <w:rPr>
          <w:szCs w:val="24"/>
        </w:rPr>
        <w:t>r</w:t>
      </w:r>
      <w:r w:rsidRPr="003E0C65">
        <w:rPr>
          <w:szCs w:val="24"/>
        </w:rPr>
        <w:t>kesverksamhet vidmakthålla den kompetens och den verksamhet som behövs för att kunna återgå i full verksamhet efter riksdagsuppdraget. Det måste enligt utskottet i första hand vara en uppgift för den enskilde ledamoten att själv avgöra om hans eller hennes arbetssituation medger ett utrymme att fullgöra andra uppgifter – även lönearbete – än de som hänger samman med riksdagsuppdraget. Ytterst är det självfallet väljarna som i val avgör saken. Det kan inte heller bortses från att en reglering i syfte att förhindra visst arb</w:t>
      </w:r>
      <w:r w:rsidRPr="003E0C65">
        <w:rPr>
          <w:szCs w:val="24"/>
        </w:rPr>
        <w:t>e</w:t>
      </w:r>
      <w:r w:rsidRPr="003E0C65">
        <w:rPr>
          <w:szCs w:val="24"/>
        </w:rPr>
        <w:t>te utanför riksdagen skulle utesluta vissa grupper från möjligheten att åta sig e</w:t>
      </w:r>
      <w:r w:rsidR="00290CE2" w:rsidRPr="003E0C65">
        <w:rPr>
          <w:szCs w:val="24"/>
        </w:rPr>
        <w:t>tt uppdrag som riksdagsledamot.</w:t>
      </w:r>
    </w:p>
    <w:p w:rsidR="00246822" w:rsidRPr="003E0C65" w:rsidRDefault="00246822" w:rsidP="00290CE2">
      <w:pPr>
        <w:pStyle w:val="Normaltindrag"/>
      </w:pPr>
      <w:r w:rsidRPr="003E0C65">
        <w:t>Utskottet vidhöll sin bedömning från hösten 2003 när det gäller utrymmet att fullgöra sina uppgifter utöver uppdraget som riksdagsledamot. Det borde enligt utskottets mening också fortsättningsvis ankomma på den enskilde ledamoten att avgöra vilket utrymme som finns för sådana uppdrag. Utskottet var inte berett att förorda en utvidgning av utrymmet för kortare ledigheter i enlighet med den väckta motionen. Riksdagen följde utskottet (bet. 2004/05:KU29).</w:t>
      </w:r>
    </w:p>
    <w:p w:rsidR="00246822" w:rsidRPr="003E0C65" w:rsidRDefault="00246822" w:rsidP="00246822">
      <w:r w:rsidRPr="003E0C65">
        <w:rPr>
          <w:szCs w:val="24"/>
        </w:rPr>
        <w:t>Under den allmänna motionstiden under nuvarande riksmöte begär Rolf Gu</w:t>
      </w:r>
      <w:r w:rsidRPr="003E0C65">
        <w:rPr>
          <w:szCs w:val="24"/>
        </w:rPr>
        <w:t>n</w:t>
      </w:r>
      <w:r w:rsidRPr="003E0C65">
        <w:rPr>
          <w:szCs w:val="24"/>
        </w:rPr>
        <w:t>narsson (m) i motion 2005/06:K206 att riksdagen beslutar om regler som ger riksdagsledamöter möjligheter till kortare tjänstledighet för att de skall kunna ”jobba på sina ordinarie jobb”. Motionen har inte behandlats av konstit</w:t>
      </w:r>
      <w:r w:rsidRPr="003E0C65">
        <w:rPr>
          <w:szCs w:val="24"/>
        </w:rPr>
        <w:t>u</w:t>
      </w:r>
      <w:r w:rsidRPr="003E0C65">
        <w:rPr>
          <w:szCs w:val="24"/>
        </w:rPr>
        <w:t>tionsutskottet ännu.</w:t>
      </w:r>
    </w:p>
    <w:p w:rsidR="00246822" w:rsidRPr="003E0C65" w:rsidRDefault="00A233FD" w:rsidP="00A233FD">
      <w:pPr>
        <w:pStyle w:val="R4"/>
      </w:pPr>
      <w:r w:rsidRPr="003E0C65">
        <w:t>Riksdagsstyrelsens överväganden</w:t>
      </w:r>
    </w:p>
    <w:p w:rsidR="00246822" w:rsidRPr="003E0C65" w:rsidRDefault="00246822" w:rsidP="00246822">
      <w:r w:rsidRPr="003E0C65">
        <w:t>En riksdagsledamot kan inte ta ut semester och erhåller inte någon särskild semestere</w:t>
      </w:r>
      <w:r w:rsidRPr="003E0C65">
        <w:t>r</w:t>
      </w:r>
      <w:r w:rsidRPr="003E0C65">
        <w:t>sättning eftersom han eller hon anses utöva sitt uppdrag på heltid och al</w:t>
      </w:r>
      <w:r w:rsidRPr="003E0C65">
        <w:t>l</w:t>
      </w:r>
      <w:r w:rsidRPr="003E0C65">
        <w:t>tid.</w:t>
      </w:r>
    </w:p>
    <w:p w:rsidR="00246822" w:rsidRPr="003E0C65" w:rsidRDefault="00246822" w:rsidP="0097025B">
      <w:pPr>
        <w:pStyle w:val="Normaltindrag"/>
      </w:pPr>
      <w:r w:rsidRPr="003E0C65">
        <w:t>Enligt den praxis som utvecklats är man ytterst restriktiv med att bevilja tjänstledighet för att fullgöra verksamhet utanför riksdagen. Detta förslag avser inte att ändra på den praxisen. När det gäller ledighet av andra skäl bör man även i fortsättningen vara mycket återhållsam.</w:t>
      </w:r>
    </w:p>
    <w:p w:rsidR="0097025B" w:rsidRPr="003E0C65" w:rsidRDefault="00246822" w:rsidP="0097025B">
      <w:pPr>
        <w:pStyle w:val="Normaltindrag"/>
      </w:pPr>
      <w:r w:rsidRPr="003E0C65">
        <w:t xml:space="preserve">Det förekommer dock tillfällen när en ledamot bör kunna vara ledig från </w:t>
      </w:r>
      <w:r w:rsidR="0097025B" w:rsidRPr="003E0C65">
        <w:t>u</w:t>
      </w:r>
      <w:r w:rsidRPr="003E0C65">
        <w:t>ppdrag</w:t>
      </w:r>
      <w:r w:rsidR="0097025B" w:rsidRPr="003E0C65">
        <w:t>et</w:t>
      </w:r>
      <w:r w:rsidRPr="003E0C65">
        <w:t xml:space="preserve"> och då det kan framstå som stöta</w:t>
      </w:r>
      <w:r w:rsidRPr="003E0C65">
        <w:t>n</w:t>
      </w:r>
      <w:r w:rsidRPr="003E0C65">
        <w:t>de om han eller hon trots det får sitt arvode.</w:t>
      </w:r>
      <w:r w:rsidR="008E216B" w:rsidRPr="003E0C65">
        <w:t xml:space="preserve"> </w:t>
      </w:r>
      <w:r w:rsidR="0097025B" w:rsidRPr="003E0C65">
        <w:t>Skälet till ledigheten kan vara av olika personliga slag eller andra särskilda skäl. Förslaget innebär att ledamoten själv skall kunna begära att arvodesavdrag skall göras vid denna typ av ledighet som talmannen kan b</w:t>
      </w:r>
      <w:r w:rsidR="0097025B" w:rsidRPr="003E0C65">
        <w:t>e</w:t>
      </w:r>
      <w:r w:rsidR="0097025B" w:rsidRPr="003E0C65">
        <w:t xml:space="preserve">vilja som är kortare än en månad. Förslaget innebär </w:t>
      </w:r>
      <w:r w:rsidR="002E247C" w:rsidRPr="003E0C65">
        <w:t xml:space="preserve">alltså </w:t>
      </w:r>
      <w:r w:rsidR="0097025B" w:rsidRPr="003E0C65">
        <w:t xml:space="preserve">ingen ändring av gällande praxis, dvs. att reglerna </w:t>
      </w:r>
      <w:r w:rsidR="002677DD" w:rsidRPr="003E0C65">
        <w:t>s</w:t>
      </w:r>
      <w:r w:rsidR="0097025B" w:rsidRPr="003E0C65">
        <w:t>kall tillämpas ytterst restriktivt och e</w:t>
      </w:r>
      <w:r w:rsidR="0097025B" w:rsidRPr="003E0C65">
        <w:t>n</w:t>
      </w:r>
      <w:r w:rsidR="0097025B" w:rsidRPr="003E0C65">
        <w:t>dast då det finns särskilda skäl.</w:t>
      </w:r>
    </w:p>
    <w:p w:rsidR="0097025B" w:rsidRPr="003E0C65" w:rsidRDefault="0097025B" w:rsidP="0097025B">
      <w:pPr>
        <w:pStyle w:val="Normaltindrag"/>
      </w:pPr>
      <w:r w:rsidRPr="003E0C65">
        <w:t>Riksdagens ledamöter får sitt mandat av väljarna i samband med val. Det är ledamotens ansvar att leva upp till detta förtroende. I nästa val avgör vä</w:t>
      </w:r>
      <w:r w:rsidRPr="003E0C65">
        <w:t>l</w:t>
      </w:r>
      <w:r w:rsidRPr="003E0C65">
        <w:t>jarna om förtroendet skall förnyas. Det innebär att varje ledamot – i samarb</w:t>
      </w:r>
      <w:r w:rsidRPr="003E0C65">
        <w:t>e</w:t>
      </w:r>
      <w:r w:rsidRPr="003E0C65">
        <w:t>te med sitt parti – själv avgör hur han eller hon skall sköta sitt uppdrag under löpande valperiod, vilka prioriteringar som skall göras och på vilket sätt a</w:t>
      </w:r>
      <w:r w:rsidRPr="003E0C65">
        <w:t>r</w:t>
      </w:r>
      <w:r w:rsidRPr="003E0C65">
        <w:t>betsinsatsen skall genomföras.</w:t>
      </w:r>
      <w:r w:rsidR="00246822" w:rsidRPr="003E0C65">
        <w:t xml:space="preserve"> </w:t>
      </w:r>
      <w:r w:rsidRPr="003E0C65">
        <w:t>Det finns inga formella krav på hur stor arbet</w:t>
      </w:r>
      <w:r w:rsidRPr="003E0C65">
        <w:t>s</w:t>
      </w:r>
      <w:r w:rsidRPr="003E0C65">
        <w:t>insats en ledamot skall göra.</w:t>
      </w:r>
    </w:p>
    <w:p w:rsidR="00FB2E27" w:rsidRPr="003E0C65" w:rsidRDefault="0097025B" w:rsidP="0097025B">
      <w:pPr>
        <w:pStyle w:val="Normaltindrag"/>
      </w:pPr>
      <w:r w:rsidRPr="003E0C65">
        <w:t>Det bör också noteras att det inte finns några generella regler om beslut</w:t>
      </w:r>
      <w:r w:rsidRPr="003E0C65">
        <w:t>s</w:t>
      </w:r>
      <w:r w:rsidRPr="003E0C65">
        <w:t>förhet i riksdagen, dvs. krav på att ett minsta antal ledamöter måste närvara i kammaren för att riksdagen skall kunna fatta ett besl</w:t>
      </w:r>
      <w:r w:rsidR="00490025" w:rsidRPr="003E0C65">
        <w:t>u</w:t>
      </w:r>
      <w:r w:rsidRPr="003E0C65">
        <w:t>t.</w:t>
      </w:r>
    </w:p>
    <w:p w:rsidR="00246822" w:rsidRPr="003E0C65" w:rsidRDefault="00246822" w:rsidP="0097025B">
      <w:pPr>
        <w:pStyle w:val="Normaltindrag"/>
      </w:pPr>
      <w:r w:rsidRPr="003E0C65">
        <w:t xml:space="preserve">Vid ledighet som är kortare än en månad under tid då </w:t>
      </w:r>
      <w:r w:rsidR="009C467C" w:rsidRPr="003E0C65">
        <w:t>arbets</w:t>
      </w:r>
      <w:r w:rsidRPr="003E0C65">
        <w:t xml:space="preserve">plenum pågår bör </w:t>
      </w:r>
      <w:r w:rsidR="00457A93" w:rsidRPr="003E0C65">
        <w:t xml:space="preserve">därför införas en möjlighet </w:t>
      </w:r>
      <w:r w:rsidR="00D50F50" w:rsidRPr="003E0C65">
        <w:t>för ledamoten att begära</w:t>
      </w:r>
      <w:r w:rsidR="007F6A5D" w:rsidRPr="003E0C65">
        <w:t xml:space="preserve"> arvodesavdrag för det antal dagar som ledigheten omfattar. </w:t>
      </w:r>
      <w:r w:rsidRPr="003E0C65">
        <w:rPr>
          <w:szCs w:val="24"/>
        </w:rPr>
        <w:t>Av</w:t>
      </w:r>
      <w:r w:rsidRPr="003E0C65">
        <w:rPr>
          <w:szCs w:val="24"/>
        </w:rPr>
        <w:t>d</w:t>
      </w:r>
      <w:r w:rsidRPr="003E0C65">
        <w:rPr>
          <w:szCs w:val="24"/>
        </w:rPr>
        <w:t>rag bör beräknas på grundval av arvodet och tilläggsarvodet delat med antalet kalenderdagar i månaden. Än</w:t>
      </w:r>
      <w:r w:rsidRPr="003E0C65">
        <w:rPr>
          <w:szCs w:val="24"/>
        </w:rPr>
        <w:t>d</w:t>
      </w:r>
      <w:r w:rsidRPr="003E0C65">
        <w:rPr>
          <w:szCs w:val="24"/>
        </w:rPr>
        <w:t>ringen bör göras både beträffande arvoden enligt ersättningslagen och enligt arvodeslagen. Ändringen avser alltså m</w:t>
      </w:r>
      <w:r w:rsidRPr="003E0C65">
        <w:rPr>
          <w:szCs w:val="24"/>
        </w:rPr>
        <w:t>å</w:t>
      </w:r>
      <w:r w:rsidRPr="003E0C65">
        <w:rPr>
          <w:szCs w:val="24"/>
        </w:rPr>
        <w:t>nadsarvodet och eventuella tilläggsarvoden för vice talmän, utskottsordförande och vice utskottsordf</w:t>
      </w:r>
      <w:r w:rsidRPr="003E0C65">
        <w:rPr>
          <w:szCs w:val="24"/>
        </w:rPr>
        <w:t>ö</w:t>
      </w:r>
      <w:r w:rsidR="008B0C49" w:rsidRPr="003E0C65">
        <w:rPr>
          <w:szCs w:val="24"/>
        </w:rPr>
        <w:t>rande</w:t>
      </w:r>
      <w:r w:rsidRPr="003E0C65">
        <w:rPr>
          <w:szCs w:val="24"/>
        </w:rPr>
        <w:t xml:space="preserve"> samt arvoden för de up</w:t>
      </w:r>
      <w:r w:rsidRPr="003E0C65">
        <w:rPr>
          <w:szCs w:val="24"/>
        </w:rPr>
        <w:t>p</w:t>
      </w:r>
      <w:r w:rsidRPr="003E0C65">
        <w:rPr>
          <w:szCs w:val="24"/>
        </w:rPr>
        <w:t>drag som betalas ut av riksdagsförvaltningen, dvs. uppdrag inom riksdagsstyrelsen, Nordiska rådets svenska delegation, Riksdagens överklagandenämnd och EU-nämnden. Up</w:t>
      </w:r>
      <w:r w:rsidRPr="003E0C65">
        <w:rPr>
          <w:szCs w:val="24"/>
        </w:rPr>
        <w:t>p</w:t>
      </w:r>
      <w:r w:rsidRPr="003E0C65">
        <w:rPr>
          <w:szCs w:val="24"/>
        </w:rPr>
        <w:t>drag som ersätts enligt arvodeslagen och som inte är direkt kopplade till riksdagsuppdraget berörs inte av ändringsfö</w:t>
      </w:r>
      <w:r w:rsidRPr="003E0C65">
        <w:rPr>
          <w:szCs w:val="24"/>
        </w:rPr>
        <w:t>r</w:t>
      </w:r>
      <w:r w:rsidRPr="003E0C65">
        <w:rPr>
          <w:szCs w:val="24"/>
        </w:rPr>
        <w:t>slaget (Sveriges riksbank, styrelsen i Riksrevisionen och Stiftelsen Riksbankens jubil</w:t>
      </w:r>
      <w:r w:rsidRPr="003E0C65">
        <w:rPr>
          <w:szCs w:val="24"/>
        </w:rPr>
        <w:t>e</w:t>
      </w:r>
      <w:r w:rsidRPr="003E0C65">
        <w:rPr>
          <w:szCs w:val="24"/>
        </w:rPr>
        <w:t xml:space="preserve">umsfond). De här uppdragen förutsätter inte att man samtidigt </w:t>
      </w:r>
      <w:r w:rsidR="00291469" w:rsidRPr="003E0C65">
        <w:rPr>
          <w:szCs w:val="24"/>
        </w:rPr>
        <w:t>är</w:t>
      </w:r>
      <w:r w:rsidRPr="003E0C65">
        <w:rPr>
          <w:szCs w:val="24"/>
        </w:rPr>
        <w:t xml:space="preserve"> riksdagsl</w:t>
      </w:r>
      <w:r w:rsidRPr="003E0C65">
        <w:rPr>
          <w:szCs w:val="24"/>
        </w:rPr>
        <w:t>e</w:t>
      </w:r>
      <w:r w:rsidRPr="003E0C65">
        <w:rPr>
          <w:szCs w:val="24"/>
        </w:rPr>
        <w:t>damot. Vidare är det gängse att man betraktar ersättningen för den här typen av uppdrag som en ersättning på årsbasis men som betalas ut varje månad. Det finns därför ingen anledning att föreslå att det skall göras något arvode</w:t>
      </w:r>
      <w:r w:rsidRPr="003E0C65">
        <w:rPr>
          <w:szCs w:val="24"/>
        </w:rPr>
        <w:t>s</w:t>
      </w:r>
      <w:r w:rsidRPr="003E0C65">
        <w:rPr>
          <w:szCs w:val="24"/>
        </w:rPr>
        <w:t>avdrag i dessa fall.</w:t>
      </w:r>
    </w:p>
    <w:p w:rsidR="00246822" w:rsidRPr="003E0C65" w:rsidRDefault="00246822" w:rsidP="007F6A5D">
      <w:pPr>
        <w:pStyle w:val="Normaltindrag"/>
      </w:pPr>
      <w:r w:rsidRPr="003E0C65">
        <w:t xml:space="preserve">Det skall inte göras något arvodesavdrag </w:t>
      </w:r>
      <w:r w:rsidR="00291469" w:rsidRPr="003E0C65">
        <w:t>när</w:t>
      </w:r>
      <w:r w:rsidRPr="003E0C65">
        <w:t xml:space="preserve"> man inte har beviljats n</w:t>
      </w:r>
      <w:r w:rsidRPr="003E0C65">
        <w:t>å</w:t>
      </w:r>
      <w:r w:rsidRPr="003E0C65">
        <w:t>gon formell ledighet och i stället tillämpar kvittningsförfarandet.</w:t>
      </w:r>
    </w:p>
    <w:p w:rsidR="00A227A5" w:rsidRPr="003E0C65" w:rsidRDefault="00DA42C9" w:rsidP="00563585">
      <w:pPr>
        <w:pStyle w:val="Rubrik2"/>
      </w:pPr>
      <w:bookmarkStart w:id="45" w:name="_Toc130869827"/>
      <w:r w:rsidRPr="003E0C65">
        <w:t>5.9</w:t>
      </w:r>
      <w:r w:rsidR="00A227A5" w:rsidRPr="003E0C65">
        <w:t xml:space="preserve"> Andra arvodesavdrag</w:t>
      </w:r>
      <w:bookmarkEnd w:id="45"/>
    </w:p>
    <w:p w:rsidR="00A227A5" w:rsidRPr="003E0C65" w:rsidRDefault="00DA42C9" w:rsidP="00563585">
      <w:pPr>
        <w:pStyle w:val="Rubrik3"/>
        <w:spacing w:before="235"/>
        <w:rPr>
          <w:noProof w:val="0"/>
        </w:rPr>
      </w:pPr>
      <w:bookmarkStart w:id="46" w:name="_Toc130869828"/>
      <w:r w:rsidRPr="003E0C65">
        <w:rPr>
          <w:noProof w:val="0"/>
        </w:rPr>
        <w:t>5.9.</w:t>
      </w:r>
      <w:r w:rsidR="00A227A5" w:rsidRPr="003E0C65">
        <w:rPr>
          <w:noProof w:val="0"/>
        </w:rPr>
        <w:t>1 Gällande bestämmelser, m.m.</w:t>
      </w:r>
      <w:bookmarkEnd w:id="46"/>
    </w:p>
    <w:p w:rsidR="00A227A5" w:rsidRPr="003E0C65" w:rsidRDefault="00A227A5" w:rsidP="00A227A5">
      <w:r w:rsidRPr="003E0C65">
        <w:rPr>
          <w:szCs w:val="24"/>
        </w:rPr>
        <w:t>Om en ledamot är ledig från sitt uppdrag på grund av sjukdom eller får föräl</w:t>
      </w:r>
      <w:r w:rsidRPr="003E0C65">
        <w:rPr>
          <w:szCs w:val="24"/>
        </w:rPr>
        <w:t>d</w:t>
      </w:r>
      <w:r w:rsidRPr="003E0C65">
        <w:rPr>
          <w:szCs w:val="24"/>
        </w:rPr>
        <w:t>rape</w:t>
      </w:r>
      <w:r w:rsidRPr="003E0C65">
        <w:rPr>
          <w:szCs w:val="24"/>
        </w:rPr>
        <w:t>n</w:t>
      </w:r>
      <w:r w:rsidRPr="003E0C65">
        <w:rPr>
          <w:szCs w:val="24"/>
        </w:rPr>
        <w:t>ning eller tillfällig föräldrapenning</w:t>
      </w:r>
      <w:r w:rsidR="00EC44DC" w:rsidRPr="003E0C65">
        <w:rPr>
          <w:szCs w:val="24"/>
        </w:rPr>
        <w:t>,</w:t>
      </w:r>
      <w:r w:rsidRPr="003E0C65">
        <w:rPr>
          <w:szCs w:val="24"/>
        </w:rPr>
        <w:t xml:space="preserve"> görs avdrag från riksdagsarvodet och de tilläggsarvoden som utgår enligt ersättningslagen. Något avdrag görs däremot inte b</w:t>
      </w:r>
      <w:r w:rsidRPr="003E0C65">
        <w:rPr>
          <w:szCs w:val="24"/>
        </w:rPr>
        <w:t>e</w:t>
      </w:r>
      <w:r w:rsidRPr="003E0C65">
        <w:rPr>
          <w:szCs w:val="24"/>
        </w:rPr>
        <w:t>träffande de arvoden som betalas till en riksdagsledamot enligt lagen (1989:185) om arvoden m.m. för uppdrag inom riksdagen, dess my</w:t>
      </w:r>
      <w:r w:rsidRPr="003E0C65">
        <w:rPr>
          <w:szCs w:val="24"/>
        </w:rPr>
        <w:t>n</w:t>
      </w:r>
      <w:r w:rsidRPr="003E0C65">
        <w:rPr>
          <w:szCs w:val="24"/>
        </w:rPr>
        <w:t>digheter och organ (arvodesl</w:t>
      </w:r>
      <w:r w:rsidRPr="003E0C65">
        <w:rPr>
          <w:szCs w:val="24"/>
        </w:rPr>
        <w:t>a</w:t>
      </w:r>
      <w:r w:rsidRPr="003E0C65">
        <w:rPr>
          <w:szCs w:val="24"/>
        </w:rPr>
        <w:t xml:space="preserve">gen). </w:t>
      </w:r>
    </w:p>
    <w:p w:rsidR="00A227A5" w:rsidRPr="003E0C65" w:rsidRDefault="00A227A5" w:rsidP="00A227A5">
      <w:pPr>
        <w:rPr>
          <w:szCs w:val="24"/>
        </w:rPr>
      </w:pPr>
      <w:r w:rsidRPr="003E0C65">
        <w:rPr>
          <w:szCs w:val="24"/>
        </w:rPr>
        <w:t>En riksdagsledamot får enligt ersättningslagen ett månadsarvode som fas</w:t>
      </w:r>
      <w:r w:rsidRPr="003E0C65">
        <w:rPr>
          <w:szCs w:val="24"/>
        </w:rPr>
        <w:t>t</w:t>
      </w:r>
      <w:r w:rsidRPr="003E0C65">
        <w:rPr>
          <w:szCs w:val="24"/>
        </w:rPr>
        <w:t>ställs av Riksdagens arvodesnämnd, för närvarande 48 000 kr. Vidare bet</w:t>
      </w:r>
      <w:r w:rsidRPr="003E0C65">
        <w:rPr>
          <w:szCs w:val="24"/>
        </w:rPr>
        <w:t>a</w:t>
      </w:r>
      <w:r w:rsidRPr="003E0C65">
        <w:rPr>
          <w:szCs w:val="24"/>
        </w:rPr>
        <w:t>las tilläggsarvode per månad till vice talman med 30 %, till utskottsordföra</w:t>
      </w:r>
      <w:r w:rsidRPr="003E0C65">
        <w:rPr>
          <w:szCs w:val="24"/>
        </w:rPr>
        <w:t>n</w:t>
      </w:r>
      <w:r w:rsidRPr="003E0C65">
        <w:rPr>
          <w:szCs w:val="24"/>
        </w:rPr>
        <w:t>de med 20 % och till vice utskottsordförande med 15 % av ledamot</w:t>
      </w:r>
      <w:r w:rsidRPr="003E0C65">
        <w:rPr>
          <w:szCs w:val="24"/>
        </w:rPr>
        <w:t>s</w:t>
      </w:r>
      <w:r w:rsidRPr="003E0C65">
        <w:rPr>
          <w:szCs w:val="24"/>
        </w:rPr>
        <w:t>arvodet (3 kap. 1 och 2 §§).</w:t>
      </w:r>
    </w:p>
    <w:p w:rsidR="00A227A5" w:rsidRPr="003E0C65" w:rsidRDefault="00A227A5" w:rsidP="00A227A5">
      <w:pPr>
        <w:pStyle w:val="Normaltindrag"/>
      </w:pPr>
      <w:r w:rsidRPr="003E0C65">
        <w:t>Av lagen framgår att avdrag skall göras på riksdagsarvodet och eventuella tilläggsarvoden om en ledamot är ledig från sitt uppdrag på grund av sjukdom eller får föräldrape</w:t>
      </w:r>
      <w:r w:rsidRPr="003E0C65">
        <w:t>n</w:t>
      </w:r>
      <w:r w:rsidRPr="003E0C65">
        <w:t>ning eller tillfällig föräldrapenning i enlighet med de bestämmelser som gäller för arbetst</w:t>
      </w:r>
      <w:r w:rsidRPr="003E0C65">
        <w:t>a</w:t>
      </w:r>
      <w:r w:rsidRPr="003E0C65">
        <w:t>gare hos riksdagen. Avdrag skall dock beräknas på grundval av arvodet och tilläggsarvodet delat med antalet kale</w:t>
      </w:r>
      <w:r w:rsidRPr="003E0C65">
        <w:t>n</w:t>
      </w:r>
      <w:r w:rsidRPr="003E0C65">
        <w:t>derdagar i månaden (3 kap. 4 §).</w:t>
      </w:r>
    </w:p>
    <w:p w:rsidR="00A227A5" w:rsidRPr="003E0C65" w:rsidRDefault="00A227A5" w:rsidP="00A227A5">
      <w:pPr>
        <w:pStyle w:val="Normaltindrag"/>
      </w:pPr>
      <w:r w:rsidRPr="003E0C65">
        <w:t>I arvodeslagen finns bestämmelser om bl.a. arvode, sammanträdesarvode och ersättning för inkomstförlust för vissa uppdrag inom riksdagen, dess myndigheter och o</w:t>
      </w:r>
      <w:r w:rsidRPr="003E0C65">
        <w:t>r</w:t>
      </w:r>
      <w:r w:rsidRPr="003E0C65">
        <w:t>gan.</w:t>
      </w:r>
    </w:p>
    <w:p w:rsidR="00A227A5" w:rsidRPr="003E0C65" w:rsidRDefault="00A227A5" w:rsidP="00A227A5">
      <w:pPr>
        <w:pStyle w:val="Normaltindrag"/>
      </w:pPr>
      <w:r w:rsidRPr="003E0C65">
        <w:t>Enligt föräldraledighetslagen (1995:584) kan en förälder vara helt ledig från arbetet tills barnet är 18 månader, oavsett om föräldrapenning betalas ut eller inte.</w:t>
      </w:r>
    </w:p>
    <w:p w:rsidR="00A227A5" w:rsidRPr="003E0C65" w:rsidRDefault="00A227A5" w:rsidP="00A227A5">
      <w:pPr>
        <w:pStyle w:val="Normaltindrag"/>
      </w:pPr>
      <w:r w:rsidRPr="003E0C65">
        <w:t>Arbetstagare i riksdagen omfattas av Allmänt löne- och förmånsavtal för riksdagen och dess myndigheter. Bestämmelserna i detta avtal säger att lön</w:t>
      </w:r>
      <w:r w:rsidRPr="003E0C65">
        <w:t>e</w:t>
      </w:r>
      <w:r w:rsidRPr="003E0C65">
        <w:t>avdrag görs i viss omfattning vid föräldraledighet.</w:t>
      </w:r>
    </w:p>
    <w:p w:rsidR="00CA5758" w:rsidRPr="003E0C65" w:rsidRDefault="00DA42C9" w:rsidP="00563585">
      <w:pPr>
        <w:pStyle w:val="Rubrik3"/>
        <w:rPr>
          <w:noProof w:val="0"/>
        </w:rPr>
      </w:pPr>
      <w:bookmarkStart w:id="47" w:name="_Toc130869829"/>
      <w:r w:rsidRPr="003E0C65">
        <w:rPr>
          <w:noProof w:val="0"/>
        </w:rPr>
        <w:t>5.9.</w:t>
      </w:r>
      <w:r w:rsidR="00C868B6" w:rsidRPr="003E0C65">
        <w:rPr>
          <w:noProof w:val="0"/>
        </w:rPr>
        <w:t xml:space="preserve">2 </w:t>
      </w:r>
      <w:r w:rsidR="00CA5758" w:rsidRPr="003E0C65">
        <w:rPr>
          <w:noProof w:val="0"/>
        </w:rPr>
        <w:t>Arvodesavdrag vid sjuk- och föräldraledighet</w:t>
      </w:r>
      <w:bookmarkEnd w:id="47"/>
    </w:p>
    <w:p w:rsidR="00CA5758" w:rsidRPr="003E0C65" w:rsidRDefault="00CA5758" w:rsidP="00CA5758">
      <w:pPr>
        <w:pStyle w:val="Utskottsfrslagikorthet-Rubrik"/>
        <w:rPr>
          <w:noProof w:val="0"/>
        </w:rPr>
      </w:pPr>
      <w:r w:rsidRPr="003E0C65">
        <w:rPr>
          <w:noProof w:val="0"/>
        </w:rPr>
        <w:t>Riksdagsstyrelsens förslag i korthet</w:t>
      </w:r>
    </w:p>
    <w:p w:rsidR="00CA5758" w:rsidRPr="003E0C65" w:rsidRDefault="005860CA" w:rsidP="00CA5758">
      <w:pPr>
        <w:pStyle w:val="Utskottsfrslagikorthet-Text"/>
      </w:pPr>
      <w:r w:rsidRPr="003E0C65">
        <w:t>Det föreslås att a</w:t>
      </w:r>
      <w:r w:rsidR="00CA5758" w:rsidRPr="003E0C65">
        <w:t xml:space="preserve">vdrag på arvodet </w:t>
      </w:r>
      <w:r w:rsidR="00275EC7" w:rsidRPr="003E0C65">
        <w:t>skall</w:t>
      </w:r>
      <w:r w:rsidR="00CA5758" w:rsidRPr="003E0C65">
        <w:t xml:space="preserve"> göras </w:t>
      </w:r>
      <w:r w:rsidR="00CA5758" w:rsidRPr="003E0C65">
        <w:rPr>
          <w:i/>
        </w:rPr>
        <w:t>dels</w:t>
      </w:r>
      <w:r w:rsidR="00CA5758" w:rsidRPr="003E0C65">
        <w:t xml:space="preserve"> vid föräldral</w:t>
      </w:r>
      <w:r w:rsidR="00CA5758" w:rsidRPr="003E0C65">
        <w:t>e</w:t>
      </w:r>
      <w:r w:rsidR="00CA5758" w:rsidRPr="003E0C65">
        <w:t xml:space="preserve">dighet även om ingen ersättning betalas från Försäkringskassan, </w:t>
      </w:r>
      <w:r w:rsidR="00CA5758" w:rsidRPr="003E0C65">
        <w:rPr>
          <w:i/>
        </w:rPr>
        <w:t>dels</w:t>
      </w:r>
      <w:r w:rsidR="00CA5758" w:rsidRPr="003E0C65">
        <w:t xml:space="preserve"> vid sjukdom och föräldraledighet på de ersättningar som rik</w:t>
      </w:r>
      <w:r w:rsidR="00CA5758" w:rsidRPr="003E0C65">
        <w:t>s</w:t>
      </w:r>
      <w:r w:rsidR="00CA5758" w:rsidRPr="003E0C65">
        <w:t>dag</w:t>
      </w:r>
      <w:r w:rsidR="00CA5758" w:rsidRPr="003E0C65">
        <w:t>s</w:t>
      </w:r>
      <w:r w:rsidR="00CA5758" w:rsidRPr="003E0C65">
        <w:t>förvaltningen betalar för uppdrag enligt arvodeslagen, dvs. för nä</w:t>
      </w:r>
      <w:r w:rsidR="00CA5758" w:rsidRPr="003E0C65">
        <w:t>r</w:t>
      </w:r>
      <w:r w:rsidR="00CA5758" w:rsidRPr="003E0C65">
        <w:t>varande uppdrag i riksdagsstyrelsen, Nordiska rådets svenska delegation, Riksdagen</w:t>
      </w:r>
      <w:r w:rsidR="00E75934" w:rsidRPr="003E0C65">
        <w:t>s</w:t>
      </w:r>
      <w:r w:rsidR="00CA5758" w:rsidRPr="003E0C65">
        <w:t xml:space="preserve"> överkl</w:t>
      </w:r>
      <w:r w:rsidR="00CA5758" w:rsidRPr="003E0C65">
        <w:t>a</w:t>
      </w:r>
      <w:r w:rsidR="00CA5758" w:rsidRPr="003E0C65">
        <w:t xml:space="preserve">gandenämnd och EU-nämnden. </w:t>
      </w:r>
    </w:p>
    <w:p w:rsidR="00CA5758" w:rsidRPr="003E0C65" w:rsidRDefault="00E423BF" w:rsidP="00E423BF">
      <w:pPr>
        <w:pStyle w:val="R4"/>
      </w:pPr>
      <w:r w:rsidRPr="003E0C65">
        <w:t>Riksdagsstyrelsens överväganden</w:t>
      </w:r>
    </w:p>
    <w:p w:rsidR="00246822" w:rsidRPr="003E0C65" w:rsidRDefault="00246822" w:rsidP="00246822">
      <w:pPr>
        <w:rPr>
          <w:szCs w:val="24"/>
        </w:rPr>
      </w:pPr>
      <w:r w:rsidRPr="003E0C65">
        <w:rPr>
          <w:szCs w:val="24"/>
        </w:rPr>
        <w:t xml:space="preserve">Som tidigare redogjorts för </w:t>
      </w:r>
      <w:r w:rsidR="00162971" w:rsidRPr="003E0C65">
        <w:rPr>
          <w:szCs w:val="24"/>
        </w:rPr>
        <w:t>(</w:t>
      </w:r>
      <w:r w:rsidR="00843507" w:rsidRPr="003E0C65">
        <w:rPr>
          <w:szCs w:val="24"/>
        </w:rPr>
        <w:t>s</w:t>
      </w:r>
      <w:r w:rsidR="00162971" w:rsidRPr="003E0C65">
        <w:rPr>
          <w:szCs w:val="24"/>
        </w:rPr>
        <w:t xml:space="preserve">e avsnitt </w:t>
      </w:r>
      <w:r w:rsidR="00EC44DC" w:rsidRPr="003E0C65">
        <w:rPr>
          <w:szCs w:val="24"/>
        </w:rPr>
        <w:t>5.8.1</w:t>
      </w:r>
      <w:r w:rsidR="00162971" w:rsidRPr="003E0C65">
        <w:rPr>
          <w:szCs w:val="24"/>
        </w:rPr>
        <w:t xml:space="preserve">) </w:t>
      </w:r>
      <w:r w:rsidRPr="003E0C65">
        <w:rPr>
          <w:szCs w:val="24"/>
        </w:rPr>
        <w:t>skall en ersättare utöva en rik</w:t>
      </w:r>
      <w:r w:rsidRPr="003E0C65">
        <w:rPr>
          <w:szCs w:val="24"/>
        </w:rPr>
        <w:t>s</w:t>
      </w:r>
      <w:r w:rsidRPr="003E0C65">
        <w:rPr>
          <w:szCs w:val="24"/>
        </w:rPr>
        <w:t>dagsledamots up</w:t>
      </w:r>
      <w:r w:rsidRPr="003E0C65">
        <w:rPr>
          <w:szCs w:val="24"/>
        </w:rPr>
        <w:t>p</w:t>
      </w:r>
      <w:r w:rsidRPr="003E0C65">
        <w:rPr>
          <w:szCs w:val="24"/>
        </w:rPr>
        <w:t>drag om ledamoten får ledigt för en tid av minst en månad. Det innebär att en riksdagsledamot som beviljats en sådan tjänstledighet inte är behörig att utöva sitt uppdrag. Hans eller hennes uppdrag fullgörs då av en ersättare och av de suppleanter som utsetts för ledamoten i det utskott han eller hon normalt tjänstgör i. Ersättaren blir suppleant i det utskott som led</w:t>
      </w:r>
      <w:r w:rsidRPr="003E0C65">
        <w:rPr>
          <w:szCs w:val="24"/>
        </w:rPr>
        <w:t>a</w:t>
      </w:r>
      <w:r w:rsidRPr="003E0C65">
        <w:rPr>
          <w:szCs w:val="24"/>
        </w:rPr>
        <w:t>mot</w:t>
      </w:r>
      <w:r w:rsidR="001B662D" w:rsidRPr="003E0C65">
        <w:rPr>
          <w:szCs w:val="24"/>
        </w:rPr>
        <w:t>en</w:t>
      </w:r>
      <w:r w:rsidRPr="003E0C65">
        <w:rPr>
          <w:szCs w:val="24"/>
        </w:rPr>
        <w:t xml:space="preserve"> tjänstgör i som ordinarie ledamot. På samma sätt fullgörs ledamotens uppdrag i dessa situ</w:t>
      </w:r>
      <w:r w:rsidRPr="003E0C65">
        <w:rPr>
          <w:szCs w:val="24"/>
        </w:rPr>
        <w:t>a</w:t>
      </w:r>
      <w:r w:rsidRPr="003E0C65">
        <w:rPr>
          <w:szCs w:val="24"/>
        </w:rPr>
        <w:t>tioner av de suppleanter som tillsatts i styrelser och nämnder, eftersom led</w:t>
      </w:r>
      <w:r w:rsidRPr="003E0C65">
        <w:rPr>
          <w:szCs w:val="24"/>
        </w:rPr>
        <w:t>a</w:t>
      </w:r>
      <w:r w:rsidRPr="003E0C65">
        <w:rPr>
          <w:szCs w:val="24"/>
        </w:rPr>
        <w:t>moten inte h</w:t>
      </w:r>
      <w:r w:rsidR="007774CE" w:rsidRPr="003E0C65">
        <w:rPr>
          <w:szCs w:val="24"/>
        </w:rPr>
        <w:t>eller här är behörig att delta.</w:t>
      </w:r>
    </w:p>
    <w:p w:rsidR="00246822" w:rsidRPr="003E0C65" w:rsidRDefault="00246822" w:rsidP="007774CE">
      <w:pPr>
        <w:pStyle w:val="Normaltindrag"/>
      </w:pPr>
      <w:r w:rsidRPr="003E0C65">
        <w:t xml:space="preserve">Enligt </w:t>
      </w:r>
      <w:r w:rsidR="00821E57" w:rsidRPr="003E0C65">
        <w:t>b</w:t>
      </w:r>
      <w:r w:rsidRPr="003E0C65">
        <w:t>estämmelser</w:t>
      </w:r>
      <w:r w:rsidR="00821E57" w:rsidRPr="003E0C65">
        <w:t>na</w:t>
      </w:r>
      <w:r w:rsidRPr="003E0C65">
        <w:t xml:space="preserve"> i ersättningslagen </w:t>
      </w:r>
      <w:r w:rsidR="00821E57" w:rsidRPr="003E0C65">
        <w:t>får</w:t>
      </w:r>
      <w:r w:rsidRPr="003E0C65">
        <w:t xml:space="preserve"> arvodesavdrag</w:t>
      </w:r>
      <w:r w:rsidR="00821E57" w:rsidRPr="003E0C65">
        <w:t xml:space="preserve"> bara göras </w:t>
      </w:r>
      <w:r w:rsidRPr="003E0C65">
        <w:t>i de fall där någon är föräldraledig och samtidigt får föräldrapenning eller tillfällig föräldrapenning. Eftersom man kan vara föräldraledig utan att någon ersät</w:t>
      </w:r>
      <w:r w:rsidRPr="003E0C65">
        <w:t>t</w:t>
      </w:r>
      <w:r w:rsidRPr="003E0C65">
        <w:t>ning för detta betalas ut från Försäkringskassan, bör reglerna i ersättningsl</w:t>
      </w:r>
      <w:r w:rsidRPr="003E0C65">
        <w:t>a</w:t>
      </w:r>
      <w:r w:rsidRPr="003E0C65">
        <w:t>gen anpassas till gällande bestämmelser för arbetstagare hos riksd</w:t>
      </w:r>
      <w:r w:rsidRPr="003E0C65">
        <w:t>a</w:t>
      </w:r>
      <w:r w:rsidRPr="003E0C65">
        <w:t>gen. Det innebär att arvodesavdrag bör göras för de d</w:t>
      </w:r>
      <w:r w:rsidRPr="003E0C65">
        <w:t>a</w:t>
      </w:r>
      <w:r w:rsidRPr="003E0C65">
        <w:t>gar som ledamoten inte är i tjänst på grund av att han eller hon är föräldraledig.</w:t>
      </w:r>
    </w:p>
    <w:p w:rsidR="00246822" w:rsidRPr="003E0C65" w:rsidRDefault="00246822" w:rsidP="007774CE">
      <w:r w:rsidRPr="003E0C65">
        <w:t xml:space="preserve">För närvarande görs inga avdrag vid sjukdom eller föräldraledighet på de ersättningar som </w:t>
      </w:r>
      <w:r w:rsidR="00CA0C96" w:rsidRPr="003E0C65">
        <w:t xml:space="preserve">betalas </w:t>
      </w:r>
      <w:r w:rsidRPr="003E0C65">
        <w:t>ut enligt arvodeslagen till en</w:t>
      </w:r>
      <w:r w:rsidR="00011A68" w:rsidRPr="003E0C65">
        <w:t xml:space="preserve"> riksdagsledamot</w:t>
      </w:r>
      <w:r w:rsidRPr="003E0C65">
        <w:t>. I linje med b</w:t>
      </w:r>
      <w:r w:rsidRPr="003E0C65">
        <w:t>e</w:t>
      </w:r>
      <w:r w:rsidRPr="003E0C65">
        <w:t>stämmelserna i ersättningslagen bör det inte heller utgå några arvoden enligt arvodeslagen när en riksdagsledamot på grund av sjukdom eller föräl</w:t>
      </w:r>
      <w:r w:rsidRPr="003E0C65">
        <w:t>d</w:t>
      </w:r>
      <w:r w:rsidRPr="003E0C65">
        <w:t>raledighet inte kan fullgöra sitt uppdrag. Det bör därför införas en bestämme</w:t>
      </w:r>
      <w:r w:rsidRPr="003E0C65">
        <w:t>l</w:t>
      </w:r>
      <w:r w:rsidRPr="003E0C65">
        <w:t>se i arvodeslagen som motsvarar den i ersättningslagen om arvodesavdrag. Än</w:t>
      </w:r>
      <w:r w:rsidRPr="003E0C65">
        <w:t>d</w:t>
      </w:r>
      <w:r w:rsidRPr="003E0C65">
        <w:t xml:space="preserve">ringen avser bara de uppdrag som arvoderas via riksdagsförvaltningen och som </w:t>
      </w:r>
      <w:r w:rsidR="00821E57" w:rsidRPr="003E0C65">
        <w:t>förutsätter</w:t>
      </w:r>
      <w:r w:rsidRPr="003E0C65">
        <w:t xml:space="preserve"> att man samtidigt är riksdagsledamot, dvs. uppdrag inom riksdagsstyrelsen, Nordiska rådets svenska delegation, Riksdagens överkl</w:t>
      </w:r>
      <w:r w:rsidRPr="003E0C65">
        <w:t>a</w:t>
      </w:r>
      <w:r w:rsidRPr="003E0C65">
        <w:t>gand</w:t>
      </w:r>
      <w:r w:rsidRPr="003E0C65">
        <w:t>e</w:t>
      </w:r>
      <w:r w:rsidRPr="003E0C65">
        <w:t>nämnd</w:t>
      </w:r>
      <w:r w:rsidR="007774CE" w:rsidRPr="003E0C65">
        <w:t xml:space="preserve"> och EU-nämnden.</w:t>
      </w:r>
    </w:p>
    <w:p w:rsidR="00BF2DBE" w:rsidRPr="003E0C65" w:rsidRDefault="00246822" w:rsidP="00B53B68">
      <w:pPr>
        <w:pStyle w:val="Normaltindrag"/>
      </w:pPr>
      <w:r w:rsidRPr="003E0C65">
        <w:t>Uppdrag som ersätts enligt arvodeslagen och som inte är direkt kopplade till riksdagsuppdraget berörs inte av ändringsförslaget, dvs. uppdrag som ledamot i Sveriges riksbank, styrelsen i Riksrevisionen och Stiftelsen Rik</w:t>
      </w:r>
      <w:r w:rsidRPr="003E0C65">
        <w:t>s</w:t>
      </w:r>
      <w:r w:rsidRPr="003E0C65">
        <w:t>bankens jubileumsfond. De här uppdragen förutsätter inte att man samtidigt skall vara riksdagsledamot. Vidare är det gängse att man betraktar ersättnin</w:t>
      </w:r>
      <w:r w:rsidRPr="003E0C65">
        <w:t>g</w:t>
      </w:r>
      <w:r w:rsidRPr="003E0C65">
        <w:t>en för den här typen av uppdrag som en ersättning på årsbasis men som bet</w:t>
      </w:r>
      <w:r w:rsidRPr="003E0C65">
        <w:t>a</w:t>
      </w:r>
      <w:r w:rsidRPr="003E0C65">
        <w:t>las ut varje månad. Det finns därför ingen anledning att föreslå att det skall göras något arvodesavdrag i dessa fall.</w:t>
      </w:r>
    </w:p>
    <w:p w:rsidR="00C868B6" w:rsidRPr="003E0C65" w:rsidRDefault="00DA42C9" w:rsidP="00563585">
      <w:pPr>
        <w:pStyle w:val="Rubrik2"/>
      </w:pPr>
      <w:bookmarkStart w:id="48" w:name="_Toc130869830"/>
      <w:r w:rsidRPr="003E0C65">
        <w:t>5.10</w:t>
      </w:r>
      <w:r w:rsidR="00C868B6" w:rsidRPr="003E0C65">
        <w:t xml:space="preserve"> Ersättare</w:t>
      </w:r>
      <w:bookmarkEnd w:id="48"/>
    </w:p>
    <w:p w:rsidR="00F04578" w:rsidRPr="003E0C65" w:rsidRDefault="00DA42C9" w:rsidP="00563585">
      <w:pPr>
        <w:pStyle w:val="Rubrik3"/>
        <w:spacing w:before="235"/>
        <w:rPr>
          <w:noProof w:val="0"/>
        </w:rPr>
      </w:pPr>
      <w:bookmarkStart w:id="49" w:name="_Toc130869831"/>
      <w:r w:rsidRPr="003E0C65">
        <w:rPr>
          <w:noProof w:val="0"/>
        </w:rPr>
        <w:t>5.10</w:t>
      </w:r>
      <w:r w:rsidR="00F04578" w:rsidRPr="003E0C65">
        <w:rPr>
          <w:noProof w:val="0"/>
        </w:rPr>
        <w:t>.1 Gällande bestämmelser</w:t>
      </w:r>
      <w:bookmarkEnd w:id="49"/>
    </w:p>
    <w:p w:rsidR="00F04578" w:rsidRPr="003E0C65" w:rsidRDefault="0019464F" w:rsidP="00F04578">
      <w:r w:rsidRPr="003E0C65">
        <w:t>En s.k. korttidsersättare är d</w:t>
      </w:r>
      <w:r w:rsidR="00F04578" w:rsidRPr="003E0C65">
        <w:t xml:space="preserve">en som ersätter annan ledamot än talmannen, ett statsråd eller en statssekreterare. En korttidsersättare kallas in </w:t>
      </w:r>
      <w:r w:rsidR="009F2694" w:rsidRPr="003E0C65">
        <w:t>när</w:t>
      </w:r>
      <w:r w:rsidR="00F04578" w:rsidRPr="003E0C65">
        <w:t xml:space="preserve"> en led</w:t>
      </w:r>
      <w:r w:rsidR="00F04578" w:rsidRPr="003E0C65">
        <w:t>a</w:t>
      </w:r>
      <w:r w:rsidR="00F04578" w:rsidRPr="003E0C65">
        <w:t xml:space="preserve">mot kommer att vara frånvarande </w:t>
      </w:r>
      <w:r w:rsidR="009F2694" w:rsidRPr="003E0C65">
        <w:t xml:space="preserve">under </w:t>
      </w:r>
      <w:r w:rsidR="00F04578" w:rsidRPr="003E0C65">
        <w:t xml:space="preserve">minst 30 dagar (3 kap. 1 § </w:t>
      </w:r>
      <w:r w:rsidR="009F2694" w:rsidRPr="003E0C65">
        <w:t>regeringsfo</w:t>
      </w:r>
      <w:r w:rsidR="009F2694" w:rsidRPr="003E0C65">
        <w:t>r</w:t>
      </w:r>
      <w:r w:rsidR="009F2694" w:rsidRPr="003E0C65">
        <w:t xml:space="preserve">men </w:t>
      </w:r>
      <w:r w:rsidR="00F04578" w:rsidRPr="003E0C65">
        <w:t xml:space="preserve">och 1 kap. 6 och 7 §§ </w:t>
      </w:r>
      <w:r w:rsidR="009F2694" w:rsidRPr="003E0C65">
        <w:t>riksdagsordningen</w:t>
      </w:r>
      <w:r w:rsidR="00F04578" w:rsidRPr="003E0C65">
        <w:t xml:space="preserve">). </w:t>
      </w:r>
    </w:p>
    <w:p w:rsidR="00F04578" w:rsidRPr="003E0C65" w:rsidRDefault="00F04578" w:rsidP="00F04578">
      <w:pPr>
        <w:pStyle w:val="Normaltindrag"/>
      </w:pPr>
      <w:r w:rsidRPr="003E0C65">
        <w:t xml:space="preserve">De </w:t>
      </w:r>
      <w:r w:rsidR="00A84AB8" w:rsidRPr="003E0C65">
        <w:t>regler</w:t>
      </w:r>
      <w:r w:rsidRPr="003E0C65">
        <w:t xml:space="preserve"> i ersättningslagen som gäller för korttidsersättarna är bestämme</w:t>
      </w:r>
      <w:r w:rsidRPr="003E0C65">
        <w:t>l</w:t>
      </w:r>
      <w:r w:rsidRPr="003E0C65">
        <w:t>serna om arvode (3 kap.), resekostnadsersättning (4 kap.), traktame</w:t>
      </w:r>
      <w:r w:rsidRPr="003E0C65">
        <w:t>n</w:t>
      </w:r>
      <w:r w:rsidRPr="003E0C65">
        <w:t>te (5 kap.), kostnadsersättning och viss teknisk utrustning (6 kap.) samt försä</w:t>
      </w:r>
      <w:r w:rsidRPr="003E0C65">
        <w:t>k</w:t>
      </w:r>
      <w:r w:rsidRPr="003E0C65">
        <w:t>rings- och sjukvårdsförmåner (15 kap.). Bestämmelserna tillämpas endast under den tid som ersättaren enligt bevis (ersättarbevis) från riksdagens ka</w:t>
      </w:r>
      <w:r w:rsidRPr="003E0C65">
        <w:t>m</w:t>
      </w:r>
      <w:r w:rsidRPr="003E0C65">
        <w:t>markansli skall fullgöra uppdraget. Om uppdraget upphör tidigare tillämpas bestämmelserna i de uppräknade kapitlen t.o.m. 30 dagar efter den dag up</w:t>
      </w:r>
      <w:r w:rsidRPr="003E0C65">
        <w:t>p</w:t>
      </w:r>
      <w:r w:rsidRPr="003E0C65">
        <w:t xml:space="preserve">draget upphör, dock längst t.o.m. den dag som anges i beviset. </w:t>
      </w:r>
    </w:p>
    <w:p w:rsidR="00F04578" w:rsidRPr="003E0C65" w:rsidRDefault="00F04578" w:rsidP="00F04578">
      <w:pPr>
        <w:pStyle w:val="Normaltindrag"/>
      </w:pPr>
      <w:r w:rsidRPr="003E0C65">
        <w:t xml:space="preserve">De nuvarande bestämmelserna infördes i januari 1999 i syfte att stärka de ekonomiska villkoren för korttidsersättarna och garantera dessa att en viss minsta tid ersätts även om uppdraget av en eller annan anledning upphör före den tid som anges i ersättarbeviset </w:t>
      </w:r>
    </w:p>
    <w:p w:rsidR="00F04578" w:rsidRPr="003E0C65" w:rsidRDefault="00F04578" w:rsidP="00F04578">
      <w:pPr>
        <w:pStyle w:val="Normaltindrag"/>
      </w:pPr>
      <w:r w:rsidRPr="003E0C65">
        <w:t>I genomsnitt är c</w:t>
      </w:r>
      <w:r w:rsidR="00DB1AC0" w:rsidRPr="003E0C65">
        <w:t>irk</w:t>
      </w:r>
      <w:r w:rsidRPr="003E0C65">
        <w:t xml:space="preserve">a </w:t>
      </w:r>
      <w:r w:rsidR="00DB1AC0" w:rsidRPr="003E0C65">
        <w:t>åtta till tio</w:t>
      </w:r>
      <w:r w:rsidRPr="003E0C65">
        <w:t xml:space="preserve"> korttidsersättare i tjänst. Det har under s</w:t>
      </w:r>
      <w:r w:rsidRPr="003E0C65">
        <w:t>e</w:t>
      </w:r>
      <w:r w:rsidRPr="003E0C65">
        <w:t>nare år blivit mer vanligt att ledamöter tar tjänstledigt under sin tid i riksd</w:t>
      </w:r>
      <w:r w:rsidRPr="003E0C65">
        <w:t>a</w:t>
      </w:r>
      <w:r w:rsidRPr="003E0C65">
        <w:t>gen, i synnerhet för att vara föräldraled</w:t>
      </w:r>
      <w:r w:rsidRPr="003E0C65">
        <w:t>i</w:t>
      </w:r>
      <w:r w:rsidRPr="003E0C65">
        <w:t xml:space="preserve">ga. </w:t>
      </w:r>
    </w:p>
    <w:p w:rsidR="00F04578" w:rsidRPr="003E0C65" w:rsidRDefault="00F04578" w:rsidP="00F04578">
      <w:pPr>
        <w:pStyle w:val="Normaltindrag"/>
      </w:pPr>
      <w:r w:rsidRPr="003E0C65">
        <w:t>För övriga ersättare gäller samma bestämmelser som för en ledamot (1 kap. 1 § 3).</w:t>
      </w:r>
    </w:p>
    <w:p w:rsidR="00255AF6" w:rsidRPr="003E0C65" w:rsidRDefault="00DA42C9" w:rsidP="00563585">
      <w:pPr>
        <w:pStyle w:val="Rubrik3"/>
        <w:rPr>
          <w:noProof w:val="0"/>
        </w:rPr>
      </w:pPr>
      <w:bookmarkStart w:id="50" w:name="_Toc130869832"/>
      <w:r w:rsidRPr="003E0C65">
        <w:rPr>
          <w:noProof w:val="0"/>
        </w:rPr>
        <w:t>5.10.</w:t>
      </w:r>
      <w:r w:rsidR="00F04578" w:rsidRPr="003E0C65">
        <w:rPr>
          <w:noProof w:val="0"/>
        </w:rPr>
        <w:t>2 Semesterkompensation till e</w:t>
      </w:r>
      <w:r w:rsidR="00255AF6" w:rsidRPr="003E0C65">
        <w:rPr>
          <w:noProof w:val="0"/>
        </w:rPr>
        <w:t>rsättare</w:t>
      </w:r>
      <w:bookmarkEnd w:id="50"/>
    </w:p>
    <w:p w:rsidR="00255AF6" w:rsidRPr="003E0C65" w:rsidRDefault="00255AF6" w:rsidP="00255AF6">
      <w:pPr>
        <w:pStyle w:val="Utskottsfrslagikorthet-Rubrik"/>
        <w:rPr>
          <w:noProof w:val="0"/>
        </w:rPr>
      </w:pPr>
      <w:r w:rsidRPr="003E0C65">
        <w:rPr>
          <w:noProof w:val="0"/>
        </w:rPr>
        <w:t>Riksdagsstyrelsens förslag i korthet</w:t>
      </w:r>
    </w:p>
    <w:p w:rsidR="00255AF6" w:rsidRPr="003E0C65" w:rsidRDefault="00255AF6" w:rsidP="00255AF6">
      <w:pPr>
        <w:pStyle w:val="Utskottsfrslagikorthet-Text"/>
      </w:pPr>
      <w:r w:rsidRPr="003E0C65">
        <w:t>Ersättare bör kunna kompenseras för de semesterdagar som går fö</w:t>
      </w:r>
      <w:r w:rsidRPr="003E0C65">
        <w:t>r</w:t>
      </w:r>
      <w:r w:rsidRPr="003E0C65">
        <w:t>lorade hos den ordinarie arbetsgivaren till följd av ersättarens tjänstgöring i riksdagen. Sådan kompensation skall endast ges ersä</w:t>
      </w:r>
      <w:r w:rsidRPr="003E0C65">
        <w:t>t</w:t>
      </w:r>
      <w:r w:rsidRPr="003E0C65">
        <w:t xml:space="preserve">tare som tjänstgjort under kortare tid än tolv månader. Den som tjänstgjort under en längre period skall endast få ersättning för den del av perioden som inte uppgår till hela tolvmånadersperioder. </w:t>
      </w:r>
    </w:p>
    <w:p w:rsidR="00255AF6" w:rsidRPr="003E0C65" w:rsidRDefault="00BA1055" w:rsidP="00255AF6">
      <w:pPr>
        <w:pStyle w:val="R4"/>
      </w:pPr>
      <w:r w:rsidRPr="003E0C65">
        <w:t>Översynskommitténs förslag</w:t>
      </w:r>
    </w:p>
    <w:p w:rsidR="00BA1055" w:rsidRPr="003E0C65" w:rsidRDefault="00BA1055" w:rsidP="00BA1055">
      <w:r w:rsidRPr="003E0C65">
        <w:t>Överensstämmer med riksdagsstyrelsens förslag.</w:t>
      </w:r>
    </w:p>
    <w:p w:rsidR="00255AF6" w:rsidRPr="003E0C65" w:rsidRDefault="00BA1055" w:rsidP="00255AF6">
      <w:pPr>
        <w:pStyle w:val="R4"/>
      </w:pPr>
      <w:r w:rsidRPr="003E0C65">
        <w:t>Remissinstanserna</w:t>
      </w:r>
    </w:p>
    <w:p w:rsidR="00255AF6" w:rsidRPr="003E0C65" w:rsidRDefault="00BA1055" w:rsidP="00BA1055">
      <w:r w:rsidRPr="003E0C65">
        <w:t>Ingen remissinstans har haft synpunkter på förslaget.</w:t>
      </w:r>
    </w:p>
    <w:p w:rsidR="00255AF6" w:rsidRPr="003E0C65" w:rsidRDefault="00C11BBF" w:rsidP="00255AF6">
      <w:pPr>
        <w:pStyle w:val="R4"/>
      </w:pPr>
      <w:r w:rsidRPr="003E0C65">
        <w:t>Riksdagsstyrelsens överväganden</w:t>
      </w:r>
    </w:p>
    <w:p w:rsidR="00C11BBF" w:rsidRPr="003E0C65" w:rsidRDefault="00C11BBF" w:rsidP="00C11BBF">
      <w:r w:rsidRPr="003E0C65">
        <w:t>En ersättare som tjänstgör för en tjänstledig ledamot förlorar vanligtvis beta</w:t>
      </w:r>
      <w:r w:rsidRPr="003E0C65">
        <w:t>l</w:t>
      </w:r>
      <w:r w:rsidRPr="003E0C65">
        <w:t>da semesterdagar hos sin ordinarie arbetsgivare. Riksdagen betalar inte ut någon särskild kompensation för dessa semesterdagar. Riksdagen betalar inte heller någon semesterersättning för den tid som ersättaren tjänstgör i riksd</w:t>
      </w:r>
      <w:r w:rsidRPr="003E0C65">
        <w:t>a</w:t>
      </w:r>
      <w:r w:rsidRPr="003E0C65">
        <w:t>gen.</w:t>
      </w:r>
    </w:p>
    <w:p w:rsidR="00C11BBF" w:rsidRPr="003E0C65" w:rsidRDefault="00C11BBF" w:rsidP="00C11BBF">
      <w:pPr>
        <w:pStyle w:val="Normaltindrag"/>
      </w:pPr>
      <w:r w:rsidRPr="003E0C65">
        <w:t>Riksdagsstyrelsen anser att en ersättare bör kompenseras för de betalda semesterdagar som går förlorade till följd av tjänstgöringen i riksdagen och som han eller hon inte kan tillgodogöra sig under sin uppdragstid</w:t>
      </w:r>
      <w:r w:rsidR="00141D0F" w:rsidRPr="003E0C65">
        <w:t xml:space="preserve">. </w:t>
      </w:r>
      <w:r w:rsidR="00B31226" w:rsidRPr="003E0C65">
        <w:t xml:space="preserve">Ersättaren </w:t>
      </w:r>
      <w:r w:rsidR="00DB1AC0" w:rsidRPr="003E0C65">
        <w:t>b</w:t>
      </w:r>
      <w:r w:rsidR="00B31226" w:rsidRPr="003E0C65">
        <w:t xml:space="preserve">ör därför kunna ansöka hos riksdagsförvaltningen om sådan kompensation. </w:t>
      </w:r>
      <w:r w:rsidRPr="003E0C65">
        <w:t>Det bör enligt riksdagsstyrelsens uppfattning inte betalas ut någon ersät</w:t>
      </w:r>
      <w:r w:rsidRPr="003E0C65">
        <w:t>t</w:t>
      </w:r>
      <w:r w:rsidRPr="003E0C65">
        <w:t>ning när en ersättare tjänstgjort en hel tolvmånadersperiod eftersom han eller hon då fått ledamotsarvode ett helt år. En ledamot anses nämligen fullgöra sitt up</w:t>
      </w:r>
      <w:r w:rsidRPr="003E0C65">
        <w:t>p</w:t>
      </w:r>
      <w:r w:rsidRPr="003E0C65">
        <w:t>drag på helt</w:t>
      </w:r>
      <w:r w:rsidR="00D07D01" w:rsidRPr="003E0C65">
        <w:t>id</w:t>
      </w:r>
      <w:r w:rsidRPr="003E0C65">
        <w:t xml:space="preserve"> och har således inte formellt rätt till någon semester. Inte heller bör det betalas någon sådan kompensation till en ersättare som tjäns</w:t>
      </w:r>
      <w:r w:rsidRPr="003E0C65">
        <w:t>t</w:t>
      </w:r>
      <w:r w:rsidRPr="003E0C65">
        <w:t>gjort en hel manda</w:t>
      </w:r>
      <w:r w:rsidRPr="003E0C65">
        <w:t>t</w:t>
      </w:r>
      <w:r w:rsidRPr="003E0C65">
        <w:t>period.</w:t>
      </w:r>
    </w:p>
    <w:p w:rsidR="00141D0F" w:rsidRPr="003E0C65" w:rsidRDefault="00C11BBF" w:rsidP="00C11BBF">
      <w:pPr>
        <w:pStyle w:val="Normaltindrag"/>
      </w:pPr>
      <w:r w:rsidRPr="003E0C65">
        <w:t xml:space="preserve">Kompensationen bör </w:t>
      </w:r>
      <w:r w:rsidR="00141D0F" w:rsidRPr="003E0C65">
        <w:t>alltså</w:t>
      </w:r>
      <w:r w:rsidRPr="003E0C65">
        <w:t xml:space="preserve"> </w:t>
      </w:r>
      <w:r w:rsidR="00B66508" w:rsidRPr="003E0C65">
        <w:t>betalas</w:t>
      </w:r>
      <w:r w:rsidRPr="003E0C65">
        <w:t xml:space="preserve"> endast för den tid som inte uppgår till en hel tolvmånadersperiod. </w:t>
      </w:r>
      <w:r w:rsidR="000A2B17" w:rsidRPr="003E0C65">
        <w:t xml:space="preserve">Det innebär att den som tjänstgör t.ex. i </w:t>
      </w:r>
      <w:r w:rsidR="00DB1AC0" w:rsidRPr="003E0C65">
        <w:t>8</w:t>
      </w:r>
      <w:r w:rsidR="000A2B17" w:rsidRPr="003E0C65">
        <w:t xml:space="preserve"> mån</w:t>
      </w:r>
      <w:r w:rsidR="000A2B17" w:rsidRPr="003E0C65">
        <w:t>a</w:t>
      </w:r>
      <w:r w:rsidR="000A2B17" w:rsidRPr="003E0C65">
        <w:t>der ersätts för den förlorade semestern under hela tidsperi</w:t>
      </w:r>
      <w:r w:rsidR="000A2B17" w:rsidRPr="003E0C65">
        <w:t>o</w:t>
      </w:r>
      <w:r w:rsidR="000A2B17" w:rsidRPr="003E0C65">
        <w:t>den. Den som tjänstgör i t.ex. 18 månader ersätts endast för de 6 månader som överstiger 12 månader. Motsvarande gäller för dem som tjänstgör mer än 24 månader r</w:t>
      </w:r>
      <w:r w:rsidR="000A2B17" w:rsidRPr="003E0C65">
        <w:t>e</w:t>
      </w:r>
      <w:r w:rsidR="000A2B17" w:rsidRPr="003E0C65">
        <w:t xml:space="preserve">spektive 36 månader osv. </w:t>
      </w:r>
    </w:p>
    <w:p w:rsidR="00C11BBF" w:rsidRPr="003E0C65" w:rsidRDefault="00362811" w:rsidP="00C11BBF">
      <w:pPr>
        <w:pStyle w:val="Normaltindrag"/>
      </w:pPr>
      <w:r w:rsidRPr="003E0C65">
        <w:t>Det naturliga sättet att beräkna kompensationen vore att arbetsgivaren i</w:t>
      </w:r>
      <w:r w:rsidRPr="003E0C65">
        <w:t>n</w:t>
      </w:r>
      <w:r w:rsidRPr="003E0C65">
        <w:t>tygar hur många betalda semesterdagar som har gått förlorade under den aktuella peri</w:t>
      </w:r>
      <w:r w:rsidRPr="003E0C65">
        <w:t>o</w:t>
      </w:r>
      <w:r w:rsidRPr="003E0C65">
        <w:t>den samt till vilken summa. När det gäller ersättare som är egna företagare skulle man kunna beräkna ersättningen på grundval av den sju</w:t>
      </w:r>
      <w:r w:rsidRPr="003E0C65">
        <w:t>k</w:t>
      </w:r>
      <w:r w:rsidRPr="003E0C65">
        <w:t xml:space="preserve">penninggrundande inkomsten. </w:t>
      </w:r>
      <w:r w:rsidR="000A2B17" w:rsidRPr="003E0C65">
        <w:t>Riksdagsstyrelsen f</w:t>
      </w:r>
      <w:r w:rsidR="00C11BBF" w:rsidRPr="003E0C65">
        <w:t>öreslår att det i en tilläm</w:t>
      </w:r>
      <w:r w:rsidR="00C11BBF" w:rsidRPr="003E0C65">
        <w:t>p</w:t>
      </w:r>
      <w:r w:rsidR="00C11BBF" w:rsidRPr="003E0C65">
        <w:t>ningsföreskrift närmare anges hur kompensationen för de betalda semesterd</w:t>
      </w:r>
      <w:r w:rsidR="00C11BBF" w:rsidRPr="003E0C65">
        <w:t>a</w:t>
      </w:r>
      <w:r w:rsidR="00C11BBF" w:rsidRPr="003E0C65">
        <w:t>garna skall beräknas</w:t>
      </w:r>
      <w:r w:rsidR="00B31226" w:rsidRPr="003E0C65">
        <w:t>.</w:t>
      </w:r>
    </w:p>
    <w:p w:rsidR="00F04578" w:rsidRPr="003E0C65" w:rsidRDefault="00DA42C9" w:rsidP="00563585">
      <w:pPr>
        <w:pStyle w:val="Rubrik2"/>
      </w:pPr>
      <w:bookmarkStart w:id="51" w:name="_Toc130869833"/>
      <w:r w:rsidRPr="003E0C65">
        <w:t>5.11</w:t>
      </w:r>
      <w:r w:rsidR="00F04578" w:rsidRPr="003E0C65">
        <w:t xml:space="preserve"> Överklagande</w:t>
      </w:r>
      <w:bookmarkEnd w:id="51"/>
    </w:p>
    <w:p w:rsidR="00F04578" w:rsidRPr="003E0C65" w:rsidRDefault="00DA42C9" w:rsidP="00563585">
      <w:pPr>
        <w:pStyle w:val="Rubrik3"/>
        <w:spacing w:before="235"/>
        <w:rPr>
          <w:noProof w:val="0"/>
        </w:rPr>
      </w:pPr>
      <w:bookmarkStart w:id="52" w:name="_Toc130869834"/>
      <w:r w:rsidRPr="003E0C65">
        <w:rPr>
          <w:noProof w:val="0"/>
        </w:rPr>
        <w:t>5.11</w:t>
      </w:r>
      <w:r w:rsidR="00F04578" w:rsidRPr="003E0C65">
        <w:rPr>
          <w:noProof w:val="0"/>
        </w:rPr>
        <w:t>.1 Gällande bestämmelser</w:t>
      </w:r>
      <w:bookmarkEnd w:id="52"/>
    </w:p>
    <w:p w:rsidR="00F04578" w:rsidRPr="003E0C65" w:rsidRDefault="00F04578" w:rsidP="00F04578">
      <w:pPr>
        <w:pStyle w:val="R4"/>
      </w:pPr>
      <w:r w:rsidRPr="003E0C65">
        <w:t>Överklagande</w:t>
      </w:r>
    </w:p>
    <w:p w:rsidR="00F04578" w:rsidRPr="003E0C65" w:rsidRDefault="00F04578" w:rsidP="00F04578">
      <w:r w:rsidRPr="003E0C65">
        <w:t>Enligt 9 kap. 5 § riksdagsordningen skall beslut i förvaltningsärende som fattats av riksdagens organ vid överklagande prövas av Regeringsrätten i de fall som särskilt anges av riksdagen och i övrigt av Riksdagens överklagand</w:t>
      </w:r>
      <w:r w:rsidRPr="003E0C65">
        <w:t>e</w:t>
      </w:r>
      <w:r w:rsidRPr="003E0C65">
        <w:t>nämnd. Av 5 och 8 §§ lagen (1989:186) om överklagande av administrativa beslut av riksdagsförvalningen och riksdagens myndigheter framgår att öve</w:t>
      </w:r>
      <w:r w:rsidRPr="003E0C65">
        <w:t>r</w:t>
      </w:r>
      <w:r w:rsidRPr="003E0C65">
        <w:t xml:space="preserve">klaganden av beslut enligt </w:t>
      </w:r>
      <w:r w:rsidR="00E76B75" w:rsidRPr="003E0C65">
        <w:t xml:space="preserve">bl.a. </w:t>
      </w:r>
      <w:r w:rsidRPr="003E0C65">
        <w:t>ersättningslagen prövas av Riksdagens öve</w:t>
      </w:r>
      <w:r w:rsidRPr="003E0C65">
        <w:t>r</w:t>
      </w:r>
      <w:r w:rsidRPr="003E0C65">
        <w:t>klagandenämnd. Överklagande av beslut om inkomstg</w:t>
      </w:r>
      <w:r w:rsidRPr="003E0C65">
        <w:t>a</w:t>
      </w:r>
      <w:r w:rsidRPr="003E0C65">
        <w:t xml:space="preserve">ranti som fattats av SPV prövas däremot enligt </w:t>
      </w:r>
      <w:smartTag w:uri="urn:schemas-microsoft-com:office:smarttags" w:element="metricconverter">
        <w:smartTagPr>
          <w:attr w:name="ProductID" w:val="22 a"/>
        </w:smartTagPr>
        <w:r w:rsidRPr="003E0C65">
          <w:t>22 a</w:t>
        </w:r>
      </w:smartTag>
      <w:r w:rsidRPr="003E0C65">
        <w:t xml:space="preserve"> § förvaltningslagen (FL) av allmän förval</w:t>
      </w:r>
      <w:r w:rsidRPr="003E0C65">
        <w:t>t</w:t>
      </w:r>
      <w:r w:rsidRPr="003E0C65">
        <w:t>ningsdomstol, dvs. länsrätten.</w:t>
      </w:r>
    </w:p>
    <w:p w:rsidR="00F04578" w:rsidRPr="003E0C65" w:rsidRDefault="00F04578" w:rsidP="00F04578">
      <w:pPr>
        <w:pStyle w:val="Normaltindrag"/>
      </w:pPr>
      <w:r w:rsidRPr="003E0C65">
        <w:t>I dag är ordningen sådan att riksdagsförvaltningen fattar beslut om rätten till inkomstgaranti medan den fortsatta handläggningen sker hos SPV (se avsnitt</w:t>
      </w:r>
      <w:r w:rsidR="00B94864" w:rsidRPr="003E0C65">
        <w:t xml:space="preserve"> 5.</w:t>
      </w:r>
      <w:r w:rsidR="00945D05" w:rsidRPr="003E0C65">
        <w:t>6</w:t>
      </w:r>
      <w:r w:rsidRPr="003E0C65">
        <w:t xml:space="preserve">). Detta innebär att överprövningen av beslut om inkomstgaranti </w:t>
      </w:r>
      <w:r w:rsidR="00B94864" w:rsidRPr="003E0C65">
        <w:t xml:space="preserve">enligt dagens regler skall </w:t>
      </w:r>
      <w:r w:rsidRPr="003E0C65">
        <w:t>gör</w:t>
      </w:r>
      <w:r w:rsidR="00B94864" w:rsidRPr="003E0C65">
        <w:t>a</w:t>
      </w:r>
      <w:r w:rsidRPr="003E0C65">
        <w:t>s i olika instanser beroende av vilken myndi</w:t>
      </w:r>
      <w:r w:rsidRPr="003E0C65">
        <w:t>g</w:t>
      </w:r>
      <w:r w:rsidRPr="003E0C65">
        <w:t>het som har fattat b</w:t>
      </w:r>
      <w:r w:rsidRPr="003E0C65">
        <w:t>e</w:t>
      </w:r>
      <w:r w:rsidRPr="003E0C65">
        <w:t>slutet.</w:t>
      </w:r>
    </w:p>
    <w:p w:rsidR="00F04578" w:rsidRPr="003E0C65" w:rsidRDefault="00F04578" w:rsidP="00F04578">
      <w:pPr>
        <w:pStyle w:val="R4"/>
      </w:pPr>
      <w:r w:rsidRPr="003E0C65">
        <w:t>Riksdagens överklagandenämnd</w:t>
      </w:r>
    </w:p>
    <w:p w:rsidR="00F04578" w:rsidRPr="003E0C65" w:rsidRDefault="00F04578" w:rsidP="00F04578">
      <w:r w:rsidRPr="003E0C65">
        <w:t xml:space="preserve">En grundläggande rättssäkerhetsgaranti är att tvistefrågor skall kunna </w:t>
      </w:r>
      <w:r w:rsidR="00E76B75" w:rsidRPr="003E0C65">
        <w:t>prövas av domstol. I artikel 6.</w:t>
      </w:r>
      <w:r w:rsidRPr="003E0C65">
        <w:t>1 i den europeiska konventionen om de mänskliga rättigheterna och de grundläggande friheterna (Europakonventionen) sägs att en tvist om någons civila rättigheter eller skyldigheter alltid skall kunna pr</w:t>
      </w:r>
      <w:r w:rsidRPr="003E0C65">
        <w:t>ö</w:t>
      </w:r>
      <w:r w:rsidRPr="003E0C65">
        <w:t>vas av domstol. Domstolen skall vara oberoende och opartisk och ha inrättats enligt lag. Vidare skall förfarandet vara korrekt och rättvist. Förfarandet skall också vara muntligt och offentligt, men i vissa fall får undantag härifrån g</w:t>
      </w:r>
      <w:r w:rsidRPr="003E0C65">
        <w:t>ö</w:t>
      </w:r>
      <w:r w:rsidRPr="003E0C65">
        <w:t xml:space="preserve">ras. Domstolsprövningen skall ske inom skälig tid och domen skall avkunnas offentligt. </w:t>
      </w:r>
    </w:p>
    <w:p w:rsidR="00F04578" w:rsidRPr="003E0C65" w:rsidRDefault="00F04578" w:rsidP="00F04578">
      <w:pPr>
        <w:pStyle w:val="Normaltindrag"/>
      </w:pPr>
      <w:r w:rsidRPr="003E0C65">
        <w:t>När det gäller tvister om civila rättigheter och skyldigheter har Europ</w:t>
      </w:r>
      <w:r w:rsidRPr="003E0C65">
        <w:t>a</w:t>
      </w:r>
      <w:r w:rsidRPr="003E0C65">
        <w:t xml:space="preserve">domstolen slagit fast att artikel 6 är tillämplig om </w:t>
      </w:r>
    </w:p>
    <w:p w:rsidR="00F04578" w:rsidRPr="003E0C65" w:rsidRDefault="00F04578" w:rsidP="00F04578">
      <w:pPr>
        <w:pStyle w:val="PunktlistaStreck"/>
        <w:tabs>
          <w:tab w:val="clear" w:pos="360"/>
        </w:tabs>
      </w:pPr>
      <w:r w:rsidRPr="003E0C65">
        <w:t>det föreligger en reell och seriös tvist mellan en enskild – fysisk eller jur</w:t>
      </w:r>
      <w:r w:rsidRPr="003E0C65">
        <w:t>i</w:t>
      </w:r>
      <w:r w:rsidRPr="003E0C65">
        <w:t>disk – person och en annan person eller en myndighet,</w:t>
      </w:r>
    </w:p>
    <w:p w:rsidR="00F04578" w:rsidRPr="003E0C65" w:rsidRDefault="00F04578" w:rsidP="00F04578">
      <w:pPr>
        <w:pStyle w:val="PunktlistaStreck"/>
        <w:tabs>
          <w:tab w:val="clear" w:pos="360"/>
        </w:tabs>
      </w:pPr>
      <w:r w:rsidRPr="003E0C65">
        <w:t>tvisten gäller en rättighet som har sin grund i den nationella rätten, och</w:t>
      </w:r>
    </w:p>
    <w:p w:rsidR="00F04578" w:rsidRPr="003E0C65" w:rsidRDefault="00F04578" w:rsidP="00F04578">
      <w:pPr>
        <w:pStyle w:val="PunktlistaStreck"/>
        <w:tabs>
          <w:tab w:val="clear" w:pos="360"/>
        </w:tabs>
      </w:pPr>
      <w:r w:rsidRPr="003E0C65">
        <w:t>denna rättighet kan karakteriseras som en civil rättighet.</w:t>
      </w:r>
    </w:p>
    <w:p w:rsidR="00F04578" w:rsidRPr="003E0C65" w:rsidRDefault="00F04578" w:rsidP="00563585">
      <w:r w:rsidRPr="003E0C65">
        <w:t>Konventionen kräver alltså att var och en skall vara berättigad till en opa</w:t>
      </w:r>
      <w:r w:rsidRPr="003E0C65">
        <w:t>r</w:t>
      </w:r>
      <w:r w:rsidRPr="003E0C65">
        <w:t>tisk och offentlig rättegång inom skälig tid inför en oavhängig och opartisk do</w:t>
      </w:r>
      <w:r w:rsidRPr="003E0C65">
        <w:t>m</w:t>
      </w:r>
      <w:r w:rsidRPr="003E0C65">
        <w:t>stol. Av Europadomstolens praxis följer att som domstol enligt konve</w:t>
      </w:r>
      <w:r w:rsidRPr="003E0C65">
        <w:t>n</w:t>
      </w:r>
      <w:r w:rsidRPr="003E0C65">
        <w:t>tionen godkänns även organ som betecknas som nämnder, råd, tribunaler m.m. så länge kraven som ställs på en domstol är uppfyllda. Av avgörande betydelse är att sammansättningen garanterar en opartisk prövning. Ledam</w:t>
      </w:r>
      <w:r w:rsidRPr="003E0C65">
        <w:t>ö</w:t>
      </w:r>
      <w:r w:rsidRPr="003E0C65">
        <w:t>terna skall därför vara fristående i förhållande till parterna och inte ha något eget intresse i de frågor som är föremål för bedömning. Det räcker inte med att ledamöte</w:t>
      </w:r>
      <w:r w:rsidRPr="003E0C65">
        <w:t>r</w:t>
      </w:r>
      <w:r w:rsidRPr="003E0C65">
        <w:t>na rent faktiskt kan anses som opartiska (s.k. subjektiv opartis</w:t>
      </w:r>
      <w:r w:rsidRPr="003E0C65">
        <w:t>k</w:t>
      </w:r>
      <w:r w:rsidRPr="003E0C65">
        <w:t>het). Det får inte heller finnas yttre omständigheter som kan göra att ledamöternas opa</w:t>
      </w:r>
      <w:r w:rsidRPr="003E0C65">
        <w:t>r</w:t>
      </w:r>
      <w:r w:rsidRPr="003E0C65">
        <w:t>tiskhet ifrågasätts (s.k. objektiv opartiskhet). Att intresseledamöter eller e</w:t>
      </w:r>
      <w:r w:rsidRPr="003E0C65">
        <w:t>x</w:t>
      </w:r>
      <w:r w:rsidRPr="003E0C65">
        <w:t>perter i form av offentliganställda tjänstemän deltar i prövningen är accepterat så länge prövningen är att anse som opartisk. Ledamöterna skall dock inte vara möjliga att avsätta förrän efter en längre tid. Någon i organet måste däremot ha doma</w:t>
      </w:r>
      <w:r w:rsidRPr="003E0C65">
        <w:t>r</w:t>
      </w:r>
      <w:r w:rsidRPr="003E0C65">
        <w:t>kompetens.</w:t>
      </w:r>
      <w:r w:rsidRPr="003E0C65">
        <w:rPr>
          <w:rStyle w:val="Fotnotsreferens"/>
        </w:rPr>
        <w:footnoteReference w:id="42"/>
      </w:r>
    </w:p>
    <w:p w:rsidR="00F04578" w:rsidRPr="003E0C65" w:rsidRDefault="00F04578" w:rsidP="00F04578">
      <w:r w:rsidRPr="003E0C65">
        <w:t>Riksdagens överklagandenämnd leds av en ordförande som skall vara eller ha varit ordinarie domare och som inte får vara ledamot av riksdagen. Nämnden består också av fyra andra ledamöter som väljs inom riksdagen för en valper</w:t>
      </w:r>
      <w:r w:rsidRPr="003E0C65">
        <w:t>i</w:t>
      </w:r>
      <w:r w:rsidRPr="003E0C65">
        <w:t>od. För ordföranden skall finnas ersättare (9 kap. 5 § riksdagsordnin</w:t>
      </w:r>
      <w:r w:rsidRPr="003E0C65">
        <w:t>g</w:t>
      </w:r>
      <w:r w:rsidRPr="003E0C65">
        <w:t>en).</w:t>
      </w:r>
    </w:p>
    <w:p w:rsidR="00F04578" w:rsidRPr="003E0C65" w:rsidRDefault="0050249F" w:rsidP="00F04578">
      <w:pPr>
        <w:pStyle w:val="Normaltindrag"/>
      </w:pPr>
      <w:r w:rsidRPr="003E0C65">
        <w:t>Riksdagens ö</w:t>
      </w:r>
      <w:r w:rsidR="00F04578" w:rsidRPr="003E0C65">
        <w:t>verklagandenämnd utgör en självständig förvaltningsmy</w:t>
      </w:r>
      <w:r w:rsidR="00F04578" w:rsidRPr="003E0C65">
        <w:t>n</w:t>
      </w:r>
      <w:r w:rsidR="00F04578" w:rsidRPr="003E0C65">
        <w:t>dighet helt fristående från riksdagen. Nämndens verksamhet innefattar my</w:t>
      </w:r>
      <w:r w:rsidR="00F04578" w:rsidRPr="003E0C65">
        <w:t>n</w:t>
      </w:r>
      <w:r w:rsidR="00F04578" w:rsidRPr="003E0C65">
        <w:t>dighetsutövning mot enskild. Förvaltningslagen är tillämplig på handläg</w:t>
      </w:r>
      <w:r w:rsidR="00F04578" w:rsidRPr="003E0C65">
        <w:t>g</w:t>
      </w:r>
      <w:r w:rsidR="00F04578" w:rsidRPr="003E0C65">
        <w:t>ningen av äre</w:t>
      </w:r>
      <w:r w:rsidR="00F04578" w:rsidRPr="003E0C65">
        <w:t>n</w:t>
      </w:r>
      <w:r w:rsidR="00F04578" w:rsidRPr="003E0C65">
        <w:t>den i nämnden.</w:t>
      </w:r>
    </w:p>
    <w:p w:rsidR="00F04578" w:rsidRPr="003E0C65" w:rsidRDefault="00F04578" w:rsidP="00F04578">
      <w:pPr>
        <w:pStyle w:val="Normaltindrag"/>
      </w:pPr>
      <w:r w:rsidRPr="003E0C65">
        <w:t>Enligt lagen (1989:186) om överklagande av administrativa beslut av rik</w:t>
      </w:r>
      <w:r w:rsidRPr="003E0C65">
        <w:t>s</w:t>
      </w:r>
      <w:r w:rsidRPr="003E0C65">
        <w:t>dagsförvaltningen och riksdagens myndigheter (1989 års lag) är det beslut i personalärenden, bl.a. tjänstetillsättningar (2 och 3 §§), beslut i ärenden om utlämnande av handlingar eller uppgifter (4 §) och beslut i ärenden om ek</w:t>
      </w:r>
      <w:r w:rsidRPr="003E0C65">
        <w:t>o</w:t>
      </w:r>
      <w:r w:rsidRPr="003E0C65">
        <w:t>nomiska förmåner till riksdagsledamöter m.fl. (5 §) som får överkl</w:t>
      </w:r>
      <w:r w:rsidRPr="003E0C65">
        <w:t>a</w:t>
      </w:r>
      <w:r w:rsidRPr="003E0C65">
        <w:t>gas.</w:t>
      </w:r>
    </w:p>
    <w:p w:rsidR="00F04578" w:rsidRPr="003E0C65" w:rsidRDefault="00F04578" w:rsidP="00F04578">
      <w:pPr>
        <w:pStyle w:val="Normaltindrag"/>
      </w:pPr>
      <w:r w:rsidRPr="003E0C65">
        <w:t xml:space="preserve">Handläggningen i nämnden innebär enligt förvaltningslagen att beslut får överklagas endast av den som beslutet angår och om det gått honom emot (22 § FL). Överklagandet skall vara skriftligt och ges in till den myndighet som meddelat beslutet. Skrivelsen skall ha kommit in dit inom tre veckor från den dag då klaganden fick del av beslutet (23 § FL). Överklagande av sådant beslut om tjänstetillsättning som tillkännages genom anslag skall dock göras inom tre veckor från den dag då beslutet anslogs (8 § 1989 års lag). </w:t>
      </w:r>
    </w:p>
    <w:p w:rsidR="00F04578" w:rsidRPr="003E0C65" w:rsidRDefault="00F04578" w:rsidP="00F04578">
      <w:pPr>
        <w:pStyle w:val="Normaltindrag"/>
      </w:pPr>
      <w:r w:rsidRPr="003E0C65">
        <w:t>Den myndighet som har meddelat det överklagade beslutet prövar om skrivelsen med överklagandet har kommit in i rätt tid. Har skrivelsen kommit in för sent, skall myndigheten enligt huvudregeln avvisa den (24 § FL). Ett sådant beslut kan överklagas (30 § FL).</w:t>
      </w:r>
    </w:p>
    <w:p w:rsidR="00F04578" w:rsidRPr="003E0C65" w:rsidRDefault="00F04578" w:rsidP="00F04578">
      <w:pPr>
        <w:pStyle w:val="Normaltindrag"/>
      </w:pPr>
      <w:r w:rsidRPr="003E0C65">
        <w:t>Om överklagandet inte avvisas skall den myndighet som har meddelat b</w:t>
      </w:r>
      <w:r w:rsidRPr="003E0C65">
        <w:t>e</w:t>
      </w:r>
      <w:r w:rsidRPr="003E0C65">
        <w:t xml:space="preserve">slutet överlämna skrivelsen och övriga handlingar till </w:t>
      </w:r>
      <w:r w:rsidR="0050249F" w:rsidRPr="003E0C65">
        <w:t xml:space="preserve">Riksdagens </w:t>
      </w:r>
      <w:r w:rsidRPr="003E0C65">
        <w:t>överkl</w:t>
      </w:r>
      <w:r w:rsidRPr="003E0C65">
        <w:t>a</w:t>
      </w:r>
      <w:r w:rsidRPr="003E0C65">
        <w:t>gandenämn</w:t>
      </w:r>
      <w:r w:rsidR="0050249F" w:rsidRPr="003E0C65">
        <w:t>d</w:t>
      </w:r>
      <w:r w:rsidRPr="003E0C65">
        <w:t xml:space="preserve"> (25 § FL).</w:t>
      </w:r>
    </w:p>
    <w:p w:rsidR="00F04578" w:rsidRPr="003E0C65" w:rsidRDefault="00F04578" w:rsidP="00F04578">
      <w:pPr>
        <w:pStyle w:val="Normaltindrag"/>
      </w:pPr>
      <w:r w:rsidRPr="003E0C65">
        <w:t xml:space="preserve">Den myndighet vars beslut överklagats får yttra sig över överklagandet. Ett ärende avgörs i regel inte i </w:t>
      </w:r>
      <w:r w:rsidR="00405DAC" w:rsidRPr="003E0C65">
        <w:t>Riksdagens överklagandenämnd</w:t>
      </w:r>
      <w:r w:rsidRPr="003E0C65">
        <w:t xml:space="preserve"> förrän klaga</w:t>
      </w:r>
      <w:r w:rsidRPr="003E0C65">
        <w:t>n</w:t>
      </w:r>
      <w:r w:rsidRPr="003E0C65">
        <w:t>den eller annan part har fått tillfälle att i sin tur yttra sig över myndighetens svar och andra uppgifter som har tillförts ärendet av någon annan. I tjänstetillsät</w:t>
      </w:r>
      <w:r w:rsidRPr="003E0C65">
        <w:t>t</w:t>
      </w:r>
      <w:r w:rsidRPr="003E0C65">
        <w:t>ning</w:t>
      </w:r>
      <w:r w:rsidRPr="003E0C65">
        <w:t>s</w:t>
      </w:r>
      <w:r w:rsidRPr="003E0C65">
        <w:t xml:space="preserve">ärenden får den som förordnats tillfälle att yttra sig. </w:t>
      </w:r>
    </w:p>
    <w:p w:rsidR="00F04578" w:rsidRPr="003E0C65" w:rsidRDefault="00F04578" w:rsidP="00F04578">
      <w:pPr>
        <w:pStyle w:val="Normaltindrag"/>
      </w:pPr>
      <w:r w:rsidRPr="003E0C65">
        <w:t>Ärendena avgörs i nämnden efter föredragning av en sekreterare. Muntlig förhandling</w:t>
      </w:r>
      <w:r w:rsidRPr="003E0C65">
        <w:rPr>
          <w:i/>
        </w:rPr>
        <w:t xml:space="preserve"> </w:t>
      </w:r>
      <w:r w:rsidRPr="003E0C65">
        <w:t>förekommer.</w:t>
      </w:r>
    </w:p>
    <w:p w:rsidR="00F04578" w:rsidRPr="003E0C65" w:rsidRDefault="00F04578" w:rsidP="00F04578">
      <w:pPr>
        <w:pStyle w:val="Normaltindrag"/>
      </w:pPr>
      <w:r w:rsidRPr="003E0C65">
        <w:t>Nämnden är enligt 9 § i 1989 års lag beslutför med ordföranden och tre ö</w:t>
      </w:r>
      <w:r w:rsidRPr="003E0C65">
        <w:t>v</w:t>
      </w:r>
      <w:r w:rsidRPr="003E0C65">
        <w:t>riga ledamöter. Ledamot eller suppleant som deltar i beslutet får reservera sig och anteckna avvikande mening. Den som inte reserverat sig anses enligt förval</w:t>
      </w:r>
      <w:r w:rsidRPr="003E0C65">
        <w:t>t</w:t>
      </w:r>
      <w:r w:rsidRPr="003E0C65">
        <w:t xml:space="preserve">ningslagen ha biträtt beslutet. </w:t>
      </w:r>
    </w:p>
    <w:p w:rsidR="00F04578" w:rsidRPr="003E0C65" w:rsidRDefault="00F04578" w:rsidP="00F04578">
      <w:r w:rsidRPr="003E0C65">
        <w:t>I samband med att riksdagsstyrelsen föreslog bl.a. att utbetalningen av i</w:t>
      </w:r>
      <w:r w:rsidRPr="003E0C65">
        <w:t>n</w:t>
      </w:r>
      <w:r w:rsidRPr="003E0C65">
        <w:t>komstgaranti skulle överföras till SPV ifrågasatte Lagrådet, efter det att ko</w:t>
      </w:r>
      <w:r w:rsidRPr="003E0C65">
        <w:t>n</w:t>
      </w:r>
      <w:r w:rsidRPr="003E0C65">
        <w:t>stitutionsutskottet remitterat ärendet dit, om Riksdagens besvärsnämnd (n</w:t>
      </w:r>
      <w:r w:rsidRPr="003E0C65">
        <w:t>u</w:t>
      </w:r>
      <w:r w:rsidRPr="003E0C65">
        <w:t>mera Riksdagens överklagandenämnd) uppfyllde kraven på en opartisk och oavhängig domstol i artikel 6 i Europakonventionen. Lagrådet anförde bl.a. att det inte finns några garantier för att förfarandet inför nämnden fullt ut motsvarar konventionskraven eftersom nämnden saknar processregler. Des</w:t>
      </w:r>
      <w:r w:rsidRPr="003E0C65">
        <w:t>s</w:t>
      </w:r>
      <w:r w:rsidRPr="003E0C65">
        <w:t>utom anförde Lagrådet att fyra ledamöter själva är riksdagsledamöter och att vissa av de beslut som fattas i fråga om inkomstgaranti kan tänkas få betyde</w:t>
      </w:r>
      <w:r w:rsidRPr="003E0C65">
        <w:t>l</w:t>
      </w:r>
      <w:r w:rsidRPr="003E0C65">
        <w:t xml:space="preserve">se för dessa ledamöter själva eller deras anhöriga (protokoll vid sammanträde den 26 november 2002). </w:t>
      </w:r>
    </w:p>
    <w:p w:rsidR="00F04578" w:rsidRPr="003E0C65" w:rsidRDefault="00F04578" w:rsidP="00F04578">
      <w:pPr>
        <w:pStyle w:val="Normaltindrag"/>
      </w:pPr>
      <w:r w:rsidRPr="003E0C65">
        <w:t>Konstitutionsutskottet ansåg att frågan om tillgång till domstolsprövning av inkomstgarantiärenden, men även andra ärendeslag, borde tas upp i sa</w:t>
      </w:r>
      <w:r w:rsidRPr="003E0C65">
        <w:t>m</w:t>
      </w:r>
      <w:r w:rsidRPr="003E0C65">
        <w:t>band med den översyn av ersättningslagen och företrädarlagen som förbere</w:t>
      </w:r>
      <w:r w:rsidRPr="003E0C65">
        <w:t>d</w:t>
      </w:r>
      <w:r w:rsidRPr="003E0C65">
        <w:t>des inom riksdagsförvaltningen. Utskottet utgick från att en sådan allmän och förutsättningslös översyn skulle komma till stånd. Riksdagen följde utskottet (bet. 2002/03:KU14, r</w:t>
      </w:r>
      <w:r w:rsidR="004A76A9" w:rsidRPr="003E0C65">
        <w:t>sk</w:t>
      </w:r>
      <w:r w:rsidRPr="003E0C65">
        <w:t>r. 91).</w:t>
      </w:r>
    </w:p>
    <w:p w:rsidR="007B28B7" w:rsidRPr="003E0C65" w:rsidRDefault="00872BD7" w:rsidP="00563585">
      <w:pPr>
        <w:pStyle w:val="Rubrik3"/>
        <w:rPr>
          <w:noProof w:val="0"/>
        </w:rPr>
      </w:pPr>
      <w:bookmarkStart w:id="53" w:name="_Toc130869835"/>
      <w:r w:rsidRPr="003E0C65">
        <w:rPr>
          <w:noProof w:val="0"/>
        </w:rPr>
        <w:t>5.11.</w:t>
      </w:r>
      <w:r w:rsidR="00F04578" w:rsidRPr="003E0C65">
        <w:rPr>
          <w:noProof w:val="0"/>
        </w:rPr>
        <w:t xml:space="preserve">2 </w:t>
      </w:r>
      <w:r w:rsidR="007B28B7" w:rsidRPr="003E0C65">
        <w:rPr>
          <w:noProof w:val="0"/>
        </w:rPr>
        <w:t>Överklaganderegler</w:t>
      </w:r>
      <w:r w:rsidR="0005636A" w:rsidRPr="003E0C65">
        <w:rPr>
          <w:noProof w:val="0"/>
        </w:rPr>
        <w:t xml:space="preserve"> och Riksdagens </w:t>
      </w:r>
      <w:r w:rsidR="00927DF7" w:rsidRPr="003E0C65">
        <w:rPr>
          <w:noProof w:val="0"/>
        </w:rPr>
        <w:t>överklagande</w:t>
      </w:r>
      <w:r w:rsidR="0005636A" w:rsidRPr="003E0C65">
        <w:rPr>
          <w:noProof w:val="0"/>
        </w:rPr>
        <w:t>nämnd</w:t>
      </w:r>
      <w:bookmarkEnd w:id="53"/>
    </w:p>
    <w:p w:rsidR="007B28B7" w:rsidRPr="003E0C65" w:rsidRDefault="007B28B7" w:rsidP="007B28B7">
      <w:pPr>
        <w:pStyle w:val="Utskottsfrslagikorthet-Rubrik"/>
        <w:rPr>
          <w:noProof w:val="0"/>
        </w:rPr>
      </w:pPr>
      <w:r w:rsidRPr="003E0C65">
        <w:rPr>
          <w:noProof w:val="0"/>
        </w:rPr>
        <w:t>Riksdagsstyrelsens förslag i korthet</w:t>
      </w:r>
    </w:p>
    <w:p w:rsidR="00FE7DCC" w:rsidRPr="003E0C65" w:rsidRDefault="007B28B7" w:rsidP="007B28B7">
      <w:pPr>
        <w:pStyle w:val="Utskottsfrslagikorthet-Text"/>
      </w:pPr>
      <w:r w:rsidRPr="003E0C65">
        <w:t xml:space="preserve">Riksdagsstyrelsen </w:t>
      </w:r>
      <w:r w:rsidR="00CC4BDE" w:rsidRPr="003E0C65">
        <w:t>föreslår</w:t>
      </w:r>
      <w:r w:rsidRPr="003E0C65">
        <w:t xml:space="preserve"> uttryckliga regler</w:t>
      </w:r>
      <w:r w:rsidR="0009204C" w:rsidRPr="003E0C65">
        <w:t xml:space="preserve"> i ersättningslagen</w:t>
      </w:r>
      <w:r w:rsidRPr="003E0C65">
        <w:t xml:space="preserve"> </w:t>
      </w:r>
      <w:r w:rsidR="002300B4" w:rsidRPr="003E0C65">
        <w:t>om</w:t>
      </w:r>
      <w:r w:rsidRPr="003E0C65">
        <w:t xml:space="preserve"> var och hur man överklagar </w:t>
      </w:r>
      <w:r w:rsidR="00FE7DCC" w:rsidRPr="003E0C65">
        <w:t>ersättnings</w:t>
      </w:r>
      <w:r w:rsidRPr="003E0C65">
        <w:t>beslut av riksdagsförval</w:t>
      </w:r>
      <w:r w:rsidRPr="003E0C65">
        <w:t>t</w:t>
      </w:r>
      <w:r w:rsidRPr="003E0C65">
        <w:t>ningen, Riksdagens arvodesnäm</w:t>
      </w:r>
      <w:r w:rsidR="0097469E" w:rsidRPr="003E0C65">
        <w:t>n</w:t>
      </w:r>
      <w:r w:rsidR="002300B4" w:rsidRPr="003E0C65">
        <w:t>d och SPV.</w:t>
      </w:r>
      <w:r w:rsidR="004912FA" w:rsidRPr="003E0C65">
        <w:t xml:space="preserve"> Alla beslut om i</w:t>
      </w:r>
      <w:r w:rsidR="004912FA" w:rsidRPr="003E0C65">
        <w:t>n</w:t>
      </w:r>
      <w:r w:rsidR="004912FA" w:rsidRPr="003E0C65">
        <w:t>komstg</w:t>
      </w:r>
      <w:r w:rsidR="004912FA" w:rsidRPr="003E0C65">
        <w:t>a</w:t>
      </w:r>
      <w:r w:rsidR="004912FA" w:rsidRPr="003E0C65">
        <w:t>ranti bör överklagas till en och samma instans, dvs. allmän förval</w:t>
      </w:r>
      <w:r w:rsidR="004912FA" w:rsidRPr="003E0C65">
        <w:t>t</w:t>
      </w:r>
      <w:r w:rsidR="004912FA" w:rsidRPr="003E0C65">
        <w:t>ningsdomstol. Det saknas enligt riksd</w:t>
      </w:r>
      <w:r w:rsidR="00084758" w:rsidRPr="003E0C65">
        <w:t>a</w:t>
      </w:r>
      <w:r w:rsidR="004912FA" w:rsidRPr="003E0C65">
        <w:t xml:space="preserve">gsstyrelsen </w:t>
      </w:r>
      <w:r w:rsidR="00084758" w:rsidRPr="003E0C65">
        <w:t xml:space="preserve">skäl </w:t>
      </w:r>
      <w:r w:rsidR="004912FA" w:rsidRPr="003E0C65">
        <w:t>att ändra sammansättningen i Riksdagens överklagandenämnd</w:t>
      </w:r>
      <w:r w:rsidR="005B45BE" w:rsidRPr="003E0C65">
        <w:t>, varför nämnden skall b</w:t>
      </w:r>
      <w:r w:rsidR="005B45BE" w:rsidRPr="003E0C65">
        <w:t>e</w:t>
      </w:r>
      <w:r w:rsidR="005B45BE" w:rsidRPr="003E0C65">
        <w:t>stå i sin nuvarande utformning</w:t>
      </w:r>
      <w:r w:rsidR="004912FA" w:rsidRPr="003E0C65">
        <w:t>.</w:t>
      </w:r>
    </w:p>
    <w:p w:rsidR="00FE7DCC" w:rsidRPr="003E0C65" w:rsidRDefault="00FE7DCC" w:rsidP="00FE7DCC">
      <w:pPr>
        <w:pStyle w:val="R4"/>
      </w:pPr>
      <w:bookmarkStart w:id="54" w:name="_Toc94068035"/>
      <w:r w:rsidRPr="003E0C65">
        <w:t>Översynskommitténs förslag</w:t>
      </w:r>
    </w:p>
    <w:bookmarkEnd w:id="54"/>
    <w:p w:rsidR="00FE7DCC" w:rsidRPr="003E0C65" w:rsidRDefault="004A76A9" w:rsidP="006951A6">
      <w:r w:rsidRPr="003E0C65">
        <w:t>Översynskommitténs förslag ö</w:t>
      </w:r>
      <w:r w:rsidR="00FE7DCC" w:rsidRPr="003E0C65">
        <w:t>verensstämmer med riksdagsstyrelsens förslag om uttryckliga överklaganderegler. Kommittén föreslog att sammansättnin</w:t>
      </w:r>
      <w:r w:rsidR="00FE7DCC" w:rsidRPr="003E0C65">
        <w:t>g</w:t>
      </w:r>
      <w:r w:rsidR="00FE7DCC" w:rsidRPr="003E0C65">
        <w:t>en i Riksdagens överklagandenämnd skulle ändras. Av andra skäl än kommi</w:t>
      </w:r>
      <w:r w:rsidR="00FE7DCC" w:rsidRPr="003E0C65">
        <w:t>t</w:t>
      </w:r>
      <w:r w:rsidRPr="003E0C65">
        <w:t>téns, finner ri</w:t>
      </w:r>
      <w:r w:rsidR="00FE7DCC" w:rsidRPr="003E0C65">
        <w:t>k</w:t>
      </w:r>
      <w:r w:rsidRPr="003E0C65">
        <w:t>s</w:t>
      </w:r>
      <w:r w:rsidR="00FE7DCC" w:rsidRPr="003E0C65">
        <w:t>dagsstyrelsen inte skäl till någon sådan ändring. Riksdagsst</w:t>
      </w:r>
      <w:r w:rsidR="00FE7DCC" w:rsidRPr="003E0C65">
        <w:t>y</w:t>
      </w:r>
      <w:r w:rsidR="00FE7DCC" w:rsidRPr="003E0C65">
        <w:t>relsens skäl för detta ställningstagande framgår i det fö</w:t>
      </w:r>
      <w:r w:rsidR="00FE7DCC" w:rsidRPr="003E0C65">
        <w:t>l</w:t>
      </w:r>
      <w:r w:rsidR="00FE7DCC" w:rsidRPr="003E0C65">
        <w:t>jande.</w:t>
      </w:r>
    </w:p>
    <w:p w:rsidR="00CC0CB1" w:rsidRPr="003E0C65" w:rsidRDefault="00CC0CB1" w:rsidP="00CC0CB1">
      <w:pPr>
        <w:pStyle w:val="R4"/>
      </w:pPr>
      <w:r w:rsidRPr="003E0C65">
        <w:t>Remissinstanserna</w:t>
      </w:r>
    </w:p>
    <w:p w:rsidR="00FC1D21" w:rsidRPr="003E0C65" w:rsidRDefault="00FC1D21" w:rsidP="00FC1D21">
      <w:r w:rsidRPr="003E0C65">
        <w:t>Riksdagens överklagandenämnd har</w:t>
      </w:r>
      <w:r w:rsidR="00742A98" w:rsidRPr="003E0C65">
        <w:t xml:space="preserve"> yttrat sig över förslagen som berör öve</w:t>
      </w:r>
      <w:r w:rsidR="00742A98" w:rsidRPr="003E0C65">
        <w:t>r</w:t>
      </w:r>
      <w:r w:rsidR="00742A98" w:rsidRPr="003E0C65">
        <w:t xml:space="preserve">prövningen av beslut och </w:t>
      </w:r>
      <w:r w:rsidRPr="003E0C65">
        <w:t xml:space="preserve">föreslagit att andra lösningar övervägs såsom att ha en särskild sammansättning i de ärenden som gäller </w:t>
      </w:r>
      <w:r w:rsidR="003807E8" w:rsidRPr="003E0C65">
        <w:t>ekonomiska förm</w:t>
      </w:r>
      <w:r w:rsidR="003807E8" w:rsidRPr="003E0C65">
        <w:t>å</w:t>
      </w:r>
      <w:r w:rsidR="003807E8" w:rsidRPr="003E0C65">
        <w:t>ner till ledamöterna eller att låta beslut i dessa ärenden ankomma på domstolsväse</w:t>
      </w:r>
      <w:r w:rsidR="003807E8" w:rsidRPr="003E0C65">
        <w:t>n</w:t>
      </w:r>
      <w:r w:rsidR="003807E8" w:rsidRPr="003E0C65">
        <w:t>det. Övriga remissinstanser har inte framfört några synpunkter på försl</w:t>
      </w:r>
      <w:r w:rsidR="003807E8" w:rsidRPr="003E0C65">
        <w:t>a</w:t>
      </w:r>
      <w:r w:rsidR="003807E8" w:rsidRPr="003E0C65">
        <w:t>gen.</w:t>
      </w:r>
    </w:p>
    <w:p w:rsidR="003807E8" w:rsidRPr="003E0C65" w:rsidRDefault="003807E8" w:rsidP="003807E8">
      <w:pPr>
        <w:pStyle w:val="R4"/>
      </w:pPr>
      <w:r w:rsidRPr="003E0C65">
        <w:t xml:space="preserve">Riksdagsstyrelsens </w:t>
      </w:r>
      <w:r w:rsidR="006C62B8" w:rsidRPr="003E0C65">
        <w:t>överväganden</w:t>
      </w:r>
    </w:p>
    <w:p w:rsidR="00A333E0" w:rsidRPr="003E0C65" w:rsidRDefault="00A333E0" w:rsidP="00A333E0">
      <w:r w:rsidRPr="003E0C65">
        <w:rPr>
          <w:b/>
        </w:rPr>
        <w:t>Omprövningsregler</w:t>
      </w:r>
    </w:p>
    <w:p w:rsidR="00A333E0" w:rsidRPr="003E0C65" w:rsidRDefault="00A333E0" w:rsidP="00A333E0">
      <w:r w:rsidRPr="003E0C65">
        <w:t>Översynskommittén hade i uppdrag att undersöka om det behövs uttryckliga regler om möjligheterna för riksdagsförvaltningen att ompröva sina beslut. Uppdraget omfattade också att se till behovet av en omprö</w:t>
      </w:r>
      <w:r w:rsidRPr="003E0C65">
        <w:t>v</w:t>
      </w:r>
      <w:r w:rsidRPr="003E0C65">
        <w:t>ningsregel som innebär att omprövning får ske även om beslutet är till nackdel för den e</w:t>
      </w:r>
      <w:r w:rsidRPr="003E0C65">
        <w:t>n</w:t>
      </w:r>
      <w:r w:rsidRPr="003E0C65">
        <w:t xml:space="preserve">skilde. Kommittén konstaterade att riksdagsförvaltningen </w:t>
      </w:r>
      <w:r w:rsidR="00F759AC" w:rsidRPr="003E0C65">
        <w:t>kan reglera felakt</w:t>
      </w:r>
      <w:r w:rsidR="00F759AC" w:rsidRPr="003E0C65">
        <w:t>i</w:t>
      </w:r>
      <w:r w:rsidR="00F759AC" w:rsidRPr="003E0C65">
        <w:t xml:space="preserve">ga utbetalningar </w:t>
      </w:r>
      <w:r w:rsidRPr="003E0C65">
        <w:t>med stöd av förvaltningslagens bestämmelser om omprö</w:t>
      </w:r>
      <w:r w:rsidRPr="003E0C65">
        <w:t>v</w:t>
      </w:r>
      <w:r w:rsidRPr="003E0C65">
        <w:t xml:space="preserve">ningsmöjligheter och omprövningsskyldigheter </w:t>
      </w:r>
      <w:r w:rsidR="00EE2F09" w:rsidRPr="003E0C65">
        <w:t>samt med stöd av</w:t>
      </w:r>
      <w:r w:rsidRPr="003E0C65">
        <w:t xml:space="preserve"> rätten till o</w:t>
      </w:r>
      <w:r w:rsidRPr="003E0C65">
        <w:t>m</w:t>
      </w:r>
      <w:r w:rsidRPr="003E0C65">
        <w:t>prövning enligt sedvanerätt</w:t>
      </w:r>
      <w:r w:rsidR="005719DB" w:rsidRPr="003E0C65">
        <w:t>en</w:t>
      </w:r>
      <w:r w:rsidR="00F759AC" w:rsidRPr="003E0C65">
        <w:t>. Kommittén ansåg därför att det inte fanns skäl att vid sidan av dessa regler införa någon specialbestämmelse i ersät</w:t>
      </w:r>
      <w:r w:rsidR="00F759AC" w:rsidRPr="003E0C65">
        <w:t>t</w:t>
      </w:r>
      <w:r w:rsidR="00F759AC" w:rsidRPr="003E0C65">
        <w:t>ningslagen som innebär en allmän omprövningsrätt. I sammanhanget fra</w:t>
      </w:r>
      <w:r w:rsidR="00F759AC" w:rsidRPr="003E0C65">
        <w:t>m</w:t>
      </w:r>
      <w:r w:rsidR="005719DB" w:rsidRPr="003E0C65">
        <w:t>hölls också möjligheterna</w:t>
      </w:r>
      <w:r w:rsidR="00F759AC" w:rsidRPr="003E0C65">
        <w:t xml:space="preserve"> enligt 13 kap. 21 och 22 §§ ersättningslagen att återkräva för mycket utbetald i</w:t>
      </w:r>
      <w:r w:rsidR="00F759AC" w:rsidRPr="003E0C65">
        <w:t>n</w:t>
      </w:r>
      <w:r w:rsidR="00F759AC" w:rsidRPr="003E0C65">
        <w:t>komstgaranti</w:t>
      </w:r>
      <w:r w:rsidR="00C0633B" w:rsidRPr="003E0C65">
        <w:t xml:space="preserve"> (2004/05:URF2 s. 114–118)</w:t>
      </w:r>
      <w:r w:rsidR="00F759AC" w:rsidRPr="003E0C65">
        <w:t>.</w:t>
      </w:r>
    </w:p>
    <w:p w:rsidR="00F759AC" w:rsidRPr="003E0C65" w:rsidRDefault="00F759AC" w:rsidP="00F759AC">
      <w:pPr>
        <w:pStyle w:val="Normaltindrag"/>
      </w:pPr>
      <w:r w:rsidRPr="003E0C65">
        <w:t>Riksdagsstyrelsen har ingen annan uppfattning än Översynskommittén i denna fråga.</w:t>
      </w:r>
    </w:p>
    <w:p w:rsidR="005A11E4" w:rsidRPr="003E0C65" w:rsidRDefault="005A11E4" w:rsidP="001F2AD7">
      <w:pPr>
        <w:rPr>
          <w:b/>
        </w:rPr>
      </w:pPr>
    </w:p>
    <w:p w:rsidR="001F2AD7" w:rsidRPr="003E0C65" w:rsidRDefault="001F2AD7" w:rsidP="001F2AD7">
      <w:pPr>
        <w:rPr>
          <w:b/>
        </w:rPr>
      </w:pPr>
      <w:r w:rsidRPr="003E0C65">
        <w:rPr>
          <w:b/>
        </w:rPr>
        <w:t>Överklaganderegler</w:t>
      </w:r>
    </w:p>
    <w:p w:rsidR="001F2AD7" w:rsidRPr="003E0C65" w:rsidRDefault="00A333E0" w:rsidP="001F2AD7">
      <w:r w:rsidRPr="003E0C65">
        <w:t xml:space="preserve">I </w:t>
      </w:r>
      <w:r w:rsidR="006951A6" w:rsidRPr="003E0C65">
        <w:t xml:space="preserve">ersättningslagen </w:t>
      </w:r>
      <w:r w:rsidRPr="003E0C65">
        <w:t>finns inga</w:t>
      </w:r>
      <w:r w:rsidR="006951A6" w:rsidRPr="003E0C65">
        <w:t xml:space="preserve"> bestämmelser om överklagande. </w:t>
      </w:r>
      <w:r w:rsidR="00742A98" w:rsidRPr="003E0C65">
        <w:t>Riksdagsstyre</w:t>
      </w:r>
      <w:r w:rsidR="00742A98" w:rsidRPr="003E0C65">
        <w:t>l</w:t>
      </w:r>
      <w:r w:rsidR="00742A98" w:rsidRPr="003E0C65">
        <w:t>sen anser, som Översynskommittén föreslag</w:t>
      </w:r>
      <w:r w:rsidR="008C7A17" w:rsidRPr="003E0C65">
        <w:t>i</w:t>
      </w:r>
      <w:r w:rsidR="00742A98" w:rsidRPr="003E0C65">
        <w:t>t,</w:t>
      </w:r>
      <w:r w:rsidR="006951A6" w:rsidRPr="003E0C65">
        <w:t xml:space="preserve"> att det av la</w:t>
      </w:r>
      <w:r w:rsidR="006951A6" w:rsidRPr="003E0C65">
        <w:t>g</w:t>
      </w:r>
      <w:r w:rsidR="006951A6" w:rsidRPr="003E0C65">
        <w:t>texten klart bör framgå vart man skall vända sig om man vill öve</w:t>
      </w:r>
      <w:r w:rsidR="006951A6" w:rsidRPr="003E0C65">
        <w:t>r</w:t>
      </w:r>
      <w:r w:rsidR="006951A6" w:rsidRPr="003E0C65">
        <w:t xml:space="preserve">klaga något beslut som fattats i en ersättningsfråga. </w:t>
      </w:r>
      <w:r w:rsidR="00742A98" w:rsidRPr="003E0C65">
        <w:t xml:space="preserve">Det </w:t>
      </w:r>
      <w:r w:rsidR="006951A6" w:rsidRPr="003E0C65">
        <w:t>föreslå</w:t>
      </w:r>
      <w:r w:rsidR="00742A98" w:rsidRPr="003E0C65">
        <w:t>s därför</w:t>
      </w:r>
      <w:r w:rsidR="006951A6" w:rsidRPr="003E0C65">
        <w:t xml:space="preserve"> att uttrycklig</w:t>
      </w:r>
      <w:r w:rsidR="008F5055" w:rsidRPr="003E0C65">
        <w:t>a</w:t>
      </w:r>
      <w:r w:rsidR="006951A6" w:rsidRPr="003E0C65">
        <w:t xml:space="preserve"> överklagand</w:t>
      </w:r>
      <w:r w:rsidR="006951A6" w:rsidRPr="003E0C65">
        <w:t>e</w:t>
      </w:r>
      <w:r w:rsidR="006951A6" w:rsidRPr="003E0C65">
        <w:t>reg</w:t>
      </w:r>
      <w:r w:rsidR="005719DB" w:rsidRPr="003E0C65">
        <w:t>ler</w:t>
      </w:r>
      <w:r w:rsidR="006951A6" w:rsidRPr="003E0C65">
        <w:t xml:space="preserve"> införs</w:t>
      </w:r>
      <w:r w:rsidR="005719DB" w:rsidRPr="003E0C65">
        <w:t xml:space="preserve"> i ersättningslagen</w:t>
      </w:r>
      <w:r w:rsidR="006951A6" w:rsidRPr="003E0C65">
        <w:t>. Även hur man skall göra när man över</w:t>
      </w:r>
      <w:r w:rsidR="00742A98" w:rsidRPr="003E0C65">
        <w:t>klagar skall fra</w:t>
      </w:r>
      <w:r w:rsidR="00742A98" w:rsidRPr="003E0C65">
        <w:t>m</w:t>
      </w:r>
      <w:r w:rsidR="00742A98" w:rsidRPr="003E0C65">
        <w:t>gå av lagen.</w:t>
      </w:r>
    </w:p>
    <w:p w:rsidR="008A6626" w:rsidRPr="003E0C65" w:rsidRDefault="008A6626" w:rsidP="008A6626">
      <w:r w:rsidRPr="003E0C65">
        <w:t>Den 1 maj 2003 överfördes handläggningen av vissa frågor om inkomstgara</w:t>
      </w:r>
      <w:r w:rsidRPr="003E0C65">
        <w:t>n</w:t>
      </w:r>
      <w:r w:rsidRPr="003E0C65">
        <w:t>ti från riksdagsförvaltningen till Statens pensionsverk (SPV), dvs. själva utbetalningen och därmed sammanhängande frågor. Med stöd av det avtal som upprättats mellan förvaltningen och SPV kan SPV i dessa frågor b</w:t>
      </w:r>
      <w:r w:rsidRPr="003E0C65">
        <w:t>e</w:t>
      </w:r>
      <w:r w:rsidRPr="003E0C65">
        <w:t>sluta i eget namn (försl. 2001/02:RS3, bet. 2002/03:KU14, rskr. 91 samt dnr RD 712-5437-2002/03). I dag är alltså ordningen sådan att riksdagsförvaltnin</w:t>
      </w:r>
      <w:r w:rsidRPr="003E0C65">
        <w:t>g</w:t>
      </w:r>
      <w:r w:rsidRPr="003E0C65">
        <w:t>en fattar beslut om rätten till inkomstgaranti medan den fortsatta handläg</w:t>
      </w:r>
      <w:r w:rsidRPr="003E0C65">
        <w:t>g</w:t>
      </w:r>
      <w:r w:rsidRPr="003E0C65">
        <w:t>ningen sker hos SPV.</w:t>
      </w:r>
    </w:p>
    <w:p w:rsidR="008A6626" w:rsidRPr="003E0C65" w:rsidRDefault="008A6626" w:rsidP="008A6626">
      <w:pPr>
        <w:pStyle w:val="Normaltindrag"/>
      </w:pPr>
      <w:r w:rsidRPr="003E0C65">
        <w:t>Allmän</w:t>
      </w:r>
      <w:r w:rsidR="00A82C84" w:rsidRPr="003E0C65">
        <w:t xml:space="preserve">t gäller, som redovisats </w:t>
      </w:r>
      <w:r w:rsidR="005719DB" w:rsidRPr="003E0C65">
        <w:t xml:space="preserve">i avsnitt </w:t>
      </w:r>
      <w:r w:rsidR="00385E24" w:rsidRPr="003E0C65">
        <w:t>5.11.</w:t>
      </w:r>
      <w:r w:rsidR="005719DB" w:rsidRPr="003E0C65">
        <w:t>1</w:t>
      </w:r>
      <w:r w:rsidR="00A82C84" w:rsidRPr="003E0C65">
        <w:t xml:space="preserve">, </w:t>
      </w:r>
      <w:r w:rsidRPr="003E0C65">
        <w:t>enligt lagen (1989:186) om överklagande av administrativa beslut av riksdagsförvaltningen och riksd</w:t>
      </w:r>
      <w:r w:rsidRPr="003E0C65">
        <w:t>a</w:t>
      </w:r>
      <w:r w:rsidRPr="003E0C65">
        <w:t>gens my</w:t>
      </w:r>
      <w:r w:rsidRPr="003E0C65">
        <w:t>n</w:t>
      </w:r>
      <w:r w:rsidRPr="003E0C65">
        <w:t>digheter att överklagande av beslut enligt ersättningslagen prövas av Riksd</w:t>
      </w:r>
      <w:r w:rsidRPr="003E0C65">
        <w:t>a</w:t>
      </w:r>
      <w:r w:rsidRPr="003E0C65">
        <w:t>gens överklagandenämnd. Det innebär att de inkomstgarantibeslut som riksdagsförval</w:t>
      </w:r>
      <w:r w:rsidRPr="003E0C65">
        <w:t>t</w:t>
      </w:r>
      <w:r w:rsidRPr="003E0C65">
        <w:t>ningen fattar kan överklagas till nämnden. Däremot</w:t>
      </w:r>
      <w:r w:rsidR="00EE2F09" w:rsidRPr="003E0C65">
        <w:t xml:space="preserve"> </w:t>
      </w:r>
      <w:r w:rsidRPr="003E0C65">
        <w:t xml:space="preserve">skall de beslut som SPV fattar om inkomstgaranti enligt </w:t>
      </w:r>
      <w:smartTag w:uri="urn:schemas-microsoft-com:office:smarttags" w:element="metricconverter">
        <w:smartTagPr>
          <w:attr w:name="ProductID" w:val="22ﾠa"/>
        </w:smartTagPr>
        <w:r w:rsidRPr="003E0C65">
          <w:t>22 a</w:t>
        </w:r>
      </w:smartTag>
      <w:r w:rsidRPr="003E0C65">
        <w:t xml:space="preserve"> § förvaltningslagen överpr</w:t>
      </w:r>
      <w:r w:rsidRPr="003E0C65">
        <w:t>ö</w:t>
      </w:r>
      <w:r w:rsidRPr="003E0C65">
        <w:t xml:space="preserve">vas av allmän förvaltningsdomstol, dvs. länsrätten. </w:t>
      </w:r>
      <w:r w:rsidR="00EE2F09" w:rsidRPr="003E0C65">
        <w:t>Ö</w:t>
      </w:r>
      <w:r w:rsidRPr="003E0C65">
        <w:t>verprövningen av b</w:t>
      </w:r>
      <w:r w:rsidRPr="003E0C65">
        <w:t>e</w:t>
      </w:r>
      <w:r w:rsidRPr="003E0C65">
        <w:t xml:space="preserve">slut om inkomstgaranti skall </w:t>
      </w:r>
      <w:r w:rsidR="00EE2F09" w:rsidRPr="003E0C65">
        <w:t xml:space="preserve">alltså </w:t>
      </w:r>
      <w:r w:rsidRPr="003E0C65">
        <w:t>ske i olika instanser beroende på vilken myndi</w:t>
      </w:r>
      <w:r w:rsidRPr="003E0C65">
        <w:t>g</w:t>
      </w:r>
      <w:r w:rsidRPr="003E0C65">
        <w:t>het som har fattat beslutet.</w:t>
      </w:r>
    </w:p>
    <w:p w:rsidR="008A6626" w:rsidRPr="003E0C65" w:rsidRDefault="008A6626" w:rsidP="008A6626">
      <w:pPr>
        <w:pStyle w:val="Normaltindrag"/>
      </w:pPr>
      <w:r w:rsidRPr="003E0C65">
        <w:t xml:space="preserve">Riksdagsstyrelsen har nu föreslagit </w:t>
      </w:r>
      <w:r w:rsidR="00E87A39" w:rsidRPr="003E0C65">
        <w:t>att</w:t>
      </w:r>
      <w:r w:rsidRPr="003E0C65">
        <w:t xml:space="preserve"> Riksdagens arvodesnämnd skall vara det organ som prövar jämkningsfallen</w:t>
      </w:r>
      <w:r w:rsidR="00E87A39" w:rsidRPr="003E0C65">
        <w:t xml:space="preserve"> enligt den föreslagna jämkning</w:t>
      </w:r>
      <w:r w:rsidR="00E87A39" w:rsidRPr="003E0C65">
        <w:t>s</w:t>
      </w:r>
      <w:r w:rsidR="00E87A39" w:rsidRPr="003E0C65">
        <w:t>regeln</w:t>
      </w:r>
      <w:r w:rsidR="00A82C84" w:rsidRPr="003E0C65">
        <w:t xml:space="preserve"> </w:t>
      </w:r>
      <w:r w:rsidR="005719DB" w:rsidRPr="003E0C65">
        <w:t xml:space="preserve">för inkomstgaranti </w:t>
      </w:r>
      <w:r w:rsidR="00A82C84" w:rsidRPr="003E0C65">
        <w:t>(se avsnitt 5.</w:t>
      </w:r>
      <w:r w:rsidR="00B04275" w:rsidRPr="003E0C65">
        <w:t>6.</w:t>
      </w:r>
      <w:r w:rsidR="00A82C84" w:rsidRPr="003E0C65">
        <w:t>2)</w:t>
      </w:r>
      <w:r w:rsidRPr="003E0C65">
        <w:t xml:space="preserve">. </w:t>
      </w:r>
      <w:r w:rsidR="00E87A39" w:rsidRPr="003E0C65">
        <w:t>Riksdagens a</w:t>
      </w:r>
      <w:r w:rsidRPr="003E0C65">
        <w:t>rvodesnämnd består av tre ledamöter, varav en är ordförande. Nämndens ledamöter utses av rik</w:t>
      </w:r>
      <w:r w:rsidRPr="003E0C65">
        <w:t>s</w:t>
      </w:r>
      <w:r w:rsidRPr="003E0C65">
        <w:t>dag</w:t>
      </w:r>
      <w:r w:rsidRPr="003E0C65">
        <w:t>s</w:t>
      </w:r>
      <w:r w:rsidRPr="003E0C65">
        <w:t>styrelsen. Nämnden är en myndighet under riksdagen. Enligt gällande princ</w:t>
      </w:r>
      <w:r w:rsidRPr="003E0C65">
        <w:t>i</w:t>
      </w:r>
      <w:r w:rsidRPr="003E0C65">
        <w:t xml:space="preserve">per skulle man kunna låta </w:t>
      </w:r>
      <w:r w:rsidR="00C72E8E" w:rsidRPr="003E0C65">
        <w:t xml:space="preserve">Riksdagens </w:t>
      </w:r>
      <w:r w:rsidRPr="003E0C65">
        <w:t>överklagan</w:t>
      </w:r>
      <w:r w:rsidR="00C72E8E" w:rsidRPr="003E0C65">
        <w:t>denämnd</w:t>
      </w:r>
      <w:r w:rsidRPr="003E0C65">
        <w:t xml:space="preserve"> överpröva </w:t>
      </w:r>
      <w:r w:rsidR="00C72E8E" w:rsidRPr="003E0C65">
        <w:t xml:space="preserve">Riksdagens </w:t>
      </w:r>
      <w:r w:rsidRPr="003E0C65">
        <w:t>arvodesnämnds beslut. Att en nämnd skall pröva öve</w:t>
      </w:r>
      <w:r w:rsidRPr="003E0C65">
        <w:t>r</w:t>
      </w:r>
      <w:r w:rsidRPr="003E0C65">
        <w:t>klaganden av en annan nämnds beslut, där båda nämnderna lyder under riksdagen, fra</w:t>
      </w:r>
      <w:r w:rsidRPr="003E0C65">
        <w:t>m</w:t>
      </w:r>
      <w:r w:rsidRPr="003E0C65">
        <w:t xml:space="preserve">står </w:t>
      </w:r>
      <w:r w:rsidR="00E87A39" w:rsidRPr="003E0C65">
        <w:t xml:space="preserve">enligt riksdagsstyrelsens uppfattning </w:t>
      </w:r>
      <w:r w:rsidRPr="003E0C65">
        <w:t>inte som en bra or</w:t>
      </w:r>
      <w:r w:rsidRPr="003E0C65">
        <w:t>d</w:t>
      </w:r>
      <w:r w:rsidR="00E87A39" w:rsidRPr="003E0C65">
        <w:t>ning.</w:t>
      </w:r>
    </w:p>
    <w:p w:rsidR="008A6626" w:rsidRPr="003E0C65" w:rsidRDefault="008A6626" w:rsidP="007F5407">
      <w:pPr>
        <w:pStyle w:val="Normaltindrag"/>
      </w:pPr>
      <w:r w:rsidRPr="003E0C65">
        <w:t>För att</w:t>
      </w:r>
      <w:r w:rsidR="00E87A39" w:rsidRPr="003E0C65">
        <w:t xml:space="preserve"> skapa e</w:t>
      </w:r>
      <w:r w:rsidR="005719DB" w:rsidRPr="003E0C65">
        <w:t>tt</w:t>
      </w:r>
      <w:r w:rsidR="00E87A39" w:rsidRPr="003E0C65">
        <w:t xml:space="preserve"> enhetlig</w:t>
      </w:r>
      <w:r w:rsidR="005719DB" w:rsidRPr="003E0C65">
        <w:t>t system</w:t>
      </w:r>
      <w:r w:rsidR="00E87A39" w:rsidRPr="003E0C65">
        <w:t xml:space="preserve"> för att överklaga</w:t>
      </w:r>
      <w:r w:rsidRPr="003E0C65">
        <w:t xml:space="preserve"> beslut om inkomstg</w:t>
      </w:r>
      <w:r w:rsidRPr="003E0C65">
        <w:t>a</w:t>
      </w:r>
      <w:r w:rsidRPr="003E0C65">
        <w:t>ranti föreslå</w:t>
      </w:r>
      <w:r w:rsidR="00E87A39" w:rsidRPr="003E0C65">
        <w:t>r riksdagsstyrelsen</w:t>
      </w:r>
      <w:r w:rsidR="007F5407" w:rsidRPr="003E0C65">
        <w:t>, som Riksdagens överklagandenämnd också föreslagit som en lösning,</w:t>
      </w:r>
      <w:r w:rsidR="00E87A39" w:rsidRPr="003E0C65">
        <w:t xml:space="preserve"> </w:t>
      </w:r>
      <w:r w:rsidRPr="003E0C65">
        <w:t>att alla sådana beslut skall överklagas till en och samma i</w:t>
      </w:r>
      <w:r w:rsidRPr="003E0C65">
        <w:t>n</w:t>
      </w:r>
      <w:r w:rsidRPr="003E0C65">
        <w:t>stans, nämligen allmän förvaltningsdomstol. På så sätt kommer alla beslut om inkomstgaranti, oavsett vilket organ som fattat beslutet (riksdag</w:t>
      </w:r>
      <w:r w:rsidRPr="003E0C65">
        <w:t>s</w:t>
      </w:r>
      <w:r w:rsidRPr="003E0C65">
        <w:t xml:space="preserve">förvaltningen, SPV eller </w:t>
      </w:r>
      <w:r w:rsidR="00E87A39" w:rsidRPr="003E0C65">
        <w:t xml:space="preserve">Riksdagens </w:t>
      </w:r>
      <w:r w:rsidRPr="003E0C65">
        <w:t>arvodesnämnd), att överklagas till al</w:t>
      </w:r>
      <w:r w:rsidRPr="003E0C65">
        <w:t>l</w:t>
      </w:r>
      <w:r w:rsidRPr="003E0C65">
        <w:t>män fö</w:t>
      </w:r>
      <w:r w:rsidRPr="003E0C65">
        <w:t>r</w:t>
      </w:r>
      <w:r w:rsidRPr="003E0C65">
        <w:t xml:space="preserve">valtningsdomstol. Detta </w:t>
      </w:r>
      <w:r w:rsidR="00E87A39" w:rsidRPr="003E0C65">
        <w:t>innebär att konventionskraven på rätten till domstolsprövning av en civil rättighet</w:t>
      </w:r>
      <w:r w:rsidR="00210C01" w:rsidRPr="003E0C65">
        <w:t xml:space="preserve">, vilket </w:t>
      </w:r>
      <w:r w:rsidR="00E87A39" w:rsidRPr="003E0C65">
        <w:t>inkomstgaranti</w:t>
      </w:r>
      <w:r w:rsidR="00210C01" w:rsidRPr="003E0C65">
        <w:t xml:space="preserve"> får anses utgöra,</w:t>
      </w:r>
      <w:r w:rsidR="00E87A39" w:rsidRPr="003E0C65">
        <w:t xml:space="preserve"> </w:t>
      </w:r>
      <w:r w:rsidR="00E744D7" w:rsidRPr="003E0C65">
        <w:t>säkerställs</w:t>
      </w:r>
      <w:r w:rsidR="00E87A39" w:rsidRPr="003E0C65">
        <w:t xml:space="preserve">. Som riksdagsstyrelsen återkommer till </w:t>
      </w:r>
      <w:r w:rsidR="00C56CB4" w:rsidRPr="003E0C65">
        <w:t>nedan</w:t>
      </w:r>
      <w:r w:rsidR="009256B2" w:rsidRPr="003E0C65">
        <w:t>,</w:t>
      </w:r>
      <w:r w:rsidR="00E87A39" w:rsidRPr="003E0C65">
        <w:t xml:space="preserve"> </w:t>
      </w:r>
      <w:r w:rsidR="009256B2" w:rsidRPr="003E0C65">
        <w:t>bet</w:t>
      </w:r>
      <w:r w:rsidR="009256B2" w:rsidRPr="003E0C65">
        <w:t>y</w:t>
      </w:r>
      <w:r w:rsidR="009256B2" w:rsidRPr="003E0C65">
        <w:t xml:space="preserve">der det också </w:t>
      </w:r>
      <w:r w:rsidR="00E87A39" w:rsidRPr="003E0C65">
        <w:t xml:space="preserve">att det inte är nödvändigt att </w:t>
      </w:r>
      <w:r w:rsidRPr="003E0C65">
        <w:t xml:space="preserve">ändra </w:t>
      </w:r>
      <w:r w:rsidR="00C56CB4" w:rsidRPr="003E0C65">
        <w:t xml:space="preserve">sammansättningen i Riksdagens </w:t>
      </w:r>
      <w:r w:rsidRPr="003E0C65">
        <w:t>överkl</w:t>
      </w:r>
      <w:r w:rsidRPr="003E0C65">
        <w:t>a</w:t>
      </w:r>
      <w:r w:rsidRPr="003E0C65">
        <w:t>gandenämn</w:t>
      </w:r>
      <w:r w:rsidR="00C56CB4" w:rsidRPr="003E0C65">
        <w:t>d</w:t>
      </w:r>
      <w:r w:rsidR="00196418" w:rsidRPr="003E0C65">
        <w:t>.</w:t>
      </w:r>
      <w:r w:rsidRPr="003E0C65">
        <w:t xml:space="preserve"> </w:t>
      </w:r>
    </w:p>
    <w:p w:rsidR="005A4FF8" w:rsidRPr="003E0C65" w:rsidRDefault="005A4FF8" w:rsidP="001F2AD7">
      <w:pPr>
        <w:rPr>
          <w:b/>
        </w:rPr>
      </w:pPr>
    </w:p>
    <w:p w:rsidR="001F2AD7" w:rsidRPr="003E0C65" w:rsidRDefault="001F2AD7" w:rsidP="001F2AD7">
      <w:pPr>
        <w:rPr>
          <w:b/>
        </w:rPr>
      </w:pPr>
      <w:r w:rsidRPr="003E0C65">
        <w:rPr>
          <w:b/>
        </w:rPr>
        <w:t>Prövningstillstånd</w:t>
      </w:r>
    </w:p>
    <w:p w:rsidR="00D83277" w:rsidRPr="003E0C65" w:rsidRDefault="008A6626" w:rsidP="008A6626">
      <w:r w:rsidRPr="003E0C65">
        <w:t>Om en inkomstgarantitagare är missnöjd med SPV:s utbetalning</w:t>
      </w:r>
      <w:r w:rsidRPr="003E0C65">
        <w:t>s</w:t>
      </w:r>
      <w:r w:rsidRPr="003E0C65">
        <w:t xml:space="preserve">beslut kan han eller hon enligt </w:t>
      </w:r>
      <w:smartTag w:uri="urn:schemas-microsoft-com:office:smarttags" w:element="metricconverter">
        <w:smartTagPr>
          <w:attr w:name="ProductID" w:val="22 a"/>
        </w:smartTagPr>
        <w:r w:rsidRPr="003E0C65">
          <w:t>22 a</w:t>
        </w:r>
      </w:smartTag>
      <w:r w:rsidRPr="003E0C65">
        <w:t xml:space="preserve"> § förvaltningslagen överklaga detta beslut hos allmän förvaltningsdo</w:t>
      </w:r>
      <w:r w:rsidRPr="003E0C65">
        <w:t>m</w:t>
      </w:r>
      <w:r w:rsidRPr="003E0C65">
        <w:t>stol, dvs. länsrätten. Länsrättens beslut i frågan kan i sin tur överklagas hos kammarrätten. För att kammarrätten skall pröva länsrä</w:t>
      </w:r>
      <w:r w:rsidRPr="003E0C65">
        <w:t>t</w:t>
      </w:r>
      <w:r w:rsidRPr="003E0C65">
        <w:t>tens avgörande krävs prövningstillstånd. Prö</w:t>
      </w:r>
      <w:r w:rsidRPr="003E0C65">
        <w:t>v</w:t>
      </w:r>
      <w:r w:rsidRPr="003E0C65">
        <w:t>ningstillstånd meddelas om</w:t>
      </w:r>
      <w:r w:rsidR="000C5B0A" w:rsidRPr="003E0C65">
        <w:t xml:space="preserve"> </w:t>
      </w:r>
    </w:p>
    <w:p w:rsidR="00D83277" w:rsidRPr="003E0C65" w:rsidRDefault="008A6626" w:rsidP="00563585">
      <w:pPr>
        <w:numPr>
          <w:ilvl w:val="0"/>
          <w:numId w:val="31"/>
        </w:numPr>
        <w:tabs>
          <w:tab w:val="clear" w:pos="1037"/>
        </w:tabs>
        <w:spacing w:before="0"/>
        <w:ind w:left="227" w:hanging="227"/>
      </w:pPr>
      <w:r w:rsidRPr="003E0C65">
        <w:t xml:space="preserve">det är av vikt för rättstillämpningen att överklagandet prövas av högre rätt, </w:t>
      </w:r>
    </w:p>
    <w:p w:rsidR="00D83277" w:rsidRPr="003E0C65" w:rsidRDefault="008A6626" w:rsidP="00563585">
      <w:pPr>
        <w:numPr>
          <w:ilvl w:val="0"/>
          <w:numId w:val="31"/>
        </w:numPr>
        <w:tabs>
          <w:tab w:val="clear" w:pos="1037"/>
        </w:tabs>
        <w:spacing w:before="0"/>
        <w:ind w:left="227" w:hanging="227"/>
      </w:pPr>
      <w:r w:rsidRPr="003E0C65">
        <w:t>anledning förekommer till ändring i det slut vartill länsrätten kommit e</w:t>
      </w:r>
      <w:r w:rsidRPr="003E0C65">
        <w:t>l</w:t>
      </w:r>
      <w:r w:rsidRPr="003E0C65">
        <w:t>ler</w:t>
      </w:r>
    </w:p>
    <w:p w:rsidR="008A6626" w:rsidRPr="003E0C65" w:rsidRDefault="008A6626" w:rsidP="00563585">
      <w:pPr>
        <w:numPr>
          <w:ilvl w:val="0"/>
          <w:numId w:val="31"/>
        </w:numPr>
        <w:tabs>
          <w:tab w:val="clear" w:pos="1037"/>
        </w:tabs>
        <w:spacing w:before="0"/>
        <w:ind w:left="227" w:hanging="227"/>
      </w:pPr>
      <w:r w:rsidRPr="003E0C65">
        <w:t>det annars finns synnerliga skäl att pröva överklagandet.</w:t>
      </w:r>
    </w:p>
    <w:p w:rsidR="008A6626" w:rsidRPr="003E0C65" w:rsidRDefault="00997A4C" w:rsidP="005719DB">
      <w:r w:rsidRPr="003E0C65">
        <w:t>Riksdagens ö</w:t>
      </w:r>
      <w:r w:rsidR="008A6626" w:rsidRPr="003E0C65">
        <w:t>verklagandenämnd har anfört att frågan om att krav på prö</w:t>
      </w:r>
      <w:r w:rsidR="008A6626" w:rsidRPr="003E0C65">
        <w:t>v</w:t>
      </w:r>
      <w:r w:rsidR="008A6626" w:rsidRPr="003E0C65">
        <w:t>ningstillstånd i frågor som rö</w:t>
      </w:r>
      <w:r w:rsidR="000C5B0A" w:rsidRPr="003E0C65">
        <w:t>r inkomstgaranti bör övervägas.</w:t>
      </w:r>
    </w:p>
    <w:p w:rsidR="008A6626" w:rsidRPr="003E0C65" w:rsidRDefault="008A6626" w:rsidP="005719DB">
      <w:pPr>
        <w:pStyle w:val="Normaltindrag"/>
      </w:pPr>
      <w:r w:rsidRPr="003E0C65">
        <w:t>En allmän princip inom förvaltningsprocessen är att det krävs prövning</w:t>
      </w:r>
      <w:r w:rsidRPr="003E0C65">
        <w:t>s</w:t>
      </w:r>
      <w:r w:rsidRPr="003E0C65">
        <w:t>tillstånd för att kammarrätten skall pröva ett överklagande av ett beslut som länsrätten meddelat. Som ovan redovisats krävs det enligt förvaltningslagen prövningstillstånd</w:t>
      </w:r>
      <w:r w:rsidR="000C5B0A" w:rsidRPr="003E0C65">
        <w:t xml:space="preserve"> för att överpröva ett</w:t>
      </w:r>
      <w:r w:rsidRPr="003E0C65">
        <w:t xml:space="preserve"> beslut som u</w:t>
      </w:r>
      <w:r w:rsidRPr="003E0C65">
        <w:t>r</w:t>
      </w:r>
      <w:r w:rsidRPr="003E0C65">
        <w:t>sprungligen meddelats av SPV och som överklagats från länsrätt till kammarrätt.</w:t>
      </w:r>
    </w:p>
    <w:p w:rsidR="008A6626" w:rsidRPr="003E0C65" w:rsidRDefault="008A6626" w:rsidP="000C5B0A">
      <w:pPr>
        <w:pStyle w:val="Normaltindrag"/>
      </w:pPr>
      <w:r w:rsidRPr="003E0C65">
        <w:t xml:space="preserve">Förvaltningslagens krav på prövningstillstånd gäller enbart för de mål som överklagats från länsrätt till kammarrätt med stöd av </w:t>
      </w:r>
      <w:smartTag w:uri="urn:schemas-microsoft-com:office:smarttags" w:element="metricconverter">
        <w:smartTagPr>
          <w:attr w:name="ProductID" w:val="22 a"/>
        </w:smartTagPr>
        <w:r w:rsidRPr="003E0C65">
          <w:t>22 a</w:t>
        </w:r>
      </w:smartTag>
      <w:r w:rsidRPr="003E0C65">
        <w:t xml:space="preserve"> § FL. Finns särski</w:t>
      </w:r>
      <w:r w:rsidRPr="003E0C65">
        <w:t>l</w:t>
      </w:r>
      <w:r w:rsidRPr="003E0C65">
        <w:t xml:space="preserve">da bestämmelser om överklagande till länsrätt, skall det enligt </w:t>
      </w:r>
      <w:smartTag w:uri="urn:schemas-microsoft-com:office:smarttags" w:element="metricconverter">
        <w:smartTagPr>
          <w:attr w:name="ProductID" w:val="34 a"/>
        </w:smartTagPr>
        <w:r w:rsidRPr="003E0C65">
          <w:t>34 a</w:t>
        </w:r>
      </w:smartTag>
      <w:r w:rsidRPr="003E0C65">
        <w:t xml:space="preserve"> § förval</w:t>
      </w:r>
      <w:r w:rsidRPr="003E0C65">
        <w:t>t</w:t>
      </w:r>
      <w:r w:rsidRPr="003E0C65">
        <w:t>ningsprocesslagen framgå av de bestämmelserna om det krävs prövningstil</w:t>
      </w:r>
      <w:r w:rsidRPr="003E0C65">
        <w:t>l</w:t>
      </w:r>
      <w:r w:rsidRPr="003E0C65">
        <w:t>stånd för överklagande till kamma</w:t>
      </w:r>
      <w:r w:rsidRPr="003E0C65">
        <w:t>r</w:t>
      </w:r>
      <w:r w:rsidRPr="003E0C65">
        <w:t>rätt.</w:t>
      </w:r>
    </w:p>
    <w:p w:rsidR="008A6626" w:rsidRPr="003E0C65" w:rsidRDefault="00E72A0A" w:rsidP="00283592">
      <w:pPr>
        <w:pStyle w:val="Normaltindrag"/>
      </w:pPr>
      <w:r w:rsidRPr="003E0C65">
        <w:t>Förvaltningslagen ställer enligt ovan krav på prövningstillstånd i kamma</w:t>
      </w:r>
      <w:r w:rsidRPr="003E0C65">
        <w:t>r</w:t>
      </w:r>
      <w:r w:rsidRPr="003E0C65">
        <w:t>rätten. Likaså är det en allmän förvaltningsprocessrättslig princip. Med hä</w:t>
      </w:r>
      <w:r w:rsidRPr="003E0C65">
        <w:t>n</w:t>
      </w:r>
      <w:r w:rsidRPr="003E0C65">
        <w:t>syn till detta och att det för</w:t>
      </w:r>
      <w:r w:rsidR="009D50BE" w:rsidRPr="003E0C65">
        <w:t>e</w:t>
      </w:r>
      <w:r w:rsidRPr="003E0C65">
        <w:t xml:space="preserve">slås överklaganderegler i ersättningslagen, finner riksdagsstyrelsen </w:t>
      </w:r>
      <w:r w:rsidR="005719DB" w:rsidRPr="003E0C65">
        <w:t xml:space="preserve">att det bör </w:t>
      </w:r>
      <w:r w:rsidR="008A6626" w:rsidRPr="003E0C65">
        <w:t>inför</w:t>
      </w:r>
      <w:r w:rsidR="005719DB" w:rsidRPr="003E0C65">
        <w:t>a</w:t>
      </w:r>
      <w:r w:rsidR="008A6626" w:rsidRPr="003E0C65">
        <w:t>s krav på prövningstillstånd för att ka</w:t>
      </w:r>
      <w:r w:rsidR="008A6626" w:rsidRPr="003E0C65">
        <w:t>m</w:t>
      </w:r>
      <w:r w:rsidR="008A6626" w:rsidRPr="003E0C65">
        <w:t xml:space="preserve">marrätten skall pröva ett överklagande av ett länsrättsbeslut </w:t>
      </w:r>
      <w:r w:rsidR="005719DB" w:rsidRPr="003E0C65">
        <w:t>om inkomstg</w:t>
      </w:r>
      <w:r w:rsidR="005719DB" w:rsidRPr="003E0C65">
        <w:t>a</w:t>
      </w:r>
      <w:r w:rsidR="005719DB" w:rsidRPr="003E0C65">
        <w:t>ranti</w:t>
      </w:r>
      <w:r w:rsidR="008A6626" w:rsidRPr="003E0C65">
        <w:t>.</w:t>
      </w:r>
    </w:p>
    <w:p w:rsidR="009D50BE" w:rsidRPr="003E0C65" w:rsidRDefault="009D50BE" w:rsidP="008A6626">
      <w:pPr>
        <w:rPr>
          <w:b/>
        </w:rPr>
      </w:pPr>
    </w:p>
    <w:p w:rsidR="008A6626" w:rsidRPr="003E0C65" w:rsidRDefault="008A6626" w:rsidP="008A6626">
      <w:pPr>
        <w:rPr>
          <w:b/>
        </w:rPr>
      </w:pPr>
      <w:r w:rsidRPr="003E0C65">
        <w:rPr>
          <w:b/>
        </w:rPr>
        <w:t>Riksdagens överklagandenämnd</w:t>
      </w:r>
    </w:p>
    <w:p w:rsidR="008A6626" w:rsidRPr="003E0C65" w:rsidRDefault="008A6626" w:rsidP="008A6626">
      <w:r w:rsidRPr="003E0C65">
        <w:t>Riksdagens överklagandenämnd överprövar beslut i vissa personalärenden inom rik</w:t>
      </w:r>
      <w:r w:rsidRPr="003E0C65">
        <w:t>s</w:t>
      </w:r>
      <w:r w:rsidRPr="003E0C65">
        <w:t xml:space="preserve">dagen (till största delen tjänstetillsättningar), ersättningsfrågor och utlämnande av en handling eller en uppgift. Nämnden handlägger ett fåtal ärenden varje år. Det framstår enligt </w:t>
      </w:r>
      <w:r w:rsidR="00D83277" w:rsidRPr="003E0C65">
        <w:t>riksdagsstyrelsens mening</w:t>
      </w:r>
      <w:r w:rsidRPr="003E0C65">
        <w:t xml:space="preserve"> inte som särskilt praktiskt att då ha olika sammansättningar i näm</w:t>
      </w:r>
      <w:r w:rsidRPr="003E0C65">
        <w:t>n</w:t>
      </w:r>
      <w:r w:rsidRPr="003E0C65">
        <w:t>den för att pröva olika kategorier av ärenden</w:t>
      </w:r>
      <w:r w:rsidR="001A2CCC" w:rsidRPr="003E0C65">
        <w:t>.</w:t>
      </w:r>
    </w:p>
    <w:p w:rsidR="004362B5" w:rsidRPr="003E0C65" w:rsidRDefault="002E60C4" w:rsidP="008D1D40">
      <w:pPr>
        <w:pStyle w:val="Normaltindrag"/>
      </w:pPr>
      <w:r w:rsidRPr="003E0C65">
        <w:t>Riksdagsstyrelsen</w:t>
      </w:r>
      <w:r w:rsidR="007C0A90" w:rsidRPr="003E0C65">
        <w:t xml:space="preserve"> </w:t>
      </w:r>
      <w:r w:rsidR="00997A4C" w:rsidRPr="003E0C65">
        <w:t>för</w:t>
      </w:r>
      <w:r w:rsidR="009D50BE" w:rsidRPr="003E0C65">
        <w:t>e</w:t>
      </w:r>
      <w:r w:rsidR="00997A4C" w:rsidRPr="003E0C65">
        <w:t>slå</w:t>
      </w:r>
      <w:r w:rsidRPr="003E0C65">
        <w:t>r</w:t>
      </w:r>
      <w:r w:rsidR="00997A4C" w:rsidRPr="003E0C65">
        <w:t xml:space="preserve"> </w:t>
      </w:r>
      <w:r w:rsidR="007C0A90" w:rsidRPr="003E0C65">
        <w:t>nu att a</w:t>
      </w:r>
      <w:r w:rsidR="008A6626" w:rsidRPr="003E0C65">
        <w:t>lla inkomstgarantibeslut skall öve</w:t>
      </w:r>
      <w:r w:rsidR="008A6626" w:rsidRPr="003E0C65">
        <w:t>r</w:t>
      </w:r>
      <w:r w:rsidR="008A6626" w:rsidRPr="003E0C65">
        <w:t>klagas till all</w:t>
      </w:r>
      <w:r w:rsidR="000A4ABD" w:rsidRPr="003E0C65">
        <w:t xml:space="preserve">män förvaltningsdomstol. </w:t>
      </w:r>
      <w:r w:rsidR="001A2CCC" w:rsidRPr="003E0C65">
        <w:t>Som Översynskommittén och Riksd</w:t>
      </w:r>
      <w:r w:rsidR="001A2CCC" w:rsidRPr="003E0C65">
        <w:t>a</w:t>
      </w:r>
      <w:r w:rsidR="001A2CCC" w:rsidRPr="003E0C65">
        <w:t>gens överklagandenämnd uppmärksammat har den s.k. Verksförordningsutre</w:t>
      </w:r>
      <w:r w:rsidR="001A2CCC" w:rsidRPr="003E0C65">
        <w:t>d</w:t>
      </w:r>
      <w:r w:rsidR="001A2CCC" w:rsidRPr="003E0C65">
        <w:t>ningen föreslagit att det inte längre skall gå att överklaga anställningsb</w:t>
      </w:r>
      <w:r w:rsidR="001A2CCC" w:rsidRPr="003E0C65">
        <w:t>e</w:t>
      </w:r>
      <w:r w:rsidR="001A2CCC" w:rsidRPr="003E0C65">
        <w:t>slut, fattade av my</w:t>
      </w:r>
      <w:r w:rsidR="001A2CCC" w:rsidRPr="003E0C65">
        <w:t>n</w:t>
      </w:r>
      <w:r w:rsidR="001A2CCC" w:rsidRPr="003E0C65">
        <w:t xml:space="preserve">digheter under regeringen, till regeringen. </w:t>
      </w:r>
      <w:r w:rsidR="008A6626" w:rsidRPr="003E0C65">
        <w:t xml:space="preserve">Att </w:t>
      </w:r>
      <w:r w:rsidR="00997A4C" w:rsidRPr="003E0C65">
        <w:t>komma i fråga för</w:t>
      </w:r>
      <w:r w:rsidR="008A6626" w:rsidRPr="003E0C65">
        <w:t xml:space="preserve"> en viss tjänst </w:t>
      </w:r>
      <w:r w:rsidR="001A2CCC" w:rsidRPr="003E0C65">
        <w:t>kan</w:t>
      </w:r>
      <w:r w:rsidR="008A6626" w:rsidRPr="003E0C65">
        <w:t xml:space="preserve"> </w:t>
      </w:r>
      <w:r w:rsidR="001A2CCC" w:rsidRPr="003E0C65">
        <w:t xml:space="preserve">emellertid </w:t>
      </w:r>
      <w:r w:rsidR="008A6626" w:rsidRPr="003E0C65">
        <w:t xml:space="preserve">inte </w:t>
      </w:r>
      <w:r w:rsidR="001A2CCC" w:rsidRPr="003E0C65">
        <w:t xml:space="preserve">anses utgöra </w:t>
      </w:r>
      <w:r w:rsidR="008A6626" w:rsidRPr="003E0C65">
        <w:t>någon civil rättighet i Eur</w:t>
      </w:r>
      <w:r w:rsidR="008A6626" w:rsidRPr="003E0C65">
        <w:t>o</w:t>
      </w:r>
      <w:r w:rsidR="008A6626" w:rsidRPr="003E0C65">
        <w:t xml:space="preserve">pakonventionens mening. Inte heller </w:t>
      </w:r>
      <w:r w:rsidR="00090A59" w:rsidRPr="003E0C65">
        <w:t>kan</w:t>
      </w:r>
      <w:r w:rsidR="008A6626" w:rsidRPr="003E0C65">
        <w:t xml:space="preserve"> rätten att ta del av en viss han</w:t>
      </w:r>
      <w:r w:rsidR="008A6626" w:rsidRPr="003E0C65">
        <w:t>d</w:t>
      </w:r>
      <w:r w:rsidR="008A6626" w:rsidRPr="003E0C65">
        <w:t xml:space="preserve">ling eller uppgift </w:t>
      </w:r>
      <w:r w:rsidR="001A2CCC" w:rsidRPr="003E0C65">
        <w:t xml:space="preserve">anses göra </w:t>
      </w:r>
      <w:r w:rsidR="008A6626" w:rsidRPr="003E0C65">
        <w:t xml:space="preserve">det. </w:t>
      </w:r>
      <w:r w:rsidR="00997A4C" w:rsidRPr="003E0C65">
        <w:t xml:space="preserve">Däremot skulle </w:t>
      </w:r>
      <w:r w:rsidR="000A4ABD" w:rsidRPr="003E0C65">
        <w:t>Riksdagens överklagand</w:t>
      </w:r>
      <w:r w:rsidR="000A4ABD" w:rsidRPr="003E0C65">
        <w:t>e</w:t>
      </w:r>
      <w:r w:rsidR="000A4ABD" w:rsidRPr="003E0C65">
        <w:t>nämnd</w:t>
      </w:r>
      <w:r w:rsidR="00997A4C" w:rsidRPr="003E0C65">
        <w:t xml:space="preserve"> rent teoretiskt</w:t>
      </w:r>
      <w:r w:rsidR="008A6626" w:rsidRPr="003E0C65">
        <w:t xml:space="preserve"> kunna pröva överklaganden av andra ersättningsbeslut enligt ersättningslagen, t.ex. reseersättningar</w:t>
      </w:r>
      <w:r w:rsidR="00090A59" w:rsidRPr="003E0C65">
        <w:t>, som får betraktas som civila rättigh</w:t>
      </w:r>
      <w:r w:rsidR="00090A59" w:rsidRPr="003E0C65">
        <w:t>e</w:t>
      </w:r>
      <w:r w:rsidR="00090A59" w:rsidRPr="003E0C65">
        <w:t>ter enligt konventionen</w:t>
      </w:r>
      <w:r w:rsidR="008A6626" w:rsidRPr="003E0C65">
        <w:t xml:space="preserve">. Det har i varje fall inte under de senaste </w:t>
      </w:r>
      <w:r w:rsidR="00090A59" w:rsidRPr="003E0C65">
        <w:t xml:space="preserve">tio </w:t>
      </w:r>
      <w:r w:rsidR="008A6626" w:rsidRPr="003E0C65">
        <w:t xml:space="preserve">åren förekommit att </w:t>
      </w:r>
      <w:r w:rsidR="003360E6" w:rsidRPr="003E0C65">
        <w:t xml:space="preserve">Riksdagens </w:t>
      </w:r>
      <w:r w:rsidR="008A6626" w:rsidRPr="003E0C65">
        <w:t>överklagandenämnd (tidigare Riksdagens b</w:t>
      </w:r>
      <w:r w:rsidR="008A6626" w:rsidRPr="003E0C65">
        <w:t>e</w:t>
      </w:r>
      <w:r w:rsidR="008A6626" w:rsidRPr="003E0C65">
        <w:t xml:space="preserve">svärsnämnd) har prövat något </w:t>
      </w:r>
      <w:r w:rsidR="006506E3" w:rsidRPr="003E0C65">
        <w:t xml:space="preserve">sådant </w:t>
      </w:r>
      <w:r w:rsidR="008A6626" w:rsidRPr="003E0C65">
        <w:t xml:space="preserve">överklagande. </w:t>
      </w:r>
      <w:r w:rsidRPr="003E0C65">
        <w:t>Om nämnden framöver huvudsakligen skall pröva personalfrågor och frågor om utlämnande av han</w:t>
      </w:r>
      <w:r w:rsidRPr="003E0C65">
        <w:t>d</w:t>
      </w:r>
      <w:r w:rsidRPr="003E0C65">
        <w:t>lingar och uppgifter</w:t>
      </w:r>
      <w:r w:rsidR="009D50BE" w:rsidRPr="003E0C65">
        <w:t>,</w:t>
      </w:r>
      <w:r w:rsidR="008A6626" w:rsidRPr="003E0C65">
        <w:t xml:space="preserve"> </w:t>
      </w:r>
      <w:r w:rsidR="00090A59" w:rsidRPr="003E0C65">
        <w:t>finner</w:t>
      </w:r>
      <w:r w:rsidR="0002585C" w:rsidRPr="003E0C65">
        <w:t xml:space="preserve"> riksdagsst</w:t>
      </w:r>
      <w:r w:rsidR="0002585C" w:rsidRPr="003E0C65">
        <w:t>y</w:t>
      </w:r>
      <w:r w:rsidR="0002585C" w:rsidRPr="003E0C65">
        <w:t xml:space="preserve">relsen att det </w:t>
      </w:r>
      <w:r w:rsidR="002C5EAC" w:rsidRPr="003E0C65">
        <w:t xml:space="preserve">nu </w:t>
      </w:r>
      <w:r w:rsidR="0002585C" w:rsidRPr="003E0C65">
        <w:t xml:space="preserve">saknas skäl att ändra sammansättningen i </w:t>
      </w:r>
      <w:r w:rsidR="006506E3" w:rsidRPr="003E0C65">
        <w:t xml:space="preserve">Riksdagens </w:t>
      </w:r>
      <w:r w:rsidR="008A6626" w:rsidRPr="003E0C65">
        <w:t>överklagandenämnd</w:t>
      </w:r>
      <w:r w:rsidR="002C5EAC" w:rsidRPr="003E0C65">
        <w:t>. D</w:t>
      </w:r>
      <w:r w:rsidR="0002585C" w:rsidRPr="003E0C65">
        <w:t xml:space="preserve">en kan därför </w:t>
      </w:r>
      <w:r w:rsidR="008A6626" w:rsidRPr="003E0C65">
        <w:t xml:space="preserve">bestå i sin nuvarande </w:t>
      </w:r>
      <w:r w:rsidR="0002585C" w:rsidRPr="003E0C65">
        <w:t>utfor</w:t>
      </w:r>
      <w:r w:rsidR="0002585C" w:rsidRPr="003E0C65">
        <w:t>m</w:t>
      </w:r>
      <w:r w:rsidR="0002585C" w:rsidRPr="003E0C65">
        <w:t>ning</w:t>
      </w:r>
      <w:r w:rsidR="008A6626" w:rsidRPr="003E0C65">
        <w:t>.</w:t>
      </w:r>
    </w:p>
    <w:p w:rsidR="00EA473A" w:rsidRPr="003E0C65" w:rsidRDefault="00563585" w:rsidP="00563585">
      <w:pPr>
        <w:pStyle w:val="Rubrik2"/>
        <w:spacing w:before="0"/>
      </w:pPr>
      <w:r w:rsidRPr="003E0C65">
        <w:br w:type="page"/>
      </w:r>
      <w:bookmarkStart w:id="55" w:name="_Toc130869836"/>
      <w:r w:rsidR="00185911" w:rsidRPr="003E0C65">
        <w:t>5.12 Ikraftträdande</w:t>
      </w:r>
      <w:bookmarkEnd w:id="55"/>
    </w:p>
    <w:p w:rsidR="00EA473A" w:rsidRPr="003E0C65" w:rsidRDefault="00EA473A" w:rsidP="00EA473A">
      <w:pPr>
        <w:pStyle w:val="Utskottsfrslagikorthet-Rubrik"/>
        <w:rPr>
          <w:noProof w:val="0"/>
        </w:rPr>
      </w:pPr>
      <w:r w:rsidRPr="003E0C65">
        <w:rPr>
          <w:noProof w:val="0"/>
        </w:rPr>
        <w:t>Riksdagsstyrelsens förslag i korthet</w:t>
      </w:r>
    </w:p>
    <w:p w:rsidR="00EA473A" w:rsidRPr="003E0C65" w:rsidRDefault="00890B9B" w:rsidP="00EA473A">
      <w:pPr>
        <w:pStyle w:val="Utskottsfrslagikorthet-Text"/>
      </w:pPr>
      <w:r w:rsidRPr="003E0C65">
        <w:t>Lagändringarna beträffande</w:t>
      </w:r>
      <w:r w:rsidR="003869B5" w:rsidRPr="003E0C65">
        <w:t xml:space="preserve"> inkomstgaranti föreslås tr</w:t>
      </w:r>
      <w:r w:rsidR="003869B5" w:rsidRPr="003E0C65">
        <w:t>ä</w:t>
      </w:r>
      <w:r w:rsidR="003869B5" w:rsidRPr="003E0C65">
        <w:t>da i kraft den 1 juli 2006. Dock skall de nya reglerna om beräkningen av i</w:t>
      </w:r>
      <w:r w:rsidR="003869B5" w:rsidRPr="003E0C65">
        <w:t>n</w:t>
      </w:r>
      <w:r w:rsidR="003869B5" w:rsidRPr="003E0C65">
        <w:t>komstgaranti på endast grundarvodet efter fem års g</w:t>
      </w:r>
      <w:r w:rsidR="003869B5" w:rsidRPr="003E0C65">
        <w:t>a</w:t>
      </w:r>
      <w:r w:rsidR="003869B5" w:rsidRPr="003E0C65">
        <w:t>rantitid inte tillämpas på de ledamöter som avgår i och med valet år 2006</w:t>
      </w:r>
      <w:r w:rsidR="00036E55" w:rsidRPr="003E0C65">
        <w:t xml:space="preserve"> eller de som tidigare fått beslut om rätt till inkomstgaranti</w:t>
      </w:r>
      <w:r w:rsidR="003C0E37" w:rsidRPr="003E0C65">
        <w:t xml:space="preserve">. </w:t>
      </w:r>
      <w:r w:rsidR="003869B5" w:rsidRPr="003E0C65">
        <w:t>Övriga l</w:t>
      </w:r>
      <w:r w:rsidR="00EA473A" w:rsidRPr="003E0C65">
        <w:t>a</w:t>
      </w:r>
      <w:r w:rsidR="00EA473A" w:rsidRPr="003E0C65">
        <w:t>g</w:t>
      </w:r>
      <w:r w:rsidR="00EA473A" w:rsidRPr="003E0C65">
        <w:t xml:space="preserve">ändringar </w:t>
      </w:r>
      <w:r w:rsidR="003869B5" w:rsidRPr="003E0C65">
        <w:t>bör enligt förslaget</w:t>
      </w:r>
      <w:r w:rsidR="00EA473A" w:rsidRPr="003E0C65">
        <w:t xml:space="preserve"> träda i kraft </w:t>
      </w:r>
      <w:r w:rsidR="007E6295" w:rsidRPr="003E0C65">
        <w:t>fr</w:t>
      </w:r>
      <w:r w:rsidR="00DB51EB" w:rsidRPr="003E0C65">
        <w:t>.o.m.</w:t>
      </w:r>
      <w:r w:rsidR="00EA473A" w:rsidRPr="003E0C65">
        <w:t xml:space="preserve"> den nya valperi</w:t>
      </w:r>
      <w:r w:rsidR="00EA473A" w:rsidRPr="003E0C65">
        <w:t>o</w:t>
      </w:r>
      <w:r w:rsidR="00EA473A" w:rsidRPr="003E0C65">
        <w:t xml:space="preserve">den år 2006. </w:t>
      </w:r>
    </w:p>
    <w:p w:rsidR="00EA473A" w:rsidRPr="003E0C65" w:rsidRDefault="007A35C6" w:rsidP="00EA473A">
      <w:pPr>
        <w:pStyle w:val="R4"/>
      </w:pPr>
      <w:r w:rsidRPr="003E0C65">
        <w:t>Översynskommitténs förslag</w:t>
      </w:r>
      <w:r w:rsidR="00090726" w:rsidRPr="003E0C65">
        <w:t xml:space="preserve"> m.m.</w:t>
      </w:r>
    </w:p>
    <w:p w:rsidR="00090726" w:rsidRPr="003E0C65" w:rsidRDefault="003869B5" w:rsidP="007E6295">
      <w:r w:rsidRPr="003E0C65">
        <w:t>Översynskommittén för</w:t>
      </w:r>
      <w:r w:rsidR="008D6B89" w:rsidRPr="003E0C65">
        <w:t>ordade</w:t>
      </w:r>
      <w:r w:rsidRPr="003E0C65">
        <w:t xml:space="preserve"> att den nya föreslagna lagen och övriga la</w:t>
      </w:r>
      <w:r w:rsidRPr="003E0C65">
        <w:t>g</w:t>
      </w:r>
      <w:r w:rsidRPr="003E0C65">
        <w:t>ändringar skulle träda i kraft den 1 januari 2006.</w:t>
      </w:r>
      <w:r w:rsidR="00090726" w:rsidRPr="003E0C65">
        <w:t xml:space="preserve"> Utredaren har inte </w:t>
      </w:r>
      <w:r w:rsidRPr="003E0C65">
        <w:t>lämnat något förslag i denna del.</w:t>
      </w:r>
    </w:p>
    <w:p w:rsidR="00EA473A" w:rsidRPr="003E0C65" w:rsidRDefault="00090726" w:rsidP="00EA473A">
      <w:pPr>
        <w:pStyle w:val="R4"/>
      </w:pPr>
      <w:r w:rsidRPr="003E0C65">
        <w:t>Remissinstanserna</w:t>
      </w:r>
    </w:p>
    <w:p w:rsidR="00090726" w:rsidRPr="003E0C65" w:rsidRDefault="00090726" w:rsidP="00090726">
      <w:r w:rsidRPr="003E0C65">
        <w:t>Inte någon har invänt mot förslagen.</w:t>
      </w:r>
    </w:p>
    <w:p w:rsidR="00EA473A" w:rsidRPr="003E0C65" w:rsidRDefault="00090726" w:rsidP="00EA473A">
      <w:pPr>
        <w:pStyle w:val="R4"/>
      </w:pPr>
      <w:r w:rsidRPr="003E0C65">
        <w:t>Riksdagsstyrelsens överväganden</w:t>
      </w:r>
    </w:p>
    <w:p w:rsidR="00D93E30" w:rsidRPr="003E0C65" w:rsidRDefault="00D93E30" w:rsidP="00D93E30">
      <w:r w:rsidRPr="003E0C65">
        <w:t xml:space="preserve">Lagändringarna bör träda i kraft snarast möjligt. </w:t>
      </w:r>
      <w:r w:rsidR="00FD0F88" w:rsidRPr="003E0C65">
        <w:t xml:space="preserve">I år är det val till </w:t>
      </w:r>
      <w:r w:rsidR="00A72594" w:rsidRPr="003E0C65">
        <w:t>riksdagen</w:t>
      </w:r>
      <w:r w:rsidR="00FD0F88" w:rsidRPr="003E0C65">
        <w:t xml:space="preserve">. </w:t>
      </w:r>
      <w:r w:rsidR="00A72594" w:rsidRPr="003E0C65">
        <w:t xml:space="preserve">Det framstår därför som lämpligast att införa de nya reglerna </w:t>
      </w:r>
      <w:r w:rsidR="00460683" w:rsidRPr="003E0C65">
        <w:t>fr</w:t>
      </w:r>
      <w:r w:rsidR="00DB51EB" w:rsidRPr="003E0C65">
        <w:t xml:space="preserve">.o.m. </w:t>
      </w:r>
      <w:r w:rsidR="00A72594" w:rsidRPr="003E0C65">
        <w:t xml:space="preserve">den nya valperioden. </w:t>
      </w:r>
      <w:r w:rsidR="009441FF" w:rsidRPr="003E0C65">
        <w:t xml:space="preserve">Vissa lagändringar </w:t>
      </w:r>
      <w:r w:rsidR="0015574E" w:rsidRPr="003E0C65">
        <w:t xml:space="preserve">är dock så angelägna att de </w:t>
      </w:r>
      <w:r w:rsidR="009441FF" w:rsidRPr="003E0C65">
        <w:t>bör</w:t>
      </w:r>
      <w:r w:rsidR="0015574E" w:rsidRPr="003E0C65">
        <w:t xml:space="preserve"> o</w:t>
      </w:r>
      <w:r w:rsidR="0015574E" w:rsidRPr="003E0C65">
        <w:t>m</w:t>
      </w:r>
      <w:r w:rsidR="0015574E" w:rsidRPr="003E0C65">
        <w:t xml:space="preserve">fatta </w:t>
      </w:r>
      <w:r w:rsidR="009441FF" w:rsidRPr="003E0C65">
        <w:t>även de ledamöter som lämnar riksdagen</w:t>
      </w:r>
      <w:r w:rsidR="00D838F3" w:rsidRPr="003E0C65">
        <w:t xml:space="preserve"> efter denna valperiod</w:t>
      </w:r>
      <w:r w:rsidR="009441FF" w:rsidRPr="003E0C65">
        <w:t xml:space="preserve">. </w:t>
      </w:r>
      <w:r w:rsidR="00A72594" w:rsidRPr="003E0C65">
        <w:t>Rik</w:t>
      </w:r>
      <w:r w:rsidR="00A72594" w:rsidRPr="003E0C65">
        <w:t>s</w:t>
      </w:r>
      <w:r w:rsidR="00A72594" w:rsidRPr="003E0C65">
        <w:t>dags</w:t>
      </w:r>
      <w:r w:rsidRPr="003E0C65">
        <w:t xml:space="preserve">styrelsen </w:t>
      </w:r>
      <w:r w:rsidR="00A72594" w:rsidRPr="003E0C65">
        <w:t>för</w:t>
      </w:r>
      <w:r w:rsidR="00A72594" w:rsidRPr="003E0C65">
        <w:t>e</w:t>
      </w:r>
      <w:r w:rsidR="00A72594" w:rsidRPr="003E0C65">
        <w:t xml:space="preserve">slår därför </w:t>
      </w:r>
      <w:r w:rsidRPr="003E0C65">
        <w:t>att</w:t>
      </w:r>
      <w:r w:rsidR="00A72594" w:rsidRPr="003E0C65">
        <w:t xml:space="preserve"> </w:t>
      </w:r>
      <w:r w:rsidR="009441FF" w:rsidRPr="003E0C65">
        <w:t>lagändringarna som rör inkomstgaranti träder i kraft den 1 juli 2006.</w:t>
      </w:r>
      <w:r w:rsidRPr="003E0C65">
        <w:t xml:space="preserve"> </w:t>
      </w:r>
      <w:r w:rsidR="00460683" w:rsidRPr="003E0C65">
        <w:t xml:space="preserve">Översynskommittén </w:t>
      </w:r>
      <w:r w:rsidR="00890B9B" w:rsidRPr="003E0C65">
        <w:t>f</w:t>
      </w:r>
      <w:r w:rsidR="00460683" w:rsidRPr="003E0C65">
        <w:t>öresl</w:t>
      </w:r>
      <w:r w:rsidR="0015574E" w:rsidRPr="003E0C65">
        <w:t>o</w:t>
      </w:r>
      <w:r w:rsidR="00460683" w:rsidRPr="003E0C65">
        <w:t xml:space="preserve">g att </w:t>
      </w:r>
      <w:r w:rsidR="007E6295" w:rsidRPr="003E0C65">
        <w:t>in</w:t>
      </w:r>
      <w:r w:rsidR="00460683" w:rsidRPr="003E0C65">
        <w:t>komstgarantin skall berä</w:t>
      </w:r>
      <w:r w:rsidR="00460683" w:rsidRPr="003E0C65">
        <w:t>k</w:t>
      </w:r>
      <w:r w:rsidR="00460683" w:rsidRPr="003E0C65">
        <w:t>nas på endast grundarvodet samt att detta skall gälla alla beslut om inkomstgaranti som meddelats efter ikraftträdandet</w:t>
      </w:r>
      <w:r w:rsidR="009441FF" w:rsidRPr="003E0C65">
        <w:t>, som enligt kommittéfö</w:t>
      </w:r>
      <w:r w:rsidR="009441FF" w:rsidRPr="003E0C65">
        <w:t>r</w:t>
      </w:r>
      <w:r w:rsidR="009441FF" w:rsidRPr="003E0C65">
        <w:t>slaget skulle vara den 1 januari 2006</w:t>
      </w:r>
      <w:r w:rsidR="0015574E" w:rsidRPr="003E0C65">
        <w:t xml:space="preserve">. </w:t>
      </w:r>
      <w:r w:rsidR="00474038" w:rsidRPr="003E0C65">
        <w:t xml:space="preserve">Det skulle </w:t>
      </w:r>
      <w:r w:rsidR="00BF7CF3" w:rsidRPr="003E0C65">
        <w:t xml:space="preserve">ha </w:t>
      </w:r>
      <w:r w:rsidR="00474038" w:rsidRPr="003E0C65">
        <w:t>inneburit att nuvarande l</w:t>
      </w:r>
      <w:r w:rsidR="00474038" w:rsidRPr="003E0C65">
        <w:t>e</w:t>
      </w:r>
      <w:r w:rsidR="00474038" w:rsidRPr="003E0C65">
        <w:t>d</w:t>
      </w:r>
      <w:r w:rsidR="00BF7CF3" w:rsidRPr="003E0C65">
        <w:t>amöter som avgår efter valet</w:t>
      </w:r>
      <w:r w:rsidR="00474038" w:rsidRPr="003E0C65">
        <w:t xml:space="preserve"> i aktuella fall </w:t>
      </w:r>
      <w:r w:rsidR="00BF7CF3" w:rsidRPr="003E0C65">
        <w:t xml:space="preserve">hade </w:t>
      </w:r>
      <w:r w:rsidR="00474038" w:rsidRPr="003E0C65">
        <w:t>fått inkomstgaranti enligt det nya rege</w:t>
      </w:r>
      <w:r w:rsidR="00474038" w:rsidRPr="003E0C65">
        <w:t>l</w:t>
      </w:r>
      <w:r w:rsidR="00474038" w:rsidRPr="003E0C65">
        <w:t>verket. Riksdagsstyrelsen anser dock att de ledamöter som avgår skall få inkomstg</w:t>
      </w:r>
      <w:r w:rsidR="00474038" w:rsidRPr="003E0C65">
        <w:t>a</w:t>
      </w:r>
      <w:r w:rsidR="00474038" w:rsidRPr="003E0C65">
        <w:t xml:space="preserve">ranti </w:t>
      </w:r>
      <w:r w:rsidR="007E6295" w:rsidRPr="003E0C65">
        <w:t xml:space="preserve">beräknad </w:t>
      </w:r>
      <w:r w:rsidR="00474038" w:rsidRPr="003E0C65">
        <w:t xml:space="preserve">enligt de regler som gäller för närvarande. Därmed föreslås att </w:t>
      </w:r>
      <w:r w:rsidR="00A72594" w:rsidRPr="003E0C65">
        <w:t>de nya re</w:t>
      </w:r>
      <w:r w:rsidR="00460683" w:rsidRPr="003E0C65">
        <w:t>gl</w:t>
      </w:r>
      <w:r w:rsidR="00A72594" w:rsidRPr="003E0C65">
        <w:t>erna om beräkning av inkomstgaranti på endast grun</w:t>
      </w:r>
      <w:r w:rsidR="00A72594" w:rsidRPr="003E0C65">
        <w:t>d</w:t>
      </w:r>
      <w:r w:rsidR="00A72594" w:rsidRPr="003E0C65">
        <w:t xml:space="preserve">arvodet efter fem års garantitid inte </w:t>
      </w:r>
      <w:r w:rsidR="00474038" w:rsidRPr="003E0C65">
        <w:t xml:space="preserve">skall </w:t>
      </w:r>
      <w:r w:rsidR="00A72594" w:rsidRPr="003E0C65">
        <w:t>gälla de led</w:t>
      </w:r>
      <w:r w:rsidR="00A72594" w:rsidRPr="003E0C65">
        <w:t>a</w:t>
      </w:r>
      <w:r w:rsidR="00A72594" w:rsidRPr="003E0C65">
        <w:t>möter som avgår i och med valet år 2006</w:t>
      </w:r>
      <w:r w:rsidR="00A77E7C" w:rsidRPr="003E0C65">
        <w:t xml:space="preserve"> eller de som tidigare fått beslut om rätt till inkomstgaranti.</w:t>
      </w:r>
      <w:r w:rsidR="007E6295" w:rsidRPr="003E0C65">
        <w:t xml:space="preserve"> Övriga lagändringar </w:t>
      </w:r>
      <w:r w:rsidR="00890B9B" w:rsidRPr="003E0C65">
        <w:t>föreslås</w:t>
      </w:r>
      <w:r w:rsidR="007E6295" w:rsidRPr="003E0C65">
        <w:t xml:space="preserve"> träda i kraft den </w:t>
      </w:r>
      <w:r w:rsidR="004B0836" w:rsidRPr="003E0C65">
        <w:t>2</w:t>
      </w:r>
      <w:r w:rsidR="007E6295" w:rsidRPr="003E0C65">
        <w:t xml:space="preserve"> oktober 2006</w:t>
      </w:r>
      <w:r w:rsidR="00D1301C" w:rsidRPr="003E0C65">
        <w:t xml:space="preserve"> och tillä</w:t>
      </w:r>
      <w:r w:rsidR="00D1301C" w:rsidRPr="003E0C65">
        <w:t>m</w:t>
      </w:r>
      <w:r w:rsidR="00D1301C" w:rsidRPr="003E0C65">
        <w:t>pas första gången för valperioden 2006–2010</w:t>
      </w:r>
      <w:r w:rsidR="007E6295" w:rsidRPr="003E0C65">
        <w:t>.</w:t>
      </w:r>
    </w:p>
    <w:p w:rsidR="00930073" w:rsidRPr="003E0C65" w:rsidRDefault="00930073" w:rsidP="00930073">
      <w:pPr>
        <w:pStyle w:val="Normaltindrag"/>
      </w:pPr>
      <w:r w:rsidRPr="003E0C65">
        <w:t xml:space="preserve">Förslaget om ändring i riksdagsordningen förutsätter att riksdagen fattar beslut om ändringen vid ett tillfälle, dvs. </w:t>
      </w:r>
      <w:r w:rsidR="002A403C" w:rsidRPr="003E0C65">
        <w:t xml:space="preserve">enligt röstreglerna om </w:t>
      </w:r>
      <w:r w:rsidRPr="003E0C65">
        <w:t>kvalificerad m</w:t>
      </w:r>
      <w:r w:rsidRPr="003E0C65">
        <w:t>a</w:t>
      </w:r>
      <w:r w:rsidRPr="003E0C65">
        <w:t>joritet.</w:t>
      </w:r>
    </w:p>
    <w:p w:rsidR="00040498" w:rsidRPr="003E0C65" w:rsidRDefault="00040498" w:rsidP="00040498">
      <w:pPr>
        <w:pStyle w:val="Normaltindrag"/>
      </w:pPr>
    </w:p>
    <w:p w:rsidR="00815C0A" w:rsidRPr="003E0C65" w:rsidRDefault="00D01247" w:rsidP="00563585">
      <w:pPr>
        <w:pStyle w:val="Rubrik2"/>
      </w:pPr>
      <w:bookmarkStart w:id="56" w:name="_Toc130869837"/>
      <w:r w:rsidRPr="003E0C65">
        <w:t xml:space="preserve">5.13 </w:t>
      </w:r>
      <w:r w:rsidR="00815C0A" w:rsidRPr="003E0C65">
        <w:t>Konsekvenser av förslagen</w:t>
      </w:r>
      <w:bookmarkEnd w:id="56"/>
    </w:p>
    <w:p w:rsidR="00815C0A" w:rsidRPr="003E0C65" w:rsidRDefault="00815C0A" w:rsidP="00815C0A">
      <w:pPr>
        <w:pStyle w:val="Utskottsfrslagikorthet-Rubrik"/>
        <w:rPr>
          <w:noProof w:val="0"/>
        </w:rPr>
      </w:pPr>
      <w:r w:rsidRPr="003E0C65">
        <w:rPr>
          <w:noProof w:val="0"/>
        </w:rPr>
        <w:t>Riksdagsstyrelsens slutsats</w:t>
      </w:r>
    </w:p>
    <w:p w:rsidR="00815C0A" w:rsidRPr="003E0C65" w:rsidRDefault="00815C0A" w:rsidP="00815C0A">
      <w:pPr>
        <w:pStyle w:val="Utskottsfrslagikorthet-Text"/>
      </w:pPr>
      <w:r w:rsidRPr="003E0C65">
        <w:t xml:space="preserve">Förslagen föranleder en del lagändringar. </w:t>
      </w:r>
      <w:r w:rsidR="00EB0C12" w:rsidRPr="003E0C65">
        <w:t>Enligt riksdagsstyrels</w:t>
      </w:r>
      <w:r w:rsidR="00EB0C12" w:rsidRPr="003E0C65">
        <w:t>e</w:t>
      </w:r>
      <w:r w:rsidR="00EB0C12" w:rsidRPr="003E0C65">
        <w:t xml:space="preserve">ns uppfattning medför </w:t>
      </w:r>
      <w:r w:rsidRPr="003E0C65">
        <w:t xml:space="preserve">förslagen sammantagna minskade kostnader </w:t>
      </w:r>
      <w:r w:rsidR="00C64304" w:rsidRPr="003E0C65">
        <w:t>för riksdag</w:t>
      </w:r>
      <w:r w:rsidRPr="003E0C65">
        <w:t>en. Flera av förslagen innebär också administrativa fören</w:t>
      </w:r>
      <w:r w:rsidRPr="003E0C65">
        <w:t>k</w:t>
      </w:r>
      <w:r w:rsidRPr="003E0C65">
        <w:t xml:space="preserve">lingar såväl för </w:t>
      </w:r>
      <w:r w:rsidR="00033E94" w:rsidRPr="003E0C65">
        <w:t>riksdagsförvaltningen som för riksdagsledam</w:t>
      </w:r>
      <w:r w:rsidR="00033E94" w:rsidRPr="003E0C65">
        <w:t>ö</w:t>
      </w:r>
      <w:r w:rsidR="00033E94" w:rsidRPr="003E0C65">
        <w:t>terna.</w:t>
      </w:r>
      <w:r w:rsidRPr="003E0C65">
        <w:t xml:space="preserve"> </w:t>
      </w:r>
    </w:p>
    <w:p w:rsidR="00C03C49" w:rsidRPr="003E0C65" w:rsidRDefault="00C03C49" w:rsidP="00C03C49">
      <w:r w:rsidRPr="003E0C65">
        <w:t xml:space="preserve">Förslagen som riksdagsstyrelsen nu lägger fram syftar till att </w:t>
      </w:r>
      <w:r w:rsidR="00D17F8F" w:rsidRPr="003E0C65">
        <w:t xml:space="preserve">effektivisera de ekonomiska ersättningssystemen </w:t>
      </w:r>
      <w:r w:rsidR="007045E0" w:rsidRPr="003E0C65">
        <w:t>och</w:t>
      </w:r>
      <w:r w:rsidR="00D17F8F" w:rsidRPr="003E0C65">
        <w:t xml:space="preserve"> att skapa ett rege</w:t>
      </w:r>
      <w:r w:rsidR="00D17F8F" w:rsidRPr="003E0C65">
        <w:t>l</w:t>
      </w:r>
      <w:r w:rsidR="00D17F8F" w:rsidRPr="003E0C65">
        <w:t>system som är bättre anpassat till ledamöternas nuvarande förhållanden. Vissa av förslagen – sä</w:t>
      </w:r>
      <w:r w:rsidR="00D17F8F" w:rsidRPr="003E0C65">
        <w:t>r</w:t>
      </w:r>
      <w:r w:rsidR="00D17F8F" w:rsidRPr="003E0C65">
        <w:t xml:space="preserve">skilt de nya traktamentsreglerna </w:t>
      </w:r>
      <w:r w:rsidR="00542469" w:rsidRPr="003E0C65">
        <w:t xml:space="preserve">och </w:t>
      </w:r>
      <w:r w:rsidR="00BA557E" w:rsidRPr="003E0C65">
        <w:t xml:space="preserve">reglerna om </w:t>
      </w:r>
      <w:r w:rsidR="007045E0" w:rsidRPr="003E0C65">
        <w:t>kilometer</w:t>
      </w:r>
      <w:r w:rsidR="00542469" w:rsidRPr="003E0C65">
        <w:t xml:space="preserve">ersättning </w:t>
      </w:r>
      <w:r w:rsidR="00D17F8F" w:rsidRPr="003E0C65">
        <w:t>–</w:t>
      </w:r>
      <w:r w:rsidR="007A2B56" w:rsidRPr="003E0C65">
        <w:t xml:space="preserve"> </w:t>
      </w:r>
      <w:r w:rsidR="00D17F8F" w:rsidRPr="003E0C65">
        <w:t>inn</w:t>
      </w:r>
      <w:r w:rsidR="00D17F8F" w:rsidRPr="003E0C65">
        <w:t>e</w:t>
      </w:r>
      <w:r w:rsidR="00D17F8F" w:rsidRPr="003E0C65">
        <w:t xml:space="preserve">bär också </w:t>
      </w:r>
      <w:r w:rsidRPr="003E0C65">
        <w:t>administrativa förenklingar såväl för ledamöterna som för riksdag</w:t>
      </w:r>
      <w:r w:rsidRPr="003E0C65">
        <w:t>s</w:t>
      </w:r>
      <w:r w:rsidRPr="003E0C65">
        <w:t>förval</w:t>
      </w:r>
      <w:r w:rsidRPr="003E0C65">
        <w:t>t</w:t>
      </w:r>
      <w:r w:rsidRPr="003E0C65">
        <w:t>ningen.</w:t>
      </w:r>
    </w:p>
    <w:p w:rsidR="00C03C49" w:rsidRPr="003E0C65" w:rsidRDefault="00ED1F78" w:rsidP="00C03C49">
      <w:pPr>
        <w:pStyle w:val="Normaltindrag"/>
      </w:pPr>
      <w:r w:rsidRPr="003E0C65">
        <w:t xml:space="preserve">Det är omöjligt att göra några exakta kostnadsberäkningar på förslagen. Det beror </w:t>
      </w:r>
      <w:r w:rsidR="00BA557E" w:rsidRPr="003E0C65">
        <w:t xml:space="preserve">på </w:t>
      </w:r>
      <w:r w:rsidRPr="003E0C65">
        <w:t xml:space="preserve">bl.a. att personuppsättningen i riksdagen </w:t>
      </w:r>
      <w:r w:rsidR="00780800" w:rsidRPr="003E0C65">
        <w:t>ändras</w:t>
      </w:r>
      <w:r w:rsidRPr="003E0C65">
        <w:t xml:space="preserve"> under och me</w:t>
      </w:r>
      <w:r w:rsidRPr="003E0C65">
        <w:t>l</w:t>
      </w:r>
      <w:r w:rsidRPr="003E0C65">
        <w:t xml:space="preserve">lan valperioderna, </w:t>
      </w:r>
      <w:r w:rsidR="00995E79" w:rsidRPr="003E0C65">
        <w:t xml:space="preserve">att </w:t>
      </w:r>
      <w:r w:rsidRPr="003E0C65">
        <w:t>ledamöternas res</w:t>
      </w:r>
      <w:r w:rsidR="000B35EB" w:rsidRPr="003E0C65">
        <w:t xml:space="preserve">or </w:t>
      </w:r>
      <w:r w:rsidR="00780800" w:rsidRPr="003E0C65">
        <w:t>v</w:t>
      </w:r>
      <w:r w:rsidRPr="003E0C65">
        <w:t xml:space="preserve">arierar och </w:t>
      </w:r>
      <w:r w:rsidR="00995E79" w:rsidRPr="003E0C65">
        <w:t xml:space="preserve">att </w:t>
      </w:r>
      <w:r w:rsidRPr="003E0C65">
        <w:t>antalet garantitag</w:t>
      </w:r>
      <w:r w:rsidRPr="003E0C65">
        <w:t>a</w:t>
      </w:r>
      <w:r w:rsidRPr="003E0C65">
        <w:t>re förändras över tiden</w:t>
      </w:r>
      <w:r w:rsidR="00995E79" w:rsidRPr="003E0C65">
        <w:t>.</w:t>
      </w:r>
    </w:p>
    <w:p w:rsidR="007045E0" w:rsidRPr="003E0C65" w:rsidRDefault="007045E0" w:rsidP="00C03C49">
      <w:pPr>
        <w:pStyle w:val="Normaltindrag"/>
      </w:pPr>
      <w:r w:rsidRPr="003E0C65">
        <w:t xml:space="preserve">Det föreslagna </w:t>
      </w:r>
      <w:r w:rsidR="00F66C05" w:rsidRPr="003E0C65">
        <w:t>s</w:t>
      </w:r>
      <w:r w:rsidRPr="003E0C65">
        <w:t>tockholmstraktamentet och slopandet av förrättningstillä</w:t>
      </w:r>
      <w:r w:rsidRPr="003E0C65">
        <w:t>g</w:t>
      </w:r>
      <w:r w:rsidRPr="003E0C65">
        <w:t xml:space="preserve">get för </w:t>
      </w:r>
      <w:r w:rsidR="00CD6E88" w:rsidRPr="003E0C65">
        <w:t>endags</w:t>
      </w:r>
      <w:r w:rsidRPr="003E0C65">
        <w:t xml:space="preserve">förrättningar kommer </w:t>
      </w:r>
      <w:r w:rsidR="00BC23BF" w:rsidRPr="003E0C65">
        <w:t xml:space="preserve">enligt utredaren </w:t>
      </w:r>
      <w:r w:rsidRPr="003E0C65">
        <w:t>att minska kostnade</w:t>
      </w:r>
      <w:r w:rsidRPr="003E0C65">
        <w:t>r</w:t>
      </w:r>
      <w:r w:rsidRPr="003E0C65">
        <w:t>na för riksdagen</w:t>
      </w:r>
      <w:r w:rsidR="00BC23BF" w:rsidRPr="003E0C65">
        <w:t xml:space="preserve"> med ca 9 miljoner kronor</w:t>
      </w:r>
      <w:r w:rsidRPr="003E0C65">
        <w:t xml:space="preserve">. Däremot blir det fördyringar </w:t>
      </w:r>
      <w:r w:rsidR="00CD6E88" w:rsidRPr="003E0C65">
        <w:t>m</w:t>
      </w:r>
      <w:r w:rsidRPr="003E0C65">
        <w:t>ed ett utökat res</w:t>
      </w:r>
      <w:r w:rsidRPr="003E0C65">
        <w:t>e</w:t>
      </w:r>
      <w:r w:rsidRPr="003E0C65">
        <w:t>a</w:t>
      </w:r>
      <w:r w:rsidR="00CD6E88" w:rsidRPr="003E0C65">
        <w:t xml:space="preserve">nslag till EU-resor och </w:t>
      </w:r>
      <w:r w:rsidR="00566630" w:rsidRPr="003E0C65">
        <w:t>kostnader för övernattningsbostäder jämte en höjd logie</w:t>
      </w:r>
      <w:r w:rsidR="00566630" w:rsidRPr="003E0C65">
        <w:t>r</w:t>
      </w:r>
      <w:r w:rsidR="00566630" w:rsidRPr="003E0C65">
        <w:t>sättning.</w:t>
      </w:r>
      <w:r w:rsidR="00BC23BF" w:rsidRPr="003E0C65">
        <w:t xml:space="preserve"> Utredaren uppskattade dessa kostnader till drygt 5 miljoner kronor.</w:t>
      </w:r>
    </w:p>
    <w:p w:rsidR="00341743" w:rsidRPr="003E0C65" w:rsidRDefault="00485CEF" w:rsidP="00C03C49">
      <w:pPr>
        <w:pStyle w:val="Normaltindrag"/>
      </w:pPr>
      <w:r w:rsidRPr="003E0C65">
        <w:t xml:space="preserve"> Kostnadsutfallet av förslagen som rör inkomstgaranti är svår</w:t>
      </w:r>
      <w:r w:rsidR="001C4CFE" w:rsidRPr="003E0C65">
        <w:t>are</w:t>
      </w:r>
      <w:r w:rsidRPr="003E0C65">
        <w:t xml:space="preserve"> att ha n</w:t>
      </w:r>
      <w:r w:rsidRPr="003E0C65">
        <w:t>å</w:t>
      </w:r>
      <w:r w:rsidRPr="003E0C65">
        <w:t xml:space="preserve">gon närmare uppfattning om. Fler </w:t>
      </w:r>
      <w:r w:rsidR="00EB0C12" w:rsidRPr="003E0C65">
        <w:t xml:space="preserve">kan </w:t>
      </w:r>
      <w:r w:rsidRPr="003E0C65">
        <w:t>komm</w:t>
      </w:r>
      <w:r w:rsidR="00EB0C12" w:rsidRPr="003E0C65">
        <w:t>a</w:t>
      </w:r>
      <w:r w:rsidRPr="003E0C65">
        <w:t xml:space="preserve"> att få rätt till inkomstgaranti</w:t>
      </w:r>
      <w:r w:rsidR="00EB0C12" w:rsidRPr="003E0C65">
        <w:t xml:space="preserve"> under längre tid än ett år</w:t>
      </w:r>
      <w:r w:rsidRPr="003E0C65">
        <w:t xml:space="preserve"> samtidigt </w:t>
      </w:r>
      <w:r w:rsidR="001C4CFE" w:rsidRPr="003E0C65">
        <w:t>som</w:t>
      </w:r>
      <w:r w:rsidRPr="003E0C65">
        <w:t xml:space="preserve"> garanti</w:t>
      </w:r>
      <w:r w:rsidR="001C4CFE" w:rsidRPr="003E0C65">
        <w:t>n</w:t>
      </w:r>
      <w:r w:rsidRPr="003E0C65">
        <w:t xml:space="preserve"> </w:t>
      </w:r>
      <w:r w:rsidR="001C4CFE" w:rsidRPr="003E0C65">
        <w:t>blir</w:t>
      </w:r>
      <w:r w:rsidRPr="003E0C65">
        <w:t xml:space="preserve"> lägre </w:t>
      </w:r>
      <w:r w:rsidR="001C4CFE" w:rsidRPr="003E0C65">
        <w:t>efter fem års gara</w:t>
      </w:r>
      <w:r w:rsidR="001C4CFE" w:rsidRPr="003E0C65">
        <w:t>n</w:t>
      </w:r>
      <w:r w:rsidR="001C4CFE" w:rsidRPr="003E0C65">
        <w:t>titid.</w:t>
      </w:r>
    </w:p>
    <w:p w:rsidR="001C4CFE" w:rsidRPr="003E0C65" w:rsidRDefault="001C4CFE" w:rsidP="00C03C49">
      <w:pPr>
        <w:pStyle w:val="Normaltindrag"/>
      </w:pPr>
      <w:r w:rsidRPr="003E0C65">
        <w:t>Borttagandet av kostnadsersättningen och nya regler om arvodesavdrag i vissa fall innebär förstås besparingar.</w:t>
      </w:r>
      <w:r w:rsidR="00EB0C12" w:rsidRPr="003E0C65">
        <w:t xml:space="preserve"> Samtidigt kommer riksdagen i framt</w:t>
      </w:r>
      <w:r w:rsidR="00EB0C12" w:rsidRPr="003E0C65">
        <w:t>i</w:t>
      </w:r>
      <w:r w:rsidR="00EB0C12" w:rsidRPr="003E0C65">
        <w:t xml:space="preserve">den </w:t>
      </w:r>
      <w:r w:rsidR="006A1794" w:rsidRPr="003E0C65">
        <w:t xml:space="preserve">att </w:t>
      </w:r>
      <w:r w:rsidR="00EB0C12" w:rsidRPr="003E0C65">
        <w:t>svara för kostnaderna för de mobiltelefonsamtal som en ledamot gör inom ramen för uppdr</w:t>
      </w:r>
      <w:r w:rsidR="00EB0C12" w:rsidRPr="003E0C65">
        <w:t>a</w:t>
      </w:r>
      <w:r w:rsidR="00EB0C12" w:rsidRPr="003E0C65">
        <w:t xml:space="preserve">get. I denna del torde det bli kostnadsmässigt neutralt för statskassan. </w:t>
      </w:r>
    </w:p>
    <w:p w:rsidR="001C4CFE" w:rsidRPr="003E0C65" w:rsidRDefault="001C4CFE" w:rsidP="00C03C49">
      <w:pPr>
        <w:pStyle w:val="Normaltindrag"/>
      </w:pPr>
      <w:r w:rsidRPr="003E0C65">
        <w:t>Enligt riksdagsstyrelsens uppfattning medför förslagen sammantagna en besparing för riksdagen.</w:t>
      </w:r>
    </w:p>
    <w:p w:rsidR="00563585" w:rsidRPr="003E0C65" w:rsidRDefault="009D63A9" w:rsidP="00563585">
      <w:r w:rsidRPr="003E0C65">
        <w:t>Såvitt avser förslagen till nya traktamentsregler och en enhetlig kilometere</w:t>
      </w:r>
      <w:r w:rsidRPr="003E0C65">
        <w:t>r</w:t>
      </w:r>
      <w:r w:rsidRPr="003E0C65">
        <w:t>sättning, innebär de även en förenkling av den admin</w:t>
      </w:r>
      <w:r w:rsidR="007F7D1C" w:rsidRPr="003E0C65">
        <w:t>istrativ</w:t>
      </w:r>
      <w:r w:rsidRPr="003E0C65">
        <w:t>a hanteringen för såväl ledamoten som riksdagsförvaltningen.</w:t>
      </w:r>
      <w:r w:rsidR="00CA1C7A" w:rsidRPr="003E0C65">
        <w:t xml:space="preserve"> Den administrativa hantering som kan uppstå för riksdagsförvaltningen och Riksdagens arvodesnämnd </w:t>
      </w:r>
      <w:r w:rsidR="000B35EB" w:rsidRPr="003E0C65">
        <w:t xml:space="preserve">till följd av jämkningsregeln </w:t>
      </w:r>
      <w:r w:rsidR="009D6767" w:rsidRPr="003E0C65">
        <w:t xml:space="preserve">(inkomstgaranti) </w:t>
      </w:r>
      <w:r w:rsidR="00CA1C7A" w:rsidRPr="003E0C65">
        <w:t>kan knappast bli av sådan omfat</w:t>
      </w:r>
      <w:r w:rsidR="00CA1C7A" w:rsidRPr="003E0C65">
        <w:t>t</w:t>
      </w:r>
      <w:r w:rsidR="00CA1C7A" w:rsidRPr="003E0C65">
        <w:t>ning att det finns skäl att från kostnadss</w:t>
      </w:r>
      <w:r w:rsidR="000B35EB" w:rsidRPr="003E0C65">
        <w:t>y</w:t>
      </w:r>
      <w:r w:rsidR="00CA1C7A" w:rsidRPr="003E0C65">
        <w:t xml:space="preserve">npunkt särskilt beakta detta. Däremot medför </w:t>
      </w:r>
      <w:r w:rsidR="000B35EB" w:rsidRPr="003E0C65">
        <w:t>jämkningsregeln</w:t>
      </w:r>
      <w:r w:rsidR="00CA1C7A" w:rsidRPr="003E0C65">
        <w:t xml:space="preserve"> viss administration. Detsamma gäller för de utökade resea</w:t>
      </w:r>
      <w:r w:rsidR="00CA1C7A" w:rsidRPr="003E0C65">
        <w:t>n</w:t>
      </w:r>
      <w:r w:rsidR="00CA1C7A" w:rsidRPr="003E0C65">
        <w:t>slagen.</w:t>
      </w:r>
      <w:r w:rsidR="007F7D1C" w:rsidRPr="003E0C65">
        <w:t xml:space="preserve"> </w:t>
      </w:r>
    </w:p>
    <w:p w:rsidR="00563585" w:rsidRPr="003E0C65" w:rsidRDefault="00563585" w:rsidP="00563585"/>
    <w:p w:rsidR="00563585" w:rsidRPr="003E0C65" w:rsidRDefault="00563585" w:rsidP="00282687">
      <w:pPr>
        <w:pStyle w:val="Rubrik1"/>
        <w:rPr>
          <w:noProof w:val="0"/>
        </w:rPr>
        <w:sectPr w:rsidR="00563585" w:rsidRPr="003E0C6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85911" w:rsidRPr="003E0C65" w:rsidRDefault="00563585" w:rsidP="00563585">
      <w:pPr>
        <w:pStyle w:val="Rubrik1"/>
        <w:rPr>
          <w:noProof w:val="0"/>
        </w:rPr>
      </w:pPr>
      <w:bookmarkStart w:id="57" w:name="_Toc130869838"/>
      <w:r w:rsidRPr="003E0C65">
        <w:rPr>
          <w:noProof w:val="0"/>
        </w:rPr>
        <w:t xml:space="preserve">6 </w:t>
      </w:r>
      <w:r w:rsidR="00185911" w:rsidRPr="003E0C65">
        <w:rPr>
          <w:noProof w:val="0"/>
        </w:rPr>
        <w:t>Författningskommentar</w:t>
      </w:r>
      <w:bookmarkEnd w:id="57"/>
    </w:p>
    <w:p w:rsidR="00185911" w:rsidRPr="003E0C65" w:rsidRDefault="00563585" w:rsidP="00563585">
      <w:pPr>
        <w:pStyle w:val="Rubrik2"/>
        <w:spacing w:before="0"/>
      </w:pPr>
      <w:bookmarkStart w:id="58" w:name="_Toc130869839"/>
      <w:r w:rsidRPr="003E0C65">
        <w:t xml:space="preserve">6.1 </w:t>
      </w:r>
      <w:r w:rsidR="00185911" w:rsidRPr="003E0C65">
        <w:t>Förslaget till lag om ändring i lagen (1994:1065) om ekonomiska villkor för riksdagens ledamöter</w:t>
      </w:r>
      <w:bookmarkEnd w:id="58"/>
    </w:p>
    <w:p w:rsidR="00166387" w:rsidRPr="003E0C65" w:rsidRDefault="00166387" w:rsidP="00166387">
      <w:pPr>
        <w:rPr>
          <w:b/>
        </w:rPr>
      </w:pPr>
      <w:r w:rsidRPr="003E0C65">
        <w:rPr>
          <w:b/>
        </w:rPr>
        <w:t xml:space="preserve">1 kap. </w:t>
      </w:r>
      <w:smartTag w:uri="urn:schemas-microsoft-com:office:smarttags" w:element="metricconverter">
        <w:smartTagPr>
          <w:attr w:name="ProductID" w:val="2 a"/>
        </w:smartTagPr>
        <w:r w:rsidRPr="003E0C65">
          <w:rPr>
            <w:b/>
          </w:rPr>
          <w:t>2 a</w:t>
        </w:r>
      </w:smartTag>
      <w:r w:rsidRPr="003E0C65">
        <w:rPr>
          <w:b/>
        </w:rPr>
        <w:t xml:space="preserve"> §</w:t>
      </w:r>
    </w:p>
    <w:p w:rsidR="00166387" w:rsidRPr="003E0C65" w:rsidRDefault="00925448" w:rsidP="0012582A">
      <w:pPr>
        <w:pStyle w:val="Normaltindrag"/>
        <w:rPr>
          <w:i/>
        </w:rPr>
      </w:pPr>
      <w:r w:rsidRPr="003E0C65">
        <w:rPr>
          <w:i/>
        </w:rPr>
        <w:t>Riksdagsförvaltningen får kompensera en ersättare för förlorad seme</w:t>
      </w:r>
      <w:r w:rsidRPr="003E0C65">
        <w:rPr>
          <w:i/>
        </w:rPr>
        <w:t>s</w:t>
      </w:r>
      <w:r w:rsidRPr="003E0C65">
        <w:rPr>
          <w:i/>
        </w:rPr>
        <w:t>ter för den del av tjänstgöringen i riksdagen som understiger tolv m</w:t>
      </w:r>
      <w:r w:rsidRPr="003E0C65">
        <w:rPr>
          <w:i/>
        </w:rPr>
        <w:t>å</w:t>
      </w:r>
      <w:r w:rsidRPr="003E0C65">
        <w:rPr>
          <w:i/>
        </w:rPr>
        <w:t>nader.</w:t>
      </w:r>
    </w:p>
    <w:p w:rsidR="00925448" w:rsidRPr="003E0C65" w:rsidRDefault="00925448" w:rsidP="00925448">
      <w:r w:rsidRPr="003E0C65">
        <w:t>(</w:t>
      </w:r>
      <w:r w:rsidR="008417C6" w:rsidRPr="003E0C65">
        <w:t>J</w:t>
      </w:r>
      <w:r w:rsidRPr="003E0C65">
        <w:t>fr 1 kap. 3 § i 2004/05:URF2</w:t>
      </w:r>
      <w:r w:rsidR="00A01D8F" w:rsidRPr="003E0C65">
        <w:t>.</w:t>
      </w:r>
      <w:r w:rsidRPr="003E0C65">
        <w:t>)</w:t>
      </w:r>
    </w:p>
    <w:p w:rsidR="00925448" w:rsidRPr="003E0C65" w:rsidRDefault="00925448" w:rsidP="00925448">
      <w:pPr>
        <w:pStyle w:val="Normaltindrag"/>
      </w:pPr>
      <w:r w:rsidRPr="003E0C65">
        <w:t xml:space="preserve">Paragrafen är ny och innebär att en ersättare under vissa förutsättningar kan få ersättning för förlorad semester. </w:t>
      </w:r>
      <w:r w:rsidR="00DA1130" w:rsidRPr="003E0C65">
        <w:t>Paragrafen har behandlats i</w:t>
      </w:r>
      <w:r w:rsidRPr="003E0C65">
        <w:t xml:space="preserve"> a</w:t>
      </w:r>
      <w:r w:rsidRPr="003E0C65">
        <w:t>v</w:t>
      </w:r>
      <w:r w:rsidRPr="003E0C65">
        <w:t>snitt</w:t>
      </w:r>
      <w:r w:rsidR="00DA1130" w:rsidRPr="003E0C65">
        <w:t xml:space="preserve"> 5.10.</w:t>
      </w:r>
      <w:r w:rsidRPr="003E0C65">
        <w:t xml:space="preserve"> </w:t>
      </w:r>
    </w:p>
    <w:p w:rsidR="006A20DB" w:rsidRPr="003E0C65" w:rsidRDefault="006A20DB" w:rsidP="00A66C5D">
      <w:pPr>
        <w:rPr>
          <w:b/>
        </w:rPr>
      </w:pPr>
      <w:r w:rsidRPr="003E0C65">
        <w:rPr>
          <w:b/>
        </w:rPr>
        <w:t>3 kap. 3 §</w:t>
      </w:r>
    </w:p>
    <w:p w:rsidR="00A66C5D" w:rsidRPr="003E0C65" w:rsidRDefault="006A20DB" w:rsidP="0012582A">
      <w:pPr>
        <w:pStyle w:val="Normaltindrag"/>
        <w:rPr>
          <w:i/>
        </w:rPr>
      </w:pPr>
      <w:r w:rsidRPr="003E0C65">
        <w:rPr>
          <w:i/>
        </w:rPr>
        <w:t>Ledamotsarvode och tilläggsarvode anses som inkomst av anställning e</w:t>
      </w:r>
      <w:r w:rsidRPr="003E0C65">
        <w:rPr>
          <w:i/>
        </w:rPr>
        <w:t>n</w:t>
      </w:r>
      <w:r w:rsidRPr="003E0C65">
        <w:rPr>
          <w:i/>
        </w:rPr>
        <w:t>ligt lagen (1962:381) om allmän försäkring, lagen (1998:674) om inkoms</w:t>
      </w:r>
      <w:r w:rsidRPr="003E0C65">
        <w:rPr>
          <w:i/>
        </w:rPr>
        <w:t>t</w:t>
      </w:r>
      <w:r w:rsidRPr="003E0C65">
        <w:rPr>
          <w:i/>
        </w:rPr>
        <w:t>grundad ålderspension och lagen (1991:1047) om sjuklön. En ledamot anses i detta sammanhang som en arbetst</w:t>
      </w:r>
      <w:r w:rsidRPr="003E0C65">
        <w:rPr>
          <w:i/>
        </w:rPr>
        <w:t>a</w:t>
      </w:r>
      <w:r w:rsidRPr="003E0C65">
        <w:rPr>
          <w:i/>
        </w:rPr>
        <w:t>gare.</w:t>
      </w:r>
    </w:p>
    <w:p w:rsidR="00DA1130" w:rsidRPr="003E0C65" w:rsidRDefault="00DA1130" w:rsidP="00DA1130">
      <w:r w:rsidRPr="003E0C65">
        <w:t>(Jfr 3 kap. 3 § i 2004/05:URF2</w:t>
      </w:r>
      <w:r w:rsidR="00A01D8F" w:rsidRPr="003E0C65">
        <w:t>.</w:t>
      </w:r>
      <w:r w:rsidRPr="003E0C65">
        <w:t>)</w:t>
      </w:r>
    </w:p>
    <w:p w:rsidR="008417C6" w:rsidRPr="003E0C65" w:rsidRDefault="008417C6" w:rsidP="008417C6">
      <w:pPr>
        <w:pStyle w:val="Normaltindrag"/>
      </w:pPr>
      <w:r w:rsidRPr="003E0C65">
        <w:t>Enligt paragrafen skall riksdagsarvodena i vissa avseenden anses som i</w:t>
      </w:r>
      <w:r w:rsidRPr="003E0C65">
        <w:t>n</w:t>
      </w:r>
      <w:r w:rsidRPr="003E0C65">
        <w:t>komst av anställning. Paragrafen överens</w:t>
      </w:r>
      <w:r w:rsidR="00AA6353" w:rsidRPr="003E0C65">
        <w:t>stämmer i sak med nu gällande 3 k</w:t>
      </w:r>
      <w:r w:rsidRPr="003E0C65">
        <w:t>ap. 3 §. Smärre språkliga justeringar har gjorts och anpassning till nu gä</w:t>
      </w:r>
      <w:r w:rsidRPr="003E0C65">
        <w:t>l</w:t>
      </w:r>
      <w:r w:rsidRPr="003E0C65">
        <w:t>lande rätt.</w:t>
      </w:r>
    </w:p>
    <w:p w:rsidR="008417C6" w:rsidRPr="003E0C65" w:rsidRDefault="008417C6" w:rsidP="008417C6">
      <w:pPr>
        <w:rPr>
          <w:b/>
        </w:rPr>
      </w:pPr>
      <w:r w:rsidRPr="003E0C65">
        <w:rPr>
          <w:b/>
        </w:rPr>
        <w:t>3 kap. 4 §</w:t>
      </w:r>
    </w:p>
    <w:p w:rsidR="008417C6" w:rsidRPr="003E0C65" w:rsidRDefault="008417C6" w:rsidP="0012582A">
      <w:pPr>
        <w:pStyle w:val="Normaltindrag"/>
        <w:rPr>
          <w:i/>
        </w:rPr>
      </w:pPr>
      <w:r w:rsidRPr="003E0C65">
        <w:rPr>
          <w:i/>
        </w:rPr>
        <w:t xml:space="preserve">Om en ledamot är ledig från sitt uppdrag på grund av sjukdom, </w:t>
      </w:r>
      <w:r w:rsidRPr="003E0C65">
        <w:rPr>
          <w:rStyle w:val="LagtextChar"/>
          <w:i/>
          <w:iCs/>
        </w:rPr>
        <w:t>skall a</w:t>
      </w:r>
      <w:r w:rsidRPr="003E0C65">
        <w:rPr>
          <w:rStyle w:val="LagtextChar"/>
          <w:i/>
          <w:iCs/>
        </w:rPr>
        <w:t>v</w:t>
      </w:r>
      <w:r w:rsidRPr="003E0C65">
        <w:rPr>
          <w:rStyle w:val="LagtextChar"/>
          <w:i/>
          <w:iCs/>
        </w:rPr>
        <w:t>drag göras</w:t>
      </w:r>
      <w:r w:rsidRPr="003E0C65">
        <w:rPr>
          <w:i/>
        </w:rPr>
        <w:t xml:space="preserve"> för samma tid från arvodet och tilläggsarvodet </w:t>
      </w:r>
      <w:r w:rsidRPr="003E0C65">
        <w:rPr>
          <w:rStyle w:val="LagtextChar"/>
          <w:i/>
          <w:iCs/>
        </w:rPr>
        <w:t>och andra fasta arvoden enligt 1 § 2, 4, 5 och 8 lagen (1989:185) om arvoden m.m. för up</w:t>
      </w:r>
      <w:r w:rsidRPr="003E0C65">
        <w:rPr>
          <w:rStyle w:val="LagtextChar"/>
          <w:i/>
          <w:iCs/>
        </w:rPr>
        <w:t>p</w:t>
      </w:r>
      <w:r w:rsidRPr="003E0C65">
        <w:rPr>
          <w:rStyle w:val="LagtextChar"/>
          <w:i/>
          <w:iCs/>
        </w:rPr>
        <w:t>drag inom riksdagen, dess myndigheter och organ</w:t>
      </w:r>
      <w:r w:rsidRPr="003E0C65">
        <w:rPr>
          <w:i/>
        </w:rPr>
        <w:t xml:space="preserve"> i enlighet med de bestä</w:t>
      </w:r>
      <w:r w:rsidRPr="003E0C65">
        <w:rPr>
          <w:i/>
        </w:rPr>
        <w:t>m</w:t>
      </w:r>
      <w:r w:rsidRPr="003E0C65">
        <w:rPr>
          <w:i/>
        </w:rPr>
        <w:t>melser om sjukavdrag som gäller för arbetstagare hos riksdagen. Avdr</w:t>
      </w:r>
      <w:r w:rsidRPr="003E0C65">
        <w:rPr>
          <w:i/>
        </w:rPr>
        <w:t>a</w:t>
      </w:r>
      <w:r w:rsidRPr="003E0C65">
        <w:rPr>
          <w:i/>
        </w:rPr>
        <w:t xml:space="preserve">get skall dock beräknas på grundval av arvodet </w:t>
      </w:r>
      <w:r w:rsidRPr="003E0C65">
        <w:rPr>
          <w:rStyle w:val="LagtextChar"/>
          <w:i/>
          <w:iCs/>
        </w:rPr>
        <w:t>eller arvodena</w:t>
      </w:r>
      <w:r w:rsidRPr="003E0C65">
        <w:rPr>
          <w:i/>
        </w:rPr>
        <w:t xml:space="preserve"> delat med antalet kalenderd</w:t>
      </w:r>
      <w:r w:rsidRPr="003E0C65">
        <w:rPr>
          <w:i/>
        </w:rPr>
        <w:t>a</w:t>
      </w:r>
      <w:r w:rsidRPr="003E0C65">
        <w:rPr>
          <w:i/>
        </w:rPr>
        <w:t xml:space="preserve">gar i månaden. </w:t>
      </w:r>
    </w:p>
    <w:p w:rsidR="008417C6" w:rsidRPr="003E0C65" w:rsidRDefault="008417C6" w:rsidP="008417C6">
      <w:pPr>
        <w:pStyle w:val="Normaltindrag"/>
        <w:rPr>
          <w:i/>
        </w:rPr>
      </w:pPr>
      <w:r w:rsidRPr="003E0C65">
        <w:rPr>
          <w:i/>
        </w:rPr>
        <w:t>Om en ledamot är föräldraledig och för samma tid får arvode och tilläggsarvode och andra fasta arvoden enligt 1 §</w:t>
      </w:r>
      <w:r w:rsidR="004F0299" w:rsidRPr="003E0C65">
        <w:rPr>
          <w:i/>
        </w:rPr>
        <w:t xml:space="preserve"> </w:t>
      </w:r>
      <w:r w:rsidRPr="003E0C65">
        <w:rPr>
          <w:i/>
        </w:rPr>
        <w:t>2, 4, 5 och 8 lagen (1989:185) om arvoden m.m. för uppdrag inom riksdagen, dess my</w:t>
      </w:r>
      <w:r w:rsidRPr="003E0C65">
        <w:rPr>
          <w:i/>
        </w:rPr>
        <w:t>n</w:t>
      </w:r>
      <w:r w:rsidRPr="003E0C65">
        <w:rPr>
          <w:i/>
        </w:rPr>
        <w:t>digheter och organ, skall arvodet eller arvodena minskas i enlighet med de bestä</w:t>
      </w:r>
      <w:r w:rsidRPr="003E0C65">
        <w:rPr>
          <w:i/>
        </w:rPr>
        <w:t>m</w:t>
      </w:r>
      <w:r w:rsidRPr="003E0C65">
        <w:rPr>
          <w:i/>
        </w:rPr>
        <w:t>melser som gäller för arbetstagare hos rik</w:t>
      </w:r>
      <w:r w:rsidRPr="003E0C65">
        <w:rPr>
          <w:i/>
        </w:rPr>
        <w:t>s</w:t>
      </w:r>
      <w:r w:rsidRPr="003E0C65">
        <w:rPr>
          <w:i/>
        </w:rPr>
        <w:t>dagen.</w:t>
      </w:r>
    </w:p>
    <w:p w:rsidR="00CF159C" w:rsidRPr="003E0C65" w:rsidRDefault="00CF159C" w:rsidP="0012582A">
      <w:r w:rsidRPr="003E0C65">
        <w:t>Paragrafen har behandlats under avsnitt 5.9. Den innebär att avdrag på arvodet skall göras dels vid föräldraledighet även om ingen ersättning betalas ut från Försäkringskassan, dels vid sjukdom och föräldraledighet på de ersät</w:t>
      </w:r>
      <w:r w:rsidRPr="003E0C65">
        <w:t>t</w:t>
      </w:r>
      <w:r w:rsidRPr="003E0C65">
        <w:t>ningar som riksdagsförvaltningen betalar för uppdrag enligt 1989 års arvodeslag, dvs. för närvarande uppdrag i riksdagsstyrelsen, Nordiska rådets svenska delegation, Riksdagens överklagandenämnd och EU-nämnden.</w:t>
      </w:r>
    </w:p>
    <w:p w:rsidR="00135A6B" w:rsidRPr="003E0C65" w:rsidRDefault="00563585" w:rsidP="00563585">
      <w:pPr>
        <w:spacing w:before="0"/>
        <w:rPr>
          <w:b/>
        </w:rPr>
      </w:pPr>
      <w:r w:rsidRPr="003E0C65">
        <w:rPr>
          <w:b/>
        </w:rPr>
        <w:br w:type="page"/>
      </w:r>
      <w:r w:rsidR="00135A6B" w:rsidRPr="003E0C65">
        <w:rPr>
          <w:b/>
        </w:rPr>
        <w:t xml:space="preserve">3 kap. 5 § </w:t>
      </w:r>
    </w:p>
    <w:p w:rsidR="00135A6B" w:rsidRPr="003E0C65" w:rsidRDefault="00135A6B" w:rsidP="008417C6">
      <w:pPr>
        <w:pStyle w:val="Normaltindrag"/>
        <w:rPr>
          <w:i/>
          <w:iCs/>
        </w:rPr>
      </w:pPr>
      <w:r w:rsidRPr="003E0C65">
        <w:rPr>
          <w:i/>
          <w:iCs/>
        </w:rPr>
        <w:t xml:space="preserve">Om en ledamot </w:t>
      </w:r>
      <w:r w:rsidR="004F0299" w:rsidRPr="003E0C65">
        <w:rPr>
          <w:i/>
          <w:iCs/>
        </w:rPr>
        <w:t xml:space="preserve">av särskilda skäl </w:t>
      </w:r>
      <w:r w:rsidRPr="003E0C65">
        <w:rPr>
          <w:i/>
          <w:iCs/>
        </w:rPr>
        <w:t>beviljats ledigt kortare tid än en månad under tid då arbetsplenum pågår, skall när ledamoten begär det avdrag göras för samma tid från arvodet och tilläggsarvode</w:t>
      </w:r>
      <w:r w:rsidR="008B3098" w:rsidRPr="003E0C65">
        <w:rPr>
          <w:i/>
          <w:iCs/>
        </w:rPr>
        <w:t>t</w:t>
      </w:r>
      <w:r w:rsidRPr="003E0C65">
        <w:rPr>
          <w:i/>
          <w:iCs/>
        </w:rPr>
        <w:t xml:space="preserve"> och andra fasta arvoden e</w:t>
      </w:r>
      <w:r w:rsidRPr="003E0C65">
        <w:rPr>
          <w:i/>
          <w:iCs/>
        </w:rPr>
        <w:t>n</w:t>
      </w:r>
      <w:r w:rsidRPr="003E0C65">
        <w:rPr>
          <w:i/>
          <w:iCs/>
        </w:rPr>
        <w:t>ligt 1 § 2, 4, 5 och 8 lagen (1989:185) om arvoden m.m. för uppdrag inom riksdagen, dess my</w:t>
      </w:r>
      <w:r w:rsidRPr="003E0C65">
        <w:rPr>
          <w:i/>
          <w:iCs/>
        </w:rPr>
        <w:t>n</w:t>
      </w:r>
      <w:r w:rsidRPr="003E0C65">
        <w:rPr>
          <w:i/>
          <w:iCs/>
        </w:rPr>
        <w:t>digheter och organ. Avdraget skall beräknas på arvodet eller arvodena delat med antalet kale</w:t>
      </w:r>
      <w:r w:rsidRPr="003E0C65">
        <w:rPr>
          <w:i/>
          <w:iCs/>
        </w:rPr>
        <w:t>n</w:t>
      </w:r>
      <w:r w:rsidRPr="003E0C65">
        <w:rPr>
          <w:i/>
          <w:iCs/>
        </w:rPr>
        <w:t>derdagar i månaden.</w:t>
      </w:r>
    </w:p>
    <w:p w:rsidR="00135A6B" w:rsidRPr="003E0C65" w:rsidRDefault="0093075E" w:rsidP="0012582A">
      <w:r w:rsidRPr="003E0C65">
        <w:t>Paragrafen är ny och har behandlats under avsnitt 5.8. Enligt paragrafen skall en ledamot kunna begära avdrag på arvodet vid ledighet som talmannen b</w:t>
      </w:r>
      <w:r w:rsidRPr="003E0C65">
        <w:t>e</w:t>
      </w:r>
      <w:r w:rsidRPr="003E0C65">
        <w:t>viljat under tid då arbetsplenum pågår även om ledigheten är kortare än en månad.</w:t>
      </w:r>
    </w:p>
    <w:p w:rsidR="00C50CD4" w:rsidRPr="003E0C65" w:rsidRDefault="00C50CD4" w:rsidP="00C50CD4">
      <w:pPr>
        <w:rPr>
          <w:b/>
        </w:rPr>
      </w:pPr>
      <w:r w:rsidRPr="003E0C65">
        <w:rPr>
          <w:b/>
        </w:rPr>
        <w:t xml:space="preserve">4 kap. 2 § </w:t>
      </w:r>
    </w:p>
    <w:p w:rsidR="00C50CD4" w:rsidRPr="003E0C65" w:rsidRDefault="00C50CD4" w:rsidP="00C50CD4">
      <w:pPr>
        <w:pStyle w:val="Normaltindrag"/>
        <w:rPr>
          <w:i/>
          <w:iCs/>
        </w:rPr>
      </w:pPr>
      <w:r w:rsidRPr="003E0C65">
        <w:rPr>
          <w:i/>
        </w:rPr>
        <w:t>En ledamot har rätt till ersättning för kostnader för tjänsteresor med b</w:t>
      </w:r>
      <w:r w:rsidRPr="003E0C65">
        <w:rPr>
          <w:i/>
        </w:rPr>
        <w:t>e</w:t>
      </w:r>
      <w:r w:rsidRPr="003E0C65">
        <w:rPr>
          <w:i/>
        </w:rPr>
        <w:t>lopp motsvarande den faktiska kos</w:t>
      </w:r>
      <w:r w:rsidRPr="003E0C65">
        <w:rPr>
          <w:i/>
        </w:rPr>
        <w:t>t</w:t>
      </w:r>
      <w:r w:rsidRPr="003E0C65">
        <w:rPr>
          <w:i/>
        </w:rPr>
        <w:t xml:space="preserve">naden. Kostnader för tjänsteresa med egen bil, </w:t>
      </w:r>
      <w:r w:rsidRPr="003E0C65">
        <w:rPr>
          <w:i/>
          <w:iCs/>
        </w:rPr>
        <w:t xml:space="preserve">förmånsbil eller motorcykel </w:t>
      </w:r>
      <w:r w:rsidRPr="003E0C65">
        <w:rPr>
          <w:i/>
        </w:rPr>
        <w:t>ersätts med de belopp som riksdagsförval</w:t>
      </w:r>
      <w:r w:rsidRPr="003E0C65">
        <w:rPr>
          <w:i/>
        </w:rPr>
        <w:t>t</w:t>
      </w:r>
      <w:r w:rsidRPr="003E0C65">
        <w:rPr>
          <w:i/>
        </w:rPr>
        <w:t xml:space="preserve">ningen </w:t>
      </w:r>
      <w:r w:rsidRPr="003E0C65">
        <w:rPr>
          <w:i/>
          <w:iCs/>
        </w:rPr>
        <w:t>bestämmer.</w:t>
      </w:r>
    </w:p>
    <w:p w:rsidR="00C50CD4" w:rsidRPr="003E0C65" w:rsidRDefault="00C50CD4" w:rsidP="00C50CD4">
      <w:r w:rsidRPr="003E0C65">
        <w:t>(Jfr 4 kap. 2 § i 2005/06:URF3</w:t>
      </w:r>
      <w:r w:rsidR="00A01D8F" w:rsidRPr="003E0C65">
        <w:t>.</w:t>
      </w:r>
      <w:r w:rsidRPr="003E0C65">
        <w:t>)</w:t>
      </w:r>
    </w:p>
    <w:p w:rsidR="00C50CD4" w:rsidRPr="003E0C65" w:rsidRDefault="00C50CD4" w:rsidP="00C50CD4">
      <w:pPr>
        <w:pStyle w:val="Normaltindrag"/>
      </w:pPr>
      <w:r w:rsidRPr="003E0C65">
        <w:t>Av paragrafen, som behandlats i avsnitt 5.4, framgår för vilka fordon och i vilken omfattning ersättning betalas när en riksdagsledamot använder eget fordon i samband med en tjänsteresa. Vidare framgår att det i fortsättningen skall vara riksdagsförvaltningen som bestämmer vilka belopp som skall bet</w:t>
      </w:r>
      <w:r w:rsidRPr="003E0C65">
        <w:t>a</w:t>
      </w:r>
      <w:r w:rsidRPr="003E0C65">
        <w:t xml:space="preserve">las ut. Ersättningen skall alltså inte längre vara knuten till de regler som gäller för tjänstemän inom riksdagsförvaltningen. Som framgår av motiveringen är avsikten att det skall vara en enhetlig ersättning. </w:t>
      </w:r>
    </w:p>
    <w:p w:rsidR="005F03A8" w:rsidRPr="003E0C65" w:rsidRDefault="005F03A8" w:rsidP="005F03A8">
      <w:pPr>
        <w:rPr>
          <w:b/>
        </w:rPr>
      </w:pPr>
      <w:r w:rsidRPr="003E0C65">
        <w:rPr>
          <w:b/>
        </w:rPr>
        <w:t>4 kap. 3 §</w:t>
      </w:r>
    </w:p>
    <w:p w:rsidR="005F03A8" w:rsidRPr="003E0C65" w:rsidRDefault="005F03A8" w:rsidP="005F03A8">
      <w:pPr>
        <w:pStyle w:val="Normaltindrag"/>
        <w:rPr>
          <w:i/>
        </w:rPr>
      </w:pPr>
      <w:r w:rsidRPr="003E0C65">
        <w:rPr>
          <w:i/>
        </w:rPr>
        <w:t>Ledamoten beslutar själv om inrikes tjänsteresor och om lämpligt färdm</w:t>
      </w:r>
      <w:r w:rsidRPr="003E0C65">
        <w:rPr>
          <w:i/>
        </w:rPr>
        <w:t>e</w:t>
      </w:r>
      <w:r w:rsidRPr="003E0C65">
        <w:rPr>
          <w:i/>
        </w:rPr>
        <w:t>del med hänsyn tagen till kostnads- och tidsaspekter.</w:t>
      </w:r>
    </w:p>
    <w:p w:rsidR="005F03A8" w:rsidRPr="003E0C65" w:rsidRDefault="005F03A8" w:rsidP="005F03A8">
      <w:pPr>
        <w:pStyle w:val="Normaltindrag"/>
      </w:pPr>
      <w:r w:rsidRPr="003E0C65">
        <w:rPr>
          <w:i/>
        </w:rPr>
        <w:t>Riksdagsförvaltningen meddelar närmare föreskrifter om användning av färdmedel och resetjänster för vilka särskilt avtal träffats mellan riksdagsfö</w:t>
      </w:r>
      <w:r w:rsidRPr="003E0C65">
        <w:rPr>
          <w:i/>
        </w:rPr>
        <w:t>r</w:t>
      </w:r>
      <w:r w:rsidRPr="003E0C65">
        <w:rPr>
          <w:i/>
        </w:rPr>
        <w:t>valtningen och en leverantör</w:t>
      </w:r>
      <w:r w:rsidRPr="003E0C65">
        <w:t>.</w:t>
      </w:r>
    </w:p>
    <w:p w:rsidR="005F03A8" w:rsidRPr="003E0C65" w:rsidRDefault="005F03A8" w:rsidP="005F03A8">
      <w:r w:rsidRPr="003E0C65">
        <w:t>Paragrafen motsvarar nuvarande 4 kap. 3 första och andra styckena.</w:t>
      </w:r>
    </w:p>
    <w:p w:rsidR="005F03A8" w:rsidRPr="003E0C65" w:rsidRDefault="005F03A8" w:rsidP="005F03A8">
      <w:pPr>
        <w:rPr>
          <w:b/>
        </w:rPr>
      </w:pPr>
      <w:r w:rsidRPr="003E0C65">
        <w:rPr>
          <w:b/>
        </w:rPr>
        <w:t xml:space="preserve">4 kap. </w:t>
      </w:r>
      <w:smartTag w:uri="urn:schemas-microsoft-com:office:smarttags" w:element="metricconverter">
        <w:smartTagPr>
          <w:attr w:name="ProductID" w:val="3 a"/>
        </w:smartTagPr>
        <w:r w:rsidRPr="003E0C65">
          <w:rPr>
            <w:b/>
          </w:rPr>
          <w:t>3 a</w:t>
        </w:r>
      </w:smartTag>
      <w:r w:rsidRPr="003E0C65">
        <w:rPr>
          <w:b/>
        </w:rPr>
        <w:t xml:space="preserve"> §</w:t>
      </w:r>
    </w:p>
    <w:p w:rsidR="00241B1C" w:rsidRPr="003E0C65" w:rsidRDefault="00241B1C" w:rsidP="00241B1C">
      <w:pPr>
        <w:pStyle w:val="Normaltindrag"/>
        <w:rPr>
          <w:i/>
        </w:rPr>
      </w:pPr>
      <w:r w:rsidRPr="003E0C65">
        <w:rPr>
          <w:i/>
        </w:rPr>
        <w:t>Riksdagsstyrelsen eller den som riksdagsstyrelsen bestämmer fattar beslut om en riksdagsledamots utr</w:t>
      </w:r>
      <w:r w:rsidRPr="003E0C65">
        <w:rPr>
          <w:i/>
        </w:rPr>
        <w:t>i</w:t>
      </w:r>
      <w:r w:rsidRPr="003E0C65">
        <w:rPr>
          <w:i/>
        </w:rPr>
        <w:t>kes tjänsteresa.</w:t>
      </w:r>
    </w:p>
    <w:p w:rsidR="00241B1C" w:rsidRPr="003E0C65" w:rsidRDefault="00241B1C" w:rsidP="00241B1C">
      <w:pPr>
        <w:pStyle w:val="Normaltindrag"/>
        <w:rPr>
          <w:i/>
        </w:rPr>
      </w:pPr>
      <w:r w:rsidRPr="003E0C65">
        <w:rPr>
          <w:i/>
        </w:rPr>
        <w:t>Riksdagsstyrelsen fastställer ett belopp per valperiod för en riksdagsled</w:t>
      </w:r>
      <w:r w:rsidRPr="003E0C65">
        <w:rPr>
          <w:i/>
        </w:rPr>
        <w:t>a</w:t>
      </w:r>
      <w:r w:rsidRPr="003E0C65">
        <w:rPr>
          <w:i/>
        </w:rPr>
        <w:t>mots enskilda tjänsteresa för att delta i samarbetet inom Europ</w:t>
      </w:r>
      <w:r w:rsidRPr="003E0C65">
        <w:rPr>
          <w:i/>
        </w:rPr>
        <w:t>e</w:t>
      </w:r>
      <w:r w:rsidRPr="003E0C65">
        <w:rPr>
          <w:i/>
        </w:rPr>
        <w:t>iska unionen. Medel som inte använts till sådan resa får överföras till ledamotens part</w:t>
      </w:r>
      <w:r w:rsidRPr="003E0C65">
        <w:rPr>
          <w:i/>
        </w:rPr>
        <w:t>i</w:t>
      </w:r>
      <w:r w:rsidRPr="003E0C65">
        <w:rPr>
          <w:i/>
        </w:rPr>
        <w:t xml:space="preserve">grupp om partiet </w:t>
      </w:r>
      <w:r w:rsidR="00EC065B" w:rsidRPr="003E0C65">
        <w:rPr>
          <w:i/>
        </w:rPr>
        <w:t>åter</w:t>
      </w:r>
      <w:r w:rsidRPr="003E0C65">
        <w:rPr>
          <w:i/>
        </w:rPr>
        <w:t>kommer till riksdagen efter ett val och dispon</w:t>
      </w:r>
      <w:r w:rsidRPr="003E0C65">
        <w:rPr>
          <w:i/>
        </w:rPr>
        <w:t>e</w:t>
      </w:r>
      <w:r w:rsidRPr="003E0C65">
        <w:rPr>
          <w:i/>
        </w:rPr>
        <w:t>ras enligt 14 § lagen (1999:1209) om stöd till riksdagsledamöternas och partigruppe</w:t>
      </w:r>
      <w:r w:rsidRPr="003E0C65">
        <w:rPr>
          <w:i/>
        </w:rPr>
        <w:t>r</w:t>
      </w:r>
      <w:r w:rsidRPr="003E0C65">
        <w:rPr>
          <w:i/>
        </w:rPr>
        <w:t>nas arbete i riksdagen.</w:t>
      </w:r>
    </w:p>
    <w:p w:rsidR="00241B1C" w:rsidRPr="003E0C65" w:rsidRDefault="00241B1C" w:rsidP="00241B1C">
      <w:pPr>
        <w:pStyle w:val="Normaltindrag"/>
        <w:rPr>
          <w:i/>
        </w:rPr>
      </w:pPr>
      <w:r w:rsidRPr="003E0C65">
        <w:rPr>
          <w:i/>
        </w:rPr>
        <w:t>Regler om beslut om utrikes tjänsteresa för utskott eller företrädare för u</w:t>
      </w:r>
      <w:r w:rsidRPr="003E0C65">
        <w:rPr>
          <w:i/>
        </w:rPr>
        <w:t>t</w:t>
      </w:r>
      <w:r w:rsidRPr="003E0C65">
        <w:rPr>
          <w:i/>
        </w:rPr>
        <w:t>skott finns i riksdagsordningen samt för utrikes tjänsteresa på up</w:t>
      </w:r>
      <w:r w:rsidRPr="003E0C65">
        <w:rPr>
          <w:i/>
        </w:rPr>
        <w:t>p</w:t>
      </w:r>
      <w:r w:rsidRPr="003E0C65">
        <w:rPr>
          <w:i/>
        </w:rPr>
        <w:t>drag av partigrupp i riksdagen i lagen (1999:1209) om stöd till riksdagsl</w:t>
      </w:r>
      <w:r w:rsidRPr="003E0C65">
        <w:rPr>
          <w:i/>
        </w:rPr>
        <w:t>e</w:t>
      </w:r>
      <w:r w:rsidRPr="003E0C65">
        <w:rPr>
          <w:i/>
        </w:rPr>
        <w:t>damöternas och partigruppernas arbete i riksdagen.</w:t>
      </w:r>
    </w:p>
    <w:p w:rsidR="005F03A8" w:rsidRPr="003E0C65" w:rsidRDefault="005F03A8" w:rsidP="005F03A8">
      <w:r w:rsidRPr="003E0C65">
        <w:t xml:space="preserve">Paragrafens första och </w:t>
      </w:r>
      <w:r w:rsidR="00887DAC" w:rsidRPr="003E0C65">
        <w:t>tredje</w:t>
      </w:r>
      <w:r w:rsidRPr="003E0C65">
        <w:t xml:space="preserve"> stycke</w:t>
      </w:r>
      <w:r w:rsidR="00301855" w:rsidRPr="003E0C65">
        <w:t>n</w:t>
      </w:r>
      <w:r w:rsidRPr="003E0C65">
        <w:t xml:space="preserve"> motsvarar nu gällande 4 kap. 3 § tredje och fjärde stycke</w:t>
      </w:r>
      <w:r w:rsidR="00887DAC" w:rsidRPr="003E0C65">
        <w:t>na</w:t>
      </w:r>
      <w:r w:rsidRPr="003E0C65">
        <w:t>. Andra stycket är nytt</w:t>
      </w:r>
      <w:r w:rsidR="00072A49" w:rsidRPr="003E0C65">
        <w:t>, och har behandlats i avsnitt 5.5.2,</w:t>
      </w:r>
      <w:r w:rsidRPr="003E0C65">
        <w:t xml:space="preserve"> och inn</w:t>
      </w:r>
      <w:r w:rsidRPr="003E0C65">
        <w:t>e</w:t>
      </w:r>
      <w:r w:rsidRPr="003E0C65">
        <w:t xml:space="preserve">bär att </w:t>
      </w:r>
      <w:r w:rsidR="00887DAC" w:rsidRPr="003E0C65">
        <w:t xml:space="preserve">riksdagsstyrelsen fastställer ett belopp </w:t>
      </w:r>
      <w:r w:rsidRPr="003E0C65">
        <w:t>för en enskild ledamots tjänst</w:t>
      </w:r>
      <w:r w:rsidRPr="003E0C65">
        <w:t>e</w:t>
      </w:r>
      <w:r w:rsidRPr="003E0C65">
        <w:t>resa för att del</w:t>
      </w:r>
      <w:r w:rsidR="00887DAC" w:rsidRPr="003E0C65">
        <w:t>ta</w:t>
      </w:r>
      <w:r w:rsidR="00301855" w:rsidRPr="003E0C65">
        <w:t xml:space="preserve"> i samarbetet inom </w:t>
      </w:r>
      <w:r w:rsidRPr="003E0C65">
        <w:t>Europeiska unionen</w:t>
      </w:r>
      <w:r w:rsidR="00887DAC" w:rsidRPr="003E0C65">
        <w:t>. De medel som inte disponeras</w:t>
      </w:r>
      <w:r w:rsidR="00292395" w:rsidRPr="003E0C65">
        <w:t xml:space="preserve"> får överföras till ledamotens partigrupp efter valperi</w:t>
      </w:r>
      <w:r w:rsidR="00292395" w:rsidRPr="003E0C65">
        <w:t>o</w:t>
      </w:r>
      <w:r w:rsidR="00292395" w:rsidRPr="003E0C65">
        <w:t>dens slut. Om part</w:t>
      </w:r>
      <w:r w:rsidR="00292395" w:rsidRPr="003E0C65">
        <w:t>i</w:t>
      </w:r>
      <w:r w:rsidR="00292395" w:rsidRPr="003E0C65">
        <w:t>gruppen inte återkommer till riksdagen efter ett val</w:t>
      </w:r>
      <w:r w:rsidR="00887DAC" w:rsidRPr="003E0C65">
        <w:t xml:space="preserve"> blir medlen kvar hos riksdagsförval</w:t>
      </w:r>
      <w:r w:rsidR="00887DAC" w:rsidRPr="003E0C65">
        <w:t>t</w:t>
      </w:r>
      <w:r w:rsidR="00887DAC" w:rsidRPr="003E0C65">
        <w:t>ningen.</w:t>
      </w:r>
    </w:p>
    <w:p w:rsidR="00301855" w:rsidRPr="003E0C65" w:rsidRDefault="00301855" w:rsidP="0037383A">
      <w:pPr>
        <w:rPr>
          <w:b/>
        </w:rPr>
      </w:pPr>
    </w:p>
    <w:p w:rsidR="0037383A" w:rsidRPr="003E0C65" w:rsidRDefault="0037383A" w:rsidP="0037383A">
      <w:pPr>
        <w:rPr>
          <w:b/>
          <w:i/>
        </w:rPr>
      </w:pPr>
      <w:r w:rsidRPr="003E0C65">
        <w:rPr>
          <w:b/>
        </w:rPr>
        <w:t>5 kap.</w:t>
      </w:r>
      <w:r w:rsidR="00241AE6" w:rsidRPr="003E0C65">
        <w:rPr>
          <w:b/>
        </w:rPr>
        <w:t xml:space="preserve"> </w:t>
      </w:r>
      <w:r w:rsidR="00241AE6" w:rsidRPr="003E0C65">
        <w:rPr>
          <w:b/>
          <w:i/>
        </w:rPr>
        <w:t>Traktamente m.m.</w:t>
      </w:r>
    </w:p>
    <w:p w:rsidR="00844FDD" w:rsidRPr="003E0C65" w:rsidRDefault="0037383A" w:rsidP="00844FDD">
      <w:r w:rsidRPr="003E0C65">
        <w:t>I kapitlet har införts mellanrubriker. Vidare har den tidigare 1 § delats upp i flera paragrafer. Smärre språkliga justeringar har gjorts. I övrigt framgår nedan under varje paragraf vad som regleras.</w:t>
      </w:r>
    </w:p>
    <w:p w:rsidR="00301855" w:rsidRPr="003E0C65" w:rsidRDefault="00301855" w:rsidP="00844FDD">
      <w:pPr>
        <w:rPr>
          <w:b/>
          <w:i/>
        </w:rPr>
      </w:pPr>
    </w:p>
    <w:p w:rsidR="00844FDD" w:rsidRPr="003E0C65" w:rsidRDefault="00844FDD" w:rsidP="00844FDD">
      <w:r w:rsidRPr="003E0C65">
        <w:rPr>
          <w:b/>
          <w:i/>
        </w:rPr>
        <w:t>Rätt till traktamente</w:t>
      </w:r>
    </w:p>
    <w:p w:rsidR="00C50CD4" w:rsidRPr="003E0C65" w:rsidRDefault="002A4DEB" w:rsidP="002A4DEB">
      <w:pPr>
        <w:rPr>
          <w:b/>
        </w:rPr>
      </w:pPr>
      <w:r w:rsidRPr="003E0C65">
        <w:rPr>
          <w:b/>
        </w:rPr>
        <w:t>5 kap. 1 §</w:t>
      </w:r>
    </w:p>
    <w:p w:rsidR="00BA13E4" w:rsidRPr="003E0C65" w:rsidRDefault="00BA13E4" w:rsidP="00BA13E4">
      <w:pPr>
        <w:pStyle w:val="Normaltindrag"/>
        <w:rPr>
          <w:i/>
        </w:rPr>
      </w:pPr>
      <w:r w:rsidRPr="003E0C65">
        <w:rPr>
          <w:i/>
        </w:rPr>
        <w:t xml:space="preserve">En ledamot har rätt till traktamente enligt </w:t>
      </w:r>
      <w:r w:rsidRPr="003E0C65">
        <w:rPr>
          <w:i/>
          <w:iCs/>
        </w:rPr>
        <w:t xml:space="preserve">2–6 §§ </w:t>
      </w:r>
      <w:r w:rsidRPr="003E0C65">
        <w:rPr>
          <w:i/>
        </w:rPr>
        <w:t xml:space="preserve">om förutsättningarna för avdrag för ökade levnadskostnader är uppfyllda enligt 12 kap. 6 och </w:t>
      </w:r>
      <w:smartTag w:uri="urn:schemas-microsoft-com:office:smarttags" w:element="metricconverter">
        <w:smartTagPr>
          <w:attr w:name="ProductID" w:val="6 a"/>
        </w:smartTagPr>
        <w:r w:rsidRPr="003E0C65">
          <w:rPr>
            <w:i/>
            <w:iCs/>
          </w:rPr>
          <w:t>6 a</w:t>
        </w:r>
      </w:smartTag>
      <w:r w:rsidRPr="003E0C65">
        <w:rPr>
          <w:i/>
          <w:iCs/>
        </w:rPr>
        <w:t xml:space="preserve"> </w:t>
      </w:r>
      <w:r w:rsidR="00301855" w:rsidRPr="003E0C65">
        <w:rPr>
          <w:i/>
          <w:iCs/>
        </w:rPr>
        <w:t>§</w:t>
      </w:r>
      <w:r w:rsidRPr="003E0C65">
        <w:rPr>
          <w:i/>
          <w:iCs/>
        </w:rPr>
        <w:t xml:space="preserve">§ </w:t>
      </w:r>
      <w:r w:rsidRPr="003E0C65">
        <w:rPr>
          <w:i/>
        </w:rPr>
        <w:t>inkomstskattelagen (1999:1229).</w:t>
      </w:r>
    </w:p>
    <w:p w:rsidR="002A4DEB" w:rsidRPr="003E0C65" w:rsidRDefault="002A4DEB" w:rsidP="002A4DEB">
      <w:r w:rsidRPr="003E0C65">
        <w:t>(Jfr 5 kap. 1 § i 2005/06:URF3</w:t>
      </w:r>
      <w:r w:rsidR="00A01D8F" w:rsidRPr="003E0C65">
        <w:t>.</w:t>
      </w:r>
      <w:r w:rsidRPr="003E0C65">
        <w:t>)</w:t>
      </w:r>
    </w:p>
    <w:p w:rsidR="00BA13E4" w:rsidRPr="003E0C65" w:rsidRDefault="00BA13E4" w:rsidP="00BA13E4">
      <w:pPr>
        <w:pStyle w:val="Normaltindrag"/>
      </w:pPr>
      <w:r w:rsidRPr="003E0C65">
        <w:t>I paragrafen, som behandlats under avsnitt 5.1, införs en hänvisning till 12</w:t>
      </w:r>
      <w:r w:rsidR="00432CEB" w:rsidRPr="003E0C65">
        <w:t> </w:t>
      </w:r>
      <w:r w:rsidRPr="003E0C65">
        <w:t xml:space="preserve">kap. </w:t>
      </w:r>
      <w:smartTag w:uri="urn:schemas-microsoft-com:office:smarttags" w:element="metricconverter">
        <w:smartTagPr>
          <w:attr w:name="ProductID" w:val="6 a"/>
        </w:smartTagPr>
        <w:r w:rsidRPr="003E0C65">
          <w:t>6 a</w:t>
        </w:r>
      </w:smartTag>
      <w:r w:rsidRPr="003E0C65">
        <w:t xml:space="preserve"> § inkomstskattelagen som reglerar hur avdrag för ökade levnad</w:t>
      </w:r>
      <w:r w:rsidRPr="003E0C65">
        <w:t>s</w:t>
      </w:r>
      <w:r w:rsidRPr="003E0C65">
        <w:t>kostnader skall beräknas när en ledamot befinner sig på tjänsteresa i Stoc</w:t>
      </w:r>
      <w:r w:rsidRPr="003E0C65">
        <w:t>k</w:t>
      </w:r>
      <w:r w:rsidRPr="003E0C65">
        <w:t>holm som ett led i utövandet av sitt uppdrag.</w:t>
      </w:r>
    </w:p>
    <w:p w:rsidR="00301855" w:rsidRPr="003E0C65" w:rsidRDefault="00301855" w:rsidP="00CF27B7">
      <w:pPr>
        <w:rPr>
          <w:b/>
          <w:i/>
        </w:rPr>
      </w:pPr>
    </w:p>
    <w:p w:rsidR="00BB0348" w:rsidRPr="003E0C65" w:rsidRDefault="00BB0348" w:rsidP="00CF27B7">
      <w:pPr>
        <w:rPr>
          <w:b/>
          <w:i/>
        </w:rPr>
      </w:pPr>
      <w:r w:rsidRPr="003E0C65">
        <w:rPr>
          <w:b/>
          <w:i/>
        </w:rPr>
        <w:t>Dagtraktamente vid flerdygnsförrättning</w:t>
      </w:r>
    </w:p>
    <w:p w:rsidR="00C50CD4" w:rsidRPr="003E0C65" w:rsidRDefault="00CF27B7" w:rsidP="00CF27B7">
      <w:pPr>
        <w:rPr>
          <w:b/>
        </w:rPr>
      </w:pPr>
      <w:r w:rsidRPr="003E0C65">
        <w:rPr>
          <w:b/>
        </w:rPr>
        <w:t>5 kap. 2 §</w:t>
      </w:r>
    </w:p>
    <w:p w:rsidR="00CF27B7" w:rsidRPr="003E0C65" w:rsidRDefault="00CF27B7" w:rsidP="00CF27B7">
      <w:pPr>
        <w:pStyle w:val="Normaltindrag"/>
        <w:rPr>
          <w:i/>
        </w:rPr>
      </w:pPr>
      <w:r w:rsidRPr="003E0C65">
        <w:rPr>
          <w:i/>
        </w:rPr>
        <w:t xml:space="preserve">Dagtraktamente vid flerdygnsförrättning </w:t>
      </w:r>
      <w:r w:rsidRPr="003E0C65">
        <w:rPr>
          <w:i/>
          <w:iCs/>
        </w:rPr>
        <w:t xml:space="preserve">på annan ort </w:t>
      </w:r>
      <w:r w:rsidRPr="003E0C65">
        <w:rPr>
          <w:i/>
        </w:rPr>
        <w:t xml:space="preserve">i Sverige </w:t>
      </w:r>
      <w:r w:rsidRPr="003E0C65">
        <w:rPr>
          <w:i/>
          <w:iCs/>
        </w:rPr>
        <w:t>än Stoc</w:t>
      </w:r>
      <w:r w:rsidRPr="003E0C65">
        <w:rPr>
          <w:i/>
          <w:iCs/>
        </w:rPr>
        <w:t>k</w:t>
      </w:r>
      <w:r w:rsidRPr="003E0C65">
        <w:rPr>
          <w:i/>
          <w:iCs/>
        </w:rPr>
        <w:t xml:space="preserve">holm </w:t>
      </w:r>
      <w:r w:rsidRPr="003E0C65">
        <w:rPr>
          <w:i/>
        </w:rPr>
        <w:t>betalas för varje hel dag som tagits i anspråk för förrättningen med ett belopp som motsvarar en etthundratjugondel av prisba</w:t>
      </w:r>
      <w:r w:rsidRPr="003E0C65">
        <w:rPr>
          <w:i/>
        </w:rPr>
        <w:t>s</w:t>
      </w:r>
      <w:r w:rsidRPr="003E0C65">
        <w:rPr>
          <w:i/>
        </w:rPr>
        <w:t>beloppet enligt lagen om allmän försäkring (1962:381) avrundat till närmaste tiotal kronor. Har förrättningen påbörjats kl. 12.00 eller senare avresedagen eller avslutats kl. 19.00 eller tidigare hemresedagen betalas halvt da</w:t>
      </w:r>
      <w:r w:rsidRPr="003E0C65">
        <w:rPr>
          <w:i/>
        </w:rPr>
        <w:t>g</w:t>
      </w:r>
      <w:r w:rsidRPr="003E0C65">
        <w:rPr>
          <w:i/>
        </w:rPr>
        <w:t>traktamente.</w:t>
      </w:r>
    </w:p>
    <w:p w:rsidR="00CF27B7" w:rsidRPr="003E0C65" w:rsidRDefault="00CF27B7" w:rsidP="00CF27B7">
      <w:pPr>
        <w:pStyle w:val="Normaltindrag"/>
        <w:rPr>
          <w:i/>
        </w:rPr>
      </w:pPr>
      <w:r w:rsidRPr="003E0C65">
        <w:rPr>
          <w:i/>
        </w:rPr>
        <w:t>Har ledamoten fått en fri måltid under en tjänsteresa skall dagtrak-tamentet minskas med särskilt fas</w:t>
      </w:r>
      <w:r w:rsidR="00661EF9" w:rsidRPr="003E0C65">
        <w:rPr>
          <w:i/>
        </w:rPr>
        <w:t>t</w:t>
      </w:r>
      <w:r w:rsidRPr="003E0C65">
        <w:rPr>
          <w:i/>
        </w:rPr>
        <w:t>ställt belopp, om inte måltiden obli-gatoriskt ingår i priset för transpo</w:t>
      </w:r>
      <w:r w:rsidR="00661EF9" w:rsidRPr="003E0C65">
        <w:rPr>
          <w:i/>
        </w:rPr>
        <w:t>r</w:t>
      </w:r>
      <w:r w:rsidRPr="003E0C65">
        <w:rPr>
          <w:i/>
        </w:rPr>
        <w:t>ten på allmänna transportmedel.</w:t>
      </w:r>
    </w:p>
    <w:p w:rsidR="000D3CF9" w:rsidRPr="003E0C65" w:rsidRDefault="000D3CF9" w:rsidP="000D3CF9">
      <w:r w:rsidRPr="003E0C65">
        <w:t>(Jfr 5 kap.</w:t>
      </w:r>
      <w:r w:rsidR="00CB7716" w:rsidRPr="003E0C65">
        <w:t xml:space="preserve"> </w:t>
      </w:r>
      <w:r w:rsidRPr="003E0C65">
        <w:t>2 § i 2005/06:URF3</w:t>
      </w:r>
      <w:r w:rsidR="00A01D8F" w:rsidRPr="003E0C65">
        <w:t>.</w:t>
      </w:r>
      <w:r w:rsidRPr="003E0C65">
        <w:t>)</w:t>
      </w:r>
    </w:p>
    <w:p w:rsidR="000D3CF9" w:rsidRPr="003E0C65" w:rsidRDefault="000D3CF9" w:rsidP="000D3CF9">
      <w:pPr>
        <w:pStyle w:val="Normaltindrag"/>
      </w:pPr>
      <w:r w:rsidRPr="003E0C65">
        <w:t>Ändringen, som behandlats i avsnitt 5.1, är föranledd av att ersättning för ökade levnadskostnader vid flerdygnsförrättning i Stockholm anges i en sä</w:t>
      </w:r>
      <w:r w:rsidRPr="003E0C65">
        <w:t>r</w:t>
      </w:r>
      <w:r w:rsidRPr="003E0C65">
        <w:t>skild paragraf. I paragrafens andra stycke har endast språkliga justeringar gjorts.</w:t>
      </w:r>
    </w:p>
    <w:p w:rsidR="00432CEB" w:rsidRPr="003E0C65" w:rsidRDefault="00432CEB" w:rsidP="00421ACF">
      <w:pPr>
        <w:rPr>
          <w:b/>
          <w:i/>
        </w:rPr>
      </w:pPr>
    </w:p>
    <w:p w:rsidR="007B48A0" w:rsidRPr="003E0C65" w:rsidRDefault="00563585" w:rsidP="00563585">
      <w:pPr>
        <w:spacing w:before="0"/>
        <w:rPr>
          <w:b/>
          <w:i/>
        </w:rPr>
      </w:pPr>
      <w:r w:rsidRPr="003E0C65">
        <w:rPr>
          <w:b/>
          <w:i/>
        </w:rPr>
        <w:br w:type="page"/>
      </w:r>
      <w:r w:rsidR="007B48A0" w:rsidRPr="003E0C65">
        <w:rPr>
          <w:b/>
          <w:i/>
        </w:rPr>
        <w:t>Stockholmstraktamente vid flerdygnsförrättning</w:t>
      </w:r>
    </w:p>
    <w:p w:rsidR="00421ACF" w:rsidRPr="003E0C65" w:rsidRDefault="00421ACF" w:rsidP="00421ACF">
      <w:pPr>
        <w:rPr>
          <w:b/>
        </w:rPr>
      </w:pPr>
      <w:r w:rsidRPr="003E0C65">
        <w:rPr>
          <w:b/>
        </w:rPr>
        <w:t>5 kap. 3 §</w:t>
      </w:r>
    </w:p>
    <w:p w:rsidR="00C50CD4" w:rsidRPr="003E0C65" w:rsidRDefault="00421ACF" w:rsidP="00C50CD4">
      <w:pPr>
        <w:pStyle w:val="Normaltindrag"/>
        <w:rPr>
          <w:i/>
        </w:rPr>
      </w:pPr>
      <w:r w:rsidRPr="003E0C65">
        <w:rPr>
          <w:i/>
        </w:rPr>
        <w:t>Ersättning vid flerdygnsförrättning i Stockholm (stockholmstrakt</w:t>
      </w:r>
      <w:r w:rsidRPr="003E0C65">
        <w:rPr>
          <w:i/>
        </w:rPr>
        <w:t>a</w:t>
      </w:r>
      <w:r w:rsidRPr="003E0C65">
        <w:rPr>
          <w:i/>
        </w:rPr>
        <w:t>mente) betalas för varje hel och halv dag som tagits i anspråk för förrät</w:t>
      </w:r>
      <w:r w:rsidRPr="003E0C65">
        <w:rPr>
          <w:i/>
        </w:rPr>
        <w:t>t</w:t>
      </w:r>
      <w:r w:rsidRPr="003E0C65">
        <w:rPr>
          <w:i/>
        </w:rPr>
        <w:t>ningen med ett belopp som motsvarar en trehundranittiondel av pri</w:t>
      </w:r>
      <w:r w:rsidRPr="003E0C65">
        <w:rPr>
          <w:i/>
        </w:rPr>
        <w:t>s</w:t>
      </w:r>
      <w:r w:rsidRPr="003E0C65">
        <w:rPr>
          <w:i/>
        </w:rPr>
        <w:t>basbeloppet enligt lagen om allmän försäkring (1962:381) a</w:t>
      </w:r>
      <w:r w:rsidRPr="003E0C65">
        <w:rPr>
          <w:i/>
        </w:rPr>
        <w:t>v</w:t>
      </w:r>
      <w:r w:rsidRPr="003E0C65">
        <w:rPr>
          <w:i/>
        </w:rPr>
        <w:t>rundat till närmaste tiotal kronor. Stockholmstraktamente utbetalas inte för dag som berättigar till dagtrakt</w:t>
      </w:r>
      <w:r w:rsidRPr="003E0C65">
        <w:rPr>
          <w:i/>
        </w:rPr>
        <w:t>a</w:t>
      </w:r>
      <w:r w:rsidRPr="003E0C65">
        <w:rPr>
          <w:i/>
        </w:rPr>
        <w:t>mente enligt 2 §, utlandstraktamente enligt 6 § eller förrättning</w:t>
      </w:r>
      <w:r w:rsidRPr="003E0C65">
        <w:rPr>
          <w:i/>
        </w:rPr>
        <w:t>s</w:t>
      </w:r>
      <w:r w:rsidRPr="003E0C65">
        <w:rPr>
          <w:i/>
        </w:rPr>
        <w:t>tillägg enligt 7 §.</w:t>
      </w:r>
    </w:p>
    <w:p w:rsidR="00421ACF" w:rsidRPr="003E0C65" w:rsidRDefault="00421ACF" w:rsidP="00C50CD4">
      <w:pPr>
        <w:pStyle w:val="Normaltindrag"/>
        <w:rPr>
          <w:i/>
        </w:rPr>
      </w:pPr>
      <w:r w:rsidRPr="003E0C65">
        <w:rPr>
          <w:i/>
        </w:rPr>
        <w:t>Stockholmstraktamentet skall inte reduceras om ledamoten fått en fri må</w:t>
      </w:r>
      <w:r w:rsidRPr="003E0C65">
        <w:rPr>
          <w:i/>
        </w:rPr>
        <w:t>l</w:t>
      </w:r>
      <w:r w:rsidRPr="003E0C65">
        <w:rPr>
          <w:i/>
        </w:rPr>
        <w:t>tid under förrättningen.</w:t>
      </w:r>
    </w:p>
    <w:p w:rsidR="006B120F" w:rsidRPr="003E0C65" w:rsidRDefault="006B120F" w:rsidP="006B120F">
      <w:r w:rsidRPr="003E0C65">
        <w:t>(Jfr 5 kap.</w:t>
      </w:r>
      <w:r w:rsidR="009C6D4C" w:rsidRPr="003E0C65">
        <w:t xml:space="preserve"> </w:t>
      </w:r>
      <w:r w:rsidRPr="003E0C65">
        <w:t>3 § i 2005/06:URF3.)</w:t>
      </w:r>
    </w:p>
    <w:p w:rsidR="00C50CD4" w:rsidRPr="003E0C65" w:rsidRDefault="00DA7F35" w:rsidP="006B120F">
      <w:pPr>
        <w:pStyle w:val="Normaltindrag"/>
      </w:pPr>
      <w:r w:rsidRPr="003E0C65">
        <w:t>Paragrafen är ny och har behandlats under avsnitt 5.1. Den innebär att stoc</w:t>
      </w:r>
      <w:r w:rsidRPr="003E0C65">
        <w:t>k</w:t>
      </w:r>
      <w:r w:rsidRPr="003E0C65">
        <w:t xml:space="preserve">holmstraktamente i stället för dagtraktamente enligt </w:t>
      </w:r>
      <w:r w:rsidR="00D5612E" w:rsidRPr="003E0C65">
        <w:t>2 § skall betalas ut vid flerdygnsförrättning i Stockholm. De allmänna villkoren för rätt till stoc</w:t>
      </w:r>
      <w:r w:rsidR="00D5612E" w:rsidRPr="003E0C65">
        <w:t>k</w:t>
      </w:r>
      <w:r w:rsidR="00D5612E" w:rsidRPr="003E0C65">
        <w:t xml:space="preserve">holmstraktamente regleras i 1 §. Med Stockholm avses ett område inom </w:t>
      </w:r>
      <w:smartTag w:uri="urn:schemas-microsoft-com:office:smarttags" w:element="metricconverter">
        <w:smartTagPr>
          <w:attr w:name="ProductID" w:val="50ﾠkm"/>
        </w:smartTagPr>
        <w:r w:rsidR="00D5612E" w:rsidRPr="003E0C65">
          <w:t>50</w:t>
        </w:r>
        <w:r w:rsidR="00432CEB" w:rsidRPr="003E0C65">
          <w:t> </w:t>
        </w:r>
        <w:r w:rsidR="00D5612E" w:rsidRPr="003E0C65">
          <w:t>km</w:t>
        </w:r>
      </w:smartTag>
      <w:r w:rsidR="00D5612E" w:rsidRPr="003E0C65">
        <w:t xml:space="preserve"> från Riksdagshuset. I paragrafen anges vidare med vilket belopp och under vilka förutsättningar ersättning för ökade levnadskostnader skall betalas när en ledamot är på tjänsteresa i Stockholm. Beloppet motsvarar en viss andel av basbeloppet avrundat till närmast</w:t>
      </w:r>
      <w:r w:rsidR="00432CEB" w:rsidRPr="003E0C65">
        <w:t>e</w:t>
      </w:r>
      <w:r w:rsidR="00D5612E" w:rsidRPr="003E0C65">
        <w:t xml:space="preserve"> tiotal kronor. Vilka avvägningar som gjorts vid bestämmande av traktamentsbeloppets storlek har redovisats i avsnitt 5.1.2. Vidare framgår att stockholmstraktamente betalas med samma belopp för varje hel och halv dag</w:t>
      </w:r>
      <w:r w:rsidR="00472777" w:rsidRPr="003E0C65">
        <w:t xml:space="preserve"> som tas i anspråk för förrättningen. Stoc</w:t>
      </w:r>
      <w:r w:rsidR="00472777" w:rsidRPr="003E0C65">
        <w:t>k</w:t>
      </w:r>
      <w:r w:rsidR="00472777" w:rsidRPr="003E0C65">
        <w:t>holmstraktamente betalas inte ut om ledamoten samma dag är berättigad till helt eller halvt traktamente för resa till annan ort i landet eller till helt eller halvt utlandstraktamente. Stockholmstraktamente skall heller inte utbetal</w:t>
      </w:r>
      <w:r w:rsidR="0073115B" w:rsidRPr="003E0C65">
        <w:t>a</w:t>
      </w:r>
      <w:r w:rsidR="00472777" w:rsidRPr="003E0C65">
        <w:t>s när ledamoten är berättigad till förrättningstillägg för en endagsförrättning uto</w:t>
      </w:r>
      <w:r w:rsidR="00472777" w:rsidRPr="003E0C65">
        <w:t>m</w:t>
      </w:r>
      <w:r w:rsidR="00472777" w:rsidRPr="003E0C65">
        <w:t>lands. Av andra stycket framgår att stockholmstraktamentet inte skall reduc</w:t>
      </w:r>
      <w:r w:rsidR="00472777" w:rsidRPr="003E0C65">
        <w:t>e</w:t>
      </w:r>
      <w:r w:rsidR="00472777" w:rsidRPr="003E0C65">
        <w:t>ras om fri kost ershållits.</w:t>
      </w:r>
    </w:p>
    <w:p w:rsidR="00432CEB" w:rsidRPr="003E0C65" w:rsidRDefault="00432CEB" w:rsidP="00A8751D">
      <w:pPr>
        <w:rPr>
          <w:b/>
          <w:i/>
        </w:rPr>
      </w:pPr>
    </w:p>
    <w:p w:rsidR="007B48A0" w:rsidRPr="003E0C65" w:rsidRDefault="007B48A0" w:rsidP="00A8751D">
      <w:pPr>
        <w:rPr>
          <w:b/>
          <w:i/>
        </w:rPr>
      </w:pPr>
      <w:r w:rsidRPr="003E0C65">
        <w:rPr>
          <w:b/>
          <w:i/>
        </w:rPr>
        <w:t>Nattraktamente</w:t>
      </w:r>
    </w:p>
    <w:p w:rsidR="00A8751D" w:rsidRPr="003E0C65" w:rsidRDefault="00086330" w:rsidP="00A8751D">
      <w:pPr>
        <w:rPr>
          <w:b/>
        </w:rPr>
      </w:pPr>
      <w:r w:rsidRPr="003E0C65">
        <w:rPr>
          <w:b/>
        </w:rPr>
        <w:t>5 kap. 4 §</w:t>
      </w:r>
    </w:p>
    <w:p w:rsidR="00E24D7F" w:rsidRPr="003E0C65" w:rsidRDefault="00E24D7F" w:rsidP="007073F0">
      <w:pPr>
        <w:pStyle w:val="Normaltindrag"/>
        <w:rPr>
          <w:i/>
        </w:rPr>
      </w:pPr>
      <w:r w:rsidRPr="003E0C65">
        <w:rPr>
          <w:i/>
        </w:rPr>
        <w:t xml:space="preserve">Ersättning för logikostnad i Sverige (nattraktamente) betalas med belopp motsvarande visad kostnad upp </w:t>
      </w:r>
      <w:r w:rsidR="00AE0745" w:rsidRPr="003E0C65">
        <w:rPr>
          <w:i/>
        </w:rPr>
        <w:t>till ett högsta belopp som riks</w:t>
      </w:r>
      <w:r w:rsidRPr="003E0C65">
        <w:rPr>
          <w:i/>
        </w:rPr>
        <w:t>dagsför</w:t>
      </w:r>
      <w:r w:rsidR="00AE0745" w:rsidRPr="003E0C65">
        <w:rPr>
          <w:i/>
        </w:rPr>
        <w:softHyphen/>
      </w:r>
      <w:r w:rsidRPr="003E0C65">
        <w:rPr>
          <w:i/>
        </w:rPr>
        <w:t xml:space="preserve">valtningen bestämmer. Vid särskild tjänsteförrättning i Sverige mer än </w:t>
      </w:r>
      <w:smartTag w:uri="urn:schemas-microsoft-com:office:smarttags" w:element="metricconverter">
        <w:smartTagPr>
          <w:attr w:name="ProductID" w:val="50 km"/>
        </w:smartTagPr>
        <w:r w:rsidRPr="003E0C65">
          <w:rPr>
            <w:i/>
          </w:rPr>
          <w:t>50 km</w:t>
        </w:r>
      </w:smartTag>
      <w:r w:rsidRPr="003E0C65">
        <w:rPr>
          <w:i/>
        </w:rPr>
        <w:t xml:space="preserve"> från bostaden betalas dock ersättning för faktisk logikostnad som fö</w:t>
      </w:r>
      <w:r w:rsidRPr="003E0C65">
        <w:rPr>
          <w:i/>
        </w:rPr>
        <w:t>r</w:t>
      </w:r>
      <w:r w:rsidRPr="003E0C65">
        <w:rPr>
          <w:i/>
        </w:rPr>
        <w:t>anleds av förrättningen.</w:t>
      </w:r>
    </w:p>
    <w:p w:rsidR="00E24D7F" w:rsidRPr="003E0C65" w:rsidRDefault="00E24D7F" w:rsidP="007073F0">
      <w:pPr>
        <w:pStyle w:val="Normaltindrag"/>
        <w:rPr>
          <w:i/>
        </w:rPr>
      </w:pPr>
      <w:r w:rsidRPr="003E0C65">
        <w:rPr>
          <w:i/>
        </w:rPr>
        <w:t xml:space="preserve">Någon ersättning för logi betalas dock inte </w:t>
      </w:r>
    </w:p>
    <w:p w:rsidR="00E24D7F" w:rsidRPr="003E0C65" w:rsidRDefault="00E24D7F" w:rsidP="00E47F98">
      <w:pPr>
        <w:pStyle w:val="Normaltindrag"/>
        <w:ind w:left="227" w:hanging="227"/>
        <w:rPr>
          <w:i/>
        </w:rPr>
      </w:pPr>
      <w:r w:rsidRPr="003E0C65">
        <w:rPr>
          <w:i/>
        </w:rPr>
        <w:t>1. om riksdagsförvaltningen tillhandahåller logi utan kostnad för ledam</w:t>
      </w:r>
      <w:r w:rsidRPr="003E0C65">
        <w:rPr>
          <w:i/>
        </w:rPr>
        <w:t>o</w:t>
      </w:r>
      <w:r w:rsidRPr="003E0C65">
        <w:rPr>
          <w:i/>
        </w:rPr>
        <w:t xml:space="preserve">ten, eller </w:t>
      </w:r>
    </w:p>
    <w:p w:rsidR="00E24D7F" w:rsidRPr="003E0C65" w:rsidRDefault="00E24D7F" w:rsidP="00E47F98">
      <w:pPr>
        <w:pStyle w:val="Normaltindrag"/>
        <w:ind w:left="227" w:hanging="227"/>
        <w:rPr>
          <w:i/>
        </w:rPr>
      </w:pPr>
      <w:r w:rsidRPr="003E0C65">
        <w:rPr>
          <w:i/>
        </w:rPr>
        <w:t xml:space="preserve">2. vid </w:t>
      </w:r>
      <w:r w:rsidR="009C1482" w:rsidRPr="003E0C65">
        <w:rPr>
          <w:i/>
        </w:rPr>
        <w:t xml:space="preserve">särskild </w:t>
      </w:r>
      <w:r w:rsidRPr="003E0C65">
        <w:rPr>
          <w:i/>
        </w:rPr>
        <w:t xml:space="preserve">tjänsteförrättning som äger rum inom </w:t>
      </w:r>
      <w:smartTag w:uri="urn:schemas-microsoft-com:office:smarttags" w:element="metricconverter">
        <w:smartTagPr>
          <w:attr w:name="ProductID" w:val="50 km"/>
        </w:smartTagPr>
        <w:r w:rsidRPr="003E0C65">
          <w:rPr>
            <w:i/>
          </w:rPr>
          <w:t>50 km</w:t>
        </w:r>
      </w:smartTag>
      <w:r w:rsidRPr="003E0C65">
        <w:rPr>
          <w:i/>
        </w:rPr>
        <w:t xml:space="preserve"> från Riksdagsh</w:t>
      </w:r>
      <w:r w:rsidRPr="003E0C65">
        <w:rPr>
          <w:i/>
        </w:rPr>
        <w:t>u</w:t>
      </w:r>
      <w:r w:rsidRPr="003E0C65">
        <w:rPr>
          <w:i/>
        </w:rPr>
        <w:t xml:space="preserve">set om </w:t>
      </w:r>
      <w:r w:rsidR="00600103" w:rsidRPr="003E0C65">
        <w:rPr>
          <w:i/>
        </w:rPr>
        <w:t xml:space="preserve">riksdagsförvaltningen tillhandahåller logi </w:t>
      </w:r>
      <w:r w:rsidR="00913453" w:rsidRPr="003E0C65">
        <w:rPr>
          <w:i/>
        </w:rPr>
        <w:t>utan kostnad för ledam</w:t>
      </w:r>
      <w:r w:rsidR="00913453" w:rsidRPr="003E0C65">
        <w:rPr>
          <w:i/>
        </w:rPr>
        <w:t>o</w:t>
      </w:r>
      <w:r w:rsidR="00913453" w:rsidRPr="003E0C65">
        <w:rPr>
          <w:i/>
        </w:rPr>
        <w:t xml:space="preserve">ten </w:t>
      </w:r>
      <w:r w:rsidR="00600103" w:rsidRPr="003E0C65">
        <w:rPr>
          <w:i/>
        </w:rPr>
        <w:t xml:space="preserve">eller om </w:t>
      </w:r>
      <w:r w:rsidRPr="003E0C65">
        <w:rPr>
          <w:i/>
        </w:rPr>
        <w:t>ersättning för logi betalas för annan bostad belägen inom denna 50 kilometer</w:t>
      </w:r>
      <w:r w:rsidRPr="003E0C65">
        <w:rPr>
          <w:i/>
        </w:rPr>
        <w:t>s</w:t>
      </w:r>
      <w:r w:rsidRPr="003E0C65">
        <w:rPr>
          <w:i/>
        </w:rPr>
        <w:t>gräns.</w:t>
      </w:r>
    </w:p>
    <w:p w:rsidR="00E24D7F" w:rsidRPr="003E0C65" w:rsidRDefault="00E24D7F" w:rsidP="00E47F98">
      <w:pPr>
        <w:pStyle w:val="Normaltindrag"/>
        <w:rPr>
          <w:i/>
        </w:rPr>
      </w:pPr>
      <w:r w:rsidRPr="003E0C65">
        <w:rPr>
          <w:i/>
        </w:rPr>
        <w:t>Oavsett vad som sägs i första och andra styckena betalas ersät</w:t>
      </w:r>
      <w:r w:rsidR="00A16DA5" w:rsidRPr="003E0C65">
        <w:rPr>
          <w:i/>
        </w:rPr>
        <w:t xml:space="preserve">tning för </w:t>
      </w:r>
      <w:r w:rsidRPr="003E0C65">
        <w:rPr>
          <w:i/>
        </w:rPr>
        <w:t>faktisk logikostnad vid konferens med utskott, delegation, kommitté eller liknande inom riksdagen samt vid konf</w:t>
      </w:r>
      <w:r w:rsidRPr="003E0C65">
        <w:rPr>
          <w:i/>
        </w:rPr>
        <w:t>e</w:t>
      </w:r>
      <w:r w:rsidRPr="003E0C65">
        <w:rPr>
          <w:i/>
        </w:rPr>
        <w:t>rens med partigrupp i riksdagen.</w:t>
      </w:r>
    </w:p>
    <w:p w:rsidR="00C666C2" w:rsidRPr="003E0C65" w:rsidRDefault="00B67EDC" w:rsidP="00A8751D">
      <w:pPr>
        <w:rPr>
          <w:color w:val="000000"/>
          <w:szCs w:val="19"/>
        </w:rPr>
      </w:pPr>
      <w:r w:rsidRPr="003E0C65">
        <w:rPr>
          <w:color w:val="000000"/>
          <w:szCs w:val="19"/>
        </w:rPr>
        <w:t xml:space="preserve"> </w:t>
      </w:r>
      <w:r w:rsidR="00C666C2" w:rsidRPr="003E0C65">
        <w:rPr>
          <w:color w:val="000000"/>
          <w:szCs w:val="19"/>
        </w:rPr>
        <w:t>(Jfr 5 kap. 3 § i 2004/05:URF2 och 5 kap. 4 § i 2005/06:URF3.)</w:t>
      </w:r>
    </w:p>
    <w:p w:rsidR="00A8751D" w:rsidRPr="003E0C65" w:rsidRDefault="00A8751D" w:rsidP="000B7B0F">
      <w:pPr>
        <w:pStyle w:val="Normaltindrag"/>
      </w:pPr>
      <w:r w:rsidRPr="003E0C65">
        <w:t>Paragrafen har behandlats i avsnitt 5.2. Innebörden av första stycket är att e</w:t>
      </w:r>
      <w:r w:rsidRPr="003E0C65">
        <w:t>r</w:t>
      </w:r>
      <w:r w:rsidRPr="003E0C65">
        <w:t>sättningen är begränsad upp till ett högsta belopp för en övernattningsbostad som inte tillhandahålls av riksdagen, t.ex. när ledamoten hyr lägenhet av annan hyresvärd än rik</w:t>
      </w:r>
      <w:r w:rsidRPr="003E0C65">
        <w:t>s</w:t>
      </w:r>
      <w:r w:rsidRPr="003E0C65">
        <w:t>dagsförvaltningen eller bor i en bostadsrättslägenhet som ägs av annan än riksdagsförvaltningen. Detsamma gäller för hyra av en annan bostad än hotellrum vid tjänsteresor utanför en femmilsgräns från Riksdagshuset och bostaden på hemorten. Riksdagen står fullt ut för kostn</w:t>
      </w:r>
      <w:r w:rsidRPr="003E0C65">
        <w:t>a</w:t>
      </w:r>
      <w:r w:rsidRPr="003E0C65">
        <w:t>derna för bostäder i det egna beståndet varför någon ersättning inte utbetalas. Den reglerar också ersättning för den faktiska logikostnaden vid sä</w:t>
      </w:r>
      <w:r w:rsidRPr="003E0C65">
        <w:t>r</w:t>
      </w:r>
      <w:r w:rsidRPr="003E0C65">
        <w:t xml:space="preserve">skild tjänsteförrättning. Här är endast bostaden utgångspunkt för 50-kilometersgränsen för den som </w:t>
      </w:r>
      <w:r w:rsidR="00AC41A3" w:rsidRPr="003E0C65">
        <w:t xml:space="preserve">inte får logi utan kostnad eller för den som </w:t>
      </w:r>
      <w:r w:rsidRPr="003E0C65">
        <w:t>inte får ersättning för logi i Stockholm. Det är en anpassning till det förhå</w:t>
      </w:r>
      <w:r w:rsidRPr="003E0C65">
        <w:t>l</w:t>
      </w:r>
      <w:r w:rsidRPr="003E0C65">
        <w:t xml:space="preserve">landet att bostaden är tjänsteställe och </w:t>
      </w:r>
      <w:r w:rsidR="00C666C2" w:rsidRPr="003E0C65">
        <w:t>a</w:t>
      </w:r>
      <w:r w:rsidRPr="003E0C65">
        <w:t>tt dub</w:t>
      </w:r>
      <w:r w:rsidRPr="003E0C65">
        <w:t>b</w:t>
      </w:r>
      <w:r w:rsidRPr="003E0C65">
        <w:t>la traktamenten inte bör kunna utgå.</w:t>
      </w:r>
    </w:p>
    <w:p w:rsidR="00867774" w:rsidRPr="003E0C65" w:rsidRDefault="00A8751D" w:rsidP="006964F5">
      <w:pPr>
        <w:rPr>
          <w:b/>
        </w:rPr>
      </w:pPr>
      <w:r w:rsidRPr="003E0C65">
        <w:rPr>
          <w:b/>
        </w:rPr>
        <w:t>5 kap. 5 §</w:t>
      </w:r>
    </w:p>
    <w:p w:rsidR="00867774" w:rsidRPr="003E0C65" w:rsidRDefault="00867774" w:rsidP="002A5C7D">
      <w:pPr>
        <w:pStyle w:val="Normaltindrag"/>
        <w:rPr>
          <w:i/>
        </w:rPr>
      </w:pPr>
      <w:r w:rsidRPr="003E0C65">
        <w:rPr>
          <w:i/>
        </w:rPr>
        <w:t>Kan ledamoten inte visa vilka utgifter han eller hon har haft för logi bet</w:t>
      </w:r>
      <w:r w:rsidRPr="003E0C65">
        <w:rPr>
          <w:i/>
        </w:rPr>
        <w:t>a</w:t>
      </w:r>
      <w:r w:rsidRPr="003E0C65">
        <w:rPr>
          <w:i/>
        </w:rPr>
        <w:t>las ersättning för hel natt med hälften av maximibeloppet enligt 12 kap. 11 § inkoms</w:t>
      </w:r>
      <w:r w:rsidRPr="003E0C65">
        <w:rPr>
          <w:i/>
        </w:rPr>
        <w:t>t</w:t>
      </w:r>
      <w:r w:rsidRPr="003E0C65">
        <w:rPr>
          <w:i/>
        </w:rPr>
        <w:t>skattelagen (1999:1229). Sådan ersättning betalas inte när resenären tillbringat natten på tåg, fartyg eller flygplan och inte heller då fri logi til</w:t>
      </w:r>
      <w:r w:rsidRPr="003E0C65">
        <w:rPr>
          <w:i/>
        </w:rPr>
        <w:t>l</w:t>
      </w:r>
      <w:r w:rsidRPr="003E0C65">
        <w:rPr>
          <w:i/>
        </w:rPr>
        <w:t>handahållits av en myndighet, ett t</w:t>
      </w:r>
      <w:r w:rsidR="009850E6" w:rsidRPr="003E0C65">
        <w:rPr>
          <w:i/>
        </w:rPr>
        <w:t>rafikföretag eller motsvarande.</w:t>
      </w:r>
    </w:p>
    <w:p w:rsidR="006964F5" w:rsidRPr="003E0C65" w:rsidRDefault="00A8751D" w:rsidP="006964F5">
      <w:r w:rsidRPr="003E0C65">
        <w:rPr>
          <w:b/>
        </w:rPr>
        <w:t xml:space="preserve"> </w:t>
      </w:r>
      <w:r w:rsidR="006964F5" w:rsidRPr="003E0C65">
        <w:t>(</w:t>
      </w:r>
      <w:r w:rsidR="009850E6" w:rsidRPr="003E0C65">
        <w:t xml:space="preserve">Jfr </w:t>
      </w:r>
      <w:r w:rsidR="006964F5" w:rsidRPr="003E0C65">
        <w:t>5 kap. 5 § i 2005/06:URF3.)</w:t>
      </w:r>
    </w:p>
    <w:p w:rsidR="00A8751D" w:rsidRPr="003E0C65" w:rsidRDefault="00A8751D" w:rsidP="006964F5">
      <w:pPr>
        <w:pStyle w:val="Normaltindrag"/>
      </w:pPr>
      <w:r w:rsidRPr="003E0C65">
        <w:t>Innebörden av bestämmelsen</w:t>
      </w:r>
      <w:r w:rsidR="009850E6" w:rsidRPr="003E0C65">
        <w:t>, som behandlats i avsnitt 5.2,</w:t>
      </w:r>
      <w:r w:rsidRPr="003E0C65">
        <w:t xml:space="preserve"> är att den som inte kan visa vilka logikostnader han eller hon haft vid en tjänsteförrättning medges ersät</w:t>
      </w:r>
      <w:r w:rsidRPr="003E0C65">
        <w:t>t</w:t>
      </w:r>
      <w:r w:rsidRPr="003E0C65">
        <w:t>ning för hel natt med ett schablonbelopp. En förutsättning är dock att det framstår som sannolikt att ledamoten haft kostnader för övernat</w:t>
      </w:r>
      <w:r w:rsidRPr="003E0C65">
        <w:t>t</w:t>
      </w:r>
      <w:r w:rsidRPr="003E0C65">
        <w:t>ningen. Genom den gjorda ändringen överensstämmer rätten till logiersät</w:t>
      </w:r>
      <w:r w:rsidRPr="003E0C65">
        <w:t>t</w:t>
      </w:r>
      <w:r w:rsidRPr="003E0C65">
        <w:t>ning i sådant fall bättre med i</w:t>
      </w:r>
      <w:r w:rsidRPr="003E0C65">
        <w:t>n</w:t>
      </w:r>
      <w:r w:rsidRPr="003E0C65">
        <w:t xml:space="preserve">komstskattelagens krav för avdrag. </w:t>
      </w:r>
    </w:p>
    <w:p w:rsidR="00432CEB" w:rsidRPr="003E0C65" w:rsidRDefault="00432CEB" w:rsidP="009850E6">
      <w:pPr>
        <w:rPr>
          <w:b/>
          <w:i/>
        </w:rPr>
      </w:pPr>
    </w:p>
    <w:p w:rsidR="007B48A0" w:rsidRPr="003E0C65" w:rsidRDefault="007B48A0" w:rsidP="009850E6">
      <w:pPr>
        <w:rPr>
          <w:b/>
          <w:i/>
        </w:rPr>
      </w:pPr>
      <w:r w:rsidRPr="003E0C65">
        <w:rPr>
          <w:b/>
          <w:i/>
        </w:rPr>
        <w:t>Flerdygnsförrättning utomlands</w:t>
      </w:r>
    </w:p>
    <w:p w:rsidR="00A8751D" w:rsidRPr="003E0C65" w:rsidRDefault="00A8751D" w:rsidP="009850E6">
      <w:pPr>
        <w:rPr>
          <w:b/>
        </w:rPr>
      </w:pPr>
      <w:r w:rsidRPr="003E0C65">
        <w:rPr>
          <w:b/>
        </w:rPr>
        <w:t xml:space="preserve">5 kap. 6 § </w:t>
      </w:r>
    </w:p>
    <w:p w:rsidR="00E90AE8" w:rsidRPr="003E0C65" w:rsidRDefault="00E90AE8" w:rsidP="008A13D7">
      <w:pPr>
        <w:pStyle w:val="Normaltindrag"/>
        <w:rPr>
          <w:i/>
        </w:rPr>
      </w:pPr>
      <w:r w:rsidRPr="003E0C65">
        <w:rPr>
          <w:i/>
        </w:rPr>
        <w:t>Vid flerdygnsförrättning utomlands betalas ersättning för ökade levnad</w:t>
      </w:r>
      <w:r w:rsidRPr="003E0C65">
        <w:rPr>
          <w:i/>
        </w:rPr>
        <w:t>s</w:t>
      </w:r>
      <w:r w:rsidRPr="003E0C65">
        <w:rPr>
          <w:i/>
        </w:rPr>
        <w:t>kostnader enligt de villkor och med de belopp som gäller för tjän</w:t>
      </w:r>
      <w:r w:rsidRPr="003E0C65">
        <w:rPr>
          <w:i/>
        </w:rPr>
        <w:t>s</w:t>
      </w:r>
      <w:r w:rsidRPr="003E0C65">
        <w:rPr>
          <w:i/>
        </w:rPr>
        <w:t>temän inom riksdagsförvaltningen.</w:t>
      </w:r>
    </w:p>
    <w:p w:rsidR="009850E6" w:rsidRPr="003E0C65" w:rsidRDefault="00E90AE8" w:rsidP="009850E6">
      <w:r w:rsidRPr="003E0C65">
        <w:t xml:space="preserve"> </w:t>
      </w:r>
      <w:r w:rsidR="009850E6" w:rsidRPr="003E0C65">
        <w:t>(Jfr 5 kap. 6 § i 2005/06:URF3.)</w:t>
      </w:r>
    </w:p>
    <w:p w:rsidR="00A8751D" w:rsidRPr="003E0C65" w:rsidRDefault="00A8751D" w:rsidP="00E90AE8">
      <w:pPr>
        <w:pStyle w:val="Normaltindrag"/>
      </w:pPr>
      <w:r w:rsidRPr="003E0C65">
        <w:t xml:space="preserve">Paragrafen överensstämmer med nuvarande 5 kap. 1 § sjätte stycket. </w:t>
      </w:r>
    </w:p>
    <w:p w:rsidR="000312ED" w:rsidRPr="003E0C65" w:rsidRDefault="000312ED" w:rsidP="00E40157">
      <w:pPr>
        <w:rPr>
          <w:b/>
          <w:i/>
        </w:rPr>
      </w:pPr>
    </w:p>
    <w:p w:rsidR="007B48A0" w:rsidRPr="003E0C65" w:rsidRDefault="00563585" w:rsidP="00563585">
      <w:pPr>
        <w:spacing w:before="0"/>
        <w:rPr>
          <w:b/>
          <w:i/>
        </w:rPr>
      </w:pPr>
      <w:r w:rsidRPr="003E0C65">
        <w:rPr>
          <w:b/>
          <w:i/>
        </w:rPr>
        <w:br w:type="page"/>
      </w:r>
      <w:r w:rsidR="007B48A0" w:rsidRPr="003E0C65">
        <w:rPr>
          <w:b/>
          <w:i/>
        </w:rPr>
        <w:t>Förrättningstillägg</w:t>
      </w:r>
    </w:p>
    <w:p w:rsidR="00A8751D" w:rsidRPr="003E0C65" w:rsidRDefault="00A8751D" w:rsidP="00E40157">
      <w:pPr>
        <w:rPr>
          <w:b/>
        </w:rPr>
      </w:pPr>
      <w:r w:rsidRPr="003E0C65">
        <w:rPr>
          <w:b/>
        </w:rPr>
        <w:t xml:space="preserve">5 kap. 7 § </w:t>
      </w:r>
    </w:p>
    <w:p w:rsidR="002201C5" w:rsidRPr="003E0C65" w:rsidRDefault="002201C5" w:rsidP="002201C5">
      <w:pPr>
        <w:pStyle w:val="Normaltindrag"/>
        <w:rPr>
          <w:i/>
        </w:rPr>
      </w:pPr>
      <w:r w:rsidRPr="003E0C65">
        <w:rPr>
          <w:i/>
        </w:rPr>
        <w:t>Vid endagsförrättning utomlands som varar mer än fyra timmar betalas ersättning för ökade levnadskos</w:t>
      </w:r>
      <w:r w:rsidRPr="003E0C65">
        <w:rPr>
          <w:i/>
        </w:rPr>
        <w:t>t</w:t>
      </w:r>
      <w:r w:rsidRPr="003E0C65">
        <w:rPr>
          <w:i/>
        </w:rPr>
        <w:t>nader enligt de villkor och med de belopp som gäller för arbetst</w:t>
      </w:r>
      <w:r w:rsidRPr="003E0C65">
        <w:rPr>
          <w:i/>
        </w:rPr>
        <w:t>a</w:t>
      </w:r>
      <w:r w:rsidRPr="003E0C65">
        <w:rPr>
          <w:i/>
        </w:rPr>
        <w:t>gare hos riksdagen.</w:t>
      </w:r>
    </w:p>
    <w:p w:rsidR="002201C5" w:rsidRPr="003E0C65" w:rsidRDefault="002201C5" w:rsidP="002201C5">
      <w:r w:rsidRPr="003E0C65">
        <w:t>(Jfr 5 kap. 7 §</w:t>
      </w:r>
      <w:r w:rsidR="009D4513" w:rsidRPr="003E0C65">
        <w:t xml:space="preserve"> i</w:t>
      </w:r>
      <w:r w:rsidRPr="003E0C65">
        <w:t xml:space="preserve"> 2005/06:URF3.)</w:t>
      </w:r>
    </w:p>
    <w:p w:rsidR="00E40157" w:rsidRPr="003E0C65" w:rsidRDefault="00A8751D" w:rsidP="002201C5">
      <w:pPr>
        <w:pStyle w:val="Normaltindrag"/>
      </w:pPr>
      <w:r w:rsidRPr="003E0C65">
        <w:t>Rätten till förrättningstillägg vid endagsförrättningar i Sverige slopas.</w:t>
      </w:r>
      <w:r w:rsidR="00E40157" w:rsidRPr="003E0C65">
        <w:t xml:space="preserve"> M</w:t>
      </w:r>
      <w:r w:rsidR="00E40157" w:rsidRPr="003E0C65">
        <w:t>o</w:t>
      </w:r>
      <w:r w:rsidR="00E40157" w:rsidRPr="003E0C65">
        <w:t>tiven till det framgår av avsnitt 5.3.</w:t>
      </w:r>
      <w:r w:rsidRPr="003E0C65">
        <w:t xml:space="preserve"> </w:t>
      </w:r>
      <w:r w:rsidR="00E40157" w:rsidRPr="003E0C65">
        <w:t>En b</w:t>
      </w:r>
      <w:r w:rsidR="00E40157" w:rsidRPr="003E0C65">
        <w:t>e</w:t>
      </w:r>
      <w:r w:rsidR="00E40157" w:rsidRPr="003E0C65">
        <w:t>stämmelse om förrättningstillägg för endagsförrättning utomlands tas in i paragrafen och överensstämmer med nuvarande praxis inom riksdagsförval</w:t>
      </w:r>
      <w:r w:rsidR="00E40157" w:rsidRPr="003E0C65">
        <w:t>t</w:t>
      </w:r>
      <w:r w:rsidR="00E40157" w:rsidRPr="003E0C65">
        <w:t>ningen.</w:t>
      </w:r>
    </w:p>
    <w:p w:rsidR="000312ED" w:rsidRPr="003E0C65" w:rsidRDefault="000312ED" w:rsidP="00C9623D">
      <w:pPr>
        <w:rPr>
          <w:b/>
          <w:i/>
        </w:rPr>
      </w:pPr>
    </w:p>
    <w:p w:rsidR="009A0A9E" w:rsidRPr="003E0C65" w:rsidRDefault="009A0A9E" w:rsidP="00C9623D">
      <w:pPr>
        <w:rPr>
          <w:b/>
          <w:i/>
        </w:rPr>
      </w:pPr>
      <w:r w:rsidRPr="003E0C65">
        <w:rPr>
          <w:b/>
          <w:i/>
        </w:rPr>
        <w:t>Ersättning för logikostnad i vissa fall</w:t>
      </w:r>
    </w:p>
    <w:p w:rsidR="00A8751D" w:rsidRPr="003E0C65" w:rsidRDefault="00A8751D" w:rsidP="00C9623D">
      <w:pPr>
        <w:rPr>
          <w:b/>
        </w:rPr>
      </w:pPr>
      <w:r w:rsidRPr="003E0C65">
        <w:rPr>
          <w:b/>
        </w:rPr>
        <w:t xml:space="preserve">5 kap. 8 § </w:t>
      </w:r>
    </w:p>
    <w:p w:rsidR="00C9623D" w:rsidRPr="003E0C65" w:rsidRDefault="00C9623D" w:rsidP="00C9623D">
      <w:pPr>
        <w:pStyle w:val="Normaltindrag"/>
        <w:rPr>
          <w:i/>
          <w:szCs w:val="19"/>
        </w:rPr>
      </w:pPr>
      <w:r w:rsidRPr="003E0C65">
        <w:rPr>
          <w:i/>
        </w:rPr>
        <w:t>Om en ledamot eller en ersättare, som inte har kunnat få bostad i riksd</w:t>
      </w:r>
      <w:r w:rsidRPr="003E0C65">
        <w:rPr>
          <w:i/>
        </w:rPr>
        <w:t>a</w:t>
      </w:r>
      <w:r w:rsidRPr="003E0C65">
        <w:rPr>
          <w:i/>
        </w:rPr>
        <w:t>gens hus, har högre logikostnader än det hög</w:t>
      </w:r>
      <w:r w:rsidRPr="003E0C65">
        <w:rPr>
          <w:i/>
        </w:rPr>
        <w:t>s</w:t>
      </w:r>
      <w:r w:rsidRPr="003E0C65">
        <w:rPr>
          <w:i/>
        </w:rPr>
        <w:t>ta belopp som betalas enligt 4 § första stycket får riksdagsfö</w:t>
      </w:r>
      <w:r w:rsidRPr="003E0C65">
        <w:rPr>
          <w:i/>
        </w:rPr>
        <w:t>r</w:t>
      </w:r>
      <w:r w:rsidRPr="003E0C65">
        <w:rPr>
          <w:i/>
        </w:rPr>
        <w:t>valtningen, om det finns särskilda skäl, betala högre ersät</w:t>
      </w:r>
      <w:r w:rsidRPr="003E0C65">
        <w:rPr>
          <w:i/>
        </w:rPr>
        <w:t>t</w:t>
      </w:r>
      <w:r w:rsidRPr="003E0C65">
        <w:rPr>
          <w:i/>
        </w:rPr>
        <w:t>ning.</w:t>
      </w:r>
    </w:p>
    <w:p w:rsidR="00C9623D" w:rsidRPr="003E0C65" w:rsidRDefault="00C9623D" w:rsidP="00C9623D">
      <w:r w:rsidRPr="003E0C65">
        <w:t>(Jfr 5 kap. 8 § i 2005/06:URF3.)</w:t>
      </w:r>
    </w:p>
    <w:p w:rsidR="00C9623D" w:rsidRPr="003E0C65" w:rsidRDefault="00A8751D" w:rsidP="00C9623D">
      <w:pPr>
        <w:pStyle w:val="Normaltindrag"/>
      </w:pPr>
      <w:r w:rsidRPr="003E0C65">
        <w:t xml:space="preserve">Paragrafen överensstämmer i </w:t>
      </w:r>
      <w:r w:rsidR="000C2BF5" w:rsidRPr="003E0C65">
        <w:t>huvud</w:t>
      </w:r>
      <w:r w:rsidRPr="003E0C65">
        <w:t xml:space="preserve">sak med nuvarande 5 kap. 3 §. </w:t>
      </w:r>
      <w:r w:rsidR="000C2BF5" w:rsidRPr="003E0C65">
        <w:t>Även en ledamot skall kunna ersättas för högre logikostnader</w:t>
      </w:r>
      <w:r w:rsidR="00A4165D" w:rsidRPr="003E0C65">
        <w:t>, för t.ex. hotellkos</w:t>
      </w:r>
      <w:r w:rsidR="00A4165D" w:rsidRPr="003E0C65">
        <w:t>t</w:t>
      </w:r>
      <w:r w:rsidR="00A4165D" w:rsidRPr="003E0C65">
        <w:t>nader</w:t>
      </w:r>
      <w:r w:rsidR="000C2BF5" w:rsidRPr="003E0C65">
        <w:t>. I övrigt är ä</w:t>
      </w:r>
      <w:r w:rsidRPr="003E0C65">
        <w:t>nd</w:t>
      </w:r>
      <w:r w:rsidR="000C2BF5" w:rsidRPr="003E0C65">
        <w:t>ringa</w:t>
      </w:r>
      <w:r w:rsidR="000C2BF5" w:rsidRPr="003E0C65">
        <w:t>r</w:t>
      </w:r>
      <w:r w:rsidR="000C2BF5" w:rsidRPr="003E0C65">
        <w:t xml:space="preserve">na </w:t>
      </w:r>
      <w:r w:rsidRPr="003E0C65">
        <w:t xml:space="preserve">enbart redaktionella. </w:t>
      </w:r>
    </w:p>
    <w:p w:rsidR="000312ED" w:rsidRPr="003E0C65" w:rsidRDefault="000312ED" w:rsidP="00C9623D">
      <w:pPr>
        <w:rPr>
          <w:b/>
          <w:i/>
        </w:rPr>
      </w:pPr>
    </w:p>
    <w:p w:rsidR="009A0A9E" w:rsidRPr="003E0C65" w:rsidRDefault="009A0A9E" w:rsidP="00C9623D">
      <w:pPr>
        <w:rPr>
          <w:b/>
          <w:i/>
        </w:rPr>
      </w:pPr>
      <w:r w:rsidRPr="003E0C65">
        <w:rPr>
          <w:b/>
          <w:i/>
        </w:rPr>
        <w:t>Ersättning för logikostnad vid ledighet</w:t>
      </w:r>
    </w:p>
    <w:p w:rsidR="00A8751D" w:rsidRPr="003E0C65" w:rsidRDefault="00A8751D" w:rsidP="00C9623D">
      <w:pPr>
        <w:rPr>
          <w:b/>
        </w:rPr>
      </w:pPr>
      <w:r w:rsidRPr="003E0C65">
        <w:rPr>
          <w:b/>
        </w:rPr>
        <w:t xml:space="preserve">5 kap. 9 § </w:t>
      </w:r>
    </w:p>
    <w:p w:rsidR="00C9623D" w:rsidRPr="003E0C65" w:rsidRDefault="00C9623D" w:rsidP="00C9623D">
      <w:pPr>
        <w:pStyle w:val="Normaltindrag"/>
        <w:rPr>
          <w:i/>
        </w:rPr>
      </w:pPr>
      <w:r w:rsidRPr="003E0C65">
        <w:rPr>
          <w:i/>
        </w:rPr>
        <w:t>Efter ledighet i mer än nittio dagar i följd betalas inte någon ersättning för logikostnad om det inte finns särskilda skäl.</w:t>
      </w:r>
    </w:p>
    <w:p w:rsidR="00C9623D" w:rsidRPr="003E0C65" w:rsidRDefault="00C9623D" w:rsidP="00C9623D">
      <w:r w:rsidRPr="003E0C65">
        <w:t>(Jfr 5 kap. 9 § i 2005/06:URF3.)</w:t>
      </w:r>
    </w:p>
    <w:p w:rsidR="00A8751D" w:rsidRPr="003E0C65" w:rsidRDefault="00A8751D" w:rsidP="00C9623D">
      <w:pPr>
        <w:pStyle w:val="Normaltindrag"/>
      </w:pPr>
      <w:r w:rsidRPr="003E0C65">
        <w:t xml:space="preserve">Paragrafen överensstämmer med nuvarande 5 kap. 4 §. </w:t>
      </w:r>
    </w:p>
    <w:p w:rsidR="000312ED" w:rsidRPr="003E0C65" w:rsidRDefault="000312ED" w:rsidP="00C9623D">
      <w:pPr>
        <w:rPr>
          <w:b/>
          <w:i/>
        </w:rPr>
      </w:pPr>
    </w:p>
    <w:p w:rsidR="009A0A9E" w:rsidRPr="003E0C65" w:rsidRDefault="009A0A9E" w:rsidP="00C9623D">
      <w:pPr>
        <w:rPr>
          <w:b/>
          <w:i/>
        </w:rPr>
      </w:pPr>
      <w:r w:rsidRPr="003E0C65">
        <w:rPr>
          <w:b/>
          <w:i/>
        </w:rPr>
        <w:t>Ersättning för bostad på folkbokföringsorten i vissa fall</w:t>
      </w:r>
    </w:p>
    <w:p w:rsidR="00B47D1E" w:rsidRPr="003E0C65" w:rsidRDefault="00A8751D" w:rsidP="00C9623D">
      <w:pPr>
        <w:rPr>
          <w:b/>
        </w:rPr>
      </w:pPr>
      <w:r w:rsidRPr="003E0C65">
        <w:rPr>
          <w:b/>
        </w:rPr>
        <w:t>5 kap. 10 §</w:t>
      </w:r>
    </w:p>
    <w:p w:rsidR="00A8751D" w:rsidRPr="003E0C65" w:rsidRDefault="00B47D1E" w:rsidP="008A13D7">
      <w:pPr>
        <w:pStyle w:val="Normaltindrag"/>
        <w:rPr>
          <w:b/>
          <w:i/>
        </w:rPr>
      </w:pPr>
      <w:r w:rsidRPr="003E0C65">
        <w:rPr>
          <w:i/>
        </w:rPr>
        <w:t>Om det finns synnerliga skäl får riksdagsförvaltningen, efter ansökan av ledamot, betala ersättning för kostnad som är förenad med den bostad där ledamoten är folkbokförd men där nattraktamente inte betalas för denna eller någon annan egen bostad. Ersättningen får inte överstiga det högsta belopp som betalas enligt 4 § första stycket.</w:t>
      </w:r>
      <w:r w:rsidR="00A8751D" w:rsidRPr="003E0C65">
        <w:rPr>
          <w:b/>
          <w:i/>
        </w:rPr>
        <w:t xml:space="preserve"> </w:t>
      </w:r>
    </w:p>
    <w:p w:rsidR="00C9623D" w:rsidRPr="003E0C65" w:rsidRDefault="00C9623D" w:rsidP="00C9623D">
      <w:r w:rsidRPr="003E0C65">
        <w:t>(Jfr 5 kap. 10 § i 2005/06:URF3.)</w:t>
      </w:r>
    </w:p>
    <w:p w:rsidR="00B47D1E" w:rsidRPr="003E0C65" w:rsidRDefault="00A8751D" w:rsidP="00C9623D">
      <w:pPr>
        <w:pStyle w:val="Normaltindrag"/>
      </w:pPr>
      <w:r w:rsidRPr="003E0C65">
        <w:t xml:space="preserve">Paragrafen överensstämmer i sak med nuvarande 5 kap. 5 §. Ändringen är en följd av att 5 kap. 1 § delats upp på flera paragrafer. </w:t>
      </w:r>
    </w:p>
    <w:p w:rsidR="0037383A" w:rsidRPr="003E0C65" w:rsidRDefault="00563585" w:rsidP="00563585">
      <w:pPr>
        <w:spacing w:before="0"/>
        <w:rPr>
          <w:b/>
        </w:rPr>
      </w:pPr>
      <w:r w:rsidRPr="003E0C65">
        <w:rPr>
          <w:b/>
        </w:rPr>
        <w:br w:type="page"/>
      </w:r>
      <w:r w:rsidR="0037383A" w:rsidRPr="003E0C65">
        <w:rPr>
          <w:b/>
        </w:rPr>
        <w:t xml:space="preserve">6 kap. </w:t>
      </w:r>
      <w:r w:rsidR="00673D00" w:rsidRPr="003E0C65">
        <w:rPr>
          <w:b/>
          <w:i/>
        </w:rPr>
        <w:t>Viss teknisk utrustning</w:t>
      </w:r>
    </w:p>
    <w:p w:rsidR="00843545" w:rsidRPr="003E0C65" w:rsidRDefault="00843545" w:rsidP="00843545">
      <w:r w:rsidRPr="003E0C65">
        <w:t>Bestämmelserna om kostnad</w:t>
      </w:r>
      <w:r w:rsidR="008B60E3" w:rsidRPr="003E0C65">
        <w:t>sers</w:t>
      </w:r>
      <w:r w:rsidRPr="003E0C65">
        <w:t>ättning har tagits bort. I stället skall riksd</w:t>
      </w:r>
      <w:r w:rsidRPr="003E0C65">
        <w:t>a</w:t>
      </w:r>
      <w:r w:rsidRPr="003E0C65">
        <w:t>gen ersätta en ledamot för de kostnader för mobiltelefonsamtal som har up</w:t>
      </w:r>
      <w:r w:rsidRPr="003E0C65">
        <w:t>p</w:t>
      </w:r>
      <w:r w:rsidRPr="003E0C65">
        <w:t>stått i samband med riksdagsuppdraget. Detta föranleder en ny rubrik till kapitlet. Se vidare a</w:t>
      </w:r>
      <w:r w:rsidRPr="003E0C65">
        <w:t>v</w:t>
      </w:r>
      <w:r w:rsidRPr="003E0C65">
        <w:t>snitt 5.7.</w:t>
      </w:r>
    </w:p>
    <w:p w:rsidR="00843545" w:rsidRPr="003E0C65" w:rsidRDefault="00843545" w:rsidP="00843545">
      <w:r w:rsidRPr="003E0C65">
        <w:rPr>
          <w:b/>
        </w:rPr>
        <w:t>6 kap. 1 §</w:t>
      </w:r>
    </w:p>
    <w:p w:rsidR="00843545" w:rsidRPr="003E0C65" w:rsidRDefault="00843545" w:rsidP="00843545">
      <w:pPr>
        <w:pStyle w:val="Normaltindrag"/>
        <w:rPr>
          <w:i/>
        </w:rPr>
      </w:pPr>
      <w:r w:rsidRPr="003E0C65">
        <w:rPr>
          <w:i/>
        </w:rPr>
        <w:t>Riksdagen tillhandahåller sådan teknisk utrustning som är av väsentlig b</w:t>
      </w:r>
      <w:r w:rsidRPr="003E0C65">
        <w:rPr>
          <w:i/>
        </w:rPr>
        <w:t>e</w:t>
      </w:r>
      <w:r w:rsidRPr="003E0C65">
        <w:rPr>
          <w:i/>
        </w:rPr>
        <w:t>tydelse för utförande av uppdraget som ledamot i riksdagen.</w:t>
      </w:r>
    </w:p>
    <w:p w:rsidR="00843545" w:rsidRPr="003E0C65" w:rsidRDefault="00843545" w:rsidP="00843545">
      <w:r w:rsidRPr="003E0C65">
        <w:t>(Jfr 6 kap. 1 § i 2004/05:URF2</w:t>
      </w:r>
      <w:r w:rsidR="003D7D08" w:rsidRPr="003E0C65">
        <w:t>.</w:t>
      </w:r>
      <w:r w:rsidRPr="003E0C65">
        <w:t>)</w:t>
      </w:r>
    </w:p>
    <w:p w:rsidR="00843545" w:rsidRPr="003E0C65" w:rsidRDefault="00843545" w:rsidP="00843545">
      <w:pPr>
        <w:pStyle w:val="Normaltindrag"/>
      </w:pPr>
      <w:r w:rsidRPr="003E0C65">
        <w:t>Enligt paragrafen skall riksdagen tillhandahålla ledamöterna viss teknisk utrustning. Bestämmelsen motsvaras av nu gällande 6 kap. 2 §.</w:t>
      </w:r>
    </w:p>
    <w:p w:rsidR="00A23F4D" w:rsidRPr="003E0C65" w:rsidRDefault="00A23F4D" w:rsidP="00A23F4D">
      <w:pPr>
        <w:rPr>
          <w:b/>
        </w:rPr>
      </w:pPr>
      <w:r w:rsidRPr="003E0C65">
        <w:rPr>
          <w:b/>
        </w:rPr>
        <w:t>6 kap. 2 §</w:t>
      </w:r>
    </w:p>
    <w:p w:rsidR="00A23F4D" w:rsidRPr="003E0C65" w:rsidRDefault="00A23F4D" w:rsidP="00A23F4D">
      <w:pPr>
        <w:pStyle w:val="Normaltindrag"/>
        <w:rPr>
          <w:i/>
          <w:iCs/>
        </w:rPr>
      </w:pPr>
      <w:r w:rsidRPr="003E0C65">
        <w:rPr>
          <w:i/>
          <w:iCs/>
        </w:rPr>
        <w:t>En ledamot som är ledig får behå</w:t>
      </w:r>
      <w:r w:rsidRPr="003E0C65">
        <w:rPr>
          <w:i/>
          <w:iCs/>
        </w:rPr>
        <w:t>l</w:t>
      </w:r>
      <w:r w:rsidRPr="003E0C65">
        <w:rPr>
          <w:i/>
          <w:iCs/>
        </w:rPr>
        <w:t>la den tekniska utrustningen. Om det finns särskilda skäl kan sådan utrustning krävas tillbaka under ledi</w:t>
      </w:r>
      <w:r w:rsidRPr="003E0C65">
        <w:rPr>
          <w:i/>
          <w:iCs/>
        </w:rPr>
        <w:t>g</w:t>
      </w:r>
      <w:r w:rsidRPr="003E0C65">
        <w:rPr>
          <w:i/>
          <w:iCs/>
        </w:rPr>
        <w:t>heten.</w:t>
      </w:r>
    </w:p>
    <w:p w:rsidR="003D7D08" w:rsidRPr="003E0C65" w:rsidRDefault="003D7D08" w:rsidP="003D7D08">
      <w:r w:rsidRPr="003E0C65">
        <w:t>(Jfr 6 kap. 2 § i 2004/05:URF2.)</w:t>
      </w:r>
    </w:p>
    <w:p w:rsidR="003E1BC3" w:rsidRPr="003E0C65" w:rsidRDefault="003E1BC3" w:rsidP="003E1BC3">
      <w:pPr>
        <w:pStyle w:val="Normaltindrag"/>
      </w:pPr>
      <w:r w:rsidRPr="003E0C65">
        <w:t>Av bestämmelsen framgår att en ledamot, på samma sätt som tidigare, får behålla den tekniska utrustningen vid ledighet, om inte särskilda skäl talar för att den skall återställas. Paragrafen motsvarar den nu gällande 6 kap. 3 § andra stycket.</w:t>
      </w:r>
    </w:p>
    <w:p w:rsidR="004D12CE" w:rsidRPr="003E0C65" w:rsidRDefault="004D12CE" w:rsidP="004D12CE">
      <w:pPr>
        <w:rPr>
          <w:b/>
        </w:rPr>
      </w:pPr>
      <w:r w:rsidRPr="003E0C65">
        <w:rPr>
          <w:b/>
        </w:rPr>
        <w:t>6 kap. 3 §</w:t>
      </w:r>
    </w:p>
    <w:p w:rsidR="004D12CE" w:rsidRPr="003E0C65" w:rsidRDefault="00A23F4D" w:rsidP="00A23F4D">
      <w:pPr>
        <w:pStyle w:val="Normaltindrag"/>
        <w:rPr>
          <w:i/>
          <w:iCs/>
        </w:rPr>
      </w:pPr>
      <w:r w:rsidRPr="003E0C65">
        <w:rPr>
          <w:i/>
          <w:iCs/>
        </w:rPr>
        <w:t>Riksdagsförvaltningen får besluta om ersättning för de kostnader en led</w:t>
      </w:r>
      <w:r w:rsidRPr="003E0C65">
        <w:rPr>
          <w:i/>
          <w:iCs/>
        </w:rPr>
        <w:t>a</w:t>
      </w:r>
      <w:r w:rsidRPr="003E0C65">
        <w:rPr>
          <w:i/>
          <w:iCs/>
        </w:rPr>
        <w:t>mot har för att han eller hon använder privat teknisk utrustning i riksdag</w:t>
      </w:r>
      <w:r w:rsidRPr="003E0C65">
        <w:rPr>
          <w:i/>
          <w:iCs/>
        </w:rPr>
        <w:t>s</w:t>
      </w:r>
      <w:r w:rsidRPr="003E0C65">
        <w:rPr>
          <w:i/>
          <w:iCs/>
        </w:rPr>
        <w:t>uppdraget</w:t>
      </w:r>
      <w:r w:rsidR="004D12CE" w:rsidRPr="003E0C65">
        <w:rPr>
          <w:i/>
          <w:iCs/>
        </w:rPr>
        <w:t>.</w:t>
      </w:r>
    </w:p>
    <w:p w:rsidR="00A23F4D" w:rsidRPr="003E0C65" w:rsidRDefault="004D12CE" w:rsidP="004D12CE">
      <w:r w:rsidRPr="003E0C65">
        <w:t>Paragrafen är ny och har behandlats under avsnitt 5.7.2. Innebörden är att riksdagsförvaltningen ges en möjlighet att betala ut en ersättning för tekniskt stöd till en ledamot som använder sin privata tekniska utrustning i riksdag</w:t>
      </w:r>
      <w:r w:rsidRPr="003E0C65">
        <w:t>s</w:t>
      </w:r>
      <w:r w:rsidRPr="003E0C65">
        <w:t>uppdraget.</w:t>
      </w:r>
    </w:p>
    <w:p w:rsidR="000312ED" w:rsidRPr="003E0C65" w:rsidRDefault="000312ED" w:rsidP="00DE08F6">
      <w:pPr>
        <w:rPr>
          <w:b/>
        </w:rPr>
      </w:pPr>
    </w:p>
    <w:p w:rsidR="00DE08F6" w:rsidRPr="003E0C65" w:rsidRDefault="00DE08F6" w:rsidP="00DE08F6">
      <w:r w:rsidRPr="003E0C65">
        <w:rPr>
          <w:b/>
        </w:rPr>
        <w:t xml:space="preserve">13 kap. </w:t>
      </w:r>
      <w:r w:rsidR="00E357BA" w:rsidRPr="003E0C65">
        <w:rPr>
          <w:b/>
          <w:i/>
        </w:rPr>
        <w:t>Inkomstgaranti</w:t>
      </w:r>
      <w:r w:rsidR="00E357BA" w:rsidRPr="003E0C65">
        <w:rPr>
          <w:i/>
        </w:rPr>
        <w:t xml:space="preserve"> </w:t>
      </w:r>
      <w:r w:rsidR="00E357BA" w:rsidRPr="003E0C65">
        <w:rPr>
          <w:b/>
          <w:i/>
        </w:rPr>
        <w:t>och efterlevandeskydd</w:t>
      </w:r>
      <w:r w:rsidR="00E357BA" w:rsidRPr="003E0C65">
        <w:t xml:space="preserve"> </w:t>
      </w:r>
    </w:p>
    <w:p w:rsidR="00DE08F6" w:rsidRPr="003E0C65" w:rsidRDefault="00DE08F6" w:rsidP="00DE08F6">
      <w:r w:rsidRPr="003E0C65">
        <w:t>Inkomstgarantin kommer även i framtiden i huvu</w:t>
      </w:r>
      <w:r w:rsidRPr="003E0C65">
        <w:t>d</w:t>
      </w:r>
      <w:r w:rsidRPr="003E0C65">
        <w:t>sak vara utformad som i</w:t>
      </w:r>
      <w:r w:rsidR="000312ED" w:rsidRPr="003E0C65">
        <w:t xml:space="preserve"> </w:t>
      </w:r>
      <w:r w:rsidRPr="003E0C65">
        <w:t>dag. Vissa ändringar görs</w:t>
      </w:r>
      <w:r w:rsidR="000312ED" w:rsidRPr="003E0C65">
        <w:t>,</w:t>
      </w:r>
      <w:r w:rsidRPr="003E0C65">
        <w:t xml:space="preserve"> vilket framgår nedan. Därutöver ändras kapitelr</w:t>
      </w:r>
      <w:r w:rsidRPr="003E0C65">
        <w:t>u</w:t>
      </w:r>
      <w:r w:rsidRPr="003E0C65">
        <w:t>briken och det införs mellanrubriker. Vissa smärre språkliga justeringar har också gjorts.</w:t>
      </w:r>
    </w:p>
    <w:p w:rsidR="000312ED" w:rsidRPr="003E0C65" w:rsidRDefault="000312ED" w:rsidP="00E357BA">
      <w:pPr>
        <w:rPr>
          <w:b/>
          <w:i/>
        </w:rPr>
      </w:pPr>
    </w:p>
    <w:p w:rsidR="00E357BA" w:rsidRPr="003E0C65" w:rsidRDefault="00E357BA" w:rsidP="00E357BA">
      <w:pPr>
        <w:rPr>
          <w:b/>
          <w:i/>
        </w:rPr>
      </w:pPr>
      <w:r w:rsidRPr="003E0C65">
        <w:rPr>
          <w:b/>
          <w:i/>
        </w:rPr>
        <w:t>Syfte</w:t>
      </w:r>
    </w:p>
    <w:p w:rsidR="00361360" w:rsidRPr="003E0C65" w:rsidRDefault="00361360" w:rsidP="00361360">
      <w:pPr>
        <w:rPr>
          <w:b/>
        </w:rPr>
      </w:pPr>
      <w:r w:rsidRPr="003E0C65">
        <w:rPr>
          <w:b/>
        </w:rPr>
        <w:t xml:space="preserve">13 kap. 1 § </w:t>
      </w:r>
    </w:p>
    <w:p w:rsidR="00361360" w:rsidRPr="003E0C65" w:rsidRDefault="00361360" w:rsidP="00361360">
      <w:pPr>
        <w:pStyle w:val="Normaltindrag"/>
        <w:rPr>
          <w:i/>
        </w:rPr>
      </w:pPr>
      <w:r w:rsidRPr="003E0C65">
        <w:rPr>
          <w:i/>
        </w:rPr>
        <w:t>Syftet med inkomstgarantin är att skapa en ekonomisk trygghet för en a</w:t>
      </w:r>
      <w:r w:rsidRPr="003E0C65">
        <w:rPr>
          <w:i/>
        </w:rPr>
        <w:t>v</w:t>
      </w:r>
      <w:r w:rsidRPr="003E0C65">
        <w:rPr>
          <w:i/>
        </w:rPr>
        <w:t>gången ledamot i den omstäl</w:t>
      </w:r>
      <w:r w:rsidRPr="003E0C65">
        <w:rPr>
          <w:i/>
        </w:rPr>
        <w:t>l</w:t>
      </w:r>
      <w:r w:rsidRPr="003E0C65">
        <w:rPr>
          <w:i/>
        </w:rPr>
        <w:t>ningssituation som uppstår när han eller hon lämnar riksdagen. Garantin är inte avsedd som en varaktig fö</w:t>
      </w:r>
      <w:r w:rsidRPr="003E0C65">
        <w:rPr>
          <w:i/>
        </w:rPr>
        <w:t>r</w:t>
      </w:r>
      <w:r w:rsidRPr="003E0C65">
        <w:rPr>
          <w:i/>
        </w:rPr>
        <w:t>sörjning.</w:t>
      </w:r>
    </w:p>
    <w:p w:rsidR="00AE0A9D" w:rsidRPr="003E0C65" w:rsidRDefault="00AE0A9D" w:rsidP="00AE0A9D">
      <w:r w:rsidRPr="003E0C65">
        <w:t>(Jfr 12 kap. 1 § i 2004/05:URF2.)</w:t>
      </w:r>
    </w:p>
    <w:p w:rsidR="0048057E" w:rsidRPr="003E0C65" w:rsidRDefault="00974C4D" w:rsidP="00974C4D">
      <w:pPr>
        <w:pStyle w:val="Normaltindrag"/>
      </w:pPr>
      <w:r w:rsidRPr="003E0C65">
        <w:t>Paragrafen, som behandlas i avsnitt 5.6</w:t>
      </w:r>
      <w:r w:rsidR="00BE34D8" w:rsidRPr="003E0C65">
        <w:t>.2</w:t>
      </w:r>
      <w:r w:rsidRPr="003E0C65">
        <w:t>, är ny och redogör för syftet med i</w:t>
      </w:r>
      <w:r w:rsidRPr="003E0C65">
        <w:t>n</w:t>
      </w:r>
      <w:r w:rsidRPr="003E0C65">
        <w:t>komstgarantin.</w:t>
      </w:r>
    </w:p>
    <w:p w:rsidR="00E357BA" w:rsidRPr="003E0C65" w:rsidRDefault="00E357BA" w:rsidP="00E357BA">
      <w:pPr>
        <w:rPr>
          <w:b/>
          <w:i/>
        </w:rPr>
      </w:pPr>
      <w:r w:rsidRPr="003E0C65">
        <w:rPr>
          <w:b/>
          <w:i/>
        </w:rPr>
        <w:t>Rätt till inkomstgaranti</w:t>
      </w:r>
    </w:p>
    <w:p w:rsidR="00974C4D" w:rsidRPr="003E0C65" w:rsidRDefault="0048057E" w:rsidP="0048057E">
      <w:r w:rsidRPr="003E0C65">
        <w:rPr>
          <w:b/>
        </w:rPr>
        <w:t>13</w:t>
      </w:r>
      <w:r w:rsidR="00316C6B" w:rsidRPr="003E0C65">
        <w:rPr>
          <w:b/>
        </w:rPr>
        <w:t xml:space="preserve"> </w:t>
      </w:r>
      <w:r w:rsidRPr="003E0C65">
        <w:rPr>
          <w:b/>
        </w:rPr>
        <w:t>kap. 2 §</w:t>
      </w:r>
      <w:r w:rsidR="00974C4D" w:rsidRPr="003E0C65">
        <w:t xml:space="preserve"> </w:t>
      </w:r>
    </w:p>
    <w:p w:rsidR="0048057E" w:rsidRPr="003E0C65" w:rsidRDefault="0048057E" w:rsidP="0048057E">
      <w:pPr>
        <w:pStyle w:val="LagtextIndrag"/>
        <w:rPr>
          <w:i/>
        </w:rPr>
      </w:pPr>
      <w:r w:rsidRPr="003E0C65">
        <w:rPr>
          <w:i/>
        </w:rPr>
        <w:t>Rätt till inkomstgaranti från och med den tidpunkt arvodet upphör har den som</w:t>
      </w:r>
    </w:p>
    <w:p w:rsidR="0048057E" w:rsidRPr="003E0C65" w:rsidRDefault="0048057E" w:rsidP="00E47F98">
      <w:pPr>
        <w:pStyle w:val="LagtextIndrag"/>
        <w:numPr>
          <w:ilvl w:val="0"/>
          <w:numId w:val="24"/>
        </w:numPr>
        <w:tabs>
          <w:tab w:val="clear" w:pos="530"/>
        </w:tabs>
        <w:ind w:left="227" w:hanging="227"/>
        <w:rPr>
          <w:i/>
        </w:rPr>
      </w:pPr>
      <w:r w:rsidRPr="003E0C65">
        <w:rPr>
          <w:i/>
        </w:rPr>
        <w:t>har varit ledamot och som före 65 års ålder lämnar riksdagen efter minst tre hela års sammanhängande tid i rik</w:t>
      </w:r>
      <w:r w:rsidRPr="003E0C65">
        <w:rPr>
          <w:i/>
        </w:rPr>
        <w:t>s</w:t>
      </w:r>
      <w:r w:rsidRPr="003E0C65">
        <w:rPr>
          <w:i/>
        </w:rPr>
        <w:t>dagen, eller</w:t>
      </w:r>
    </w:p>
    <w:p w:rsidR="00226BCB" w:rsidRPr="003E0C65" w:rsidRDefault="0048057E" w:rsidP="00E47F98">
      <w:pPr>
        <w:pStyle w:val="LagtextIndrag"/>
        <w:numPr>
          <w:ilvl w:val="0"/>
          <w:numId w:val="24"/>
        </w:numPr>
        <w:tabs>
          <w:tab w:val="clear" w:pos="530"/>
        </w:tabs>
        <w:ind w:left="227" w:hanging="227"/>
        <w:rPr>
          <w:i/>
        </w:rPr>
      </w:pPr>
      <w:r w:rsidRPr="003E0C65">
        <w:rPr>
          <w:i/>
        </w:rPr>
        <w:t>har varit riksdagsledamot och ledamot i Europaparlamentet och som före 65 års ålder lämnar riksdagen efter sammanlagt minst tre hela års sa</w:t>
      </w:r>
      <w:r w:rsidRPr="003E0C65">
        <w:rPr>
          <w:i/>
        </w:rPr>
        <w:t>m</w:t>
      </w:r>
      <w:r w:rsidRPr="003E0C65">
        <w:rPr>
          <w:i/>
        </w:rPr>
        <w:t>manhängande tid i Europaparlamentet och riksd</w:t>
      </w:r>
      <w:r w:rsidRPr="003E0C65">
        <w:rPr>
          <w:i/>
        </w:rPr>
        <w:t>a</w:t>
      </w:r>
      <w:r w:rsidR="00226BCB" w:rsidRPr="003E0C65">
        <w:rPr>
          <w:i/>
        </w:rPr>
        <w:t>gen.</w:t>
      </w:r>
    </w:p>
    <w:p w:rsidR="00226BCB" w:rsidRPr="003E0C65" w:rsidRDefault="00C10674" w:rsidP="00226BCB">
      <w:r w:rsidRPr="003E0C65">
        <w:t xml:space="preserve"> </w:t>
      </w:r>
      <w:r w:rsidR="00226BCB" w:rsidRPr="003E0C65">
        <w:t>(Jfr 12 kap</w:t>
      </w:r>
      <w:r w:rsidR="00316C6B" w:rsidRPr="003E0C65">
        <w:t>.</w:t>
      </w:r>
      <w:r w:rsidR="00226BCB" w:rsidRPr="003E0C65">
        <w:t xml:space="preserve"> 2 § i 2004/05:URF</w:t>
      </w:r>
      <w:r w:rsidR="0030633C" w:rsidRPr="003E0C65">
        <w:t>2</w:t>
      </w:r>
      <w:r w:rsidR="00226BCB" w:rsidRPr="003E0C65">
        <w:t>.)</w:t>
      </w:r>
    </w:p>
    <w:p w:rsidR="00C10674" w:rsidRPr="003E0C65" w:rsidRDefault="00C10674" w:rsidP="00C10674">
      <w:pPr>
        <w:pStyle w:val="Normaltindrag"/>
      </w:pPr>
      <w:r w:rsidRPr="003E0C65">
        <w:t>Paragrafen reglerar rätten till inkomstgaranti och motsvarar i huvudsak nu gällande 13 kap. 1 §.</w:t>
      </w:r>
    </w:p>
    <w:p w:rsidR="00EA6645" w:rsidRPr="003E0C65" w:rsidRDefault="00E357BA" w:rsidP="00E357BA">
      <w:pPr>
        <w:rPr>
          <w:b/>
        </w:rPr>
      </w:pPr>
      <w:r w:rsidRPr="003E0C65">
        <w:rPr>
          <w:b/>
        </w:rPr>
        <w:t xml:space="preserve">13 kap. 3 § </w:t>
      </w:r>
    </w:p>
    <w:p w:rsidR="00E357BA" w:rsidRPr="003E0C65" w:rsidRDefault="00E357BA" w:rsidP="00E357BA">
      <w:pPr>
        <w:pStyle w:val="Normaltindrag"/>
        <w:rPr>
          <w:i/>
        </w:rPr>
      </w:pPr>
      <w:r w:rsidRPr="003E0C65">
        <w:rPr>
          <w:i/>
        </w:rPr>
        <w:t>Ledighet som beviljats av riksdagen eller av talmannen eller sju</w:t>
      </w:r>
      <w:r w:rsidRPr="003E0C65">
        <w:rPr>
          <w:i/>
        </w:rPr>
        <w:t>k</w:t>
      </w:r>
      <w:r w:rsidRPr="003E0C65">
        <w:rPr>
          <w:i/>
        </w:rPr>
        <w:t>frånvaro begränsar inte rätten till inkomstg</w:t>
      </w:r>
      <w:r w:rsidRPr="003E0C65">
        <w:rPr>
          <w:i/>
        </w:rPr>
        <w:t>a</w:t>
      </w:r>
      <w:r w:rsidRPr="003E0C65">
        <w:rPr>
          <w:i/>
        </w:rPr>
        <w:t>ranti.</w:t>
      </w:r>
    </w:p>
    <w:p w:rsidR="00E357BA" w:rsidRPr="003E0C65" w:rsidRDefault="00E357BA" w:rsidP="00E357BA">
      <w:r w:rsidRPr="003E0C65">
        <w:t>(Jfr 12 kap</w:t>
      </w:r>
      <w:r w:rsidR="00130760" w:rsidRPr="003E0C65">
        <w:t>.</w:t>
      </w:r>
      <w:r w:rsidRPr="003E0C65">
        <w:t xml:space="preserve"> 2 § i 2004/05:URF2.)</w:t>
      </w:r>
    </w:p>
    <w:p w:rsidR="00E357BA" w:rsidRPr="003E0C65" w:rsidRDefault="00E357BA" w:rsidP="00E357BA">
      <w:pPr>
        <w:pStyle w:val="Normaltindrag"/>
      </w:pPr>
      <w:r w:rsidRPr="003E0C65">
        <w:t>Enligt paragrafen begränsar inte viss beviljad ledighet eller sjukfrånvaro rätten till inkomstgaranti. Paragrafen överensstämmer med nu gällande 13</w:t>
      </w:r>
      <w:r w:rsidR="00213459" w:rsidRPr="003E0C65">
        <w:t> </w:t>
      </w:r>
      <w:r w:rsidRPr="003E0C65">
        <w:t>kap. 4 §.</w:t>
      </w:r>
      <w:r w:rsidR="00DD4226" w:rsidRPr="003E0C65">
        <w:t xml:space="preserve"> I övrigt hänvisas till förarbetena (försl. 1993/94:RFK4, bet. KU43, rskr. 428).</w:t>
      </w:r>
    </w:p>
    <w:p w:rsidR="00673D00" w:rsidRPr="003E0C65" w:rsidRDefault="00673D00" w:rsidP="00673D00">
      <w:pPr>
        <w:rPr>
          <w:b/>
          <w:i/>
        </w:rPr>
      </w:pPr>
      <w:r w:rsidRPr="003E0C65">
        <w:rPr>
          <w:b/>
          <w:i/>
        </w:rPr>
        <w:t>Hur länge inkomstgarantin bet</w:t>
      </w:r>
      <w:r w:rsidRPr="003E0C65">
        <w:rPr>
          <w:b/>
          <w:i/>
        </w:rPr>
        <w:t>a</w:t>
      </w:r>
      <w:r w:rsidRPr="003E0C65">
        <w:rPr>
          <w:b/>
          <w:i/>
        </w:rPr>
        <w:t>las</w:t>
      </w:r>
    </w:p>
    <w:p w:rsidR="00E357BA" w:rsidRPr="003E0C65" w:rsidRDefault="00E357BA" w:rsidP="00E357BA">
      <w:pPr>
        <w:rPr>
          <w:b/>
        </w:rPr>
      </w:pPr>
      <w:r w:rsidRPr="003E0C65">
        <w:rPr>
          <w:b/>
        </w:rPr>
        <w:t xml:space="preserve">13 kap. 4 § </w:t>
      </w:r>
    </w:p>
    <w:p w:rsidR="00E357BA" w:rsidRPr="003E0C65" w:rsidRDefault="00E357BA" w:rsidP="00E357BA">
      <w:pPr>
        <w:pStyle w:val="Normaltindrag"/>
        <w:rPr>
          <w:i/>
        </w:rPr>
      </w:pPr>
      <w:r w:rsidRPr="003E0C65">
        <w:rPr>
          <w:i/>
        </w:rPr>
        <w:t>Inkomstgaranti betalas ut från och med den dag arvodet upphör och gäl</w:t>
      </w:r>
      <w:r w:rsidRPr="003E0C65">
        <w:rPr>
          <w:i/>
        </w:rPr>
        <w:t>l</w:t>
      </w:r>
      <w:r w:rsidRPr="003E0C65">
        <w:rPr>
          <w:i/>
        </w:rPr>
        <w:t>er, med de begränsningar som framgår av 5 § första stycket, 5 § andra stycket 1 och 2 och 16 §, till och med månaden innan den då led</w:t>
      </w:r>
      <w:r w:rsidRPr="003E0C65">
        <w:rPr>
          <w:i/>
        </w:rPr>
        <w:t>a</w:t>
      </w:r>
      <w:r w:rsidRPr="003E0C65">
        <w:rPr>
          <w:i/>
        </w:rPr>
        <w:t>moten fyller 65 år eller, om ledamoten avlider dessförinnan, till och med den månad då dödsfa</w:t>
      </w:r>
      <w:r w:rsidRPr="003E0C65">
        <w:rPr>
          <w:i/>
        </w:rPr>
        <w:t>l</w:t>
      </w:r>
      <w:r w:rsidRPr="003E0C65">
        <w:rPr>
          <w:i/>
        </w:rPr>
        <w:t>let inträffar.</w:t>
      </w:r>
    </w:p>
    <w:p w:rsidR="00E357BA" w:rsidRPr="003E0C65" w:rsidRDefault="00E357BA" w:rsidP="00E357BA">
      <w:pPr>
        <w:pStyle w:val="Normaltindrag"/>
        <w:rPr>
          <w:i/>
        </w:rPr>
      </w:pPr>
      <w:r w:rsidRPr="003E0C65">
        <w:rPr>
          <w:i/>
        </w:rPr>
        <w:t>Om ledamoten åter tar plats i riksdagen upphör garantin så länge up</w:t>
      </w:r>
      <w:r w:rsidRPr="003E0C65">
        <w:rPr>
          <w:i/>
        </w:rPr>
        <w:t>p</w:t>
      </w:r>
      <w:r w:rsidRPr="003E0C65">
        <w:rPr>
          <w:i/>
        </w:rPr>
        <w:t>draget varar. Om ledamoten tar plats i Europaparlamentet upphör garantin enligt denna lag.</w:t>
      </w:r>
    </w:p>
    <w:p w:rsidR="006B6A7E" w:rsidRPr="003E0C65" w:rsidRDefault="006B6A7E" w:rsidP="006B6A7E">
      <w:r w:rsidRPr="003E0C65">
        <w:t>(Jfr 12 kap. 4 § i 2004/05:URF2.)</w:t>
      </w:r>
    </w:p>
    <w:p w:rsidR="006B6A7E" w:rsidRPr="003E0C65" w:rsidRDefault="006B6A7E" w:rsidP="006B6A7E">
      <w:pPr>
        <w:pStyle w:val="Normaltindrag"/>
      </w:pPr>
      <w:r w:rsidRPr="003E0C65">
        <w:t>Av paragrafen framgår hur länge inkomstgaranti betalas. Paragrafen öve</w:t>
      </w:r>
      <w:r w:rsidRPr="003E0C65">
        <w:t>r</w:t>
      </w:r>
      <w:r w:rsidRPr="003E0C65">
        <w:t>ensstämmer i stort med nu gällande 13 kap. 2 §.</w:t>
      </w:r>
    </w:p>
    <w:p w:rsidR="006B6A7E" w:rsidRPr="003E0C65" w:rsidRDefault="006B6A7E" w:rsidP="006B6A7E">
      <w:pPr>
        <w:pStyle w:val="Normaltindrag"/>
      </w:pPr>
      <w:r w:rsidRPr="003E0C65">
        <w:t>Om den som uppbär inkomstgaranti på nytt tar plats i riksdagen, eller om den som har avgått från Europaparlamentet och uppbär inkomstgaranti tar plats i riksdagen, förskjuts utbetalningen av inkomstgarantin så att denna inte betalas ut samtidigt med arvode och andra förmåner. När ledamoten avgår från riksdagen skall riksdagsförvaltningen ompröva garantins storlek med hänsyn till den sammanlagda ledamotstiden och arvodets storlek vid den senare avgången. Medför den nya beräkningen att inkomstgarantin försämras skall det tidigare beslutet kvarstå. T</w:t>
      </w:r>
      <w:r w:rsidR="00213459" w:rsidRPr="003E0C65">
        <w:t>ill exempel</w:t>
      </w:r>
      <w:r w:rsidRPr="003E0C65">
        <w:t xml:space="preserve"> kan den som haft tilläggsarvoden ha ett tidigare garantibeslut som ger rätt till ett högre garant</w:t>
      </w:r>
      <w:r w:rsidRPr="003E0C65">
        <w:t>i</w:t>
      </w:r>
      <w:r w:rsidRPr="003E0C65">
        <w:t>belopp än det senare beslutet.</w:t>
      </w:r>
    </w:p>
    <w:p w:rsidR="003F0111" w:rsidRPr="003E0C65" w:rsidRDefault="003F0111" w:rsidP="00D26531">
      <w:pPr>
        <w:rPr>
          <w:b/>
        </w:rPr>
      </w:pPr>
    </w:p>
    <w:p w:rsidR="00D26531" w:rsidRPr="003E0C65" w:rsidRDefault="00D26531" w:rsidP="00D26531">
      <w:pPr>
        <w:rPr>
          <w:b/>
        </w:rPr>
      </w:pPr>
      <w:r w:rsidRPr="003E0C65">
        <w:rPr>
          <w:b/>
        </w:rPr>
        <w:t>13 kap. 5 §</w:t>
      </w:r>
    </w:p>
    <w:p w:rsidR="00D26531" w:rsidRPr="003E0C65" w:rsidRDefault="00D26531" w:rsidP="00E47F98">
      <w:pPr>
        <w:pStyle w:val="Normaltindrag"/>
        <w:rPr>
          <w:i/>
        </w:rPr>
      </w:pPr>
      <w:r w:rsidRPr="003E0C65">
        <w:rPr>
          <w:i/>
        </w:rPr>
        <w:t>För den som varit ledamot i riksd</w:t>
      </w:r>
      <w:r w:rsidRPr="003E0C65">
        <w:rPr>
          <w:i/>
        </w:rPr>
        <w:t>a</w:t>
      </w:r>
      <w:r w:rsidRPr="003E0C65">
        <w:rPr>
          <w:i/>
        </w:rPr>
        <w:t>gen kortare sammanlagd tid än sex hela år gäller inkomstgarantin ett år.</w:t>
      </w:r>
    </w:p>
    <w:p w:rsidR="00D26531" w:rsidRPr="003E0C65" w:rsidRDefault="00D26531" w:rsidP="00E47F98">
      <w:pPr>
        <w:pStyle w:val="Normaltindrag"/>
        <w:rPr>
          <w:i/>
        </w:rPr>
      </w:pPr>
      <w:r w:rsidRPr="003E0C65">
        <w:rPr>
          <w:i/>
        </w:rPr>
        <w:t>För den ledamot som lämnar rik</w:t>
      </w:r>
      <w:r w:rsidRPr="003E0C65">
        <w:rPr>
          <w:i/>
        </w:rPr>
        <w:t>s</w:t>
      </w:r>
      <w:r w:rsidRPr="003E0C65">
        <w:rPr>
          <w:i/>
        </w:rPr>
        <w:t>dagen efter en sammanlagd tid av minst sex hela år i riksdagen gäller inkoms</w:t>
      </w:r>
      <w:r w:rsidRPr="003E0C65">
        <w:rPr>
          <w:i/>
        </w:rPr>
        <w:t>t</w:t>
      </w:r>
      <w:r w:rsidRPr="003E0C65">
        <w:rPr>
          <w:i/>
        </w:rPr>
        <w:t>garantin</w:t>
      </w:r>
    </w:p>
    <w:p w:rsidR="00D26531" w:rsidRPr="003E0C65" w:rsidRDefault="00D26531" w:rsidP="00E47F98">
      <w:pPr>
        <w:pStyle w:val="Lagtext"/>
        <w:spacing w:line="250" w:lineRule="atLeast"/>
        <w:ind w:left="227" w:hanging="227"/>
        <w:rPr>
          <w:i/>
        </w:rPr>
      </w:pPr>
      <w:r w:rsidRPr="003E0C65">
        <w:rPr>
          <w:i/>
        </w:rPr>
        <w:t>1. i längst två år om ledamoten inte uppnått 40 års ålder,</w:t>
      </w:r>
    </w:p>
    <w:p w:rsidR="00CB78E6" w:rsidRPr="003E0C65" w:rsidRDefault="00D26531" w:rsidP="00E47F98">
      <w:pPr>
        <w:pStyle w:val="Lagtext"/>
        <w:spacing w:line="250" w:lineRule="atLeast"/>
        <w:ind w:left="227" w:hanging="227"/>
        <w:rPr>
          <w:i/>
          <w:iCs/>
        </w:rPr>
      </w:pPr>
      <w:r w:rsidRPr="003E0C65">
        <w:rPr>
          <w:i/>
          <w:iCs/>
        </w:rPr>
        <w:t>2. i längst fem år om ledamoten uppnått 40 men inte 50 års ålder,</w:t>
      </w:r>
    </w:p>
    <w:p w:rsidR="00D26531" w:rsidRPr="003E0C65" w:rsidRDefault="00D26531" w:rsidP="00E47F98">
      <w:pPr>
        <w:pStyle w:val="Lagtext"/>
        <w:spacing w:line="250" w:lineRule="atLeast"/>
        <w:ind w:left="227" w:hanging="227"/>
        <w:rPr>
          <w:i/>
          <w:iCs/>
        </w:rPr>
      </w:pPr>
      <w:r w:rsidRPr="003E0C65">
        <w:rPr>
          <w:i/>
          <w:iCs/>
        </w:rPr>
        <w:t>3. längst till ingången av den månad då ledamoten fyller 65 år om han e</w:t>
      </w:r>
      <w:r w:rsidRPr="003E0C65">
        <w:rPr>
          <w:i/>
          <w:iCs/>
        </w:rPr>
        <w:t>l</w:t>
      </w:r>
      <w:r w:rsidRPr="003E0C65">
        <w:rPr>
          <w:i/>
          <w:iCs/>
        </w:rPr>
        <w:t>ler hon uppnått 50 års ålder.</w:t>
      </w:r>
    </w:p>
    <w:p w:rsidR="00D26531" w:rsidRPr="003E0C65" w:rsidRDefault="00D26531" w:rsidP="00E47F98">
      <w:pPr>
        <w:pStyle w:val="Normaltindrag"/>
        <w:rPr>
          <w:i/>
        </w:rPr>
      </w:pPr>
      <w:r w:rsidRPr="003E0C65">
        <w:rPr>
          <w:i/>
        </w:rPr>
        <w:t>Detsamma gäller den ledamot som lämnar riksdagen efter en samma</w:t>
      </w:r>
      <w:r w:rsidRPr="003E0C65">
        <w:rPr>
          <w:i/>
        </w:rPr>
        <w:t>n</w:t>
      </w:r>
      <w:r w:rsidRPr="003E0C65">
        <w:rPr>
          <w:i/>
        </w:rPr>
        <w:t>lagd tid av minst sex hela år i rik</w:t>
      </w:r>
      <w:r w:rsidRPr="003E0C65">
        <w:rPr>
          <w:i/>
        </w:rPr>
        <w:t>s</w:t>
      </w:r>
      <w:r w:rsidRPr="003E0C65">
        <w:rPr>
          <w:i/>
        </w:rPr>
        <w:t>dagen och Europaparlamentet.</w:t>
      </w:r>
    </w:p>
    <w:p w:rsidR="00D26531" w:rsidRPr="003E0C65" w:rsidRDefault="00D26531" w:rsidP="00D26531">
      <w:r w:rsidRPr="003E0C65">
        <w:t>(Jfr 12 kap. 5 § i 2004/05:URF2.)</w:t>
      </w:r>
    </w:p>
    <w:p w:rsidR="00D26531" w:rsidRPr="003E0C65" w:rsidRDefault="00D26531" w:rsidP="00D26531">
      <w:pPr>
        <w:pStyle w:val="Normaltindrag"/>
      </w:pPr>
      <w:r w:rsidRPr="003E0C65">
        <w:t>Paragrafen</w:t>
      </w:r>
      <w:r w:rsidR="00E91DBE" w:rsidRPr="003E0C65">
        <w:t>, som har behandlats i avsnitt 5.</w:t>
      </w:r>
      <w:r w:rsidR="004128FC" w:rsidRPr="003E0C65">
        <w:t>6</w:t>
      </w:r>
      <w:r w:rsidR="00E91DBE" w:rsidRPr="003E0C65">
        <w:t xml:space="preserve">, </w:t>
      </w:r>
      <w:r w:rsidRPr="003E0C65">
        <w:t xml:space="preserve">talar om hur länge garantin betalas. </w:t>
      </w:r>
      <w:r w:rsidR="00E91DBE" w:rsidRPr="003E0C65">
        <w:t>Kravet på en sammanlagd tid har ändrats till en sammanhängande tid för att förbättra villkoren för framför allt ersättarna. I övrigt motsvaras par</w:t>
      </w:r>
      <w:r w:rsidR="00E91DBE" w:rsidRPr="003E0C65">
        <w:t>a</w:t>
      </w:r>
      <w:r w:rsidR="00E91DBE" w:rsidRPr="003E0C65">
        <w:t>grafen av nu gällande 13 kap. 3 § första stycket.</w:t>
      </w:r>
    </w:p>
    <w:p w:rsidR="00D26531" w:rsidRPr="003E0C65" w:rsidRDefault="00D26531" w:rsidP="00D26531">
      <w:pPr>
        <w:rPr>
          <w:b/>
        </w:rPr>
      </w:pPr>
      <w:r w:rsidRPr="003E0C65">
        <w:rPr>
          <w:b/>
        </w:rPr>
        <w:t xml:space="preserve">13 kap. 6 § </w:t>
      </w:r>
    </w:p>
    <w:p w:rsidR="00D26531" w:rsidRPr="003E0C65" w:rsidRDefault="00D26531" w:rsidP="004128FC">
      <w:pPr>
        <w:pStyle w:val="Normaltindrag"/>
        <w:rPr>
          <w:i/>
          <w:spacing w:val="-2"/>
          <w:szCs w:val="19"/>
        </w:rPr>
      </w:pPr>
      <w:r w:rsidRPr="003E0C65">
        <w:rPr>
          <w:i/>
          <w:spacing w:val="-2"/>
          <w:szCs w:val="19"/>
        </w:rPr>
        <w:t>För de första fem åren skall inkomstgarantin jämställas med inkomst av a</w:t>
      </w:r>
      <w:r w:rsidRPr="003E0C65">
        <w:rPr>
          <w:i/>
          <w:spacing w:val="-2"/>
          <w:szCs w:val="19"/>
        </w:rPr>
        <w:t>n</w:t>
      </w:r>
      <w:r w:rsidRPr="003E0C65">
        <w:rPr>
          <w:i/>
          <w:spacing w:val="-2"/>
          <w:szCs w:val="19"/>
        </w:rPr>
        <w:t>ställning, och för tid därefter skall inkomstgarantin jämställas med pe</w:t>
      </w:r>
      <w:r w:rsidRPr="003E0C65">
        <w:rPr>
          <w:i/>
          <w:spacing w:val="-2"/>
          <w:szCs w:val="19"/>
        </w:rPr>
        <w:t>n</w:t>
      </w:r>
      <w:r w:rsidRPr="003E0C65">
        <w:rPr>
          <w:i/>
          <w:spacing w:val="-2"/>
          <w:szCs w:val="19"/>
        </w:rPr>
        <w:t>sion.</w:t>
      </w:r>
    </w:p>
    <w:p w:rsidR="00DD4226" w:rsidRPr="003E0C65" w:rsidRDefault="00DD4226" w:rsidP="00DD4226">
      <w:r w:rsidRPr="003E0C65">
        <w:t>(Jfr 12 kap. 6 § i 2004/05:URF2.)</w:t>
      </w:r>
    </w:p>
    <w:p w:rsidR="00DD4226" w:rsidRPr="003E0C65" w:rsidRDefault="00DD4226" w:rsidP="00DD4226">
      <w:pPr>
        <w:pStyle w:val="Normaltindrag"/>
      </w:pPr>
      <w:r w:rsidRPr="003E0C65">
        <w:t>Enligt paragrafen är de fem första garantiåren pension</w:t>
      </w:r>
      <w:r w:rsidRPr="003E0C65">
        <w:t>s</w:t>
      </w:r>
      <w:r w:rsidRPr="003E0C65">
        <w:t xml:space="preserve">grundande i det allmänna systemet. Paragrafen motsvarar nu gällande 13 kap. 3 </w:t>
      </w:r>
      <w:r w:rsidR="003F0111" w:rsidRPr="003E0C65">
        <w:t xml:space="preserve">§ </w:t>
      </w:r>
      <w:r w:rsidRPr="003E0C65">
        <w:t>andra styc</w:t>
      </w:r>
      <w:r w:rsidRPr="003E0C65">
        <w:t>k</w:t>
      </w:r>
      <w:r w:rsidRPr="003E0C65">
        <w:t>et. I övrigt hänvisas till förarbetena (</w:t>
      </w:r>
      <w:r w:rsidR="003F0111" w:rsidRPr="003E0C65">
        <w:t xml:space="preserve">försl. </w:t>
      </w:r>
      <w:r w:rsidRPr="003E0C65">
        <w:t>1998/99:RFK2 och RFK3, bet. KU1, rskr. 92).</w:t>
      </w:r>
    </w:p>
    <w:p w:rsidR="00C84C3F" w:rsidRPr="003E0C65" w:rsidRDefault="00C84C3F" w:rsidP="00C84C3F">
      <w:pPr>
        <w:rPr>
          <w:b/>
        </w:rPr>
      </w:pPr>
      <w:r w:rsidRPr="003E0C65">
        <w:rPr>
          <w:b/>
        </w:rPr>
        <w:t>13 kap. 7 §</w:t>
      </w:r>
    </w:p>
    <w:p w:rsidR="00BF7705" w:rsidRPr="003E0C65" w:rsidRDefault="00C84C3F" w:rsidP="00D26531">
      <w:pPr>
        <w:pStyle w:val="Normaltindrag"/>
        <w:rPr>
          <w:i/>
        </w:rPr>
      </w:pPr>
      <w:r w:rsidRPr="003E0C65">
        <w:rPr>
          <w:i/>
        </w:rPr>
        <w:t>Om det finns särskilda skäl får riksdagsförvaltningen förlänga den tid u</w:t>
      </w:r>
      <w:r w:rsidRPr="003E0C65">
        <w:rPr>
          <w:i/>
        </w:rPr>
        <w:t>n</w:t>
      </w:r>
      <w:r w:rsidRPr="003E0C65">
        <w:rPr>
          <w:i/>
        </w:rPr>
        <w:t>der vilken garantin gäller enligt 5 § första stycket och 5 § andra stycket 1 och 2 med högst ett år. I ett sådant beslut kan garantin bestä</w:t>
      </w:r>
      <w:r w:rsidRPr="003E0C65">
        <w:rPr>
          <w:i/>
        </w:rPr>
        <w:t>m</w:t>
      </w:r>
      <w:r w:rsidRPr="003E0C65">
        <w:rPr>
          <w:i/>
        </w:rPr>
        <w:t>mas till ett lägre belopp.</w:t>
      </w:r>
    </w:p>
    <w:p w:rsidR="00C968B3" w:rsidRPr="003E0C65" w:rsidRDefault="00C968B3" w:rsidP="00C968B3">
      <w:r w:rsidRPr="003E0C65">
        <w:t>(Jfr 12 kap. 7 § i 2004/05:URF2.)</w:t>
      </w:r>
    </w:p>
    <w:p w:rsidR="00C968B3" w:rsidRPr="003E0C65" w:rsidRDefault="00C968B3" w:rsidP="00C968B3">
      <w:pPr>
        <w:pStyle w:val="Normaltindrag"/>
      </w:pPr>
      <w:r w:rsidRPr="003E0C65">
        <w:t>Riksdagsförvaltningen får vid särskilda skäl enligt paragrafen förlänga g</w:t>
      </w:r>
      <w:r w:rsidRPr="003E0C65">
        <w:t>a</w:t>
      </w:r>
      <w:r w:rsidRPr="003E0C65">
        <w:t>rantitiden. Paragrafen motsvaras av nu gällande 13 kap. 5 §. Med särskilda skäl kan avses att en ledamot efter garantitidens utgång har kommit i försör</w:t>
      </w:r>
      <w:r w:rsidRPr="003E0C65">
        <w:t>j</w:t>
      </w:r>
      <w:r w:rsidRPr="003E0C65">
        <w:t>ningssvårigheter som har samband med frånvaron från arbetsmarknaden. Ett annat skäl kan vara sjukdom. Enligt tillämpningsföreskriften till nuvarande bestämmelse skall vid bedömningen hänsyn tas till garantitagarens förvärvs- och kapitalinkomster samt förmögenhetsförhållanden (förs. 1987/88:13, KU42, rskr. 292).</w:t>
      </w:r>
    </w:p>
    <w:p w:rsidR="00A44273" w:rsidRPr="003E0C65" w:rsidRDefault="00A44273" w:rsidP="00A44273">
      <w:pPr>
        <w:rPr>
          <w:b/>
        </w:rPr>
      </w:pPr>
      <w:r w:rsidRPr="003E0C65">
        <w:rPr>
          <w:b/>
        </w:rPr>
        <w:t>13 kap. 8 §</w:t>
      </w:r>
    </w:p>
    <w:p w:rsidR="00842444" w:rsidRPr="003E0C65" w:rsidRDefault="00A44273" w:rsidP="00A44273">
      <w:pPr>
        <w:pStyle w:val="Normaltindrag"/>
        <w:rPr>
          <w:i/>
        </w:rPr>
      </w:pPr>
      <w:r w:rsidRPr="003E0C65">
        <w:rPr>
          <w:i/>
        </w:rPr>
        <w:t>Riksdagsförvaltningen får bevilja inkomstgaranti till en ledamot som har lämnat sitt uppdrag och får partiell sjukersättning eller partiell aktivitetse</w:t>
      </w:r>
      <w:r w:rsidRPr="003E0C65">
        <w:rPr>
          <w:i/>
        </w:rPr>
        <w:t>r</w:t>
      </w:r>
      <w:r w:rsidRPr="003E0C65">
        <w:rPr>
          <w:i/>
        </w:rPr>
        <w:t>sättning enligt lagen (1962:381) om allmän försäkring.</w:t>
      </w:r>
    </w:p>
    <w:p w:rsidR="00045670" w:rsidRPr="003E0C65" w:rsidRDefault="00045670" w:rsidP="00045670">
      <w:r w:rsidRPr="003E0C65">
        <w:t>(Jfr 12 kap. 8 § i 2004/05:URF2.)</w:t>
      </w:r>
    </w:p>
    <w:p w:rsidR="00045670" w:rsidRPr="003E0C65" w:rsidRDefault="00045670" w:rsidP="00045670">
      <w:pPr>
        <w:pStyle w:val="Normaltindrag"/>
      </w:pPr>
      <w:r w:rsidRPr="003E0C65">
        <w:t>Riksdagsförvaltningen får enligt paragrafen i vissa fall besluta om i</w:t>
      </w:r>
      <w:r w:rsidRPr="003E0C65">
        <w:t>n</w:t>
      </w:r>
      <w:r w:rsidRPr="003E0C65">
        <w:t>komstgaranti till en avgången ledamot som får partiell sjuk- eller aktivitetse</w:t>
      </w:r>
      <w:r w:rsidRPr="003E0C65">
        <w:t>r</w:t>
      </w:r>
      <w:r w:rsidRPr="003E0C65">
        <w:t>sättning. Bestämmelsen överensstämmer med nu gällande 13 kap. 6 §. I övrigt hänvisas till förarbetena (prop. 2001/02:84, bet. SfU12, rskr. 215).</w:t>
      </w:r>
    </w:p>
    <w:p w:rsidR="003F0111" w:rsidRPr="003E0C65" w:rsidRDefault="003F0111" w:rsidP="009D2513">
      <w:pPr>
        <w:rPr>
          <w:b/>
          <w:i/>
        </w:rPr>
      </w:pPr>
    </w:p>
    <w:p w:rsidR="00842444" w:rsidRPr="003E0C65" w:rsidRDefault="00842444" w:rsidP="009D2513">
      <w:pPr>
        <w:rPr>
          <w:b/>
          <w:i/>
        </w:rPr>
      </w:pPr>
      <w:r w:rsidRPr="003E0C65">
        <w:rPr>
          <w:b/>
          <w:i/>
        </w:rPr>
        <w:t>Underlaget</w:t>
      </w:r>
    </w:p>
    <w:p w:rsidR="00BF7705" w:rsidRPr="003E0C65" w:rsidRDefault="009D2513" w:rsidP="009D2513">
      <w:pPr>
        <w:rPr>
          <w:b/>
        </w:rPr>
      </w:pPr>
      <w:r w:rsidRPr="003E0C65">
        <w:rPr>
          <w:b/>
        </w:rPr>
        <w:t>13 kap. 9 §</w:t>
      </w:r>
    </w:p>
    <w:p w:rsidR="009D2513" w:rsidRPr="003E0C65" w:rsidRDefault="009D2513" w:rsidP="00A55374">
      <w:pPr>
        <w:pStyle w:val="Lagtext"/>
        <w:spacing w:line="250" w:lineRule="atLeast"/>
        <w:rPr>
          <w:i/>
        </w:rPr>
      </w:pPr>
      <w:r w:rsidRPr="003E0C65">
        <w:rPr>
          <w:i/>
        </w:rPr>
        <w:t>Underlaget för beräkning av inkomstgaranti de första fem garant</w:t>
      </w:r>
      <w:r w:rsidRPr="003E0C65">
        <w:rPr>
          <w:i/>
        </w:rPr>
        <w:t>i</w:t>
      </w:r>
      <w:r w:rsidRPr="003E0C65">
        <w:rPr>
          <w:i/>
        </w:rPr>
        <w:t>åren utgörs av följande arvoden som betalas vid avgångstil</w:t>
      </w:r>
      <w:r w:rsidRPr="003E0C65">
        <w:rPr>
          <w:i/>
        </w:rPr>
        <w:t>l</w:t>
      </w:r>
      <w:r w:rsidRPr="003E0C65">
        <w:rPr>
          <w:i/>
        </w:rPr>
        <w:t>fället:</w:t>
      </w:r>
    </w:p>
    <w:p w:rsidR="009D2513" w:rsidRPr="003E0C65" w:rsidRDefault="009D2513" w:rsidP="00A55374">
      <w:pPr>
        <w:pStyle w:val="Lagtext"/>
        <w:spacing w:line="250" w:lineRule="atLeast"/>
        <w:ind w:left="227" w:hanging="227"/>
        <w:rPr>
          <w:i/>
        </w:rPr>
      </w:pPr>
      <w:r w:rsidRPr="003E0C65">
        <w:rPr>
          <w:i/>
        </w:rPr>
        <w:t>1. ledamotsarvode</w:t>
      </w:r>
      <w:r w:rsidR="0096532B" w:rsidRPr="003E0C65">
        <w:rPr>
          <w:i/>
        </w:rPr>
        <w:t>t</w:t>
      </w:r>
      <w:r w:rsidRPr="003E0C65">
        <w:rPr>
          <w:i/>
        </w:rPr>
        <w:t xml:space="preserve"> enligt 3 kap. 1 §,</w:t>
      </w:r>
    </w:p>
    <w:p w:rsidR="009D2513" w:rsidRPr="003E0C65" w:rsidRDefault="009D2513" w:rsidP="00A55374">
      <w:pPr>
        <w:pStyle w:val="Lagtext"/>
        <w:spacing w:line="250" w:lineRule="atLeast"/>
        <w:ind w:left="227" w:hanging="227"/>
        <w:rPr>
          <w:i/>
        </w:rPr>
      </w:pPr>
      <w:r w:rsidRPr="003E0C65">
        <w:rPr>
          <w:i/>
        </w:rPr>
        <w:t>2. tilläggsarvode enligt 3 kap. 2 §, och</w:t>
      </w:r>
    </w:p>
    <w:p w:rsidR="009D2513" w:rsidRPr="003E0C65" w:rsidRDefault="009D2513" w:rsidP="00A55374">
      <w:pPr>
        <w:pStyle w:val="Lagtext"/>
        <w:spacing w:line="250" w:lineRule="atLeast"/>
        <w:ind w:left="227" w:hanging="227"/>
        <w:rPr>
          <w:i/>
        </w:rPr>
      </w:pPr>
      <w:r w:rsidRPr="003E0C65">
        <w:rPr>
          <w:i/>
        </w:rPr>
        <w:t>3. arvoden för månad till riksdagsl</w:t>
      </w:r>
      <w:r w:rsidRPr="003E0C65">
        <w:rPr>
          <w:i/>
        </w:rPr>
        <w:t>e</w:t>
      </w:r>
      <w:r w:rsidRPr="003E0C65">
        <w:rPr>
          <w:i/>
        </w:rPr>
        <w:t>damot enligt 1 § 2, 4, 5 och 8 lagen (1989:185) om arvoden m.m. för uppdrag inom riksdagen, dess myndigh</w:t>
      </w:r>
      <w:r w:rsidRPr="003E0C65">
        <w:rPr>
          <w:i/>
        </w:rPr>
        <w:t>e</w:t>
      </w:r>
      <w:r w:rsidRPr="003E0C65">
        <w:rPr>
          <w:i/>
        </w:rPr>
        <w:t>ter och organ.</w:t>
      </w:r>
    </w:p>
    <w:p w:rsidR="009D2513" w:rsidRPr="003E0C65" w:rsidRDefault="009D2513" w:rsidP="009D2513">
      <w:pPr>
        <w:pStyle w:val="Normaltindrag"/>
        <w:rPr>
          <w:i/>
        </w:rPr>
      </w:pPr>
      <w:r w:rsidRPr="003E0C65">
        <w:rPr>
          <w:i/>
        </w:rPr>
        <w:t>Från och med det sjätte garantiåret beräknas inkomstgaranti e</w:t>
      </w:r>
      <w:r w:rsidRPr="003E0C65">
        <w:rPr>
          <w:i/>
        </w:rPr>
        <w:t>n</w:t>
      </w:r>
      <w:r w:rsidRPr="003E0C65">
        <w:rPr>
          <w:i/>
        </w:rPr>
        <w:t>bart på det ledamotsarvode som betalas vid a</w:t>
      </w:r>
      <w:r w:rsidRPr="003E0C65">
        <w:rPr>
          <w:i/>
        </w:rPr>
        <w:t>v</w:t>
      </w:r>
      <w:r w:rsidRPr="003E0C65">
        <w:rPr>
          <w:i/>
        </w:rPr>
        <w:t>gångstillfället.</w:t>
      </w:r>
    </w:p>
    <w:p w:rsidR="009D2513" w:rsidRPr="003E0C65" w:rsidRDefault="009D2513" w:rsidP="009D2513">
      <w:r w:rsidRPr="003E0C65">
        <w:t xml:space="preserve">(Jfr 12 kap. 9 § </w:t>
      </w:r>
      <w:r w:rsidR="00521377" w:rsidRPr="003E0C65">
        <w:t xml:space="preserve">i </w:t>
      </w:r>
      <w:r w:rsidRPr="003E0C65">
        <w:t>2004/05:URF2).</w:t>
      </w:r>
    </w:p>
    <w:p w:rsidR="009D2513" w:rsidRPr="003E0C65" w:rsidRDefault="009D2513" w:rsidP="009D2513">
      <w:pPr>
        <w:pStyle w:val="Normaltindrag"/>
      </w:pPr>
      <w:r w:rsidRPr="003E0C65">
        <w:t>Underlaget för att beräkna inkomstgaranti skall enligt förslaget utgöras av ledamotsarvodet och andra eventuella tilläggsarvoden som betalas vid a</w:t>
      </w:r>
      <w:r w:rsidRPr="003E0C65">
        <w:t>v</w:t>
      </w:r>
      <w:r w:rsidRPr="003E0C65">
        <w:t>gångstillfället. Efter fem års garantitid skall dock inkomstgarantin beräknas på endast ledamotsarvodet vid avgångstillfället.</w:t>
      </w:r>
    </w:p>
    <w:p w:rsidR="003F0111" w:rsidRPr="003E0C65" w:rsidRDefault="003F0111" w:rsidP="001335E1">
      <w:pPr>
        <w:rPr>
          <w:b/>
          <w:i/>
        </w:rPr>
      </w:pPr>
    </w:p>
    <w:p w:rsidR="001335E1" w:rsidRPr="003E0C65" w:rsidRDefault="001335E1" w:rsidP="001335E1">
      <w:pPr>
        <w:rPr>
          <w:b/>
          <w:i/>
        </w:rPr>
      </w:pPr>
      <w:r w:rsidRPr="003E0C65">
        <w:rPr>
          <w:b/>
          <w:i/>
        </w:rPr>
        <w:t>Inkomstgarantins storlek</w:t>
      </w:r>
    </w:p>
    <w:p w:rsidR="001335E1" w:rsidRPr="003E0C65" w:rsidRDefault="001335E1" w:rsidP="001335E1">
      <w:pPr>
        <w:rPr>
          <w:b/>
        </w:rPr>
      </w:pPr>
      <w:r w:rsidRPr="003E0C65">
        <w:rPr>
          <w:b/>
        </w:rPr>
        <w:t xml:space="preserve">13 kap. 10 § </w:t>
      </w:r>
    </w:p>
    <w:p w:rsidR="001335E1" w:rsidRPr="003E0C65" w:rsidRDefault="001335E1" w:rsidP="001335E1">
      <w:pPr>
        <w:pStyle w:val="Normaltindrag"/>
        <w:rPr>
          <w:i/>
        </w:rPr>
      </w:pPr>
      <w:r w:rsidRPr="003E0C65">
        <w:rPr>
          <w:i/>
        </w:rPr>
        <w:t>Inkomstgarantin betalas per månad unde</w:t>
      </w:r>
      <w:r w:rsidR="003F0111" w:rsidRPr="003E0C65">
        <w:rPr>
          <w:i/>
        </w:rPr>
        <w:t>r det första garantiåret med 80 p</w:t>
      </w:r>
      <w:r w:rsidRPr="003E0C65">
        <w:rPr>
          <w:i/>
        </w:rPr>
        <w:t>rocent av den del av garantiunderlaget som inte överstiger 1,67 inkoms</w:t>
      </w:r>
      <w:r w:rsidRPr="003E0C65">
        <w:rPr>
          <w:i/>
        </w:rPr>
        <w:t>t</w:t>
      </w:r>
      <w:r w:rsidRPr="003E0C65">
        <w:rPr>
          <w:i/>
        </w:rPr>
        <w:t>basbelopp och med 40 procent av den del som överstiger 1,67 men inte 2,5 inkomstbasbelopp. För tid därefter betalas inkomstgaranti med följande andelar av garantiunderlaget i förhållande till ledamotens samma</w:t>
      </w:r>
      <w:r w:rsidRPr="003E0C65">
        <w:rPr>
          <w:i/>
        </w:rPr>
        <w:t>n</w:t>
      </w:r>
      <w:r w:rsidRPr="003E0C65">
        <w:rPr>
          <w:i/>
        </w:rPr>
        <w:t>lagda tid i riksdagen och i Europ</w:t>
      </w:r>
      <w:r w:rsidRPr="003E0C65">
        <w:rPr>
          <w:i/>
        </w:rPr>
        <w:t>a</w:t>
      </w:r>
      <w:r w:rsidRPr="003E0C65">
        <w:rPr>
          <w:i/>
        </w:rPr>
        <w:t>parlamentet:</w:t>
      </w:r>
    </w:p>
    <w:p w:rsidR="001335E1" w:rsidRPr="003E0C65" w:rsidRDefault="001335E1" w:rsidP="00173981">
      <w:pPr>
        <w:pStyle w:val="PunktlistaStreck"/>
        <w:tabs>
          <w:tab w:val="clear" w:pos="360"/>
        </w:tabs>
        <w:rPr>
          <w:i/>
        </w:rPr>
      </w:pPr>
      <w:r w:rsidRPr="003E0C65">
        <w:rPr>
          <w:i/>
        </w:rPr>
        <w:t>66,0 procent av den del av garantiunderlaget som inte överstiger 1,67 inkomstbasbelopp och 33 procent av den del som överstiger 1,67 men inte 2,5 inkomstba</w:t>
      </w:r>
      <w:r w:rsidRPr="003E0C65">
        <w:rPr>
          <w:i/>
        </w:rPr>
        <w:t>s</w:t>
      </w:r>
      <w:r w:rsidRPr="003E0C65">
        <w:rPr>
          <w:i/>
        </w:rPr>
        <w:t>belopp efter minst 12 år,</w:t>
      </w:r>
    </w:p>
    <w:p w:rsidR="001335E1" w:rsidRPr="003E0C65" w:rsidRDefault="001335E1" w:rsidP="00173981">
      <w:pPr>
        <w:pStyle w:val="PunktlistaStreck"/>
        <w:tabs>
          <w:tab w:val="clear" w:pos="360"/>
        </w:tabs>
        <w:rPr>
          <w:i/>
        </w:rPr>
      </w:pPr>
      <w:r w:rsidRPr="003E0C65">
        <w:rPr>
          <w:i/>
        </w:rPr>
        <w:t>60,5 procent av den del av garantiunderlaget som inte överstiger 1,67 i</w:t>
      </w:r>
      <w:r w:rsidRPr="003E0C65">
        <w:rPr>
          <w:i/>
        </w:rPr>
        <w:t>n</w:t>
      </w:r>
      <w:r w:rsidRPr="003E0C65">
        <w:rPr>
          <w:i/>
        </w:rPr>
        <w:t>komstbasbelopp och 30,25 procent av den del som överstiger 1,67 men inte 2,5 inkomstbasbelopp efter minst 11 år,</w:t>
      </w:r>
    </w:p>
    <w:p w:rsidR="001335E1" w:rsidRPr="003E0C65" w:rsidRDefault="001335E1" w:rsidP="00173981">
      <w:pPr>
        <w:pStyle w:val="PunktlistaStreck"/>
        <w:tabs>
          <w:tab w:val="clear" w:pos="360"/>
        </w:tabs>
        <w:rPr>
          <w:i/>
        </w:rPr>
      </w:pPr>
      <w:r w:rsidRPr="003E0C65">
        <w:rPr>
          <w:i/>
        </w:rPr>
        <w:t>55,0 procent av den del av garantiunderlaget som inte överstiger 1,67 inkomstbasbelopp och med 27,5 procent av den del som överstiger 1,67 men inte 2,5 inkomstbasbelopp efter minst 10 år,</w:t>
      </w:r>
    </w:p>
    <w:p w:rsidR="001335E1" w:rsidRPr="003E0C65" w:rsidRDefault="001335E1" w:rsidP="00173981">
      <w:pPr>
        <w:pStyle w:val="PunktlistaStreck"/>
        <w:tabs>
          <w:tab w:val="clear" w:pos="360"/>
        </w:tabs>
        <w:rPr>
          <w:i/>
        </w:rPr>
      </w:pPr>
      <w:r w:rsidRPr="003E0C65">
        <w:rPr>
          <w:i/>
        </w:rPr>
        <w:t>49,5 procent av den del av garantiunderlaget som inte överstiger 1,67 inkomstbasbelopp och med 24,75 procent av den del som överstiger 1,67 men inte 2,5 inkomstbasbelopp efter minst 9 år,</w:t>
      </w:r>
    </w:p>
    <w:p w:rsidR="001335E1" w:rsidRPr="003E0C65" w:rsidRDefault="001335E1" w:rsidP="00173981">
      <w:pPr>
        <w:pStyle w:val="PunktlistaStreck"/>
        <w:tabs>
          <w:tab w:val="clear" w:pos="360"/>
        </w:tabs>
        <w:rPr>
          <w:i/>
        </w:rPr>
      </w:pPr>
      <w:r w:rsidRPr="003E0C65">
        <w:rPr>
          <w:i/>
        </w:rPr>
        <w:t>44,0 procent av den del av garantiunderlaget som inte överstiger 1,67 inkomstbasbelopp och med 22 pr</w:t>
      </w:r>
      <w:r w:rsidRPr="003E0C65">
        <w:rPr>
          <w:i/>
        </w:rPr>
        <w:t>o</w:t>
      </w:r>
      <w:r w:rsidRPr="003E0C65">
        <w:rPr>
          <w:i/>
        </w:rPr>
        <w:t>cent av den del som överstiger 1,67 men inte 2,5 inkomstbasbelopp efter minst 8 år,</w:t>
      </w:r>
    </w:p>
    <w:p w:rsidR="00E221E5" w:rsidRPr="003E0C65" w:rsidRDefault="001335E1" w:rsidP="00173981">
      <w:pPr>
        <w:pStyle w:val="PunktlistaStreck"/>
        <w:tabs>
          <w:tab w:val="clear" w:pos="360"/>
        </w:tabs>
        <w:rPr>
          <w:i/>
        </w:rPr>
      </w:pPr>
      <w:r w:rsidRPr="003E0C65">
        <w:rPr>
          <w:i/>
        </w:rPr>
        <w:t>38,5 procent av den del av garantiunderlaget som inte överstiger 1,67 inkomstbasbelopp och med 19,25 procent av den del som överstiger 1,67 men inte 2,5 inkomstbasbelopp efter minst 7 år,</w:t>
      </w:r>
    </w:p>
    <w:p w:rsidR="00B22113" w:rsidRPr="003E0C65" w:rsidRDefault="00E221E5" w:rsidP="00173981">
      <w:pPr>
        <w:pStyle w:val="PunktlistaStreck"/>
        <w:tabs>
          <w:tab w:val="clear" w:pos="360"/>
        </w:tabs>
        <w:rPr>
          <w:i/>
        </w:rPr>
      </w:pPr>
      <w:r w:rsidRPr="003E0C65">
        <w:rPr>
          <w:i/>
        </w:rPr>
        <w:t xml:space="preserve"> </w:t>
      </w:r>
      <w:r w:rsidR="001335E1" w:rsidRPr="003E0C65">
        <w:rPr>
          <w:i/>
        </w:rPr>
        <w:t>33,0 procent av den del av garantiunderlaget som inte överstiger 1,67 inkomstbasbelopp och med 16,5 procent av den del som överstiger 1,67 men inte 2,5 inkomstbasbelopp efter minst 6 år.</w:t>
      </w:r>
    </w:p>
    <w:p w:rsidR="00B22113" w:rsidRPr="003E0C65" w:rsidRDefault="00B22113" w:rsidP="00BB5299">
      <w:r w:rsidRPr="003E0C65">
        <w:t>(Jfr 12 kap. 10 § i 2004/05:URF2.)</w:t>
      </w:r>
    </w:p>
    <w:p w:rsidR="00B22113" w:rsidRPr="003E0C65" w:rsidRDefault="00B22113" w:rsidP="00B22113">
      <w:pPr>
        <w:pStyle w:val="Normaltindrag"/>
      </w:pPr>
      <w:r w:rsidRPr="003E0C65">
        <w:t xml:space="preserve">Paragrafen anger </w:t>
      </w:r>
      <w:r w:rsidR="00521377" w:rsidRPr="003E0C65">
        <w:t>storleken på</w:t>
      </w:r>
      <w:r w:rsidRPr="003E0C65">
        <w:t xml:space="preserve"> garantibeloppet för varje år. Den ändring som gjorts i förhållande till nuvarande 13 kap. 8 § är att förmånsniv</w:t>
      </w:r>
      <w:r w:rsidRPr="003E0C65">
        <w:t>å</w:t>
      </w:r>
      <w:r w:rsidRPr="003E0C65">
        <w:t>erna beräknas med inkomstbasbeloppet och inte som nu med det förhöjda prisba</w:t>
      </w:r>
      <w:r w:rsidRPr="003E0C65">
        <w:t>s</w:t>
      </w:r>
      <w:r w:rsidRPr="003E0C65">
        <w:t>beloppet. (Jfr förordningen [2003:55] om avgångsförmåner för vissa arbetst</w:t>
      </w:r>
      <w:r w:rsidRPr="003E0C65">
        <w:t>a</w:t>
      </w:r>
      <w:r w:rsidRPr="003E0C65">
        <w:t xml:space="preserve">gare med statlig chefsanställning.) I övrigt hänvisas till </w:t>
      </w:r>
      <w:r w:rsidR="00350F93" w:rsidRPr="003E0C65">
        <w:t xml:space="preserve">avsnitt 5.6.1 och </w:t>
      </w:r>
      <w:r w:rsidRPr="003E0C65">
        <w:t>föra</w:t>
      </w:r>
      <w:r w:rsidRPr="003E0C65">
        <w:t>r</w:t>
      </w:r>
      <w:r w:rsidRPr="003E0C65">
        <w:t>betena (försl. 1996/97:RFK2, bet. 1997/98:KU6, rskr. 59 och försl. 2001/02:RS1, bet. KU12, rskr. 44).</w:t>
      </w:r>
    </w:p>
    <w:p w:rsidR="0053568E" w:rsidRPr="003E0C65" w:rsidRDefault="0053568E" w:rsidP="0053568E">
      <w:pPr>
        <w:rPr>
          <w:b/>
        </w:rPr>
      </w:pPr>
      <w:r w:rsidRPr="003E0C65">
        <w:rPr>
          <w:b/>
        </w:rPr>
        <w:t>13 kap. 11 §</w:t>
      </w:r>
    </w:p>
    <w:p w:rsidR="0053568E" w:rsidRPr="003E0C65" w:rsidRDefault="0053568E" w:rsidP="0053568E">
      <w:pPr>
        <w:pStyle w:val="Normaltindrag"/>
        <w:rPr>
          <w:i/>
        </w:rPr>
      </w:pPr>
      <w:r w:rsidRPr="003E0C65">
        <w:rPr>
          <w:i/>
        </w:rPr>
        <w:t>För den som varit ledamot i sammanlagt minst sex hela år a</w:t>
      </w:r>
      <w:r w:rsidRPr="003E0C65">
        <w:rPr>
          <w:i/>
        </w:rPr>
        <w:t>n</w:t>
      </w:r>
      <w:r w:rsidRPr="003E0C65">
        <w:rPr>
          <w:i/>
        </w:rPr>
        <w:t>knyts den fastställda inkomstgarantin till det prisbasbelopp som enligt 1 kap. 6 § lagen (1962:381) om allmän försäkring gäller för avgångsåret och o</w:t>
      </w:r>
      <w:r w:rsidRPr="003E0C65">
        <w:rPr>
          <w:i/>
        </w:rPr>
        <w:t>m</w:t>
      </w:r>
      <w:r w:rsidRPr="003E0C65">
        <w:rPr>
          <w:i/>
        </w:rPr>
        <w:t>räknas vid förändring av detta.</w:t>
      </w:r>
    </w:p>
    <w:p w:rsidR="003B414F" w:rsidRPr="003E0C65" w:rsidRDefault="003B414F" w:rsidP="003B414F">
      <w:r w:rsidRPr="003E0C65">
        <w:t>(Jfr 12 kap. 11 § i 2004/05:URF2.)</w:t>
      </w:r>
    </w:p>
    <w:p w:rsidR="003B414F" w:rsidRPr="003E0C65" w:rsidRDefault="003B414F" w:rsidP="003B414F">
      <w:pPr>
        <w:pStyle w:val="Normaltindrag"/>
      </w:pPr>
      <w:r w:rsidRPr="003E0C65">
        <w:t>Bestämmelsen om värdesäkring av garantibeloppet har förts över från nu gällande 14 kap. 3 § till inkomstgarantikapitlet. I övrigt hänvisas till förarb</w:t>
      </w:r>
      <w:r w:rsidRPr="003E0C65">
        <w:t>e</w:t>
      </w:r>
      <w:r w:rsidRPr="003E0C65">
        <w:t>tena (</w:t>
      </w:r>
      <w:r w:rsidR="00655744" w:rsidRPr="003E0C65">
        <w:t xml:space="preserve">försl. </w:t>
      </w:r>
      <w:r w:rsidRPr="003E0C65">
        <w:t>1996/97:RFK2, bet. 1997/98:KU6, rskr. 59).</w:t>
      </w:r>
    </w:p>
    <w:p w:rsidR="0053568E" w:rsidRPr="003E0C65" w:rsidRDefault="0053568E" w:rsidP="0053568E">
      <w:pPr>
        <w:rPr>
          <w:b/>
        </w:rPr>
      </w:pPr>
      <w:r w:rsidRPr="003E0C65">
        <w:rPr>
          <w:b/>
        </w:rPr>
        <w:t xml:space="preserve">13 kap. 12 § </w:t>
      </w:r>
    </w:p>
    <w:p w:rsidR="005A604D" w:rsidRPr="003E0C65" w:rsidRDefault="0053568E" w:rsidP="0053568E">
      <w:pPr>
        <w:pStyle w:val="Normaltindrag"/>
        <w:rPr>
          <w:i/>
        </w:rPr>
      </w:pPr>
      <w:r w:rsidRPr="003E0C65">
        <w:rPr>
          <w:i/>
        </w:rPr>
        <w:t>Inkomstgarantin minskas med vad ledamoten får i form av sjukersät</w:t>
      </w:r>
      <w:r w:rsidRPr="003E0C65">
        <w:rPr>
          <w:i/>
        </w:rPr>
        <w:t>t</w:t>
      </w:r>
      <w:r w:rsidRPr="003E0C65">
        <w:rPr>
          <w:i/>
        </w:rPr>
        <w:t>ning och aktivitetsersättning enligt lagen (1962:381) om allmän försä</w:t>
      </w:r>
      <w:r w:rsidRPr="003E0C65">
        <w:rPr>
          <w:i/>
        </w:rPr>
        <w:t>k</w:t>
      </w:r>
      <w:r w:rsidRPr="003E0C65">
        <w:rPr>
          <w:i/>
        </w:rPr>
        <w:t>ring under den tid inkomstg</w:t>
      </w:r>
      <w:r w:rsidRPr="003E0C65">
        <w:rPr>
          <w:i/>
        </w:rPr>
        <w:t>a</w:t>
      </w:r>
      <w:r w:rsidRPr="003E0C65">
        <w:rPr>
          <w:i/>
        </w:rPr>
        <w:t>rantin betalas</w:t>
      </w:r>
      <w:r w:rsidR="005B24E4" w:rsidRPr="003E0C65">
        <w:rPr>
          <w:i/>
        </w:rPr>
        <w:t>.</w:t>
      </w:r>
    </w:p>
    <w:p w:rsidR="003B414F" w:rsidRPr="003E0C65" w:rsidRDefault="003B414F" w:rsidP="003B414F">
      <w:r w:rsidRPr="003E0C65">
        <w:t>(Jfr 12 kap. 12 § i 2004/05:URF2.)</w:t>
      </w:r>
    </w:p>
    <w:p w:rsidR="003B414F" w:rsidRPr="003E0C65" w:rsidRDefault="003B414F" w:rsidP="003B414F">
      <w:pPr>
        <w:pStyle w:val="Normaltindrag"/>
      </w:pPr>
      <w:r w:rsidRPr="003E0C65">
        <w:t>Enligt paragrafen tas hänsyn till sjuk- och aktivitetsersättning när garantin betalas. Paragrafen motsvarar nu gällande 13 kap. 9 §. I övrigt hänvisas till förarbetena (prop. 2001/02:84, bet. SfU12, rskr. 215).</w:t>
      </w:r>
    </w:p>
    <w:p w:rsidR="005A604D" w:rsidRPr="003E0C65" w:rsidRDefault="005A604D" w:rsidP="005A604D">
      <w:pPr>
        <w:rPr>
          <w:b/>
        </w:rPr>
      </w:pPr>
      <w:r w:rsidRPr="003E0C65">
        <w:rPr>
          <w:b/>
        </w:rPr>
        <w:t>13 kap. 13 §</w:t>
      </w:r>
    </w:p>
    <w:p w:rsidR="005B24E4" w:rsidRPr="003E0C65" w:rsidRDefault="005B24E4" w:rsidP="005B24E4">
      <w:pPr>
        <w:pStyle w:val="Normaltindrag"/>
        <w:rPr>
          <w:i/>
        </w:rPr>
      </w:pPr>
      <w:r w:rsidRPr="003E0C65">
        <w:rPr>
          <w:i/>
        </w:rPr>
        <w:t>Inkomstgarantin minskas också, på det sätt som framgår av 14 §, med fö</w:t>
      </w:r>
      <w:r w:rsidRPr="003E0C65">
        <w:rPr>
          <w:i/>
        </w:rPr>
        <w:t>l</w:t>
      </w:r>
      <w:r w:rsidRPr="003E0C65">
        <w:rPr>
          <w:i/>
        </w:rPr>
        <w:t>jande i</w:t>
      </w:r>
      <w:r w:rsidRPr="003E0C65">
        <w:rPr>
          <w:i/>
        </w:rPr>
        <w:t>n</w:t>
      </w:r>
      <w:r w:rsidRPr="003E0C65">
        <w:rPr>
          <w:i/>
        </w:rPr>
        <w:t>komster:</w:t>
      </w:r>
    </w:p>
    <w:p w:rsidR="005B24E4" w:rsidRPr="003E0C65" w:rsidRDefault="005B24E4" w:rsidP="0046030B">
      <w:pPr>
        <w:pStyle w:val="Normaltindrag"/>
        <w:ind w:left="227" w:hanging="227"/>
        <w:rPr>
          <w:i/>
        </w:rPr>
      </w:pPr>
      <w:r w:rsidRPr="003E0C65">
        <w:rPr>
          <w:i/>
        </w:rPr>
        <w:t>1. inkomst som är pensionsgrunda</w:t>
      </w:r>
      <w:r w:rsidRPr="003E0C65">
        <w:rPr>
          <w:i/>
        </w:rPr>
        <w:t>n</w:t>
      </w:r>
      <w:r w:rsidRPr="003E0C65">
        <w:rPr>
          <w:i/>
        </w:rPr>
        <w:t>de enligt 2 kap. lagen (1998:674) om inkomstgrundad ålderspe</w:t>
      </w:r>
      <w:r w:rsidRPr="003E0C65">
        <w:rPr>
          <w:i/>
        </w:rPr>
        <w:t>n</w:t>
      </w:r>
      <w:r w:rsidRPr="003E0C65">
        <w:rPr>
          <w:i/>
        </w:rPr>
        <w:t>sion,</w:t>
      </w:r>
    </w:p>
    <w:p w:rsidR="005B24E4" w:rsidRPr="003E0C65" w:rsidRDefault="005B24E4" w:rsidP="0046030B">
      <w:pPr>
        <w:pStyle w:val="Normaltindrag"/>
        <w:ind w:left="227" w:hanging="227"/>
        <w:rPr>
          <w:i/>
        </w:rPr>
      </w:pPr>
      <w:r w:rsidRPr="003E0C65">
        <w:rPr>
          <w:i/>
        </w:rPr>
        <w:t>2. sådan inkomst av anställning eller uppdrag utomlands som inte beska</w:t>
      </w:r>
      <w:r w:rsidRPr="003E0C65">
        <w:rPr>
          <w:i/>
        </w:rPr>
        <w:t>t</w:t>
      </w:r>
      <w:r w:rsidRPr="003E0C65">
        <w:rPr>
          <w:i/>
        </w:rPr>
        <w:t>tas i Sverige,</w:t>
      </w:r>
    </w:p>
    <w:p w:rsidR="005B24E4" w:rsidRPr="003E0C65" w:rsidRDefault="005B24E4" w:rsidP="0046030B">
      <w:pPr>
        <w:pStyle w:val="Normaltindrag"/>
        <w:ind w:left="227" w:hanging="227"/>
        <w:rPr>
          <w:i/>
        </w:rPr>
      </w:pPr>
      <w:r w:rsidRPr="003E0C65">
        <w:rPr>
          <w:i/>
        </w:rPr>
        <w:t>3. delpension enligt kollektivavtal,</w:t>
      </w:r>
    </w:p>
    <w:p w:rsidR="005B24E4" w:rsidRPr="003E0C65" w:rsidRDefault="005B24E4" w:rsidP="0046030B">
      <w:pPr>
        <w:pStyle w:val="Normaltindrag"/>
        <w:ind w:left="227" w:hanging="227"/>
        <w:rPr>
          <w:i/>
        </w:rPr>
      </w:pPr>
      <w:r w:rsidRPr="003E0C65">
        <w:rPr>
          <w:i/>
        </w:rPr>
        <w:t>4. pension och livränta i andra fall än som avses i 12 §,</w:t>
      </w:r>
    </w:p>
    <w:p w:rsidR="005B24E4" w:rsidRPr="003E0C65" w:rsidRDefault="005B24E4" w:rsidP="0046030B">
      <w:pPr>
        <w:pStyle w:val="Normaltindrag"/>
        <w:ind w:left="227" w:hanging="227"/>
        <w:rPr>
          <w:i/>
        </w:rPr>
      </w:pPr>
      <w:r w:rsidRPr="003E0C65">
        <w:rPr>
          <w:i/>
        </w:rPr>
        <w:t>5. andra kontanta förmåner på grund av anställning eller uppdrag än de som avses i 1–4.</w:t>
      </w:r>
    </w:p>
    <w:p w:rsidR="001A0925" w:rsidRPr="003E0C65" w:rsidRDefault="001A0925" w:rsidP="001A0925">
      <w:r w:rsidRPr="003E0C65">
        <w:t>(Jfr 12 kap. 13 § i 2004/05:URF2.)</w:t>
      </w:r>
    </w:p>
    <w:p w:rsidR="001A0925" w:rsidRPr="003E0C65" w:rsidRDefault="001A0925" w:rsidP="001A0925">
      <w:pPr>
        <w:pStyle w:val="Normaltindrag"/>
      </w:pPr>
      <w:r w:rsidRPr="003E0C65">
        <w:t>Av paragrafen, som behandlats i avsnitt 5.6.2, framgår vilka inkomster som minskar storleken på garantin.</w:t>
      </w:r>
      <w:r w:rsidR="00F31F21" w:rsidRPr="003E0C65">
        <w:t xml:space="preserve"> </w:t>
      </w:r>
    </w:p>
    <w:p w:rsidR="001A7582" w:rsidRPr="003E0C65" w:rsidRDefault="001A7582" w:rsidP="001A7582">
      <w:pPr>
        <w:rPr>
          <w:b/>
        </w:rPr>
      </w:pPr>
      <w:r w:rsidRPr="003E0C65">
        <w:rPr>
          <w:b/>
        </w:rPr>
        <w:t xml:space="preserve">13 kap. 14 § </w:t>
      </w:r>
    </w:p>
    <w:p w:rsidR="001A7582" w:rsidRPr="003E0C65" w:rsidRDefault="001A7582" w:rsidP="00521377">
      <w:pPr>
        <w:pStyle w:val="Normaltindrag"/>
        <w:rPr>
          <w:i/>
        </w:rPr>
      </w:pPr>
      <w:r w:rsidRPr="003E0C65">
        <w:rPr>
          <w:i/>
        </w:rPr>
        <w:t>Minskningen skall utgöra den procentandel som anges för varje särskilt fall i 10 § av den sammanlagda inkomst enligt 13 § som per år överstiger ett prisbasbelopp enligt lagen (1962:381) om allmän försäkring.</w:t>
      </w:r>
    </w:p>
    <w:p w:rsidR="00F31F21" w:rsidRPr="003E0C65" w:rsidRDefault="00F31F21" w:rsidP="00F31F21">
      <w:r w:rsidRPr="003E0C65">
        <w:t>(Jfr 12 kap. 14 § i 2004/05:URF2.)</w:t>
      </w:r>
    </w:p>
    <w:p w:rsidR="00F31F21" w:rsidRPr="003E0C65" w:rsidRDefault="00F31F21" w:rsidP="00F31F21">
      <w:pPr>
        <w:pStyle w:val="Normaltindrag"/>
      </w:pPr>
      <w:r w:rsidRPr="003E0C65">
        <w:t>Paragrafen talar om i vilken omfattning minskningen av garantibeloppet skall göras, och motsvaras av nu gällande bestämmelse i 13 kap. 11 §. I övrigt hänvisas till förarbetena (</w:t>
      </w:r>
      <w:r w:rsidR="00655744" w:rsidRPr="003E0C65">
        <w:t xml:space="preserve">försl. </w:t>
      </w:r>
      <w:r w:rsidRPr="003E0C65">
        <w:t>1995/96:RFK5, bet.</w:t>
      </w:r>
      <w:r w:rsidR="00532BEA" w:rsidRPr="003E0C65">
        <w:t xml:space="preserve"> KU</w:t>
      </w:r>
      <w:r w:rsidRPr="003E0C65">
        <w:t>27, rskr. 207).</w:t>
      </w:r>
    </w:p>
    <w:p w:rsidR="008A758C" w:rsidRPr="003E0C65" w:rsidRDefault="008A758C" w:rsidP="008A758C">
      <w:pPr>
        <w:rPr>
          <w:b/>
        </w:rPr>
      </w:pPr>
      <w:r w:rsidRPr="003E0C65">
        <w:rPr>
          <w:b/>
        </w:rPr>
        <w:t xml:space="preserve">13 kap. 15 § </w:t>
      </w:r>
    </w:p>
    <w:p w:rsidR="001A7582" w:rsidRPr="003E0C65" w:rsidRDefault="00521C82" w:rsidP="001A7582">
      <w:pPr>
        <w:pStyle w:val="Normaltindrag"/>
        <w:rPr>
          <w:i/>
        </w:rPr>
      </w:pPr>
      <w:r w:rsidRPr="003E0C65">
        <w:rPr>
          <w:i/>
        </w:rPr>
        <w:t>Föreligger inte rätt till</w:t>
      </w:r>
      <w:r w:rsidR="008A758C" w:rsidRPr="003E0C65">
        <w:rPr>
          <w:i/>
        </w:rPr>
        <w:t xml:space="preserve"> inkomstgaranti under ett helt kalenderår, skall e</w:t>
      </w:r>
      <w:r w:rsidR="008A758C" w:rsidRPr="003E0C65">
        <w:rPr>
          <w:i/>
        </w:rPr>
        <w:t>n</w:t>
      </w:r>
      <w:r w:rsidR="008A758C" w:rsidRPr="003E0C65">
        <w:rPr>
          <w:i/>
        </w:rPr>
        <w:t xml:space="preserve">dast inkomster som hänför sig till den tid då </w:t>
      </w:r>
      <w:r w:rsidRPr="003E0C65">
        <w:rPr>
          <w:i/>
        </w:rPr>
        <w:t xml:space="preserve">rätt till </w:t>
      </w:r>
      <w:r w:rsidR="008A758C" w:rsidRPr="003E0C65">
        <w:rPr>
          <w:i/>
        </w:rPr>
        <w:t>inkomstgaranti</w:t>
      </w:r>
      <w:r w:rsidRPr="003E0C65">
        <w:rPr>
          <w:i/>
        </w:rPr>
        <w:t xml:space="preserve"> föreli</w:t>
      </w:r>
      <w:r w:rsidRPr="003E0C65">
        <w:rPr>
          <w:i/>
        </w:rPr>
        <w:t>g</w:t>
      </w:r>
      <w:r w:rsidRPr="003E0C65">
        <w:rPr>
          <w:i/>
        </w:rPr>
        <w:t>ger</w:t>
      </w:r>
      <w:r w:rsidR="008A758C" w:rsidRPr="003E0C65">
        <w:rPr>
          <w:i/>
        </w:rPr>
        <w:t xml:space="preserve"> medräknas vid mins</w:t>
      </w:r>
      <w:r w:rsidR="008A758C" w:rsidRPr="003E0C65">
        <w:rPr>
          <w:i/>
        </w:rPr>
        <w:t>k</w:t>
      </w:r>
      <w:r w:rsidR="008A758C" w:rsidRPr="003E0C65">
        <w:rPr>
          <w:i/>
        </w:rPr>
        <w:t>ningen.</w:t>
      </w:r>
    </w:p>
    <w:p w:rsidR="008A758C" w:rsidRPr="003E0C65" w:rsidRDefault="008A758C" w:rsidP="001A7582">
      <w:pPr>
        <w:pStyle w:val="Normaltindrag"/>
        <w:rPr>
          <w:i/>
        </w:rPr>
      </w:pPr>
      <w:r w:rsidRPr="003E0C65">
        <w:rPr>
          <w:i/>
        </w:rPr>
        <w:t>Minskningen fördelas på det antal kalenderdagar garantin betalas.</w:t>
      </w:r>
    </w:p>
    <w:p w:rsidR="008A758C" w:rsidRPr="003E0C65" w:rsidRDefault="008A758C" w:rsidP="001A7582">
      <w:pPr>
        <w:pStyle w:val="Normaltindrag"/>
        <w:rPr>
          <w:i/>
        </w:rPr>
      </w:pPr>
      <w:r w:rsidRPr="003E0C65">
        <w:rPr>
          <w:i/>
        </w:rPr>
        <w:t>Om den som har inkomstgaranti samtidigt även tar emot avgångsfö</w:t>
      </w:r>
      <w:r w:rsidRPr="003E0C65">
        <w:rPr>
          <w:i/>
        </w:rPr>
        <w:t>r</w:t>
      </w:r>
      <w:r w:rsidRPr="003E0C65">
        <w:rPr>
          <w:i/>
        </w:rPr>
        <w:t>måner på grund av uppdrag som statsråd, arbetstagare med statlig chefsanställning eller kommunal förtroendeman, och avgångsförm</w:t>
      </w:r>
      <w:r w:rsidRPr="003E0C65">
        <w:rPr>
          <w:i/>
        </w:rPr>
        <w:t>å</w:t>
      </w:r>
      <w:r w:rsidRPr="003E0C65">
        <w:rPr>
          <w:i/>
        </w:rPr>
        <w:t>nerna skall minskas med hänsyn till andra inkomster, får minskningen enligt första stycket justeras om det behövs med hänsyn till de sammanlagda effekterna av de olika regels</w:t>
      </w:r>
      <w:r w:rsidRPr="003E0C65">
        <w:rPr>
          <w:i/>
        </w:rPr>
        <w:t>y</w:t>
      </w:r>
      <w:r w:rsidRPr="003E0C65">
        <w:rPr>
          <w:i/>
        </w:rPr>
        <w:t>stemen. Statens pensionsverk beslutar efter samråd med berörda pensionsg</w:t>
      </w:r>
      <w:r w:rsidRPr="003E0C65">
        <w:rPr>
          <w:i/>
        </w:rPr>
        <w:t>i</w:t>
      </w:r>
      <w:r w:rsidRPr="003E0C65">
        <w:rPr>
          <w:i/>
        </w:rPr>
        <w:t>vare om sådan jämkning.</w:t>
      </w:r>
    </w:p>
    <w:p w:rsidR="003F66EF" w:rsidRPr="003E0C65" w:rsidRDefault="003F66EF" w:rsidP="003F66EF">
      <w:r w:rsidRPr="003E0C65">
        <w:t>(Jfr 12 kap. 15 § i 2004/05:URF2.)</w:t>
      </w:r>
    </w:p>
    <w:p w:rsidR="003F66EF" w:rsidRPr="003E0C65" w:rsidRDefault="003F66EF" w:rsidP="003F66EF">
      <w:pPr>
        <w:pStyle w:val="Normaltindrag"/>
      </w:pPr>
      <w:r w:rsidRPr="003E0C65">
        <w:t>Paragrafens två första stycken överensstämmer med nu gälla</w:t>
      </w:r>
      <w:r w:rsidRPr="003E0C65">
        <w:t>n</w:t>
      </w:r>
      <w:r w:rsidRPr="003E0C65">
        <w:t>de 13 kap. 12</w:t>
      </w:r>
      <w:r w:rsidR="00A85571" w:rsidRPr="003E0C65">
        <w:t> </w:t>
      </w:r>
      <w:r w:rsidRPr="003E0C65">
        <w:t xml:space="preserve">§. </w:t>
      </w:r>
      <w:r w:rsidR="00521C82" w:rsidRPr="003E0C65">
        <w:t xml:space="preserve">Första stycket har förtydligats. I de fall </w:t>
      </w:r>
      <w:r w:rsidR="001F3906" w:rsidRPr="003E0C65">
        <w:t xml:space="preserve">rätt till </w:t>
      </w:r>
      <w:r w:rsidR="00521C82" w:rsidRPr="003E0C65">
        <w:t xml:space="preserve">inkomstgaranti endast </w:t>
      </w:r>
      <w:r w:rsidR="001F3906" w:rsidRPr="003E0C65">
        <w:t>för</w:t>
      </w:r>
      <w:r w:rsidR="001F3906" w:rsidRPr="003E0C65">
        <w:t>e</w:t>
      </w:r>
      <w:r w:rsidR="001F3906" w:rsidRPr="003E0C65">
        <w:t>ligger under en del av året, t.ex. under november och december, skall endast de inkomster som garantitagaren haft under motsvarande tid minska inkomstgarantin.  Se vidare</w:t>
      </w:r>
      <w:r w:rsidRPr="003E0C65">
        <w:t xml:space="preserve"> föra</w:t>
      </w:r>
      <w:r w:rsidRPr="003E0C65">
        <w:t>r</w:t>
      </w:r>
      <w:r w:rsidRPr="003E0C65">
        <w:t>betena (</w:t>
      </w:r>
      <w:r w:rsidR="001F3906" w:rsidRPr="003E0C65">
        <w:t xml:space="preserve">förs. 1987/88:13, KU42, rskr. 292 och </w:t>
      </w:r>
      <w:r w:rsidRPr="003E0C65">
        <w:t>försl. 1993/94:RFK4, bet. KU43, rskr. 428).</w:t>
      </w:r>
    </w:p>
    <w:p w:rsidR="003F66EF" w:rsidRPr="003E0C65" w:rsidRDefault="003F66EF" w:rsidP="003F66EF">
      <w:pPr>
        <w:pStyle w:val="Normaltindrag"/>
      </w:pPr>
      <w:r w:rsidRPr="003E0C65">
        <w:t>Tredje stycket, som behandlats i avsnitt 5.6.2, är nytt och innebär att när en avgången ledamot får andra avgångsförmåner samtidigt med inkomstgaranti och även de</w:t>
      </w:r>
      <w:r w:rsidR="007A0FFB" w:rsidRPr="003E0C65">
        <w:t>ssa avgångsförmåner</w:t>
      </w:r>
      <w:r w:rsidRPr="003E0C65">
        <w:t xml:space="preserve"> skall samordnas med andra inkomster, kan SPV jämka inkomstgara</w:t>
      </w:r>
      <w:r w:rsidRPr="003E0C65">
        <w:t>n</w:t>
      </w:r>
      <w:r w:rsidRPr="003E0C65">
        <w:t>tin.</w:t>
      </w:r>
    </w:p>
    <w:p w:rsidR="007A0FFB" w:rsidRPr="003E0C65" w:rsidRDefault="007A0FFB" w:rsidP="005C7E97">
      <w:pPr>
        <w:rPr>
          <w:b/>
          <w:i/>
        </w:rPr>
      </w:pPr>
    </w:p>
    <w:p w:rsidR="005C7E97" w:rsidRPr="003E0C65" w:rsidRDefault="005C7E97" w:rsidP="005C7E97">
      <w:pPr>
        <w:rPr>
          <w:b/>
          <w:i/>
        </w:rPr>
      </w:pPr>
      <w:r w:rsidRPr="003E0C65">
        <w:rPr>
          <w:b/>
          <w:i/>
        </w:rPr>
        <w:t>Jämkning av inkomstgarantin</w:t>
      </w:r>
    </w:p>
    <w:p w:rsidR="00D60157" w:rsidRPr="003E0C65" w:rsidRDefault="00D60157" w:rsidP="00D60157">
      <w:pPr>
        <w:rPr>
          <w:b/>
        </w:rPr>
      </w:pPr>
      <w:r w:rsidRPr="003E0C65">
        <w:rPr>
          <w:b/>
        </w:rPr>
        <w:t>13 kap. 16 §</w:t>
      </w:r>
    </w:p>
    <w:p w:rsidR="00D60157" w:rsidRPr="003E0C65" w:rsidRDefault="00D60157" w:rsidP="00D60157">
      <w:pPr>
        <w:pStyle w:val="Normaltindrag"/>
        <w:rPr>
          <w:i/>
        </w:rPr>
      </w:pPr>
      <w:r w:rsidRPr="003E0C65">
        <w:rPr>
          <w:i/>
        </w:rPr>
        <w:t>Riksdagens arvodesnämnd får besluta att rätt till inkomstgaranti inte för</w:t>
      </w:r>
      <w:r w:rsidRPr="003E0C65">
        <w:rPr>
          <w:i/>
        </w:rPr>
        <w:t>e</w:t>
      </w:r>
      <w:r w:rsidRPr="003E0C65">
        <w:rPr>
          <w:i/>
        </w:rPr>
        <w:t>ligger eller att utbetalningen av inkomstgarantin skall minskas eller helt upphöra om en garantit</w:t>
      </w:r>
      <w:r w:rsidRPr="003E0C65">
        <w:rPr>
          <w:i/>
        </w:rPr>
        <w:t>a</w:t>
      </w:r>
      <w:r w:rsidRPr="003E0C65">
        <w:rPr>
          <w:i/>
        </w:rPr>
        <w:t>gare</w:t>
      </w:r>
    </w:p>
    <w:p w:rsidR="00D60157" w:rsidRPr="003E0C65" w:rsidRDefault="00D60157" w:rsidP="0046030B">
      <w:pPr>
        <w:pStyle w:val="Normaltindrag"/>
        <w:numPr>
          <w:ilvl w:val="0"/>
          <w:numId w:val="25"/>
        </w:numPr>
        <w:tabs>
          <w:tab w:val="clear" w:pos="677"/>
        </w:tabs>
        <w:ind w:left="227" w:hanging="227"/>
        <w:rPr>
          <w:i/>
        </w:rPr>
      </w:pPr>
      <w:r w:rsidRPr="003E0C65">
        <w:rPr>
          <w:i/>
        </w:rPr>
        <w:t>förvärvsarbetar i väsentlig omfattning åt någon annan och inte tar ut skälig ersättning för detta arbete, eller</w:t>
      </w:r>
    </w:p>
    <w:p w:rsidR="00822A2F" w:rsidRPr="003E0C65" w:rsidRDefault="00D60157" w:rsidP="0046030B">
      <w:pPr>
        <w:pStyle w:val="Normaltindrag"/>
        <w:numPr>
          <w:ilvl w:val="0"/>
          <w:numId w:val="25"/>
        </w:numPr>
        <w:tabs>
          <w:tab w:val="clear" w:pos="677"/>
        </w:tabs>
        <w:ind w:left="227" w:hanging="227"/>
        <w:rPr>
          <w:i/>
        </w:rPr>
      </w:pPr>
      <w:r w:rsidRPr="003E0C65">
        <w:rPr>
          <w:i/>
          <w:snapToGrid w:val="0"/>
        </w:rPr>
        <w:t>döms för brott som kan anses gör</w:t>
      </w:r>
      <w:r w:rsidRPr="003E0C65">
        <w:rPr>
          <w:i/>
        </w:rPr>
        <w:t xml:space="preserve">a honom eller henne </w:t>
      </w:r>
      <w:r w:rsidR="00F7513A" w:rsidRPr="003E0C65">
        <w:rPr>
          <w:i/>
        </w:rPr>
        <w:t xml:space="preserve">uppenbarligen </w:t>
      </w:r>
      <w:r w:rsidRPr="003E0C65">
        <w:rPr>
          <w:i/>
        </w:rPr>
        <w:t>olämplig för ett uppdrag som riksdagsled</w:t>
      </w:r>
      <w:r w:rsidRPr="003E0C65">
        <w:rPr>
          <w:i/>
        </w:rPr>
        <w:t>a</w:t>
      </w:r>
      <w:r w:rsidRPr="003E0C65">
        <w:rPr>
          <w:i/>
        </w:rPr>
        <w:t>mot.</w:t>
      </w:r>
    </w:p>
    <w:p w:rsidR="00B57564" w:rsidRPr="003E0C65" w:rsidRDefault="00B57564" w:rsidP="00B57564">
      <w:r w:rsidRPr="003E0C65">
        <w:t>(Jfr 12 kap. 16 § i 2004/05:URF2.)</w:t>
      </w:r>
    </w:p>
    <w:p w:rsidR="00B57564" w:rsidRPr="003E0C65" w:rsidRDefault="00B57564" w:rsidP="00B57564">
      <w:pPr>
        <w:pStyle w:val="Normaltindrag"/>
      </w:pPr>
      <w:r w:rsidRPr="003E0C65">
        <w:t>Enligt förslaget kan Riksdagens arvodesnämnd i vissa fall beslut</w:t>
      </w:r>
      <w:r w:rsidR="00F93619" w:rsidRPr="003E0C65">
        <w:t>a</w:t>
      </w:r>
      <w:r w:rsidRPr="003E0C65">
        <w:t xml:space="preserve"> att rätt till inkomstgaranti inte föreligger eller </w:t>
      </w:r>
      <w:r w:rsidR="00F93619" w:rsidRPr="003E0C65">
        <w:t xml:space="preserve">besluta </w:t>
      </w:r>
      <w:r w:rsidRPr="003E0C65">
        <w:t>att jämka rätten till utbetalning av den. Se vidare motiven i avsnitt 5.6.2.</w:t>
      </w:r>
    </w:p>
    <w:p w:rsidR="00133217" w:rsidRPr="003E0C65" w:rsidRDefault="00133217" w:rsidP="00822A2F">
      <w:pPr>
        <w:rPr>
          <w:b/>
          <w:bCs/>
          <w:i/>
          <w:iCs/>
          <w:color w:val="000000"/>
          <w:sz w:val="20"/>
        </w:rPr>
      </w:pPr>
    </w:p>
    <w:p w:rsidR="00822A2F" w:rsidRPr="003E0C65" w:rsidRDefault="00822A2F" w:rsidP="00822A2F">
      <w:pPr>
        <w:rPr>
          <w:b/>
        </w:rPr>
      </w:pPr>
      <w:r w:rsidRPr="003E0C65">
        <w:rPr>
          <w:b/>
          <w:bCs/>
          <w:i/>
          <w:iCs/>
          <w:color w:val="000000"/>
          <w:sz w:val="20"/>
        </w:rPr>
        <w:t>Rätt till efterlevandeskydd</w:t>
      </w:r>
      <w:r w:rsidRPr="003E0C65">
        <w:rPr>
          <w:b/>
        </w:rPr>
        <w:t xml:space="preserve"> </w:t>
      </w:r>
    </w:p>
    <w:p w:rsidR="00822A2F" w:rsidRPr="003E0C65" w:rsidRDefault="00822A2F" w:rsidP="00822A2F">
      <w:pPr>
        <w:rPr>
          <w:b/>
        </w:rPr>
      </w:pPr>
      <w:r w:rsidRPr="003E0C65">
        <w:rPr>
          <w:b/>
        </w:rPr>
        <w:t xml:space="preserve">13 kap. 17 § </w:t>
      </w:r>
    </w:p>
    <w:p w:rsidR="00822A2F" w:rsidRPr="003E0C65" w:rsidRDefault="00822A2F" w:rsidP="00822A2F">
      <w:pPr>
        <w:pStyle w:val="Normaltindrag"/>
        <w:rPr>
          <w:i/>
        </w:rPr>
      </w:pPr>
      <w:r w:rsidRPr="003E0C65">
        <w:rPr>
          <w:i/>
        </w:rPr>
        <w:t>Ett efterlevandeskydd betalas till eget arvsberättigat barn som inte fyllt 20 år efter den som vid sin död var berättigad till inkomstgaranti enligt 5 § andra stycket 1 och 2.</w:t>
      </w:r>
    </w:p>
    <w:p w:rsidR="00E10475" w:rsidRPr="003E0C65" w:rsidRDefault="00E10475" w:rsidP="00E10475">
      <w:r w:rsidRPr="003E0C65">
        <w:t>(Jfr 12 kap. 17 § i 2004/05:URF2.)</w:t>
      </w:r>
    </w:p>
    <w:p w:rsidR="00E10475" w:rsidRPr="003E0C65" w:rsidRDefault="00E10475" w:rsidP="00E10475">
      <w:pPr>
        <w:pStyle w:val="Normaltindrag"/>
      </w:pPr>
      <w:r w:rsidRPr="003E0C65">
        <w:t>Paragrafen innehåller en rätt till efterlevandeskydd för barn i vissa fall och motsvaras av nu gällande 13 kap. 13 §. I övrigt hänvisas till förarbetena (försl. 1993/94:RFK4, bet. KU43, rksr. 428).</w:t>
      </w:r>
    </w:p>
    <w:p w:rsidR="0040020E" w:rsidRPr="003E0C65" w:rsidRDefault="0040020E" w:rsidP="0040020E">
      <w:pPr>
        <w:rPr>
          <w:b/>
        </w:rPr>
      </w:pPr>
      <w:r w:rsidRPr="003E0C65">
        <w:rPr>
          <w:b/>
        </w:rPr>
        <w:t>13 kap. 18 §</w:t>
      </w:r>
    </w:p>
    <w:p w:rsidR="0040020E" w:rsidRPr="003E0C65" w:rsidRDefault="0040020E" w:rsidP="0040020E">
      <w:pPr>
        <w:pStyle w:val="Normaltindrag"/>
        <w:rPr>
          <w:i/>
        </w:rPr>
      </w:pPr>
      <w:r w:rsidRPr="003E0C65">
        <w:rPr>
          <w:i/>
        </w:rPr>
        <w:t>Om det finns särskilda skäl får riksdagsförvaltningen bevilja efterlevand</w:t>
      </w:r>
      <w:r w:rsidRPr="003E0C65">
        <w:rPr>
          <w:i/>
        </w:rPr>
        <w:t>e</w:t>
      </w:r>
      <w:r w:rsidRPr="003E0C65">
        <w:rPr>
          <w:i/>
        </w:rPr>
        <w:t>skydd till efterlevande make. Ett sådant beslut kan omprövas.</w:t>
      </w:r>
    </w:p>
    <w:p w:rsidR="00F313A2" w:rsidRPr="003E0C65" w:rsidRDefault="00F313A2" w:rsidP="00F313A2">
      <w:r w:rsidRPr="003E0C65">
        <w:t>(Jfr 12 kap. 18 § i 2004/05:URF2.)</w:t>
      </w:r>
    </w:p>
    <w:p w:rsidR="00F313A2" w:rsidRPr="003E0C65" w:rsidRDefault="00F313A2" w:rsidP="00F313A2">
      <w:pPr>
        <w:pStyle w:val="Normaltindrag"/>
      </w:pPr>
      <w:r w:rsidRPr="003E0C65">
        <w:t>Vid särskilda skäl kan även en efterlevande make enligt paragrafen få e</w:t>
      </w:r>
      <w:r w:rsidRPr="003E0C65">
        <w:t>f</w:t>
      </w:r>
      <w:r w:rsidRPr="003E0C65">
        <w:t>terlevandeskydd. Paragrafen motsvaras av nu gällande 13 kap. 14 §. I övrigt hänvisas till förarbetena (förs. 1987/88:13, KU42, rskr. 292).</w:t>
      </w:r>
    </w:p>
    <w:p w:rsidR="00825DD1" w:rsidRPr="003E0C65" w:rsidRDefault="00825DD1" w:rsidP="00250790">
      <w:pPr>
        <w:rPr>
          <w:b/>
          <w:bCs/>
          <w:i/>
          <w:iCs/>
          <w:color w:val="000000"/>
          <w:sz w:val="20"/>
        </w:rPr>
      </w:pPr>
    </w:p>
    <w:p w:rsidR="00250790" w:rsidRPr="003E0C65" w:rsidRDefault="00250790" w:rsidP="00250790">
      <w:pPr>
        <w:rPr>
          <w:b/>
          <w:bCs/>
          <w:i/>
          <w:iCs/>
          <w:color w:val="000000"/>
          <w:sz w:val="20"/>
        </w:rPr>
      </w:pPr>
      <w:r w:rsidRPr="003E0C65">
        <w:rPr>
          <w:b/>
          <w:bCs/>
          <w:i/>
          <w:iCs/>
          <w:color w:val="000000"/>
          <w:sz w:val="20"/>
        </w:rPr>
        <w:t>Hur länge efterlevandeskydd bet</w:t>
      </w:r>
      <w:r w:rsidRPr="003E0C65">
        <w:rPr>
          <w:b/>
          <w:bCs/>
          <w:i/>
          <w:iCs/>
          <w:color w:val="000000"/>
          <w:sz w:val="20"/>
        </w:rPr>
        <w:t>a</w:t>
      </w:r>
      <w:r w:rsidRPr="003E0C65">
        <w:rPr>
          <w:b/>
          <w:bCs/>
          <w:i/>
          <w:iCs/>
          <w:color w:val="000000"/>
          <w:sz w:val="20"/>
        </w:rPr>
        <w:t>las</w:t>
      </w:r>
    </w:p>
    <w:p w:rsidR="00250790" w:rsidRPr="003E0C65" w:rsidRDefault="00250790" w:rsidP="00250790">
      <w:pPr>
        <w:rPr>
          <w:b/>
        </w:rPr>
      </w:pPr>
      <w:r w:rsidRPr="003E0C65">
        <w:rPr>
          <w:b/>
        </w:rPr>
        <w:t>13 kap. 19 §</w:t>
      </w:r>
    </w:p>
    <w:p w:rsidR="00822A2F" w:rsidRPr="003E0C65" w:rsidRDefault="00250790" w:rsidP="00822A2F">
      <w:pPr>
        <w:pStyle w:val="Normaltindrag"/>
        <w:rPr>
          <w:i/>
        </w:rPr>
      </w:pPr>
      <w:r w:rsidRPr="003E0C65">
        <w:rPr>
          <w:i/>
        </w:rPr>
        <w:t>Efterlevandeskyddet gäller i högst fem år och betalas till utgången av den månad då rätten till skyddet upphör eller den berättigade avlider.</w:t>
      </w:r>
    </w:p>
    <w:p w:rsidR="0054070F" w:rsidRPr="003E0C65" w:rsidRDefault="0054070F" w:rsidP="0054070F">
      <w:r w:rsidRPr="003E0C65">
        <w:t>(Jfr 12 kap. 19 § i 2004/05:URF2.)</w:t>
      </w:r>
    </w:p>
    <w:p w:rsidR="0054070F" w:rsidRPr="003E0C65" w:rsidRDefault="0054070F" w:rsidP="0054070F">
      <w:pPr>
        <w:pStyle w:val="Normaltindrag"/>
      </w:pPr>
      <w:r w:rsidRPr="003E0C65">
        <w:t>Paragrafen talar om hur</w:t>
      </w:r>
      <w:r w:rsidR="00855550" w:rsidRPr="003E0C65">
        <w:t xml:space="preserve"> </w:t>
      </w:r>
      <w:r w:rsidRPr="003E0C65">
        <w:t>länge efterlevandeskyddet betalas och överen</w:t>
      </w:r>
      <w:r w:rsidRPr="003E0C65">
        <w:t>s</w:t>
      </w:r>
      <w:r w:rsidRPr="003E0C65">
        <w:t>stämmer med nu gällande 13 kap. 15 §. I övrigt hänvisas till förarbetena (försl. 1993/94:RFK4, bet. KU43, rskr. 428).</w:t>
      </w:r>
    </w:p>
    <w:p w:rsidR="00825DD1" w:rsidRPr="003E0C65" w:rsidRDefault="00825DD1" w:rsidP="00C02820">
      <w:pPr>
        <w:rPr>
          <w:b/>
          <w:bCs/>
          <w:i/>
          <w:iCs/>
          <w:color w:val="000000"/>
          <w:sz w:val="20"/>
        </w:rPr>
      </w:pPr>
    </w:p>
    <w:p w:rsidR="00C02820" w:rsidRPr="003E0C65" w:rsidRDefault="00C02820" w:rsidP="00C02820">
      <w:pPr>
        <w:rPr>
          <w:b/>
        </w:rPr>
      </w:pPr>
      <w:r w:rsidRPr="003E0C65">
        <w:rPr>
          <w:b/>
          <w:bCs/>
          <w:i/>
          <w:iCs/>
          <w:color w:val="000000"/>
          <w:sz w:val="20"/>
        </w:rPr>
        <w:t>Efterlevandeskyddets storlek</w:t>
      </w:r>
      <w:r w:rsidRPr="003E0C65">
        <w:rPr>
          <w:b/>
        </w:rPr>
        <w:t xml:space="preserve"> </w:t>
      </w:r>
    </w:p>
    <w:p w:rsidR="00C02820" w:rsidRPr="003E0C65" w:rsidRDefault="00C02820" w:rsidP="00C02820">
      <w:pPr>
        <w:rPr>
          <w:b/>
        </w:rPr>
      </w:pPr>
      <w:r w:rsidRPr="003E0C65">
        <w:rPr>
          <w:b/>
        </w:rPr>
        <w:t>13 kap. 20 §</w:t>
      </w:r>
    </w:p>
    <w:p w:rsidR="00C02820" w:rsidRPr="003E0C65" w:rsidRDefault="00C02820" w:rsidP="00C02820">
      <w:pPr>
        <w:pStyle w:val="Normaltindrag"/>
        <w:rPr>
          <w:i/>
        </w:rPr>
      </w:pPr>
      <w:r w:rsidRPr="003E0C65">
        <w:rPr>
          <w:i/>
        </w:rPr>
        <w:t>Efterlevandeskyddet betalas per år med ett belopp motsvarande 0,5 pri</w:t>
      </w:r>
      <w:r w:rsidRPr="003E0C65">
        <w:rPr>
          <w:i/>
        </w:rPr>
        <w:t>s</w:t>
      </w:r>
      <w:r w:rsidRPr="003E0C65">
        <w:rPr>
          <w:i/>
        </w:rPr>
        <w:t>basbelopp enligt lagen (1962:381) om allmän försäkring för varje barn.</w:t>
      </w:r>
    </w:p>
    <w:p w:rsidR="00566A9F" w:rsidRPr="003E0C65" w:rsidRDefault="00566A9F" w:rsidP="00566A9F">
      <w:r w:rsidRPr="003E0C65">
        <w:t>(Jfr 12 kap. 20 § i 2004/05:URF2.)</w:t>
      </w:r>
    </w:p>
    <w:p w:rsidR="00566A9F" w:rsidRPr="003E0C65" w:rsidRDefault="00566A9F" w:rsidP="00566A9F">
      <w:pPr>
        <w:pStyle w:val="Normaltindrag"/>
      </w:pPr>
      <w:r w:rsidRPr="003E0C65">
        <w:t>Av paragrafen framgår omfattningen av efterlevandeskyddet. Paragrafen motsvaras av nu gällande 13 kap. 16 §. I övrigt hänvisas till förarbetena (försl. 1993/94:RFK4, bet. KU43, rskr. 428).</w:t>
      </w:r>
    </w:p>
    <w:p w:rsidR="001D6940" w:rsidRPr="003E0C65" w:rsidRDefault="001D6940" w:rsidP="001D6940">
      <w:pPr>
        <w:rPr>
          <w:b/>
        </w:rPr>
      </w:pPr>
      <w:r w:rsidRPr="003E0C65">
        <w:rPr>
          <w:b/>
          <w:bCs/>
          <w:i/>
          <w:iCs/>
          <w:color w:val="000000"/>
          <w:sz w:val="20"/>
        </w:rPr>
        <w:t>Handläggning av ärenden</w:t>
      </w:r>
      <w:r w:rsidRPr="003E0C65">
        <w:rPr>
          <w:b/>
        </w:rPr>
        <w:t xml:space="preserve"> </w:t>
      </w:r>
    </w:p>
    <w:p w:rsidR="001D6940" w:rsidRPr="003E0C65" w:rsidRDefault="001D6940" w:rsidP="001D6940">
      <w:pPr>
        <w:rPr>
          <w:b/>
        </w:rPr>
      </w:pPr>
      <w:r w:rsidRPr="003E0C65">
        <w:rPr>
          <w:b/>
        </w:rPr>
        <w:t xml:space="preserve">13 kap. 21 § </w:t>
      </w:r>
    </w:p>
    <w:p w:rsidR="001D6940" w:rsidRPr="003E0C65" w:rsidRDefault="001D6940" w:rsidP="001D6940">
      <w:pPr>
        <w:pStyle w:val="Normaltindrag"/>
        <w:rPr>
          <w:i/>
        </w:rPr>
      </w:pPr>
      <w:r w:rsidRPr="003E0C65">
        <w:rPr>
          <w:i/>
        </w:rPr>
        <w:t>Den som vill ha efterlevandeskydd skall ansöka om det hos riksdagsfö</w:t>
      </w:r>
      <w:r w:rsidRPr="003E0C65">
        <w:rPr>
          <w:i/>
        </w:rPr>
        <w:t>r</w:t>
      </w:r>
      <w:r w:rsidRPr="003E0C65">
        <w:rPr>
          <w:i/>
        </w:rPr>
        <w:t>valtningen.</w:t>
      </w:r>
    </w:p>
    <w:p w:rsidR="000F3FF5" w:rsidRPr="003E0C65" w:rsidRDefault="001D6940" w:rsidP="001D6940">
      <w:pPr>
        <w:pStyle w:val="Normaltindrag"/>
        <w:rPr>
          <w:i/>
        </w:rPr>
      </w:pPr>
      <w:r w:rsidRPr="003E0C65">
        <w:rPr>
          <w:i/>
        </w:rPr>
        <w:t>Efterlevandeskydd kan inte betalas för längre tid tillbaka än två år före ansökningsm</w:t>
      </w:r>
      <w:r w:rsidRPr="003E0C65">
        <w:rPr>
          <w:i/>
        </w:rPr>
        <w:t>å</w:t>
      </w:r>
      <w:r w:rsidRPr="003E0C65">
        <w:rPr>
          <w:i/>
        </w:rPr>
        <w:t>naden</w:t>
      </w:r>
      <w:r w:rsidR="000F3FF5" w:rsidRPr="003E0C65">
        <w:rPr>
          <w:i/>
        </w:rPr>
        <w:t>.</w:t>
      </w:r>
    </w:p>
    <w:p w:rsidR="001D6940" w:rsidRPr="003E0C65" w:rsidRDefault="000F3FF5" w:rsidP="000F3FF5">
      <w:r w:rsidRPr="003E0C65">
        <w:t>(Jfr 12 kap. 21 § i 2004/05:URF2.)</w:t>
      </w:r>
    </w:p>
    <w:p w:rsidR="002756D1" w:rsidRPr="003E0C65" w:rsidRDefault="002756D1" w:rsidP="002756D1">
      <w:pPr>
        <w:pStyle w:val="Normaltindrag"/>
      </w:pPr>
      <w:r w:rsidRPr="003E0C65">
        <w:t>För att få efterlevandeskydd krävs att man ansöker om det. Paragrafen överensstämmer med nu gällande 13 kap. 17 §. I övrigt hänvisas till förarb</w:t>
      </w:r>
      <w:r w:rsidRPr="003E0C65">
        <w:t>e</w:t>
      </w:r>
      <w:r w:rsidRPr="003E0C65">
        <w:t>tena (försl. 2001/02:RS3, bet. 2002/03:KU14, rskr. 91).</w:t>
      </w:r>
    </w:p>
    <w:p w:rsidR="008D3DBB" w:rsidRPr="003E0C65" w:rsidRDefault="008D3DBB" w:rsidP="008D3DBB">
      <w:pPr>
        <w:rPr>
          <w:b/>
        </w:rPr>
      </w:pPr>
      <w:r w:rsidRPr="003E0C65">
        <w:rPr>
          <w:b/>
        </w:rPr>
        <w:t>13 kap. 22 §</w:t>
      </w:r>
    </w:p>
    <w:p w:rsidR="008D3DBB" w:rsidRPr="003E0C65" w:rsidRDefault="008D3DBB" w:rsidP="008D3DBB">
      <w:pPr>
        <w:pStyle w:val="Normaltindrag"/>
        <w:rPr>
          <w:i/>
        </w:rPr>
      </w:pPr>
      <w:r w:rsidRPr="003E0C65">
        <w:rPr>
          <w:i/>
        </w:rPr>
        <w:t>Den som vill att inkomstgaranti skall betalas ut skall skriftligen ans</w:t>
      </w:r>
      <w:r w:rsidRPr="003E0C65">
        <w:rPr>
          <w:i/>
        </w:rPr>
        <w:t>ö</w:t>
      </w:r>
      <w:r w:rsidRPr="003E0C65">
        <w:rPr>
          <w:i/>
        </w:rPr>
        <w:t xml:space="preserve">ka om det hos Statens pensionsverk enligt </w:t>
      </w:r>
      <w:smartTag w:uri="urn:schemas-microsoft-com:office:smarttags" w:element="metricconverter">
        <w:smartTagPr>
          <w:attr w:name="ProductID" w:val="2 a"/>
        </w:smartTagPr>
        <w:r w:rsidRPr="003E0C65">
          <w:rPr>
            <w:i/>
          </w:rPr>
          <w:t>2 a</w:t>
        </w:r>
      </w:smartTag>
      <w:r w:rsidRPr="003E0C65">
        <w:rPr>
          <w:i/>
        </w:rPr>
        <w:t xml:space="preserve"> § 1 lagen (2000:419) om instru</w:t>
      </w:r>
      <w:r w:rsidRPr="003E0C65">
        <w:rPr>
          <w:i/>
        </w:rPr>
        <w:t>k</w:t>
      </w:r>
      <w:r w:rsidRPr="003E0C65">
        <w:rPr>
          <w:i/>
        </w:rPr>
        <w:t>tion för riksdagsförvaltningen.</w:t>
      </w:r>
    </w:p>
    <w:p w:rsidR="009E323F" w:rsidRPr="003E0C65" w:rsidRDefault="009E323F" w:rsidP="008D3DBB">
      <w:pPr>
        <w:pStyle w:val="Normaltindrag"/>
        <w:rPr>
          <w:i/>
        </w:rPr>
      </w:pPr>
      <w:r w:rsidRPr="003E0C65">
        <w:rPr>
          <w:i/>
        </w:rPr>
        <w:t>Inkomstgaranti kan inte betalas ut för längre tid tillbaka än sex mån</w:t>
      </w:r>
      <w:r w:rsidRPr="003E0C65">
        <w:rPr>
          <w:i/>
        </w:rPr>
        <w:t>a</w:t>
      </w:r>
      <w:r w:rsidRPr="003E0C65">
        <w:rPr>
          <w:i/>
        </w:rPr>
        <w:t>der före ansö</w:t>
      </w:r>
      <w:r w:rsidRPr="003E0C65">
        <w:rPr>
          <w:i/>
        </w:rPr>
        <w:t>k</w:t>
      </w:r>
      <w:r w:rsidRPr="003E0C65">
        <w:rPr>
          <w:i/>
        </w:rPr>
        <w:t>ningsmånaden.</w:t>
      </w:r>
    </w:p>
    <w:p w:rsidR="00EC5217" w:rsidRPr="003E0C65" w:rsidRDefault="00EC5217" w:rsidP="00EC5217">
      <w:r w:rsidRPr="003E0C65">
        <w:t>(Jfr 12 kap. 22 § i 2004/05:URF2.)</w:t>
      </w:r>
    </w:p>
    <w:p w:rsidR="00EC5217" w:rsidRPr="003E0C65" w:rsidRDefault="00EC5217" w:rsidP="00EC5217">
      <w:pPr>
        <w:pStyle w:val="Normaltindrag"/>
      </w:pPr>
      <w:r w:rsidRPr="003E0C65">
        <w:t>Paragrafen, som behandlats i avsnitt 5.6, motsvarar nu gällande 13 kap. 18</w:t>
      </w:r>
      <w:r w:rsidR="00825DD1" w:rsidRPr="003E0C65">
        <w:t> </w:t>
      </w:r>
      <w:r w:rsidRPr="003E0C65">
        <w:t>§ med den ändringen att det nu direkt av lagtexten framgår att det är SPV som sköter utb</w:t>
      </w:r>
      <w:r w:rsidRPr="003E0C65">
        <w:t>e</w:t>
      </w:r>
      <w:r w:rsidRPr="003E0C65">
        <w:t xml:space="preserve">talningen av inkomstgarantin. I övrigt hänvisas till förarbetena (försl. 2001/02:RS3, bet. 2002/03:KU14, rskr. 91). </w:t>
      </w:r>
    </w:p>
    <w:p w:rsidR="009E323F" w:rsidRPr="003E0C65" w:rsidRDefault="009E323F" w:rsidP="009E323F">
      <w:pPr>
        <w:rPr>
          <w:b/>
        </w:rPr>
      </w:pPr>
      <w:r w:rsidRPr="003E0C65">
        <w:rPr>
          <w:b/>
        </w:rPr>
        <w:t>13 kap. 23 §</w:t>
      </w:r>
    </w:p>
    <w:p w:rsidR="009E323F" w:rsidRPr="003E0C65" w:rsidRDefault="009E323F" w:rsidP="009E323F">
      <w:pPr>
        <w:pStyle w:val="Normaltindrag"/>
        <w:rPr>
          <w:i/>
        </w:rPr>
      </w:pPr>
      <w:r w:rsidRPr="003E0C65">
        <w:rPr>
          <w:i/>
        </w:rPr>
        <w:t>Den som ansökt om utbetalning skall skriftligen lämna sådana up</w:t>
      </w:r>
      <w:r w:rsidRPr="003E0C65">
        <w:rPr>
          <w:i/>
        </w:rPr>
        <w:t>p</w:t>
      </w:r>
      <w:r w:rsidRPr="003E0C65">
        <w:rPr>
          <w:i/>
        </w:rPr>
        <w:t>gifter som Statens pensionsverk behöver för att bedöma sökandens rätt till utbeta</w:t>
      </w:r>
      <w:r w:rsidRPr="003E0C65">
        <w:rPr>
          <w:i/>
        </w:rPr>
        <w:t>l</w:t>
      </w:r>
      <w:r w:rsidRPr="003E0C65">
        <w:rPr>
          <w:i/>
        </w:rPr>
        <w:t>ning. Uppgifterna skall lä</w:t>
      </w:r>
      <w:r w:rsidRPr="003E0C65">
        <w:rPr>
          <w:i/>
        </w:rPr>
        <w:t>m</w:t>
      </w:r>
      <w:r w:rsidRPr="003E0C65">
        <w:rPr>
          <w:i/>
        </w:rPr>
        <w:t>nas på heder och samvete.</w:t>
      </w:r>
    </w:p>
    <w:p w:rsidR="00370007" w:rsidRPr="003E0C65" w:rsidRDefault="00370007" w:rsidP="009E323F">
      <w:pPr>
        <w:pStyle w:val="Normaltindrag"/>
        <w:rPr>
          <w:i/>
        </w:rPr>
      </w:pPr>
      <w:r w:rsidRPr="003E0C65">
        <w:rPr>
          <w:i/>
        </w:rPr>
        <w:t>Om den som ansökt om utbeta</w:t>
      </w:r>
      <w:r w:rsidRPr="003E0C65">
        <w:rPr>
          <w:i/>
        </w:rPr>
        <w:t>l</w:t>
      </w:r>
      <w:r w:rsidRPr="003E0C65">
        <w:rPr>
          <w:i/>
        </w:rPr>
        <w:t>ning inte lämnar de uppgifter som begärts får Statens pensionsverk hålla inne vidare utbetalningar.</w:t>
      </w:r>
    </w:p>
    <w:p w:rsidR="00370007" w:rsidRPr="003E0C65" w:rsidRDefault="00370007" w:rsidP="009E323F">
      <w:pPr>
        <w:pStyle w:val="Normaltindrag"/>
        <w:rPr>
          <w:i/>
        </w:rPr>
      </w:pPr>
      <w:r w:rsidRPr="003E0C65">
        <w:rPr>
          <w:i/>
        </w:rPr>
        <w:t>Om den som har beviljats utbetalning av inkomstgaranti får väsentligt ändrade inkomstförhållanden och dessa kan antas påverka rätten till utbeta</w:t>
      </w:r>
      <w:r w:rsidRPr="003E0C65">
        <w:rPr>
          <w:i/>
        </w:rPr>
        <w:t>l</w:t>
      </w:r>
      <w:r w:rsidRPr="003E0C65">
        <w:rPr>
          <w:i/>
        </w:rPr>
        <w:t>ning skall han eller hon utan särskild begäran lämna uppgift om detta till Statens pensionsverk.</w:t>
      </w:r>
    </w:p>
    <w:p w:rsidR="00D30F0F" w:rsidRPr="003E0C65" w:rsidRDefault="00D30F0F" w:rsidP="00D30F0F">
      <w:r w:rsidRPr="003E0C65">
        <w:t>(Jrf 12 kap. 23 § i 2004/05:URF2).</w:t>
      </w:r>
    </w:p>
    <w:p w:rsidR="00D30F0F" w:rsidRPr="003E0C65" w:rsidRDefault="00D30F0F" w:rsidP="00D30F0F">
      <w:pPr>
        <w:pStyle w:val="Normaltindrag"/>
      </w:pPr>
      <w:r w:rsidRPr="003E0C65">
        <w:t>Paragrafen, som behandlats i avsnitt 5.6, motsvarar i sak nu gällande 13</w:t>
      </w:r>
      <w:r w:rsidR="00825DD1" w:rsidRPr="003E0C65">
        <w:t> </w:t>
      </w:r>
      <w:r w:rsidRPr="003E0C65">
        <w:t>kap. 19 § med den ändringen att det nu direkt av lagtexten framgår att det är SPV som sköter handläggningen av inkomstgarantin sedan riksdagsförval</w:t>
      </w:r>
      <w:r w:rsidRPr="003E0C65">
        <w:t>t</w:t>
      </w:r>
      <w:r w:rsidRPr="003E0C65">
        <w:t>ningen besl</w:t>
      </w:r>
      <w:r w:rsidRPr="003E0C65">
        <w:t>u</w:t>
      </w:r>
      <w:r w:rsidRPr="003E0C65">
        <w:t xml:space="preserve">tat om rätten till den. I övrigt hänvisas till förarbetena (försl. 2001/02:RS3, bet. 2002/03:KU14, rskr. 91). </w:t>
      </w:r>
    </w:p>
    <w:p w:rsidR="00847A4B" w:rsidRPr="003E0C65" w:rsidRDefault="00563585" w:rsidP="00563585">
      <w:pPr>
        <w:spacing w:before="0"/>
        <w:rPr>
          <w:b/>
        </w:rPr>
      </w:pPr>
      <w:r w:rsidRPr="003E0C65">
        <w:rPr>
          <w:b/>
        </w:rPr>
        <w:br w:type="page"/>
      </w:r>
      <w:r w:rsidR="00847A4B" w:rsidRPr="003E0C65">
        <w:rPr>
          <w:b/>
        </w:rPr>
        <w:t>13 kap. 24 §</w:t>
      </w:r>
    </w:p>
    <w:p w:rsidR="00847A4B" w:rsidRPr="003E0C65" w:rsidRDefault="00847A4B" w:rsidP="00847A4B">
      <w:pPr>
        <w:pStyle w:val="Normaltindrag"/>
        <w:rPr>
          <w:i/>
        </w:rPr>
      </w:pPr>
      <w:r w:rsidRPr="003E0C65">
        <w:rPr>
          <w:i/>
        </w:rPr>
        <w:t>Arbetsgivare och andra som har betalat ut ersättning eller förmån skall på begäran av Statens pe</w:t>
      </w:r>
      <w:r w:rsidRPr="003E0C65">
        <w:rPr>
          <w:i/>
        </w:rPr>
        <w:t>n</w:t>
      </w:r>
      <w:r w:rsidRPr="003E0C65">
        <w:rPr>
          <w:i/>
        </w:rPr>
        <w:t>sionsverk lämna de uppgifter för en namngiven person om sådana förhållanden som är av betydelse för ti</w:t>
      </w:r>
      <w:r w:rsidRPr="003E0C65">
        <w:rPr>
          <w:i/>
        </w:rPr>
        <w:t>l</w:t>
      </w:r>
      <w:r w:rsidRPr="003E0C65">
        <w:rPr>
          <w:i/>
        </w:rPr>
        <w:t>lämpningen av denna lag</w:t>
      </w:r>
      <w:r w:rsidR="00511029" w:rsidRPr="003E0C65">
        <w:rPr>
          <w:i/>
        </w:rPr>
        <w:t>.</w:t>
      </w:r>
    </w:p>
    <w:p w:rsidR="00511029" w:rsidRPr="003E0C65" w:rsidRDefault="00511029" w:rsidP="00847A4B">
      <w:pPr>
        <w:pStyle w:val="Normaltindrag"/>
        <w:rPr>
          <w:i/>
        </w:rPr>
      </w:pPr>
      <w:r w:rsidRPr="003E0C65">
        <w:rPr>
          <w:i/>
        </w:rPr>
        <w:t>Den som inte fullgör sin skyldighet enligt första stycket får föreläggas att fullgöra skyldigheten. Föreläggandet får förenas med vite.</w:t>
      </w:r>
    </w:p>
    <w:p w:rsidR="00843B10" w:rsidRPr="003E0C65" w:rsidRDefault="00843B10" w:rsidP="00843B10">
      <w:r w:rsidRPr="003E0C65">
        <w:t>(Jfr 12 kap. 24 § i 2004/05:URF2.)</w:t>
      </w:r>
    </w:p>
    <w:p w:rsidR="00843B10" w:rsidRPr="003E0C65" w:rsidRDefault="00843B10" w:rsidP="00843B10">
      <w:pPr>
        <w:pStyle w:val="Normaltindrag"/>
      </w:pPr>
      <w:r w:rsidRPr="003E0C65">
        <w:t>Paragrafen</w:t>
      </w:r>
      <w:r w:rsidR="003575EC" w:rsidRPr="003E0C65">
        <w:t xml:space="preserve">, som behandlats i avsnitt 5.6, </w:t>
      </w:r>
      <w:r w:rsidRPr="003E0C65">
        <w:t>motsvarar nu gällande 13 kap. 20</w:t>
      </w:r>
      <w:r w:rsidR="001C38D4" w:rsidRPr="003E0C65">
        <w:t> </w:t>
      </w:r>
      <w:r w:rsidRPr="003E0C65">
        <w:t>§ med den ändringen att det nu direkt av lagtexten framgår att det är SPV som sköter handläggningen av inkomstgarantin. I övrigt hänvisas till förarb</w:t>
      </w:r>
      <w:r w:rsidRPr="003E0C65">
        <w:t>e</w:t>
      </w:r>
      <w:r w:rsidRPr="003E0C65">
        <w:t>tena (försl. 2001/02:RS3, bet. 2002/03:KU14, rskr. 91).</w:t>
      </w:r>
    </w:p>
    <w:p w:rsidR="00847A4B" w:rsidRPr="003E0C65" w:rsidRDefault="008653B5" w:rsidP="008653B5">
      <w:pPr>
        <w:rPr>
          <w:b/>
        </w:rPr>
      </w:pPr>
      <w:r w:rsidRPr="003E0C65">
        <w:rPr>
          <w:b/>
        </w:rPr>
        <w:t>13 kap. 25 §</w:t>
      </w:r>
    </w:p>
    <w:p w:rsidR="00D05477" w:rsidRPr="003E0C65" w:rsidRDefault="00D05477" w:rsidP="00D05477">
      <w:pPr>
        <w:pStyle w:val="Normaltindrag"/>
        <w:rPr>
          <w:i/>
        </w:rPr>
      </w:pPr>
      <w:r w:rsidRPr="003E0C65">
        <w:rPr>
          <w:i/>
        </w:rPr>
        <w:t>Om inkomstgarantin har betalats ut med ett för högt belopp skall garant</w:t>
      </w:r>
      <w:r w:rsidRPr="003E0C65">
        <w:rPr>
          <w:i/>
        </w:rPr>
        <w:t>i</w:t>
      </w:r>
      <w:r w:rsidRPr="003E0C65">
        <w:rPr>
          <w:i/>
        </w:rPr>
        <w:t>tagaren betala tillbaka mellanskil</w:t>
      </w:r>
      <w:r w:rsidRPr="003E0C65">
        <w:rPr>
          <w:i/>
        </w:rPr>
        <w:t>l</w:t>
      </w:r>
      <w:r w:rsidRPr="003E0C65">
        <w:rPr>
          <w:i/>
        </w:rPr>
        <w:t>naden. Ett belopp som skall betalas tillbaka skall, när det är lämpligt, minska kommande utbetalningar av inkomstgara</w:t>
      </w:r>
      <w:r w:rsidRPr="003E0C65">
        <w:rPr>
          <w:i/>
        </w:rPr>
        <w:t>n</w:t>
      </w:r>
      <w:r w:rsidRPr="003E0C65">
        <w:rPr>
          <w:i/>
        </w:rPr>
        <w:t>tin. Om det finns sä</w:t>
      </w:r>
      <w:r w:rsidRPr="003E0C65">
        <w:rPr>
          <w:i/>
        </w:rPr>
        <w:t>r</w:t>
      </w:r>
      <w:r w:rsidRPr="003E0C65">
        <w:rPr>
          <w:i/>
        </w:rPr>
        <w:t>skilda skäl får återkravet efterges helt eller delvis.</w:t>
      </w:r>
    </w:p>
    <w:p w:rsidR="00F44130" w:rsidRPr="003E0C65" w:rsidRDefault="00F44130" w:rsidP="00F44130">
      <w:r w:rsidRPr="003E0C65">
        <w:t>(Jfr 12 kap. 25 § i 2004/05:URF2.)</w:t>
      </w:r>
    </w:p>
    <w:p w:rsidR="00F44130" w:rsidRPr="003E0C65" w:rsidRDefault="00F44130" w:rsidP="00F44130">
      <w:pPr>
        <w:pStyle w:val="Normaltindrag"/>
      </w:pPr>
      <w:r w:rsidRPr="003E0C65">
        <w:t>Paragrafen som reglerar vad som sker när det har betalats ut ett för högt garantibelopp motsvarar nu gällande 13 kap. 21 §. I övrigt hänvisas till föra</w:t>
      </w:r>
      <w:r w:rsidRPr="003E0C65">
        <w:t>r</w:t>
      </w:r>
      <w:r w:rsidRPr="003E0C65">
        <w:t xml:space="preserve">betena (försl. 2001/02:RS3, bet. 2002/03:KU14, rskr. 91).  </w:t>
      </w:r>
    </w:p>
    <w:p w:rsidR="008653B5" w:rsidRPr="003E0C65" w:rsidRDefault="008653B5" w:rsidP="008653B5">
      <w:pPr>
        <w:rPr>
          <w:b/>
        </w:rPr>
      </w:pPr>
      <w:r w:rsidRPr="003E0C65">
        <w:rPr>
          <w:b/>
        </w:rPr>
        <w:t>13 kap. 26 §</w:t>
      </w:r>
    </w:p>
    <w:p w:rsidR="00DE08F6" w:rsidRPr="003E0C65" w:rsidRDefault="00D05477" w:rsidP="00DE08F6">
      <w:pPr>
        <w:pStyle w:val="Normaltindrag"/>
        <w:rPr>
          <w:i/>
        </w:rPr>
      </w:pPr>
      <w:r w:rsidRPr="003E0C65">
        <w:rPr>
          <w:i/>
        </w:rPr>
        <w:t>Om inkomstgarantin har betalats ut med ett för högt belopp och mella</w:t>
      </w:r>
      <w:r w:rsidRPr="003E0C65">
        <w:rPr>
          <w:i/>
        </w:rPr>
        <w:t>n</w:t>
      </w:r>
      <w:r w:rsidRPr="003E0C65">
        <w:rPr>
          <w:i/>
        </w:rPr>
        <w:t>skillnaden inte har betalats tillbaka inom en månad efter det att krav på åte</w:t>
      </w:r>
      <w:r w:rsidRPr="003E0C65">
        <w:rPr>
          <w:i/>
        </w:rPr>
        <w:t>r</w:t>
      </w:r>
      <w:r w:rsidRPr="003E0C65">
        <w:rPr>
          <w:i/>
        </w:rPr>
        <w:t>betalning framställts, skall g</w:t>
      </w:r>
      <w:r w:rsidRPr="003E0C65">
        <w:rPr>
          <w:i/>
        </w:rPr>
        <w:t>a</w:t>
      </w:r>
      <w:r w:rsidRPr="003E0C65">
        <w:rPr>
          <w:i/>
        </w:rPr>
        <w:t>rantitagaren betala ränta för tid därefter till dess betalning sker. Räntan skall bestämmas efter den räntesats som anges i räntelagen (1975:635). Om det finns särskilda skäl får kravet på ränta efte</w:t>
      </w:r>
      <w:r w:rsidRPr="003E0C65">
        <w:rPr>
          <w:i/>
        </w:rPr>
        <w:t>r</w:t>
      </w:r>
      <w:r w:rsidRPr="003E0C65">
        <w:rPr>
          <w:i/>
        </w:rPr>
        <w:t>ges helt eller delvis.</w:t>
      </w:r>
    </w:p>
    <w:p w:rsidR="00D05477" w:rsidRPr="003E0C65" w:rsidRDefault="00D05477" w:rsidP="00DE08F6">
      <w:pPr>
        <w:pStyle w:val="Normaltindrag"/>
        <w:rPr>
          <w:i/>
        </w:rPr>
      </w:pPr>
      <w:r w:rsidRPr="003E0C65">
        <w:rPr>
          <w:i/>
        </w:rPr>
        <w:t>Bestämmelserna i första stycket skall också gälla om garantitagaren fö</w:t>
      </w:r>
      <w:r w:rsidRPr="003E0C65">
        <w:rPr>
          <w:i/>
        </w:rPr>
        <w:t>r</w:t>
      </w:r>
      <w:r w:rsidRPr="003E0C65">
        <w:rPr>
          <w:i/>
        </w:rPr>
        <w:t>summat att lämna uppgifter som behövs för bestämmande av det belopp som skall betalas tillbaka. I ett sådant fall skall ränta tas ut från den dag då up</w:t>
      </w:r>
      <w:r w:rsidRPr="003E0C65">
        <w:rPr>
          <w:i/>
        </w:rPr>
        <w:t>p</w:t>
      </w:r>
      <w:r w:rsidRPr="003E0C65">
        <w:rPr>
          <w:i/>
        </w:rPr>
        <w:t>gifterna senast skulle ha lämnats in.</w:t>
      </w:r>
    </w:p>
    <w:p w:rsidR="00E505CA" w:rsidRPr="003E0C65" w:rsidRDefault="00E505CA" w:rsidP="00E505CA">
      <w:r w:rsidRPr="003E0C65">
        <w:t>(Jfr 12 kap. 26 § i 2004/05:URF2.)</w:t>
      </w:r>
    </w:p>
    <w:p w:rsidR="00E505CA" w:rsidRPr="003E0C65" w:rsidRDefault="00E505CA" w:rsidP="00E505CA">
      <w:pPr>
        <w:pStyle w:val="Normaltindrag"/>
      </w:pPr>
      <w:r w:rsidRPr="003E0C65">
        <w:t>Paragrafen, som reglerar vad som sker när det har betalats ut ett för högt garantibelopp och mellanskillnaden inte betalas tillbaka i tid, motsvarar nu gällande 13 kap. 22 §. I övrigt hänvisas till förarbetena (försl. 2001/02:RS3, bet. 2002/03:KU14, rskr. 91).</w:t>
      </w:r>
    </w:p>
    <w:p w:rsidR="003B7A20" w:rsidRPr="003E0C65" w:rsidRDefault="003B7A20" w:rsidP="003B7A20">
      <w:pPr>
        <w:rPr>
          <w:b/>
        </w:rPr>
      </w:pPr>
      <w:r w:rsidRPr="003E0C65">
        <w:rPr>
          <w:b/>
        </w:rPr>
        <w:t>13 kap. 27 §</w:t>
      </w:r>
    </w:p>
    <w:p w:rsidR="003B7A20" w:rsidRPr="003E0C65" w:rsidRDefault="003B7A20" w:rsidP="003B7A20">
      <w:pPr>
        <w:pStyle w:val="Normaltindrag"/>
        <w:rPr>
          <w:i/>
        </w:rPr>
      </w:pPr>
      <w:r w:rsidRPr="003E0C65">
        <w:rPr>
          <w:i/>
        </w:rPr>
        <w:t>En garantigare, vars rätt till i</w:t>
      </w:r>
      <w:r w:rsidRPr="003E0C65">
        <w:rPr>
          <w:i/>
        </w:rPr>
        <w:t>n</w:t>
      </w:r>
      <w:r w:rsidRPr="003E0C65">
        <w:rPr>
          <w:i/>
        </w:rPr>
        <w:t>komstgaranti har jämkats enligt 16 §, äger rätt att när nya förhållanden inträtt på nytt ansöka om inkomstg</w:t>
      </w:r>
      <w:r w:rsidRPr="003E0C65">
        <w:rPr>
          <w:i/>
        </w:rPr>
        <w:t>a</w:t>
      </w:r>
      <w:r w:rsidRPr="003E0C65">
        <w:rPr>
          <w:i/>
        </w:rPr>
        <w:t>ranti. En sådan ansökan prövas av Riksdagens arvodesnämnd.</w:t>
      </w:r>
    </w:p>
    <w:p w:rsidR="003B7A20" w:rsidRPr="003E0C65" w:rsidRDefault="003B7A20" w:rsidP="003B7A20">
      <w:r w:rsidRPr="003E0C65">
        <w:t>Paragrafen, som behandlats under avsnitt 5.6.2, innebär att en garantitagare som fått sin inkomstgaranti jämkad eller helt indragen kan ansöka på nytt om inkomstgaranti när nya förhållanden inträtt.</w:t>
      </w:r>
      <w:r w:rsidR="002A5AB8" w:rsidRPr="003E0C65">
        <w:t xml:space="preserve"> Även denna fråga prövas av Riksdagens arvodesnämnd.</w:t>
      </w:r>
    </w:p>
    <w:p w:rsidR="00985684" w:rsidRPr="003E0C65" w:rsidRDefault="00985684" w:rsidP="00985684">
      <w:pPr>
        <w:rPr>
          <w:b/>
        </w:rPr>
      </w:pPr>
      <w:r w:rsidRPr="003E0C65">
        <w:rPr>
          <w:b/>
        </w:rPr>
        <w:t>14 kap. 4 §</w:t>
      </w:r>
    </w:p>
    <w:p w:rsidR="00985684" w:rsidRPr="003E0C65" w:rsidRDefault="00985684" w:rsidP="00985684">
      <w:pPr>
        <w:pStyle w:val="Normaltindrag"/>
        <w:rPr>
          <w:i/>
        </w:rPr>
      </w:pPr>
      <w:r w:rsidRPr="003E0C65">
        <w:rPr>
          <w:i/>
        </w:rPr>
        <w:t>Med basbelopp i 2 kap. 9 §, 8 kap. 4 §, 9 kap. 5 §, 10 kap. 3 § och 12 kap. 5</w:t>
      </w:r>
      <w:r w:rsidR="002E758F" w:rsidRPr="003E0C65">
        <w:rPr>
          <w:i/>
        </w:rPr>
        <w:t>§</w:t>
      </w:r>
      <w:r w:rsidRPr="003E0C65">
        <w:rPr>
          <w:i/>
        </w:rPr>
        <w:t xml:space="preserve"> avses det förhöjda prisbasb</w:t>
      </w:r>
      <w:r w:rsidRPr="003E0C65">
        <w:rPr>
          <w:i/>
        </w:rPr>
        <w:t>e</w:t>
      </w:r>
      <w:r w:rsidRPr="003E0C65">
        <w:rPr>
          <w:i/>
        </w:rPr>
        <w:t>loppet enligt 1 kap. 6 § lagen (1962:381) om allmän försä</w:t>
      </w:r>
      <w:r w:rsidRPr="003E0C65">
        <w:rPr>
          <w:i/>
        </w:rPr>
        <w:t>k</w:t>
      </w:r>
      <w:r w:rsidRPr="003E0C65">
        <w:rPr>
          <w:i/>
        </w:rPr>
        <w:t>ring.</w:t>
      </w:r>
    </w:p>
    <w:p w:rsidR="00921B5E" w:rsidRPr="003E0C65" w:rsidRDefault="00921B5E" w:rsidP="00985684">
      <w:pPr>
        <w:pStyle w:val="Normaltindrag"/>
        <w:rPr>
          <w:i/>
        </w:rPr>
      </w:pPr>
      <w:r w:rsidRPr="003E0C65">
        <w:rPr>
          <w:i/>
        </w:rPr>
        <w:t>Om inte annat sägs i första stycket avses med basbelopp i denna lag pri</w:t>
      </w:r>
      <w:r w:rsidRPr="003E0C65">
        <w:rPr>
          <w:i/>
        </w:rPr>
        <w:t>s</w:t>
      </w:r>
      <w:r w:rsidRPr="003E0C65">
        <w:rPr>
          <w:i/>
        </w:rPr>
        <w:t>basbeloppet enligt 1 kap. 6 § lagen om allmän försäkring.</w:t>
      </w:r>
    </w:p>
    <w:p w:rsidR="00985684" w:rsidRPr="003E0C65" w:rsidRDefault="00985684" w:rsidP="00985684">
      <w:r w:rsidRPr="003E0C65">
        <w:t xml:space="preserve">Ändringen i paragrafen är en följdändring av att det i lagtexten i 13 kap. </w:t>
      </w:r>
      <w:r w:rsidR="00C96925" w:rsidRPr="003E0C65">
        <w:t xml:space="preserve">10 </w:t>
      </w:r>
      <w:r w:rsidRPr="003E0C65">
        <w:t>§ direkt framgår vilket basbelopp som skall tillämpas.</w:t>
      </w:r>
    </w:p>
    <w:p w:rsidR="0082256D" w:rsidRPr="003E0C65" w:rsidRDefault="0082256D" w:rsidP="00187893">
      <w:pPr>
        <w:rPr>
          <w:b/>
        </w:rPr>
      </w:pPr>
    </w:p>
    <w:p w:rsidR="00187893" w:rsidRPr="003E0C65" w:rsidRDefault="00187893" w:rsidP="00187893">
      <w:pPr>
        <w:rPr>
          <w:b/>
          <w:i/>
        </w:rPr>
      </w:pPr>
      <w:r w:rsidRPr="003E0C65">
        <w:rPr>
          <w:b/>
        </w:rPr>
        <w:t>1</w:t>
      </w:r>
      <w:r w:rsidR="007831B1" w:rsidRPr="003E0C65">
        <w:rPr>
          <w:b/>
        </w:rPr>
        <w:t>6</w:t>
      </w:r>
      <w:r w:rsidRPr="003E0C65">
        <w:rPr>
          <w:b/>
        </w:rPr>
        <w:t xml:space="preserve"> kap. </w:t>
      </w:r>
      <w:r w:rsidRPr="003E0C65">
        <w:rPr>
          <w:b/>
          <w:i/>
        </w:rPr>
        <w:t>Överklagande</w:t>
      </w:r>
    </w:p>
    <w:p w:rsidR="00187893" w:rsidRPr="003E0C65" w:rsidRDefault="007831B1" w:rsidP="00187893">
      <w:pPr>
        <w:rPr>
          <w:b/>
        </w:rPr>
      </w:pPr>
      <w:r w:rsidRPr="003E0C65">
        <w:rPr>
          <w:b/>
        </w:rPr>
        <w:t>16</w:t>
      </w:r>
      <w:r w:rsidR="00187893" w:rsidRPr="003E0C65">
        <w:rPr>
          <w:b/>
        </w:rPr>
        <w:t xml:space="preserve"> kap. 1 § </w:t>
      </w:r>
    </w:p>
    <w:p w:rsidR="00B64373" w:rsidRPr="003E0C65" w:rsidRDefault="00187893" w:rsidP="00187893">
      <w:pPr>
        <w:pStyle w:val="Normaltindrag"/>
        <w:rPr>
          <w:i/>
          <w:iCs/>
        </w:rPr>
      </w:pPr>
      <w:r w:rsidRPr="003E0C65">
        <w:rPr>
          <w:i/>
          <w:iCs/>
        </w:rPr>
        <w:t xml:space="preserve">Ett beslut av riksdagsförvaltningen enligt </w:t>
      </w:r>
      <w:r w:rsidR="00B64373" w:rsidRPr="003E0C65">
        <w:rPr>
          <w:i/>
          <w:iCs/>
        </w:rPr>
        <w:t xml:space="preserve">16 kap. </w:t>
      </w:r>
      <w:r w:rsidRPr="003E0C65">
        <w:rPr>
          <w:i/>
          <w:iCs/>
        </w:rPr>
        <w:t xml:space="preserve">denna lag får överklagas hos </w:t>
      </w:r>
      <w:r w:rsidR="00B64373" w:rsidRPr="003E0C65">
        <w:rPr>
          <w:i/>
          <w:iCs/>
        </w:rPr>
        <w:t>allmän förvaltningsdomstol. Vid överklagande till kammarrätt krävs prövningstillstånd.</w:t>
      </w:r>
    </w:p>
    <w:p w:rsidR="00187893" w:rsidRPr="003E0C65" w:rsidRDefault="00B64373" w:rsidP="00187893">
      <w:pPr>
        <w:pStyle w:val="Normaltindrag"/>
        <w:rPr>
          <w:i/>
          <w:iCs/>
        </w:rPr>
      </w:pPr>
      <w:r w:rsidRPr="003E0C65">
        <w:rPr>
          <w:i/>
          <w:iCs/>
        </w:rPr>
        <w:t xml:space="preserve">Övriga beslut av riksdagsförvaltningen enligt denna lag får överklagas hos </w:t>
      </w:r>
      <w:r w:rsidR="00187893" w:rsidRPr="003E0C65">
        <w:rPr>
          <w:i/>
          <w:iCs/>
        </w:rPr>
        <w:t>Riksdagens överklagandenämnd.</w:t>
      </w:r>
    </w:p>
    <w:p w:rsidR="00B64373" w:rsidRPr="003E0C65" w:rsidRDefault="00B64373" w:rsidP="00B64373">
      <w:r w:rsidRPr="003E0C65">
        <w:t>(Jfr 14 kap. 1 § i 2004/05:URF2.)</w:t>
      </w:r>
    </w:p>
    <w:p w:rsidR="00187893" w:rsidRPr="003E0C65" w:rsidRDefault="00187893" w:rsidP="00187893">
      <w:pPr>
        <w:pStyle w:val="Normaltindrag"/>
        <w:rPr>
          <w:iCs/>
        </w:rPr>
      </w:pPr>
      <w:r w:rsidRPr="003E0C65">
        <w:rPr>
          <w:iCs/>
        </w:rPr>
        <w:t>Av den nya paragrafen, som behandlats i avsnitt</w:t>
      </w:r>
      <w:r w:rsidR="004A0A37" w:rsidRPr="003E0C65">
        <w:rPr>
          <w:iCs/>
        </w:rPr>
        <w:t xml:space="preserve"> 5.11.2</w:t>
      </w:r>
      <w:r w:rsidRPr="003E0C65">
        <w:rPr>
          <w:iCs/>
        </w:rPr>
        <w:t>, framgår var beslut av riksdagsförvaltningen överklagas.</w:t>
      </w:r>
    </w:p>
    <w:p w:rsidR="00187893" w:rsidRPr="003E0C65" w:rsidRDefault="007831B1" w:rsidP="00187893">
      <w:pPr>
        <w:rPr>
          <w:b/>
        </w:rPr>
      </w:pPr>
      <w:r w:rsidRPr="003E0C65">
        <w:rPr>
          <w:b/>
        </w:rPr>
        <w:t>16</w:t>
      </w:r>
      <w:r w:rsidR="00187893" w:rsidRPr="003E0C65">
        <w:rPr>
          <w:b/>
        </w:rPr>
        <w:t xml:space="preserve"> kap. 2 §</w:t>
      </w:r>
    </w:p>
    <w:p w:rsidR="00187893" w:rsidRPr="003E0C65" w:rsidRDefault="00187893" w:rsidP="00187893">
      <w:pPr>
        <w:pStyle w:val="Normaltindrag"/>
        <w:rPr>
          <w:i/>
          <w:iCs/>
        </w:rPr>
      </w:pPr>
      <w:r w:rsidRPr="003E0C65">
        <w:rPr>
          <w:i/>
          <w:iCs/>
        </w:rPr>
        <w:t>Ett beslut av Riksdagens arvodesnämnd enligt 13 kap. 16 eller 27 § de</w:t>
      </w:r>
      <w:r w:rsidRPr="003E0C65">
        <w:rPr>
          <w:i/>
          <w:iCs/>
        </w:rPr>
        <w:t>n</w:t>
      </w:r>
      <w:r w:rsidRPr="003E0C65">
        <w:rPr>
          <w:i/>
          <w:iCs/>
        </w:rPr>
        <w:t>na lag får överklagas hos allmän förvaltningsdomstol. Vid överkl</w:t>
      </w:r>
      <w:r w:rsidRPr="003E0C65">
        <w:rPr>
          <w:i/>
          <w:iCs/>
        </w:rPr>
        <w:t>a</w:t>
      </w:r>
      <w:r w:rsidRPr="003E0C65">
        <w:rPr>
          <w:i/>
          <w:iCs/>
        </w:rPr>
        <w:t>gande till kammarrätt krävs prövningstil</w:t>
      </w:r>
      <w:r w:rsidRPr="003E0C65">
        <w:rPr>
          <w:i/>
          <w:iCs/>
        </w:rPr>
        <w:t>l</w:t>
      </w:r>
      <w:r w:rsidRPr="003E0C65">
        <w:rPr>
          <w:i/>
          <w:iCs/>
        </w:rPr>
        <w:t>stånd.</w:t>
      </w:r>
    </w:p>
    <w:p w:rsidR="00187893" w:rsidRPr="003E0C65" w:rsidRDefault="00187893" w:rsidP="00891276">
      <w:r w:rsidRPr="003E0C65">
        <w:t>Av den nya paragrafen, som behandlats i avsnitt</w:t>
      </w:r>
      <w:r w:rsidR="004A0A37" w:rsidRPr="003E0C65">
        <w:t xml:space="preserve"> 5.11.2</w:t>
      </w:r>
      <w:r w:rsidRPr="003E0C65">
        <w:t>, framgår var beslut av Riksdagens arvodesnämnd överklagas.</w:t>
      </w:r>
    </w:p>
    <w:p w:rsidR="00187893" w:rsidRPr="003E0C65" w:rsidRDefault="007831B1" w:rsidP="00187893">
      <w:pPr>
        <w:rPr>
          <w:b/>
        </w:rPr>
      </w:pPr>
      <w:r w:rsidRPr="003E0C65">
        <w:rPr>
          <w:b/>
        </w:rPr>
        <w:t>16</w:t>
      </w:r>
      <w:r w:rsidR="00187893" w:rsidRPr="003E0C65">
        <w:rPr>
          <w:b/>
        </w:rPr>
        <w:t xml:space="preserve"> kap. 3 §</w:t>
      </w:r>
    </w:p>
    <w:p w:rsidR="00187893" w:rsidRPr="003E0C65" w:rsidRDefault="00187893" w:rsidP="00187893">
      <w:pPr>
        <w:pStyle w:val="Normaltindrag"/>
        <w:rPr>
          <w:i/>
          <w:iCs/>
        </w:rPr>
      </w:pPr>
      <w:r w:rsidRPr="003E0C65">
        <w:rPr>
          <w:i/>
          <w:iCs/>
        </w:rPr>
        <w:t>Ett beslut av Statens pensionsverk enligt denna lag får överklagas hos al</w:t>
      </w:r>
      <w:r w:rsidRPr="003E0C65">
        <w:rPr>
          <w:i/>
          <w:iCs/>
        </w:rPr>
        <w:t>l</w:t>
      </w:r>
      <w:r w:rsidRPr="003E0C65">
        <w:rPr>
          <w:i/>
          <w:iCs/>
        </w:rPr>
        <w:t>män förvaltningsdomstol. Vid överklagande till kammarrätt krävs prövning</w:t>
      </w:r>
      <w:r w:rsidRPr="003E0C65">
        <w:rPr>
          <w:i/>
          <w:iCs/>
        </w:rPr>
        <w:t>s</w:t>
      </w:r>
      <w:r w:rsidRPr="003E0C65">
        <w:rPr>
          <w:i/>
          <w:iCs/>
        </w:rPr>
        <w:t>tillstånd.</w:t>
      </w:r>
    </w:p>
    <w:p w:rsidR="00761EFA" w:rsidRPr="003E0C65" w:rsidRDefault="00761EFA" w:rsidP="00761EFA">
      <w:r w:rsidRPr="003E0C65">
        <w:t>(Jfr 14 kap. 2 § i 2004/05:URF2.)</w:t>
      </w:r>
    </w:p>
    <w:p w:rsidR="00187893" w:rsidRPr="003E0C65" w:rsidRDefault="00187893" w:rsidP="00187893">
      <w:pPr>
        <w:pStyle w:val="Normaltindrag"/>
      </w:pPr>
      <w:r w:rsidRPr="003E0C65">
        <w:t>Av den nya paragrafen, som behandlats i avsnitt</w:t>
      </w:r>
      <w:r w:rsidR="00761EFA" w:rsidRPr="003E0C65">
        <w:t xml:space="preserve"> </w:t>
      </w:r>
      <w:r w:rsidR="004A0A37" w:rsidRPr="003E0C65">
        <w:t>5.11.2</w:t>
      </w:r>
      <w:r w:rsidRPr="003E0C65">
        <w:t xml:space="preserve">, framgår var beslut av </w:t>
      </w:r>
      <w:r w:rsidR="00761EFA" w:rsidRPr="003E0C65">
        <w:t xml:space="preserve">Statens pensionsverk </w:t>
      </w:r>
      <w:r w:rsidRPr="003E0C65">
        <w:t>överklagas.</w:t>
      </w:r>
    </w:p>
    <w:p w:rsidR="00187893" w:rsidRPr="003E0C65" w:rsidRDefault="00187893" w:rsidP="00187893">
      <w:pPr>
        <w:rPr>
          <w:b/>
        </w:rPr>
      </w:pPr>
      <w:r w:rsidRPr="003E0C65">
        <w:rPr>
          <w:b/>
        </w:rPr>
        <w:t>1</w:t>
      </w:r>
      <w:r w:rsidR="007831B1" w:rsidRPr="003E0C65">
        <w:rPr>
          <w:b/>
        </w:rPr>
        <w:t>6</w:t>
      </w:r>
      <w:r w:rsidRPr="003E0C65">
        <w:rPr>
          <w:b/>
        </w:rPr>
        <w:t xml:space="preserve"> kap. 4 §</w:t>
      </w:r>
    </w:p>
    <w:p w:rsidR="00187893" w:rsidRPr="003E0C65" w:rsidRDefault="00187893" w:rsidP="00187893">
      <w:pPr>
        <w:pStyle w:val="LagtextIndrag"/>
        <w:rPr>
          <w:i/>
          <w:iCs/>
        </w:rPr>
      </w:pPr>
      <w:r w:rsidRPr="003E0C65">
        <w:rPr>
          <w:i/>
          <w:iCs/>
        </w:rPr>
        <w:t>Ett beslut överklagas skriftligt. I överklagandet skall klaganden ange vilket beslut som överklagas och den ändring i beslutet som han eller hon begär.</w:t>
      </w:r>
    </w:p>
    <w:p w:rsidR="00187893" w:rsidRPr="003E0C65" w:rsidRDefault="00187893" w:rsidP="00187893">
      <w:pPr>
        <w:pStyle w:val="Normaltindrag"/>
        <w:rPr>
          <w:i/>
          <w:iCs/>
        </w:rPr>
      </w:pPr>
      <w:r w:rsidRPr="003E0C65">
        <w:rPr>
          <w:i/>
          <w:iCs/>
        </w:rPr>
        <w:t>Överklagandet ges in till den myndighet som har meddelat beslutet. Det skall ha kommit in dit inom tre veckor från den dag klaganden fick del av beslutet.</w:t>
      </w:r>
    </w:p>
    <w:p w:rsidR="00C50CD4" w:rsidRPr="003E0C65" w:rsidRDefault="00187893" w:rsidP="004A0A37">
      <w:r w:rsidRPr="003E0C65">
        <w:t>Den nya paragrafen, som behandlats under avsnitt</w:t>
      </w:r>
      <w:r w:rsidR="004A0A37" w:rsidRPr="003E0C65">
        <w:t xml:space="preserve"> 5.11.2,</w:t>
      </w:r>
      <w:r w:rsidR="00E1248B" w:rsidRPr="003E0C65">
        <w:t xml:space="preserve"> innehåller anvi</w:t>
      </w:r>
      <w:r w:rsidR="00E1248B" w:rsidRPr="003E0C65">
        <w:t>s</w:t>
      </w:r>
      <w:r w:rsidR="00E1248B" w:rsidRPr="003E0C65">
        <w:t xml:space="preserve">ningar </w:t>
      </w:r>
      <w:r w:rsidR="0046727F" w:rsidRPr="003E0C65">
        <w:t>för</w:t>
      </w:r>
      <w:r w:rsidR="00E1248B" w:rsidRPr="003E0C65">
        <w:t xml:space="preserve"> hur ett överklagande skall gå till.</w:t>
      </w:r>
    </w:p>
    <w:p w:rsidR="007F4FC4" w:rsidRPr="003E0C65" w:rsidRDefault="00563585" w:rsidP="00563585">
      <w:pPr>
        <w:pStyle w:val="Rubrik2"/>
      </w:pPr>
      <w:bookmarkStart w:id="59" w:name="_Toc130869840"/>
      <w:r w:rsidRPr="003E0C65">
        <w:t xml:space="preserve">6.2 </w:t>
      </w:r>
      <w:r w:rsidR="005D1B52" w:rsidRPr="003E0C65">
        <w:t>Förslaget till lag om ändring i riksdagsordningen</w:t>
      </w:r>
      <w:bookmarkEnd w:id="59"/>
    </w:p>
    <w:p w:rsidR="006D5D6F" w:rsidRPr="003E0C65" w:rsidRDefault="00EA3AF0" w:rsidP="006D5D6F">
      <w:pPr>
        <w:rPr>
          <w:b/>
        </w:rPr>
      </w:pPr>
      <w:r w:rsidRPr="003E0C65">
        <w:rPr>
          <w:b/>
        </w:rPr>
        <w:t>9 kap. 5 §</w:t>
      </w:r>
    </w:p>
    <w:p w:rsidR="007F4FC4" w:rsidRPr="003E0C65" w:rsidRDefault="007F4FC4" w:rsidP="00CF26CD">
      <w:pPr>
        <w:pStyle w:val="LagtextIndrag"/>
        <w:rPr>
          <w:i/>
          <w:iCs/>
          <w:color w:val="000000"/>
        </w:rPr>
      </w:pPr>
      <w:r w:rsidRPr="003E0C65">
        <w:rPr>
          <w:i/>
          <w:iCs/>
          <w:color w:val="000000"/>
        </w:rPr>
        <w:t>Beslut av ett riksdagsorgan i ett förvaltningsärende som får överklagas e</w:t>
      </w:r>
      <w:r w:rsidRPr="003E0C65">
        <w:rPr>
          <w:i/>
          <w:iCs/>
          <w:color w:val="000000"/>
        </w:rPr>
        <w:t>n</w:t>
      </w:r>
      <w:r w:rsidRPr="003E0C65">
        <w:rPr>
          <w:i/>
          <w:iCs/>
          <w:color w:val="000000"/>
        </w:rPr>
        <w:t>ligt särskilda bestämmelser, prövas av allmän förvaltningsdomstol i de fall som riksdagen bestämmer och i övriga fall av Riksdagens överklagand</w:t>
      </w:r>
      <w:r w:rsidRPr="003E0C65">
        <w:rPr>
          <w:i/>
          <w:iCs/>
          <w:color w:val="000000"/>
        </w:rPr>
        <w:t>e</w:t>
      </w:r>
      <w:r w:rsidRPr="003E0C65">
        <w:rPr>
          <w:i/>
          <w:iCs/>
          <w:color w:val="000000"/>
        </w:rPr>
        <w:t>nämnd.</w:t>
      </w:r>
    </w:p>
    <w:p w:rsidR="007F4FC4" w:rsidRPr="003E0C65" w:rsidRDefault="007F4FC4" w:rsidP="00CF26CD">
      <w:pPr>
        <w:pStyle w:val="LagtextIndrag"/>
        <w:rPr>
          <w:i/>
          <w:iCs/>
          <w:color w:val="000000"/>
        </w:rPr>
      </w:pPr>
      <w:r w:rsidRPr="003E0C65">
        <w:rPr>
          <w:i/>
          <w:iCs/>
          <w:color w:val="000000"/>
        </w:rPr>
        <w:t>Överklagandenämnden består av ordförande, som skall vara eller ha varit ordinarie domare och inte vara ledamot av riksdagen, och fyra andra led</w:t>
      </w:r>
      <w:r w:rsidRPr="003E0C65">
        <w:rPr>
          <w:i/>
          <w:iCs/>
          <w:color w:val="000000"/>
        </w:rPr>
        <w:t>a</w:t>
      </w:r>
      <w:r w:rsidRPr="003E0C65">
        <w:rPr>
          <w:i/>
          <w:iCs/>
          <w:color w:val="000000"/>
        </w:rPr>
        <w:t>möter, valda inom riksdagen. Ordföranden väljs särskilt. Val till överklaga</w:t>
      </w:r>
      <w:r w:rsidRPr="003E0C65">
        <w:rPr>
          <w:i/>
          <w:iCs/>
          <w:color w:val="000000"/>
        </w:rPr>
        <w:t>n</w:t>
      </w:r>
      <w:r w:rsidRPr="003E0C65">
        <w:rPr>
          <w:i/>
          <w:iCs/>
          <w:color w:val="000000"/>
        </w:rPr>
        <w:t>denämnden avser riksdagens valp</w:t>
      </w:r>
      <w:r w:rsidRPr="003E0C65">
        <w:rPr>
          <w:i/>
          <w:iCs/>
          <w:color w:val="000000"/>
        </w:rPr>
        <w:t>e</w:t>
      </w:r>
      <w:r w:rsidRPr="003E0C65">
        <w:rPr>
          <w:i/>
          <w:iCs/>
          <w:color w:val="000000"/>
        </w:rPr>
        <w:t>riod.</w:t>
      </w:r>
    </w:p>
    <w:p w:rsidR="007F4FC4" w:rsidRPr="003E0C65" w:rsidRDefault="007F4FC4" w:rsidP="00CF26CD">
      <w:pPr>
        <w:pStyle w:val="LagtextIndrag"/>
        <w:rPr>
          <w:i/>
          <w:iCs/>
          <w:color w:val="000000"/>
        </w:rPr>
      </w:pPr>
      <w:r w:rsidRPr="003E0C65">
        <w:rPr>
          <w:i/>
          <w:iCs/>
          <w:color w:val="000000"/>
        </w:rPr>
        <w:t xml:space="preserve">För ordföranden skall </w:t>
      </w:r>
      <w:r w:rsidR="00B76423" w:rsidRPr="003E0C65">
        <w:rPr>
          <w:i/>
          <w:iCs/>
          <w:color w:val="000000"/>
        </w:rPr>
        <w:t xml:space="preserve">det </w:t>
      </w:r>
      <w:r w:rsidRPr="003E0C65">
        <w:rPr>
          <w:i/>
          <w:iCs/>
          <w:color w:val="000000"/>
        </w:rPr>
        <w:t>finnas en ersättare. Bestämmelser om ordföra</w:t>
      </w:r>
      <w:r w:rsidRPr="003E0C65">
        <w:rPr>
          <w:i/>
          <w:iCs/>
          <w:color w:val="000000"/>
        </w:rPr>
        <w:t>n</w:t>
      </w:r>
      <w:r w:rsidRPr="003E0C65">
        <w:rPr>
          <w:i/>
          <w:iCs/>
          <w:color w:val="000000"/>
        </w:rPr>
        <w:t>den skall tillämpas även på ersättaren.</w:t>
      </w:r>
    </w:p>
    <w:p w:rsidR="004A0A37" w:rsidRPr="003E0C65" w:rsidRDefault="007F4FC4" w:rsidP="00CF26CD">
      <w:pPr>
        <w:pStyle w:val="LagtextIndrag"/>
        <w:rPr>
          <w:i/>
          <w:iCs/>
          <w:color w:val="000000"/>
        </w:rPr>
      </w:pPr>
      <w:r w:rsidRPr="003E0C65">
        <w:rPr>
          <w:i/>
          <w:iCs/>
          <w:color w:val="000000"/>
        </w:rPr>
        <w:t>Vid val med slutna sedlar av ordförande och ersättare för ordföranden i överklagandenämnden tillämpas det förfarande som anges i 8 kap. 1 § andra stycket.</w:t>
      </w:r>
    </w:p>
    <w:p w:rsidR="00956A80" w:rsidRPr="003E0C65" w:rsidRDefault="00956A80" w:rsidP="00DC7E84">
      <w:r w:rsidRPr="003E0C65">
        <w:t>Ändringen är en följd av att besluten om inkomstgaranti skall överklagas till allmän förvaltningsdomstol</w:t>
      </w:r>
      <w:r w:rsidR="005D1B52" w:rsidRPr="003E0C65">
        <w:t>.</w:t>
      </w:r>
      <w:r w:rsidRPr="003E0C65">
        <w:t xml:space="preserve"> </w:t>
      </w:r>
      <w:r w:rsidR="005D1B52" w:rsidRPr="003E0C65">
        <w:t>S</w:t>
      </w:r>
      <w:r w:rsidRPr="003E0C65">
        <w:t>e vidare avsnitt</w:t>
      </w:r>
      <w:r w:rsidR="00EF2A89" w:rsidRPr="003E0C65">
        <w:t>en</w:t>
      </w:r>
      <w:r w:rsidR="005D1B52" w:rsidRPr="003E0C65">
        <w:t xml:space="preserve"> 5.11.2</w:t>
      </w:r>
      <w:r w:rsidR="00EF2A89" w:rsidRPr="003E0C65">
        <w:t xml:space="preserve"> och 5.12</w:t>
      </w:r>
      <w:r w:rsidRPr="003E0C65">
        <w:t>.</w:t>
      </w:r>
    </w:p>
    <w:p w:rsidR="006459CE" w:rsidRPr="003E0C65" w:rsidRDefault="00AD758A" w:rsidP="006459CE">
      <w:pPr>
        <w:pStyle w:val="Rubrik2"/>
      </w:pPr>
      <w:bookmarkStart w:id="60" w:name="_Toc130869841"/>
      <w:r w:rsidRPr="003E0C65">
        <w:t xml:space="preserve">6.3 </w:t>
      </w:r>
      <w:r w:rsidR="006459CE" w:rsidRPr="003E0C65">
        <w:t>Förslaget till lag om ändring i lagen (1989:186) om överklagande av administrativa beslut av riksdagsförvaltningen och riksdagens myndigheter</w:t>
      </w:r>
      <w:bookmarkEnd w:id="60"/>
    </w:p>
    <w:p w:rsidR="00EA3AF0" w:rsidRPr="003E0C65" w:rsidRDefault="00EA3AF0" w:rsidP="00EA3AF0">
      <w:pPr>
        <w:rPr>
          <w:b/>
        </w:rPr>
      </w:pPr>
      <w:r w:rsidRPr="003E0C65">
        <w:rPr>
          <w:b/>
        </w:rPr>
        <w:t>7 §</w:t>
      </w:r>
    </w:p>
    <w:p w:rsidR="006459CE" w:rsidRPr="003E0C65" w:rsidRDefault="006459CE" w:rsidP="00E26911">
      <w:pPr>
        <w:pStyle w:val="LagtextIndrag"/>
        <w:rPr>
          <w:i/>
          <w:iCs/>
          <w:color w:val="000000"/>
        </w:rPr>
      </w:pPr>
      <w:r w:rsidRPr="003E0C65">
        <w:rPr>
          <w:i/>
          <w:iCs/>
          <w:color w:val="000000"/>
        </w:rPr>
        <w:t>Ett beslut som avses i 4 § första stycket överklagas hos</w:t>
      </w:r>
      <w:r w:rsidR="00DC7E84" w:rsidRPr="003E0C65">
        <w:rPr>
          <w:i/>
          <w:iCs/>
          <w:color w:val="000000"/>
        </w:rPr>
        <w:t xml:space="preserve"> R</w:t>
      </w:r>
      <w:r w:rsidRPr="003E0C65">
        <w:rPr>
          <w:i/>
          <w:iCs/>
          <w:color w:val="000000"/>
        </w:rPr>
        <w:t>egeringsrä</w:t>
      </w:r>
      <w:r w:rsidRPr="003E0C65">
        <w:rPr>
          <w:i/>
          <w:iCs/>
          <w:color w:val="000000"/>
        </w:rPr>
        <w:t>t</w:t>
      </w:r>
      <w:r w:rsidRPr="003E0C65">
        <w:rPr>
          <w:i/>
          <w:iCs/>
          <w:color w:val="000000"/>
        </w:rPr>
        <w:t>ten om talan förs av en enskild eller av en kommunal myndighet.</w:t>
      </w:r>
    </w:p>
    <w:p w:rsidR="006459CE" w:rsidRPr="003E0C65" w:rsidRDefault="006459CE" w:rsidP="00E26911">
      <w:pPr>
        <w:pStyle w:val="LagtextIndrag"/>
        <w:rPr>
          <w:i/>
          <w:iCs/>
          <w:color w:val="000000"/>
        </w:rPr>
      </w:pPr>
      <w:r w:rsidRPr="003E0C65">
        <w:rPr>
          <w:i/>
          <w:iCs/>
          <w:color w:val="000000"/>
        </w:rPr>
        <w:t>Ett beslut om inkomstgaranti öve</w:t>
      </w:r>
      <w:r w:rsidRPr="003E0C65">
        <w:rPr>
          <w:i/>
          <w:iCs/>
          <w:color w:val="000000"/>
        </w:rPr>
        <w:t>r</w:t>
      </w:r>
      <w:r w:rsidRPr="003E0C65">
        <w:rPr>
          <w:i/>
          <w:iCs/>
          <w:color w:val="000000"/>
        </w:rPr>
        <w:t>klagas enligt bestämmelserna i 1</w:t>
      </w:r>
      <w:r w:rsidR="007851D3" w:rsidRPr="003E0C65">
        <w:rPr>
          <w:i/>
          <w:iCs/>
          <w:color w:val="000000"/>
        </w:rPr>
        <w:t>6</w:t>
      </w:r>
      <w:r w:rsidRPr="003E0C65">
        <w:rPr>
          <w:i/>
          <w:iCs/>
          <w:color w:val="000000"/>
        </w:rPr>
        <w:t xml:space="preserve"> kap. lagen (1994:1065) om ekonomiska villkor för riksdagens ledam</w:t>
      </w:r>
      <w:r w:rsidRPr="003E0C65">
        <w:rPr>
          <w:i/>
          <w:iCs/>
          <w:color w:val="000000"/>
        </w:rPr>
        <w:t>ö</w:t>
      </w:r>
      <w:r w:rsidRPr="003E0C65">
        <w:rPr>
          <w:i/>
          <w:iCs/>
          <w:color w:val="000000"/>
        </w:rPr>
        <w:t>ter.</w:t>
      </w:r>
    </w:p>
    <w:p w:rsidR="006459CE" w:rsidRPr="003E0C65" w:rsidRDefault="006459CE" w:rsidP="00E26911">
      <w:pPr>
        <w:pStyle w:val="LagtextIndrag"/>
        <w:rPr>
          <w:i/>
          <w:iCs/>
          <w:color w:val="000000"/>
        </w:rPr>
      </w:pPr>
      <w:r w:rsidRPr="003E0C65">
        <w:rPr>
          <w:i/>
          <w:iCs/>
          <w:color w:val="000000"/>
        </w:rPr>
        <w:t>Övriga beslut överklagas i enlighet med 9 kap. 5 § riksdagsordningen hos Riksdagens överklagandenämnd.</w:t>
      </w:r>
    </w:p>
    <w:p w:rsidR="007851D3" w:rsidRPr="003E0C65" w:rsidRDefault="007851D3" w:rsidP="007851D3">
      <w:r w:rsidRPr="003E0C65">
        <w:t xml:space="preserve">Ändringen innebär att det införs ett nytt andra stycke där det framgår hur man överklagar beslut om inkomstgaranti. Se vidare avsnitt 5.11.2. </w:t>
      </w:r>
    </w:p>
    <w:p w:rsidR="008303F8" w:rsidRPr="003E0C65" w:rsidRDefault="00AD758A" w:rsidP="008303F8">
      <w:pPr>
        <w:pStyle w:val="Rubrik2"/>
      </w:pPr>
      <w:bookmarkStart w:id="61" w:name="_Toc130869842"/>
      <w:r w:rsidRPr="003E0C65">
        <w:t xml:space="preserve">6.4 </w:t>
      </w:r>
      <w:r w:rsidR="008303F8" w:rsidRPr="003E0C65">
        <w:t>Förslaget till lag om ändring i lagen (1993:1426) med instruktion för Riksdagens arvodesnämnd</w:t>
      </w:r>
      <w:bookmarkEnd w:id="61"/>
    </w:p>
    <w:p w:rsidR="00EA3AF0" w:rsidRPr="003E0C65" w:rsidRDefault="00EA3AF0" w:rsidP="00EA3AF0">
      <w:pPr>
        <w:rPr>
          <w:b/>
        </w:rPr>
      </w:pPr>
      <w:r w:rsidRPr="003E0C65">
        <w:rPr>
          <w:b/>
        </w:rPr>
        <w:t>1 §</w:t>
      </w:r>
    </w:p>
    <w:p w:rsidR="008E7BC3" w:rsidRPr="003E0C65" w:rsidRDefault="008E7BC3" w:rsidP="00EF275D">
      <w:pPr>
        <w:pStyle w:val="LagtextIndrag"/>
        <w:rPr>
          <w:i/>
          <w:iCs/>
        </w:rPr>
      </w:pPr>
      <w:r w:rsidRPr="003E0C65">
        <w:rPr>
          <w:i/>
          <w:iCs/>
        </w:rPr>
        <w:t>Riksdagens arvodesnämnd skall</w:t>
      </w:r>
    </w:p>
    <w:p w:rsidR="008E7BC3" w:rsidRPr="003E0C65" w:rsidRDefault="008E7BC3" w:rsidP="00EF275D">
      <w:pPr>
        <w:pStyle w:val="LagtextIndrag"/>
        <w:rPr>
          <w:i/>
          <w:iCs/>
        </w:rPr>
      </w:pPr>
      <w:r w:rsidRPr="003E0C65">
        <w:rPr>
          <w:i/>
          <w:iCs/>
        </w:rPr>
        <w:t xml:space="preserve">1. </w:t>
      </w:r>
      <w:r w:rsidR="005D056C" w:rsidRPr="003E0C65">
        <w:rPr>
          <w:i/>
          <w:iCs/>
        </w:rPr>
        <w:t xml:space="preserve">i </w:t>
      </w:r>
      <w:r w:rsidRPr="003E0C65">
        <w:rPr>
          <w:i/>
          <w:iCs/>
        </w:rPr>
        <w:t>enlighet med 3 kap. 1 § lagen (1994:1065) om ekonomiska villkor för riksdagens ledamöter fastställa det belopp för månad som ledamot</w:t>
      </w:r>
      <w:r w:rsidRPr="003E0C65">
        <w:rPr>
          <w:i/>
          <w:iCs/>
        </w:rPr>
        <w:t>s</w:t>
      </w:r>
      <w:r w:rsidRPr="003E0C65">
        <w:rPr>
          <w:i/>
          <w:iCs/>
        </w:rPr>
        <w:t>arvode skall betalas med, samt</w:t>
      </w:r>
    </w:p>
    <w:p w:rsidR="008E7BC3" w:rsidRPr="003E0C65" w:rsidRDefault="008E7BC3" w:rsidP="00EF275D">
      <w:pPr>
        <w:pStyle w:val="LagtextIndrag"/>
        <w:rPr>
          <w:i/>
          <w:iCs/>
        </w:rPr>
      </w:pPr>
      <w:r w:rsidRPr="003E0C65">
        <w:rPr>
          <w:i/>
          <w:iCs/>
        </w:rPr>
        <w:t>2. i enlighet med 13 kap. 16 § samma lag besluta om jämkning av inkoms</w:t>
      </w:r>
      <w:r w:rsidRPr="003E0C65">
        <w:rPr>
          <w:i/>
          <w:iCs/>
        </w:rPr>
        <w:t>t</w:t>
      </w:r>
      <w:r w:rsidRPr="003E0C65">
        <w:rPr>
          <w:i/>
          <w:iCs/>
        </w:rPr>
        <w:t>garanti och 13 kap. 27 § samma lag besluta om utbetalning av inkomstgara</w:t>
      </w:r>
      <w:r w:rsidRPr="003E0C65">
        <w:rPr>
          <w:i/>
          <w:iCs/>
        </w:rPr>
        <w:t>n</w:t>
      </w:r>
      <w:r w:rsidRPr="003E0C65">
        <w:rPr>
          <w:i/>
          <w:iCs/>
        </w:rPr>
        <w:t>ti</w:t>
      </w:r>
      <w:r w:rsidR="00867357" w:rsidRPr="003E0C65">
        <w:rPr>
          <w:i/>
          <w:iCs/>
        </w:rPr>
        <w:t xml:space="preserve"> på nytt</w:t>
      </w:r>
      <w:r w:rsidRPr="003E0C65">
        <w:rPr>
          <w:i/>
          <w:iCs/>
        </w:rPr>
        <w:t>.</w:t>
      </w:r>
    </w:p>
    <w:p w:rsidR="008E7BC3" w:rsidRPr="003E0C65" w:rsidRDefault="008E7BC3" w:rsidP="00EF275D">
      <w:pPr>
        <w:pStyle w:val="LagtextIndrag"/>
        <w:rPr>
          <w:i/>
          <w:iCs/>
        </w:rPr>
      </w:pPr>
      <w:r w:rsidRPr="003E0C65">
        <w:rPr>
          <w:i/>
          <w:iCs/>
        </w:rPr>
        <w:t>Nämnden skall ange vilka överväga</w:t>
      </w:r>
      <w:r w:rsidRPr="003E0C65">
        <w:rPr>
          <w:i/>
          <w:iCs/>
        </w:rPr>
        <w:t>n</w:t>
      </w:r>
      <w:r w:rsidRPr="003E0C65">
        <w:rPr>
          <w:i/>
          <w:iCs/>
        </w:rPr>
        <w:t>den som föranlett beslutet.</w:t>
      </w:r>
    </w:p>
    <w:p w:rsidR="008E7BC3" w:rsidRPr="003E0C65" w:rsidRDefault="008E7BC3" w:rsidP="00EF275D">
      <w:pPr>
        <w:pStyle w:val="LagtextIndrag"/>
        <w:rPr>
          <w:i/>
          <w:iCs/>
        </w:rPr>
      </w:pPr>
      <w:r w:rsidRPr="003E0C65">
        <w:rPr>
          <w:i/>
          <w:iCs/>
        </w:rPr>
        <w:t>Nämnden är en myndighet under riksdagen.</w:t>
      </w:r>
    </w:p>
    <w:p w:rsidR="005911BC" w:rsidRPr="003E0C65" w:rsidRDefault="005911BC" w:rsidP="005911BC">
      <w:r w:rsidRPr="003E0C65">
        <w:t>Nämnden får utökade uppgifter genom att den också skall pröva om inkoms</w:t>
      </w:r>
      <w:r w:rsidRPr="003E0C65">
        <w:t>t</w:t>
      </w:r>
      <w:r w:rsidRPr="003E0C65">
        <w:t>garanti skall jämkas och om inkomstgaranti kan betalas ut på nytt efter ett jämkningsbeslut. Se vidare avsnitt 5.6.2.</w:t>
      </w:r>
    </w:p>
    <w:p w:rsidR="008303F8" w:rsidRPr="003E0C65" w:rsidRDefault="00AD758A" w:rsidP="008303F8">
      <w:pPr>
        <w:pStyle w:val="Rubrik2"/>
      </w:pPr>
      <w:bookmarkStart w:id="62" w:name="_Toc130869843"/>
      <w:r w:rsidRPr="003E0C65">
        <w:t>6.</w:t>
      </w:r>
      <w:r w:rsidR="008303F8" w:rsidRPr="003E0C65">
        <w:t>5 Förslaget till lag om ändring i</w:t>
      </w:r>
      <w:r w:rsidR="002E5036" w:rsidRPr="003E0C65">
        <w:t xml:space="preserve"> </w:t>
      </w:r>
      <w:r w:rsidR="008303F8" w:rsidRPr="003E0C65">
        <w:t>skattebetalningslagen (1997:483)</w:t>
      </w:r>
      <w:bookmarkEnd w:id="62"/>
    </w:p>
    <w:p w:rsidR="00EA3AF0" w:rsidRPr="003E0C65" w:rsidRDefault="00EA3AF0" w:rsidP="00EA3AF0">
      <w:pPr>
        <w:rPr>
          <w:b/>
        </w:rPr>
      </w:pPr>
      <w:r w:rsidRPr="003E0C65">
        <w:rPr>
          <w:b/>
        </w:rPr>
        <w:t>8 kap. 19 §</w:t>
      </w:r>
    </w:p>
    <w:p w:rsidR="009B3594" w:rsidRPr="003E0C65" w:rsidRDefault="009B3594" w:rsidP="0014104B">
      <w:pPr>
        <w:pStyle w:val="LagtextIndrag"/>
        <w:rPr>
          <w:i/>
          <w:iCs/>
        </w:rPr>
      </w:pPr>
      <w:r w:rsidRPr="003E0C65">
        <w:rPr>
          <w:i/>
          <w:iCs/>
        </w:rPr>
        <w:t>Från ersättning för ökade levnadskostnader som lämnas vid sådan tjänst</w:t>
      </w:r>
      <w:r w:rsidRPr="003E0C65">
        <w:rPr>
          <w:i/>
          <w:iCs/>
        </w:rPr>
        <w:t>e</w:t>
      </w:r>
      <w:r w:rsidRPr="003E0C65">
        <w:rPr>
          <w:i/>
          <w:iCs/>
        </w:rPr>
        <w:t>resa som avses i 12 kap. 6 § inkomstskattelagen (1999:1229) skall skattea</w:t>
      </w:r>
      <w:r w:rsidRPr="003E0C65">
        <w:rPr>
          <w:i/>
          <w:iCs/>
        </w:rPr>
        <w:t>v</w:t>
      </w:r>
      <w:r w:rsidRPr="003E0C65">
        <w:rPr>
          <w:i/>
          <w:iCs/>
        </w:rPr>
        <w:t>drag göras endast till den del ersättningen överstiger de schablonb</w:t>
      </w:r>
      <w:r w:rsidRPr="003E0C65">
        <w:rPr>
          <w:i/>
          <w:iCs/>
        </w:rPr>
        <w:t>e</w:t>
      </w:r>
      <w:r w:rsidRPr="003E0C65">
        <w:rPr>
          <w:i/>
          <w:iCs/>
        </w:rPr>
        <w:t xml:space="preserve">lopp som anges i 12 kap. </w:t>
      </w:r>
      <w:smartTag w:uri="urn:schemas-microsoft-com:office:smarttags" w:element="metricconverter">
        <w:smartTagPr>
          <w:attr w:name="ProductID" w:val="6 a"/>
        </w:smartTagPr>
        <w:r w:rsidRPr="003E0C65">
          <w:rPr>
            <w:i/>
            <w:iCs/>
          </w:rPr>
          <w:t>6 a</w:t>
        </w:r>
      </w:smartTag>
      <w:r w:rsidRPr="003E0C65">
        <w:rPr>
          <w:i/>
          <w:iCs/>
        </w:rPr>
        <w:t>, 10–15, 17 och 21 §§ inkomstskattelagen eller, när det gäller kostnad för logi, den faktiska utgiften.</w:t>
      </w:r>
    </w:p>
    <w:p w:rsidR="00833741" w:rsidRPr="003E0C65" w:rsidRDefault="00833741" w:rsidP="00833741">
      <w:r w:rsidRPr="003E0C65">
        <w:t xml:space="preserve">I paragrafen har införts en hänvisning till den nya </w:t>
      </w:r>
      <w:smartTag w:uri="urn:schemas-microsoft-com:office:smarttags" w:element="metricconverter">
        <w:smartTagPr>
          <w:attr w:name="ProductID" w:val="6 a"/>
        </w:smartTagPr>
        <w:r w:rsidRPr="003E0C65">
          <w:t>6 a</w:t>
        </w:r>
      </w:smartTag>
      <w:r w:rsidRPr="003E0C65">
        <w:t xml:space="preserve"> § i 12 kap. inkomstska</w:t>
      </w:r>
      <w:r w:rsidRPr="003E0C65">
        <w:t>t</w:t>
      </w:r>
      <w:r w:rsidRPr="003E0C65">
        <w:t>telagen (1999:1229).</w:t>
      </w:r>
    </w:p>
    <w:p w:rsidR="008303F8" w:rsidRPr="003E0C65" w:rsidRDefault="00AD758A" w:rsidP="008303F8">
      <w:pPr>
        <w:pStyle w:val="Rubrik2"/>
      </w:pPr>
      <w:bookmarkStart w:id="63" w:name="_Toc130869844"/>
      <w:r w:rsidRPr="003E0C65">
        <w:t>6.</w:t>
      </w:r>
      <w:r w:rsidR="008303F8" w:rsidRPr="003E0C65">
        <w:t>6 Förslaget till lag om ändring i</w:t>
      </w:r>
      <w:r w:rsidR="008F291B" w:rsidRPr="003E0C65">
        <w:t xml:space="preserve"> </w:t>
      </w:r>
      <w:r w:rsidR="008303F8" w:rsidRPr="003E0C65">
        <w:t>lagen (1999:1209) om stöd till riksdagsledamöternas och partigruppernas arbete i riksdagen</w:t>
      </w:r>
      <w:bookmarkEnd w:id="63"/>
    </w:p>
    <w:p w:rsidR="00833741" w:rsidRPr="003E0C65" w:rsidRDefault="00833741" w:rsidP="00833741">
      <w:r w:rsidRPr="003E0C65">
        <w:t>Lagförslaget innebär att 14–16 §§ erhåller nya lydelser.</w:t>
      </w:r>
    </w:p>
    <w:p w:rsidR="008F291B" w:rsidRPr="003E0C65" w:rsidRDefault="008F291B" w:rsidP="008F291B">
      <w:pPr>
        <w:rPr>
          <w:b/>
        </w:rPr>
      </w:pPr>
      <w:r w:rsidRPr="003E0C65">
        <w:rPr>
          <w:b/>
        </w:rPr>
        <w:t>14 §</w:t>
      </w:r>
    </w:p>
    <w:p w:rsidR="00833741" w:rsidRPr="003E0C65" w:rsidRDefault="008F291B" w:rsidP="00EF275D">
      <w:pPr>
        <w:pStyle w:val="LagtextIndrag"/>
        <w:rPr>
          <w:i/>
          <w:iCs/>
        </w:rPr>
      </w:pPr>
      <w:r w:rsidRPr="003E0C65">
        <w:rPr>
          <w:i/>
          <w:iCs/>
        </w:rPr>
        <w:t>Stöd till resekostnader för rik</w:t>
      </w:r>
      <w:r w:rsidR="007851D3" w:rsidRPr="003E0C65">
        <w:rPr>
          <w:i/>
          <w:iCs/>
        </w:rPr>
        <w:t>s</w:t>
      </w:r>
      <w:r w:rsidRPr="003E0C65">
        <w:rPr>
          <w:i/>
          <w:iCs/>
        </w:rPr>
        <w:t>dagsledamöternas deltagande i sa</w:t>
      </w:r>
      <w:r w:rsidRPr="003E0C65">
        <w:rPr>
          <w:i/>
          <w:iCs/>
        </w:rPr>
        <w:t>m</w:t>
      </w:r>
      <w:r w:rsidRPr="003E0C65">
        <w:rPr>
          <w:i/>
          <w:iCs/>
        </w:rPr>
        <w:t>arbetet inom Europeiska unionen lämnas till part</w:t>
      </w:r>
      <w:r w:rsidRPr="003E0C65">
        <w:rPr>
          <w:i/>
          <w:iCs/>
        </w:rPr>
        <w:t>i</w:t>
      </w:r>
      <w:r w:rsidRPr="003E0C65">
        <w:rPr>
          <w:i/>
          <w:iCs/>
        </w:rPr>
        <w:t>grupperna med 2 500 kr per år för en ledamot som tillhör partigru</w:t>
      </w:r>
      <w:r w:rsidRPr="003E0C65">
        <w:rPr>
          <w:i/>
          <w:iCs/>
        </w:rPr>
        <w:t>p</w:t>
      </w:r>
      <w:r w:rsidRPr="003E0C65">
        <w:rPr>
          <w:i/>
          <w:iCs/>
        </w:rPr>
        <w:t>pen</w:t>
      </w:r>
      <w:r w:rsidR="00833741" w:rsidRPr="003E0C65">
        <w:rPr>
          <w:i/>
          <w:iCs/>
        </w:rPr>
        <w:t>.</w:t>
      </w:r>
    </w:p>
    <w:p w:rsidR="00041BE9" w:rsidRPr="003E0C65" w:rsidRDefault="00041BE9" w:rsidP="00EF275D">
      <w:pPr>
        <w:pStyle w:val="LagtextIndrag"/>
        <w:rPr>
          <w:i/>
          <w:iCs/>
        </w:rPr>
      </w:pPr>
      <w:r w:rsidRPr="003E0C65">
        <w:rPr>
          <w:i/>
        </w:rPr>
        <w:t>Om e</w:t>
      </w:r>
      <w:r w:rsidR="00A21999" w:rsidRPr="003E0C65">
        <w:rPr>
          <w:i/>
        </w:rPr>
        <w:t>tt</w:t>
      </w:r>
      <w:r w:rsidRPr="003E0C65">
        <w:rPr>
          <w:i/>
        </w:rPr>
        <w:t xml:space="preserve"> parti inte återkommer till riksdagen efter ett val skall de m</w:t>
      </w:r>
      <w:r w:rsidRPr="003E0C65">
        <w:rPr>
          <w:i/>
        </w:rPr>
        <w:t>e</w:t>
      </w:r>
      <w:r w:rsidRPr="003E0C65">
        <w:rPr>
          <w:i/>
        </w:rPr>
        <w:t>del som inte förbrukats betalas tillbaka till riksdagsförvaltningen.</w:t>
      </w:r>
    </w:p>
    <w:p w:rsidR="008F291B" w:rsidRPr="003E0C65" w:rsidRDefault="00833741" w:rsidP="00833741">
      <w:r w:rsidRPr="003E0C65">
        <w:t>Nuvarande bestämmelser om stöd till partigrupperna och redovisningssky</w:t>
      </w:r>
      <w:r w:rsidRPr="003E0C65">
        <w:t>l</w:t>
      </w:r>
      <w:r w:rsidRPr="003E0C65">
        <w:t>digheten återfinns i 15 § och 16 § andra stycket. Den nya paragrafen innebär att partigrupperna utöver vad som anges i 15 § årligen ges ett särskilt ekon</w:t>
      </w:r>
      <w:r w:rsidRPr="003E0C65">
        <w:t>o</w:t>
      </w:r>
      <w:r w:rsidRPr="003E0C65">
        <w:t xml:space="preserve">miskt stöd till resor i syfte att främja ledamöternas individuella EU-resor. </w:t>
      </w:r>
      <w:r w:rsidR="00B07CDA" w:rsidRPr="003E0C65">
        <w:t>De medel som inte förbrukats blir kvar hos partigruppen. Om en partigrupp inte återkommer till riksdagen efter ett val, skall dock medlen gå åter till riksdag</w:t>
      </w:r>
      <w:r w:rsidR="00B07CDA" w:rsidRPr="003E0C65">
        <w:t>s</w:t>
      </w:r>
      <w:r w:rsidR="00B07CDA" w:rsidRPr="003E0C65">
        <w:t xml:space="preserve">förvaltningen. </w:t>
      </w:r>
      <w:r w:rsidRPr="003E0C65">
        <w:t>Se vid</w:t>
      </w:r>
      <w:r w:rsidRPr="003E0C65">
        <w:t>a</w:t>
      </w:r>
      <w:r w:rsidRPr="003E0C65">
        <w:t>re avsnitt 5.5.</w:t>
      </w:r>
    </w:p>
    <w:p w:rsidR="008F291B" w:rsidRPr="003E0C65" w:rsidRDefault="008F291B" w:rsidP="008F291B">
      <w:pPr>
        <w:rPr>
          <w:b/>
        </w:rPr>
      </w:pPr>
      <w:r w:rsidRPr="003E0C65">
        <w:rPr>
          <w:b/>
        </w:rPr>
        <w:t>15 §</w:t>
      </w:r>
    </w:p>
    <w:p w:rsidR="008F291B" w:rsidRPr="003E0C65" w:rsidRDefault="008F291B" w:rsidP="00EF275D">
      <w:pPr>
        <w:pStyle w:val="LagtextIndrag"/>
        <w:rPr>
          <w:i/>
          <w:iCs/>
        </w:rPr>
      </w:pPr>
      <w:r w:rsidRPr="003E0C65">
        <w:rPr>
          <w:i/>
          <w:iCs/>
        </w:rPr>
        <w:t>Stöd till kostn</w:t>
      </w:r>
      <w:r w:rsidRPr="003E0C65">
        <w:rPr>
          <w:i/>
          <w:iCs/>
        </w:rPr>
        <w:t>a</w:t>
      </w:r>
      <w:r w:rsidRPr="003E0C65">
        <w:rPr>
          <w:i/>
          <w:iCs/>
        </w:rPr>
        <w:t>der för riksdagsledamöternas resor lämnas för deltagande i internationella konferenser utomlands och andra utrikesresor. Stödet lä</w:t>
      </w:r>
      <w:r w:rsidRPr="003E0C65">
        <w:rPr>
          <w:i/>
          <w:iCs/>
        </w:rPr>
        <w:t>m</w:t>
      </w:r>
      <w:r w:rsidRPr="003E0C65">
        <w:rPr>
          <w:i/>
          <w:iCs/>
        </w:rPr>
        <w:t>nas till varje partigrupp med 5 000 kr per år för de första 20 mandaten som har tillfallit partiet i det senaste valet till rik</w:t>
      </w:r>
      <w:r w:rsidRPr="003E0C65">
        <w:rPr>
          <w:i/>
          <w:iCs/>
        </w:rPr>
        <w:t>s</w:t>
      </w:r>
      <w:r w:rsidRPr="003E0C65">
        <w:rPr>
          <w:i/>
          <w:iCs/>
        </w:rPr>
        <w:t>dagen och med 2 500 kr per år för varje ytterligare mandat som tillfallit part</w:t>
      </w:r>
      <w:r w:rsidRPr="003E0C65">
        <w:rPr>
          <w:i/>
          <w:iCs/>
        </w:rPr>
        <w:t>i</w:t>
      </w:r>
      <w:r w:rsidRPr="003E0C65">
        <w:rPr>
          <w:i/>
          <w:iCs/>
        </w:rPr>
        <w:t>et i valet.</w:t>
      </w:r>
    </w:p>
    <w:p w:rsidR="00833741" w:rsidRPr="003E0C65" w:rsidRDefault="00833741" w:rsidP="00833741">
      <w:r w:rsidRPr="003E0C65">
        <w:t>I paragrafen regleras det stöd som ges till partigrupperna för att ge ledamöte</w:t>
      </w:r>
      <w:r w:rsidRPr="003E0C65">
        <w:t>r</w:t>
      </w:r>
      <w:r w:rsidRPr="003E0C65">
        <w:t>na möjlighet att delta i internationella konferenser m.m. och motsvarar i h</w:t>
      </w:r>
      <w:r w:rsidRPr="003E0C65">
        <w:t>u</w:t>
      </w:r>
      <w:r w:rsidRPr="003E0C65">
        <w:t>vudsak nuvarande 14 och 15 §§. Den redigering som gjorts innebär ingen ändring i sak. Se vidare avsnitt 5.5.</w:t>
      </w:r>
    </w:p>
    <w:p w:rsidR="008F291B" w:rsidRPr="003E0C65" w:rsidRDefault="008F291B" w:rsidP="00EA3AF0">
      <w:pPr>
        <w:rPr>
          <w:b/>
        </w:rPr>
      </w:pPr>
      <w:r w:rsidRPr="003E0C65">
        <w:rPr>
          <w:b/>
        </w:rPr>
        <w:t>16 §</w:t>
      </w:r>
    </w:p>
    <w:p w:rsidR="008F291B" w:rsidRPr="003E0C65" w:rsidRDefault="008F291B" w:rsidP="00CF26CD">
      <w:pPr>
        <w:pStyle w:val="LagtextIndrag"/>
        <w:rPr>
          <w:i/>
        </w:rPr>
      </w:pPr>
      <w:r w:rsidRPr="003E0C65">
        <w:rPr>
          <w:i/>
        </w:rPr>
        <w:t>En partigrupp får inte bevilja en ledamot större stöd till kostnader för en utrikesresa än vad en tjänsteman i riksdagen skulle ha erhållit för att i tjän</w:t>
      </w:r>
      <w:r w:rsidRPr="003E0C65">
        <w:rPr>
          <w:i/>
        </w:rPr>
        <w:t>s</w:t>
      </w:r>
      <w:r w:rsidRPr="003E0C65">
        <w:rPr>
          <w:i/>
        </w:rPr>
        <w:t>ten delta i en motsvarande resa.</w:t>
      </w:r>
    </w:p>
    <w:p w:rsidR="008F291B" w:rsidRPr="003E0C65" w:rsidRDefault="008F291B" w:rsidP="00CF26CD">
      <w:pPr>
        <w:pStyle w:val="LagtextIndrag"/>
        <w:rPr>
          <w:i/>
        </w:rPr>
      </w:pPr>
      <w:r w:rsidRPr="003E0C65">
        <w:rPr>
          <w:i/>
        </w:rPr>
        <w:t>Partigrupperna skall varje år till riksdagsförvaltningen redovisa hur utb</w:t>
      </w:r>
      <w:r w:rsidRPr="003E0C65">
        <w:rPr>
          <w:i/>
        </w:rPr>
        <w:t>e</w:t>
      </w:r>
      <w:r w:rsidRPr="003E0C65">
        <w:rPr>
          <w:i/>
        </w:rPr>
        <w:t>talade resestöd har använts under det föregående budgetåret.</w:t>
      </w:r>
    </w:p>
    <w:p w:rsidR="00107BBD" w:rsidRPr="003E0C65" w:rsidRDefault="00833741" w:rsidP="00833741">
      <w:r w:rsidRPr="003E0C65">
        <w:t>Den redovisningsskyldighet som partigrupperna har för det utbetalda stödet och som tidigare framgick av 14 § första stycket utgör nu andra stycket i 16 §. Redovisningsskyldigheten omfattar numera även det nya resestödet i 14 § avsett för s.k. EU-resor. Se vidare avsnitt 5.5.</w:t>
      </w:r>
    </w:p>
    <w:p w:rsidR="008303F8" w:rsidRPr="003E0C65" w:rsidRDefault="00AD758A" w:rsidP="008303F8">
      <w:pPr>
        <w:pStyle w:val="Rubrik2"/>
      </w:pPr>
      <w:bookmarkStart w:id="64" w:name="_Toc130869845"/>
      <w:r w:rsidRPr="003E0C65">
        <w:t>6</w:t>
      </w:r>
      <w:r w:rsidR="008303F8" w:rsidRPr="003E0C65">
        <w:t>.7 Förslaget till lag om ändring i inkomstskattelagen (1999:1229)</w:t>
      </w:r>
      <w:bookmarkEnd w:id="64"/>
    </w:p>
    <w:p w:rsidR="007C59FF" w:rsidRPr="003E0C65" w:rsidRDefault="00801270" w:rsidP="00E339DD">
      <w:pPr>
        <w:rPr>
          <w:b/>
        </w:rPr>
      </w:pPr>
      <w:r w:rsidRPr="003E0C65">
        <w:rPr>
          <w:b/>
        </w:rPr>
        <w:t xml:space="preserve">12 kap. </w:t>
      </w:r>
      <w:smartTag w:uri="urn:schemas-microsoft-com:office:smarttags" w:element="metricconverter">
        <w:smartTagPr>
          <w:attr w:name="ProductID" w:val="6 a"/>
        </w:smartTagPr>
        <w:r w:rsidR="007C59FF" w:rsidRPr="003E0C65">
          <w:rPr>
            <w:b/>
          </w:rPr>
          <w:t>6 a</w:t>
        </w:r>
      </w:smartTag>
      <w:r w:rsidR="007C59FF" w:rsidRPr="003E0C65">
        <w:rPr>
          <w:b/>
        </w:rPr>
        <w:t xml:space="preserve"> § </w:t>
      </w:r>
    </w:p>
    <w:p w:rsidR="007C59FF" w:rsidRPr="003E0C65" w:rsidRDefault="007C59FF" w:rsidP="007C59FF">
      <w:pPr>
        <w:pStyle w:val="LagtextIndrag"/>
      </w:pPr>
      <w:r w:rsidRPr="003E0C65">
        <w:rPr>
          <w:i/>
        </w:rPr>
        <w:t>När en riksdagsledamot befinner sig på tjänsteresa i Stockholm som ett led i utövandet av sitt uppdrag gäller inte bestämmelserna i 14, 16, 18–22 §§. I stället skall avdrag för ökade levnad</w:t>
      </w:r>
      <w:r w:rsidRPr="003E0C65">
        <w:rPr>
          <w:i/>
        </w:rPr>
        <w:t>s</w:t>
      </w:r>
      <w:r w:rsidRPr="003E0C65">
        <w:rPr>
          <w:i/>
        </w:rPr>
        <w:t>kostnader göras enligt följande.</w:t>
      </w:r>
      <w:r w:rsidRPr="003E0C65">
        <w:t xml:space="preserve"> </w:t>
      </w:r>
    </w:p>
    <w:p w:rsidR="007C59FF" w:rsidRPr="003E0C65" w:rsidRDefault="007C59FF" w:rsidP="007C59FF">
      <w:pPr>
        <w:pStyle w:val="LagtextIndrag"/>
        <w:rPr>
          <w:i/>
        </w:rPr>
      </w:pPr>
      <w:r w:rsidRPr="003E0C65">
        <w:rPr>
          <w:i/>
        </w:rPr>
        <w:t>Om riksdagsledamoten fått ersättning för ökade utgifter för måltider och diverse småutgifter (stockholmstraktamente) för en tjänsteresa till Stoc</w:t>
      </w:r>
      <w:r w:rsidRPr="003E0C65">
        <w:rPr>
          <w:i/>
        </w:rPr>
        <w:t>k</w:t>
      </w:r>
      <w:r w:rsidRPr="003E0C65">
        <w:rPr>
          <w:i/>
        </w:rPr>
        <w:t>holm, skall avdrag göras med 50 procent av ett maximibelopp för varje hel och för varje halv dag som tagits i anspråk för resan. Detta gäller oavsett om den sammanlagda utgift</w:t>
      </w:r>
      <w:r w:rsidRPr="003E0C65">
        <w:rPr>
          <w:i/>
        </w:rPr>
        <w:t>s</w:t>
      </w:r>
      <w:r w:rsidRPr="003E0C65">
        <w:rPr>
          <w:i/>
        </w:rPr>
        <w:t>ökningen under samtliga tjänsteresor till Stockholm under beskattningsåret varit större än det sammanlagda a</w:t>
      </w:r>
      <w:r w:rsidRPr="003E0C65">
        <w:rPr>
          <w:i/>
        </w:rPr>
        <w:t>v</w:t>
      </w:r>
      <w:r w:rsidRPr="003E0C65">
        <w:rPr>
          <w:i/>
        </w:rPr>
        <w:t xml:space="preserve">draget beräknat enligt vad nu sagts och oavsett om arbetet varit förlagt till Stockholm under längre tid än tre månader i en följd. </w:t>
      </w:r>
    </w:p>
    <w:p w:rsidR="008303F8" w:rsidRPr="003E0C65" w:rsidRDefault="007C59FF" w:rsidP="007C59FF">
      <w:pPr>
        <w:pStyle w:val="LagtextIndrag"/>
        <w:rPr>
          <w:i/>
          <w:iCs/>
        </w:rPr>
      </w:pPr>
      <w:r w:rsidRPr="003E0C65">
        <w:rPr>
          <w:i/>
          <w:iCs/>
        </w:rPr>
        <w:t>Om riksdagsledamoten inte fått stockholmstraktamente skall avdrag inte göras för ökade levnadskostnader i Stockholm.</w:t>
      </w:r>
    </w:p>
    <w:p w:rsidR="00801270" w:rsidRPr="003E0C65" w:rsidRDefault="00801270" w:rsidP="00801270">
      <w:r w:rsidRPr="003E0C65">
        <w:rPr>
          <w:color w:val="000000"/>
          <w:szCs w:val="19"/>
        </w:rPr>
        <w:t>Paragrafen, som har behandlats i avsnitt 5.1, är ny och innebär delvis ändrad grund för b</w:t>
      </w:r>
      <w:r w:rsidRPr="003E0C65">
        <w:rPr>
          <w:color w:val="000000"/>
          <w:szCs w:val="19"/>
        </w:rPr>
        <w:t>e</w:t>
      </w:r>
      <w:r w:rsidRPr="003E0C65">
        <w:rPr>
          <w:color w:val="000000"/>
          <w:szCs w:val="19"/>
        </w:rPr>
        <w:t>räkning av avdrag för ökade levnadskostnader i samband med vistelse i Stoc</w:t>
      </w:r>
      <w:r w:rsidRPr="003E0C65">
        <w:rPr>
          <w:color w:val="000000"/>
          <w:szCs w:val="19"/>
        </w:rPr>
        <w:t>k</w:t>
      </w:r>
      <w:r w:rsidRPr="003E0C65">
        <w:rPr>
          <w:color w:val="000000"/>
          <w:szCs w:val="19"/>
        </w:rPr>
        <w:t xml:space="preserve">holm för att utöva uppdraget som riksdagsledamot. Med Stockholm avses ett område inom </w:t>
      </w:r>
      <w:smartTag w:uri="urn:schemas-microsoft-com:office:smarttags" w:element="metricconverter">
        <w:smartTagPr>
          <w:attr w:name="ProductID" w:val="50 km"/>
        </w:smartTagPr>
        <w:r w:rsidRPr="003E0C65">
          <w:rPr>
            <w:color w:val="000000"/>
            <w:szCs w:val="19"/>
          </w:rPr>
          <w:t>50 km</w:t>
        </w:r>
      </w:smartTag>
      <w:r w:rsidRPr="003E0C65">
        <w:rPr>
          <w:color w:val="000000"/>
          <w:szCs w:val="19"/>
        </w:rPr>
        <w:t xml:space="preserve"> från Riksdagshuset. </w:t>
      </w:r>
    </w:p>
    <w:p w:rsidR="00801270" w:rsidRPr="003E0C65" w:rsidRDefault="00801270" w:rsidP="00801270">
      <w:pPr>
        <w:pStyle w:val="Normaltindrag"/>
        <w:rPr>
          <w:color w:val="000000"/>
          <w:szCs w:val="19"/>
        </w:rPr>
      </w:pPr>
      <w:r w:rsidRPr="003E0C65">
        <w:rPr>
          <w:color w:val="000000"/>
          <w:szCs w:val="19"/>
        </w:rPr>
        <w:t xml:space="preserve">I likhet med vad som gäller vid övriga tjänsteresor skall avdrag medges en-dast om tjänsteresan varit förenad med övernattning och avståndet mellan bostaden på hemorten (tjänstestället) och förrättningsorten är längre än </w:t>
      </w:r>
      <w:smartTag w:uri="urn:schemas-microsoft-com:office:smarttags" w:element="metricconverter">
        <w:smartTagPr>
          <w:attr w:name="ProductID" w:val="50ﾠkm"/>
        </w:smartTagPr>
        <w:r w:rsidRPr="003E0C65">
          <w:rPr>
            <w:color w:val="000000"/>
            <w:szCs w:val="19"/>
          </w:rPr>
          <w:t>50</w:t>
        </w:r>
        <w:r w:rsidR="00107BBD" w:rsidRPr="003E0C65">
          <w:rPr>
            <w:color w:val="000000"/>
            <w:szCs w:val="19"/>
          </w:rPr>
          <w:t> </w:t>
        </w:r>
        <w:r w:rsidRPr="003E0C65">
          <w:rPr>
            <w:color w:val="000000"/>
            <w:szCs w:val="19"/>
          </w:rPr>
          <w:t>km</w:t>
        </w:r>
      </w:smartTag>
      <w:r w:rsidRPr="003E0C65">
        <w:rPr>
          <w:color w:val="000000"/>
          <w:szCs w:val="19"/>
        </w:rPr>
        <w:t xml:space="preserve">. Är dessa förutsättningar uppfyllda och har riksdagsförvaltningen betalat ut ersättning för att täcka ledamotens merkostnader för måltider och småutgif-ter under tjänsteresan i Stockholm, skall avdrag medges med högst 50 % av ett maximibelopp för varje hel och för varje halv dag som tagits i anspråk för resan. Avdragsbegränsningen innebär att ledamoten inte kan få avdrag med högre belopp per dag än 50 % av ett maximibelopp även om den sammanlag-da utgiftsökningen under samtliga tjänsteresor till Stockholm under beskatt-ningsåret varit större än det sammanlagda avdraget beräknat enligt vad som nu sagts. De nya reglerna gäller även om arbetet varit förlagt till Stockholm under mer än tre månader i en följd. </w:t>
      </w:r>
    </w:p>
    <w:p w:rsidR="00801270" w:rsidRPr="003E0C65" w:rsidRDefault="00801270" w:rsidP="00801270">
      <w:pPr>
        <w:pStyle w:val="Normaltindrag"/>
        <w:rPr>
          <w:color w:val="000000"/>
          <w:szCs w:val="19"/>
        </w:rPr>
      </w:pPr>
      <w:r w:rsidRPr="003E0C65">
        <w:rPr>
          <w:color w:val="000000"/>
          <w:szCs w:val="19"/>
        </w:rPr>
        <w:t xml:space="preserve">I tredje stycket anges att avdrag inte skall medges i de fall stockholmstrak-tamente inte erhållits. Det är således inte tillräckligt att ledamoten gör sanno-likt att han eller hon haft ökade utgifter för måltider och småutgifter, utan avdrag kan endast göras om ersättning faktiskt har utbetalats till ledamoten. </w:t>
      </w:r>
    </w:p>
    <w:p w:rsidR="00801270" w:rsidRPr="003E0C65" w:rsidRDefault="00801270" w:rsidP="00801270">
      <w:pPr>
        <w:pStyle w:val="Normaltindrag"/>
        <w:rPr>
          <w:color w:val="000000"/>
          <w:szCs w:val="19"/>
        </w:rPr>
      </w:pPr>
      <w:r w:rsidRPr="003E0C65">
        <w:rPr>
          <w:color w:val="000000"/>
          <w:szCs w:val="19"/>
        </w:rPr>
        <w:t xml:space="preserve">Avsikten med den nya bestämmelsen är inte att begränsa riksdagsledamö-ternas rätt till avdrag för ökade levnadskostnader om de befinner sig i Stock-holm i ett sammanhang som ligger utanför uppdraget som ledamot. </w:t>
      </w:r>
    </w:p>
    <w:p w:rsidR="00054C70" w:rsidRPr="003E0C65" w:rsidRDefault="00054C70" w:rsidP="000E59B2">
      <w:pPr>
        <w:tabs>
          <w:tab w:val="left" w:pos="1140"/>
        </w:tabs>
        <w:rPr>
          <w:b/>
        </w:rPr>
      </w:pPr>
      <w:r w:rsidRPr="003E0C65">
        <w:rPr>
          <w:b/>
        </w:rPr>
        <w:t>12 kap. 8 §</w:t>
      </w:r>
    </w:p>
    <w:p w:rsidR="00460E7D" w:rsidRPr="003E0C65" w:rsidRDefault="00460E7D" w:rsidP="000E59B2">
      <w:pPr>
        <w:pStyle w:val="LagtextIndrag"/>
        <w:tabs>
          <w:tab w:val="left" w:pos="1140"/>
        </w:tabs>
        <w:rPr>
          <w:i/>
          <w:iCs/>
          <w:spacing w:val="-4"/>
        </w:rPr>
      </w:pPr>
      <w:r w:rsidRPr="003E0C65">
        <w:rPr>
          <w:i/>
          <w:iCs/>
          <w:spacing w:val="-4"/>
        </w:rPr>
        <w:t>Tjänstestället är den plats där den skattskyldige utför huvuddelen av sitt arbete. Utförs detta under förflyt</w:t>
      </w:r>
      <w:r w:rsidRPr="003E0C65">
        <w:rPr>
          <w:i/>
          <w:iCs/>
          <w:spacing w:val="-4"/>
        </w:rPr>
        <w:t>t</w:t>
      </w:r>
      <w:r w:rsidRPr="003E0C65">
        <w:rPr>
          <w:i/>
          <w:iCs/>
          <w:spacing w:val="-4"/>
        </w:rPr>
        <w:t>ning eller på arbetsplatser som hela tiden växlar, anses i regel den plats där den skattskyldige hämtar och lämnar a</w:t>
      </w:r>
      <w:r w:rsidRPr="003E0C65">
        <w:rPr>
          <w:i/>
          <w:iCs/>
          <w:spacing w:val="-4"/>
        </w:rPr>
        <w:t>r</w:t>
      </w:r>
      <w:r w:rsidRPr="003E0C65">
        <w:rPr>
          <w:i/>
          <w:iCs/>
          <w:spacing w:val="-4"/>
        </w:rPr>
        <w:t>betsmaterial eller förbereder och avslutar sina arbetsuppgifter som tjänst</w:t>
      </w:r>
      <w:r w:rsidRPr="003E0C65">
        <w:rPr>
          <w:i/>
          <w:iCs/>
          <w:spacing w:val="-4"/>
        </w:rPr>
        <w:t>e</w:t>
      </w:r>
      <w:r w:rsidRPr="003E0C65">
        <w:rPr>
          <w:i/>
          <w:iCs/>
          <w:spacing w:val="-4"/>
        </w:rPr>
        <w:t>ställe.</w:t>
      </w:r>
    </w:p>
    <w:p w:rsidR="00460E7D" w:rsidRPr="003E0C65" w:rsidRDefault="00460E7D" w:rsidP="000E59B2">
      <w:pPr>
        <w:pStyle w:val="LagtextIndrag"/>
        <w:tabs>
          <w:tab w:val="left" w:pos="1140"/>
        </w:tabs>
        <w:rPr>
          <w:i/>
          <w:iCs/>
          <w:spacing w:val="-4"/>
        </w:rPr>
      </w:pPr>
      <w:r w:rsidRPr="003E0C65">
        <w:rPr>
          <w:i/>
          <w:iCs/>
          <w:spacing w:val="-4"/>
        </w:rPr>
        <w:t>Om arbetet pågår en begränsad tid på varje plats enligt vad som gäller för vi</w:t>
      </w:r>
      <w:r w:rsidRPr="003E0C65">
        <w:rPr>
          <w:i/>
          <w:iCs/>
          <w:spacing w:val="-4"/>
        </w:rPr>
        <w:t>s</w:t>
      </w:r>
      <w:r w:rsidRPr="003E0C65">
        <w:rPr>
          <w:i/>
          <w:iCs/>
          <w:spacing w:val="-4"/>
        </w:rPr>
        <w:t>sa arbeten inom byggnads- och anläggningsbranschen och liknande bra</w:t>
      </w:r>
      <w:r w:rsidRPr="003E0C65">
        <w:rPr>
          <w:i/>
          <w:iCs/>
          <w:spacing w:val="-4"/>
        </w:rPr>
        <w:t>n</w:t>
      </w:r>
      <w:r w:rsidRPr="003E0C65">
        <w:rPr>
          <w:i/>
          <w:iCs/>
          <w:spacing w:val="-4"/>
        </w:rPr>
        <w:t>scher, anses bostaden som tjänsteställe.</w:t>
      </w:r>
    </w:p>
    <w:p w:rsidR="00460E7D" w:rsidRPr="003E0C65" w:rsidRDefault="00460E7D" w:rsidP="000E59B2">
      <w:pPr>
        <w:pStyle w:val="LagtextIndrag"/>
        <w:tabs>
          <w:tab w:val="left" w:pos="1140"/>
        </w:tabs>
        <w:rPr>
          <w:i/>
          <w:iCs/>
          <w:spacing w:val="-4"/>
        </w:rPr>
      </w:pPr>
      <w:r w:rsidRPr="003E0C65">
        <w:rPr>
          <w:i/>
          <w:iCs/>
          <w:spacing w:val="-4"/>
        </w:rPr>
        <w:t xml:space="preserve">För riksdagsledamöter, reservofficerare </w:t>
      </w:r>
      <w:r w:rsidR="00F24092" w:rsidRPr="003E0C65">
        <w:rPr>
          <w:i/>
          <w:iCs/>
          <w:spacing w:val="-4"/>
        </w:rPr>
        <w:t xml:space="preserve">samt </w:t>
      </w:r>
      <w:r w:rsidRPr="003E0C65">
        <w:rPr>
          <w:i/>
          <w:iCs/>
          <w:spacing w:val="-4"/>
        </w:rPr>
        <w:t>nämndemän, jurymän och andra liknande uppdragstagare i allmän domstol, allmän förvaltningsdomstol, hyre</w:t>
      </w:r>
      <w:r w:rsidRPr="003E0C65">
        <w:rPr>
          <w:i/>
          <w:iCs/>
          <w:spacing w:val="-4"/>
        </w:rPr>
        <w:t>s</w:t>
      </w:r>
      <w:r w:rsidRPr="003E0C65">
        <w:rPr>
          <w:i/>
          <w:iCs/>
          <w:spacing w:val="-4"/>
        </w:rPr>
        <w:t>nämnd, skattenämnd eller arrendenämnd anses bostaden som tjänst</w:t>
      </w:r>
      <w:r w:rsidRPr="003E0C65">
        <w:rPr>
          <w:i/>
          <w:iCs/>
          <w:spacing w:val="-4"/>
        </w:rPr>
        <w:t>e</w:t>
      </w:r>
      <w:r w:rsidRPr="003E0C65">
        <w:rPr>
          <w:i/>
          <w:iCs/>
          <w:spacing w:val="-4"/>
        </w:rPr>
        <w:t>ställe.</w:t>
      </w:r>
    </w:p>
    <w:p w:rsidR="00460E7D" w:rsidRPr="003E0C65" w:rsidRDefault="00460E7D" w:rsidP="000E59B2">
      <w:pPr>
        <w:pStyle w:val="LagtextIndrag"/>
        <w:tabs>
          <w:tab w:val="left" w:pos="1140"/>
        </w:tabs>
        <w:rPr>
          <w:i/>
          <w:iCs/>
          <w:spacing w:val="-4"/>
        </w:rPr>
      </w:pPr>
      <w:r w:rsidRPr="003E0C65">
        <w:rPr>
          <w:i/>
          <w:iCs/>
          <w:spacing w:val="-4"/>
        </w:rPr>
        <w:t>Med bostad anses för riksdagsl</w:t>
      </w:r>
      <w:r w:rsidRPr="003E0C65">
        <w:rPr>
          <w:i/>
          <w:iCs/>
          <w:spacing w:val="-4"/>
        </w:rPr>
        <w:t>e</w:t>
      </w:r>
      <w:r w:rsidRPr="003E0C65">
        <w:rPr>
          <w:i/>
          <w:iCs/>
          <w:spacing w:val="-4"/>
        </w:rPr>
        <w:t>damöter bostaden på hemorten.</w:t>
      </w:r>
    </w:p>
    <w:p w:rsidR="00054C70" w:rsidRPr="003E0C65" w:rsidRDefault="00054C70" w:rsidP="000E59B2">
      <w:pPr>
        <w:tabs>
          <w:tab w:val="left" w:pos="1140"/>
        </w:tabs>
      </w:pPr>
      <w:r w:rsidRPr="003E0C65">
        <w:t>I paragrafens tredje stycke har lagts till riksdagsledamot för att överensstä</w:t>
      </w:r>
      <w:r w:rsidRPr="003E0C65">
        <w:t>m</w:t>
      </w:r>
      <w:r w:rsidRPr="003E0C65">
        <w:t xml:space="preserve">ma med 4 kap. 1 § lagen (1994:1065) </w:t>
      </w:r>
      <w:r w:rsidR="00985D12" w:rsidRPr="003E0C65">
        <w:t>om ekonomiska villkor för riksdagens ledamöter</w:t>
      </w:r>
      <w:r w:rsidRPr="003E0C65">
        <w:t xml:space="preserve"> som säger att ledamotens bostad på hemorten utgör tjänstestä</w:t>
      </w:r>
      <w:r w:rsidRPr="003E0C65">
        <w:t>l</w:t>
      </w:r>
      <w:r w:rsidRPr="003E0C65">
        <w:t>le och för att kodifiera de</w:t>
      </w:r>
      <w:r w:rsidR="001002B7" w:rsidRPr="003E0C65">
        <w:t xml:space="preserve">tta </w:t>
      </w:r>
      <w:r w:rsidR="00395A23" w:rsidRPr="003E0C65">
        <w:t>även i inkomstskattelagen</w:t>
      </w:r>
      <w:r w:rsidRPr="003E0C65">
        <w:t>. Stycket har också red</w:t>
      </w:r>
      <w:r w:rsidRPr="003E0C65">
        <w:t>i</w:t>
      </w:r>
      <w:r w:rsidRPr="003E0C65">
        <w:t>gerats språ</w:t>
      </w:r>
      <w:r w:rsidRPr="003E0C65">
        <w:t>k</w:t>
      </w:r>
      <w:r w:rsidRPr="003E0C65">
        <w:t>ligt.</w:t>
      </w:r>
    </w:p>
    <w:p w:rsidR="00054C70" w:rsidRPr="003E0C65" w:rsidRDefault="00054C70" w:rsidP="000E59B2">
      <w:pPr>
        <w:pStyle w:val="Normaltindrag"/>
        <w:tabs>
          <w:tab w:val="left" w:pos="1140"/>
        </w:tabs>
      </w:pPr>
      <w:r w:rsidRPr="003E0C65">
        <w:t>I ett nytt fjärde stycke förtydligas att det är den ordinarie bostaden på he</w:t>
      </w:r>
      <w:r w:rsidRPr="003E0C65">
        <w:t>m</w:t>
      </w:r>
      <w:r w:rsidRPr="003E0C65">
        <w:t>orten som avses för riksdagsledamotens del</w:t>
      </w:r>
      <w:r w:rsidR="009B0152" w:rsidRPr="003E0C65">
        <w:t>.</w:t>
      </w:r>
      <w:r w:rsidRPr="003E0C65">
        <w:t xml:space="preserve"> </w:t>
      </w:r>
    </w:p>
    <w:p w:rsidR="00E339DD" w:rsidRPr="003E0C65" w:rsidRDefault="00801270" w:rsidP="00E339DD">
      <w:pPr>
        <w:rPr>
          <w:b/>
        </w:rPr>
      </w:pPr>
      <w:r w:rsidRPr="003E0C65">
        <w:rPr>
          <w:b/>
        </w:rPr>
        <w:t xml:space="preserve">12 kap. </w:t>
      </w:r>
      <w:r w:rsidR="00E339DD" w:rsidRPr="003E0C65">
        <w:rPr>
          <w:b/>
        </w:rPr>
        <w:t>17 §</w:t>
      </w:r>
    </w:p>
    <w:p w:rsidR="00E339DD" w:rsidRPr="003E0C65" w:rsidRDefault="00E339DD" w:rsidP="00E339DD">
      <w:pPr>
        <w:pStyle w:val="LagtextIndrag"/>
        <w:rPr>
          <w:i/>
          <w:iCs/>
        </w:rPr>
      </w:pPr>
      <w:r w:rsidRPr="003E0C65">
        <w:rPr>
          <w:i/>
          <w:iCs/>
        </w:rPr>
        <w:t>Avdrag för ökade levnadskostnader enligt 6, 7–16 §§ skall minskas med värdet av kostförmåner som den skattskyldige fått. Detta gäller dock inte såd</w:t>
      </w:r>
      <w:r w:rsidRPr="003E0C65">
        <w:rPr>
          <w:i/>
          <w:iCs/>
        </w:rPr>
        <w:t>a</w:t>
      </w:r>
      <w:r w:rsidRPr="003E0C65">
        <w:rPr>
          <w:i/>
          <w:iCs/>
        </w:rPr>
        <w:t xml:space="preserve">na kostförmåner på allmänna transportmedel som enligt 11 kap. 2 § inte skall tas upp. </w:t>
      </w:r>
    </w:p>
    <w:p w:rsidR="00E339DD" w:rsidRPr="003E0C65" w:rsidRDefault="00E339DD" w:rsidP="00E339DD">
      <w:pPr>
        <w:pStyle w:val="LagtextIndrag"/>
        <w:rPr>
          <w:i/>
          <w:iCs/>
        </w:rPr>
      </w:pPr>
      <w:r w:rsidRPr="003E0C65">
        <w:rPr>
          <w:i/>
          <w:iCs/>
        </w:rPr>
        <w:t xml:space="preserve">Avdrag för ökade utgifter för måltider och småutgifter enligt </w:t>
      </w:r>
      <w:smartTag w:uri="urn:schemas-microsoft-com:office:smarttags" w:element="metricconverter">
        <w:smartTagPr>
          <w:attr w:name="ProductID" w:val="6 a"/>
        </w:smartTagPr>
        <w:r w:rsidRPr="003E0C65">
          <w:rPr>
            <w:i/>
            <w:iCs/>
          </w:rPr>
          <w:t>6 a</w:t>
        </w:r>
      </w:smartTag>
      <w:r w:rsidRPr="003E0C65">
        <w:rPr>
          <w:i/>
          <w:iCs/>
        </w:rPr>
        <w:t xml:space="preserve"> § skall inte minskas med värdet av kostförm</w:t>
      </w:r>
      <w:r w:rsidRPr="003E0C65">
        <w:rPr>
          <w:i/>
          <w:iCs/>
        </w:rPr>
        <w:t>å</w:t>
      </w:r>
      <w:r w:rsidRPr="003E0C65">
        <w:rPr>
          <w:i/>
          <w:iCs/>
        </w:rPr>
        <w:t>ner som den skattskyldige fått.</w:t>
      </w:r>
    </w:p>
    <w:p w:rsidR="00594F67" w:rsidRPr="003E0C65" w:rsidRDefault="00594F67" w:rsidP="00594F67">
      <w:pPr>
        <w:rPr>
          <w:i/>
          <w:iCs/>
        </w:rPr>
      </w:pPr>
      <w:r w:rsidRPr="003E0C65">
        <w:t>Ändringen innebär att avdraget för ökade utgifter för måltider och småu</w:t>
      </w:r>
      <w:r w:rsidRPr="003E0C65">
        <w:t>t</w:t>
      </w:r>
      <w:r w:rsidRPr="003E0C65">
        <w:t>gifter som en riksdagsledamot haft under en tjänsteresa till Stockholm inte skall reduceras om fri kost erhållits under den tid han eller hon är berättigad till stockholmstraktamente.</w:t>
      </w:r>
    </w:p>
    <w:p w:rsidR="00DD2A68" w:rsidRPr="003E0C65" w:rsidRDefault="00DD2A68" w:rsidP="00DD2A68">
      <w:pPr>
        <w:pStyle w:val="Rubrik1"/>
        <w:rPr>
          <w:noProof w:val="0"/>
        </w:rPr>
        <w:sectPr w:rsidR="00DD2A68" w:rsidRPr="003E0C6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4362B5" w:rsidRPr="003E0C65" w:rsidRDefault="004362B5" w:rsidP="00DD2A68">
      <w:pPr>
        <w:pStyle w:val="Rubrik1"/>
        <w:rPr>
          <w:noProof w:val="0"/>
        </w:rPr>
      </w:pPr>
      <w:bookmarkStart w:id="65" w:name="_Toc130869846"/>
      <w:r w:rsidRPr="003E0C65">
        <w:rPr>
          <w:noProof w:val="0"/>
        </w:rPr>
        <w:t>Reservation</w:t>
      </w:r>
      <w:bookmarkEnd w:id="65"/>
    </w:p>
    <w:p w:rsidR="002B567F" w:rsidRPr="003E0C65" w:rsidRDefault="002B567F" w:rsidP="009D32D5">
      <w:pPr>
        <w:pStyle w:val="R3"/>
        <w:spacing w:before="0"/>
      </w:pPr>
      <w:r w:rsidRPr="003E0C65">
        <w:t xml:space="preserve">Reservation med anledning av förslaget om </w:t>
      </w:r>
      <w:r w:rsidR="0084405A" w:rsidRPr="003E0C65">
        <w:t xml:space="preserve">arvodesavdrag vid </w:t>
      </w:r>
      <w:r w:rsidRPr="003E0C65">
        <w:t xml:space="preserve">ledighet </w:t>
      </w:r>
      <w:r w:rsidR="0084405A" w:rsidRPr="003E0C65">
        <w:t xml:space="preserve">av personliga eller särskilda skäl </w:t>
      </w:r>
    </w:p>
    <w:p w:rsidR="009D32D5" w:rsidRPr="003E0C65" w:rsidRDefault="009D32D5" w:rsidP="009D32D5">
      <w:r w:rsidRPr="003E0C65">
        <w:t xml:space="preserve">av Britt Bohlin Olsson, Leif Jakobsson, Göran Magnusson, </w:t>
      </w:r>
      <w:r w:rsidR="005F164D" w:rsidRPr="003E0C65">
        <w:t>C</w:t>
      </w:r>
      <w:r w:rsidRPr="003E0C65">
        <w:t>arin Lundberg och Lennart Nilsson</w:t>
      </w:r>
      <w:r w:rsidR="005F164D" w:rsidRPr="003E0C65">
        <w:t xml:space="preserve"> (alla s).</w:t>
      </w:r>
    </w:p>
    <w:p w:rsidR="00927EE4" w:rsidRPr="003E0C65" w:rsidRDefault="002B567F" w:rsidP="0094376B">
      <w:pPr>
        <w:spacing w:before="187"/>
      </w:pPr>
      <w:r w:rsidRPr="003E0C65">
        <w:t>Uppdraget som riksdagsledamot beskrivs på ett bra sätt i utredningen ”Ek</w:t>
      </w:r>
      <w:r w:rsidRPr="003E0C65">
        <w:t>o</w:t>
      </w:r>
      <w:r w:rsidRPr="003E0C65">
        <w:t>nomiska villkor för riksdag</w:t>
      </w:r>
      <w:r w:rsidR="00927EE4" w:rsidRPr="003E0C65">
        <w:t xml:space="preserve">ens ledamöter” (2004/05:URF2): </w:t>
      </w:r>
    </w:p>
    <w:p w:rsidR="00263239" w:rsidRPr="003E0C65" w:rsidRDefault="002B567F" w:rsidP="00927EE4">
      <w:pPr>
        <w:pStyle w:val="Citat"/>
      </w:pPr>
      <w:r w:rsidRPr="003E0C65">
        <w:t>Riksdagsuppdr</w:t>
      </w:r>
      <w:r w:rsidRPr="003E0C65">
        <w:t>a</w:t>
      </w:r>
      <w:r w:rsidRPr="003E0C65">
        <w:t>get är ett mycket viktigt samhällsuppdrag. Ledamöternas situation skiljer sig på flera sätt från andra uppdrag i samhället. Det är därför svårt att jämföra en ledamots arbetsuppgifter och arbetsförhålla</w:t>
      </w:r>
      <w:r w:rsidRPr="003E0C65">
        <w:t>n</w:t>
      </w:r>
      <w:r w:rsidRPr="003E0C65">
        <w:t>den med någon annan yrke</w:t>
      </w:r>
      <w:r w:rsidRPr="003E0C65">
        <w:t>s</w:t>
      </w:r>
      <w:r w:rsidRPr="003E0C65">
        <w:t>grupps.</w:t>
      </w:r>
      <w:r w:rsidR="0094376B" w:rsidRPr="003E0C65">
        <w:t xml:space="preserve"> </w:t>
      </w:r>
    </w:p>
    <w:p w:rsidR="0094376B" w:rsidRPr="003E0C65" w:rsidRDefault="0094376B" w:rsidP="00927EE4">
      <w:pPr>
        <w:pStyle w:val="Citat"/>
      </w:pPr>
      <w:r w:rsidRPr="003E0C65">
        <w:t xml:space="preserve">– – – </w:t>
      </w:r>
    </w:p>
    <w:p w:rsidR="002B567F" w:rsidRPr="003E0C65" w:rsidRDefault="002B567F" w:rsidP="00927EE4">
      <w:pPr>
        <w:pStyle w:val="Citat"/>
      </w:pPr>
      <w:r w:rsidRPr="003E0C65">
        <w:t>Riksdagsledamöternas situation är emellertid så speciell och innehåller sådana särdrag att det motiverar att deras villkor i vissa avseenden av</w:t>
      </w:r>
      <w:r w:rsidR="00EC0367" w:rsidRPr="003E0C65">
        <w:softHyphen/>
      </w:r>
      <w:r w:rsidRPr="003E0C65">
        <w:t>viker från de principer som i allmänhet gäller på arbet</w:t>
      </w:r>
      <w:r w:rsidRPr="003E0C65">
        <w:t>s</w:t>
      </w:r>
      <w:r w:rsidR="00927EE4" w:rsidRPr="003E0C65">
        <w:t>marknaden.</w:t>
      </w:r>
    </w:p>
    <w:p w:rsidR="002B567F" w:rsidRPr="003E0C65" w:rsidRDefault="002B567F" w:rsidP="00927EE4">
      <w:r w:rsidRPr="003E0C65">
        <w:t>Det finns all anledning att hålla en tydlig rågång mellan de skillnader som finns mellan en anställning och ett förtroendeuppdrag. Det finns krafter som vill tona ne</w:t>
      </w:r>
      <w:r w:rsidR="00927EE4" w:rsidRPr="003E0C65">
        <w:t>d</w:t>
      </w:r>
      <w:r w:rsidRPr="003E0C65">
        <w:t xml:space="preserve"> dessa skillnader och mer likställa ledamotskapet med en anstäl</w:t>
      </w:r>
      <w:r w:rsidRPr="003E0C65">
        <w:t>l</w:t>
      </w:r>
      <w:r w:rsidRPr="003E0C65">
        <w:t xml:space="preserve">ning. Detta motsätter vi oss. Ett förtroendeuppdrag som riksdagsledamot får aldrig ha den karaktären att det inte av uppdraget i sig och villkoren för att fullgöra det tydligt framgår att det inte rör sig om en anställning. </w:t>
      </w:r>
    </w:p>
    <w:p w:rsidR="002B567F" w:rsidRPr="003E0C65" w:rsidRDefault="002B567F" w:rsidP="002B567F">
      <w:pPr>
        <w:pStyle w:val="Normaltindrag"/>
      </w:pPr>
      <w:r w:rsidRPr="003E0C65">
        <w:t>Uppdraget som folkvald riksdagsledamot är det förtroendeuppdrag där den enskilde har möjligheter att påverka samhällsutvecklingen mest och djupast. Att som folkvald vara med och stifta lagar och bestämma statens budget har stor och djupgående räckvidd in i människors vardag. Det är därför ett up</w:t>
      </w:r>
      <w:r w:rsidRPr="003E0C65">
        <w:t>p</w:t>
      </w:r>
      <w:r w:rsidRPr="003E0C65">
        <w:t>drag som måste tas på största allvar och med en strikt seriositet. Riksdags</w:t>
      </w:r>
      <w:r w:rsidR="00A94FAA" w:rsidRPr="003E0C65">
        <w:softHyphen/>
      </w:r>
      <w:r w:rsidRPr="003E0C65">
        <w:t>l</w:t>
      </w:r>
      <w:r w:rsidRPr="003E0C65">
        <w:t>e</w:t>
      </w:r>
      <w:r w:rsidRPr="003E0C65">
        <w:t>damöternas villkor för att fullgöra sitt uppdrag betraktas i många fall som normgivande även för andra typer av förtroendeuppdrag, inte minst på land</w:t>
      </w:r>
      <w:r w:rsidRPr="003E0C65">
        <w:t>s</w:t>
      </w:r>
      <w:r w:rsidRPr="003E0C65">
        <w:t>tings</w:t>
      </w:r>
      <w:r w:rsidR="00927EE4" w:rsidRPr="003E0C65">
        <w:t>nivå</w:t>
      </w:r>
      <w:r w:rsidRPr="003E0C65">
        <w:t xml:space="preserve"> och kommunal nivå. </w:t>
      </w:r>
    </w:p>
    <w:p w:rsidR="004362B5" w:rsidRPr="003E0C65" w:rsidRDefault="002B567F" w:rsidP="004362B5">
      <w:pPr>
        <w:pStyle w:val="Normaltindrag"/>
      </w:pPr>
      <w:r w:rsidRPr="003E0C65">
        <w:t>Förtroendeuppdrag har man till låns. Förtroendeuppdrag är något absolut. Antingen har man förtroende fullt ut eller också har man det inte. En rik</w:t>
      </w:r>
      <w:r w:rsidRPr="003E0C65">
        <w:t>s</w:t>
      </w:r>
      <w:r w:rsidRPr="003E0C65">
        <w:t>dagsledamot är vald av folket i allmänna val för en bestämd valperiod. Däre</w:t>
      </w:r>
      <w:r w:rsidRPr="003E0C65">
        <w:t>f</w:t>
      </w:r>
      <w:r w:rsidRPr="003E0C65">
        <w:t>ter ska den förda politiken utvärderas och underställas väljarna på nytt. Då kommer förtroendet att antingen förnyas eller upphöra. När väl förtroendet getts kan det inte ensidigt brytas annat</w:t>
      </w:r>
      <w:r w:rsidR="00927EE4" w:rsidRPr="003E0C65">
        <w:t xml:space="preserve"> än av mycket speciella skäl, t.</w:t>
      </w:r>
      <w:r w:rsidRPr="003E0C65">
        <w:t>ex</w:t>
      </w:r>
      <w:r w:rsidR="00927EE4" w:rsidRPr="003E0C65">
        <w:t>.</w:t>
      </w:r>
      <w:r w:rsidRPr="003E0C65">
        <w:t xml:space="preserve"> sju</w:t>
      </w:r>
      <w:r w:rsidRPr="003E0C65">
        <w:t>k</w:t>
      </w:r>
      <w:r w:rsidRPr="003E0C65">
        <w:t>dom. Att utsträcka möjligheterna till tjänstledighet från ledamotskapet som nu föreslås är därför att tära på förtroendet och urvattna uppdraget. Därför menar vi att</w:t>
      </w:r>
      <w:r w:rsidR="00927EE4" w:rsidRPr="003E0C65">
        <w:t xml:space="preserve"> förslaget inte ska genomföras.</w:t>
      </w:r>
    </w:p>
    <w:p w:rsidR="004362B5" w:rsidRPr="003E0C65" w:rsidRDefault="004362B5" w:rsidP="004362B5">
      <w:pPr>
        <w:pStyle w:val="Normaltindrag"/>
        <w:sectPr w:rsidR="004362B5" w:rsidRPr="003E0C65">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1B314D" w:rsidRPr="003E0C65" w:rsidRDefault="00B30699" w:rsidP="001B314D">
      <w:pPr>
        <w:pStyle w:val="Bilaga"/>
      </w:pPr>
      <w:r w:rsidRPr="003E0C65">
        <w:t>Bilaga 1</w:t>
      </w:r>
    </w:p>
    <w:p w:rsidR="004362B5" w:rsidRPr="003E0C65" w:rsidRDefault="00635D5C" w:rsidP="004362B5">
      <w:pPr>
        <w:pStyle w:val="Rubrik1"/>
        <w:rPr>
          <w:noProof w:val="0"/>
        </w:rPr>
      </w:pPr>
      <w:bookmarkStart w:id="66" w:name="_Toc130869847"/>
      <w:r w:rsidRPr="003E0C65">
        <w:rPr>
          <w:noProof w:val="0"/>
        </w:rPr>
        <w:t>Sammanfattning av betänkandet Ekonomiska villkor för riksdagens ledamöter (2004/05:URF2)</w:t>
      </w:r>
      <w:bookmarkEnd w:id="66"/>
    </w:p>
    <w:p w:rsidR="00DD2A68" w:rsidRPr="003E0C65" w:rsidRDefault="00DD2A68" w:rsidP="00DD2A68">
      <w:pPr>
        <w:pStyle w:val="Rubrik1"/>
        <w:spacing w:after="0" w:line="20" w:lineRule="exact"/>
        <w:rPr>
          <w:noProof w:val="0"/>
        </w:rPr>
      </w:pPr>
    </w:p>
    <w:p w:rsidR="0023114D" w:rsidRPr="003E0C65" w:rsidRDefault="0023114D" w:rsidP="00DD2A68">
      <w:pPr>
        <w:pStyle w:val="R2"/>
        <w:spacing w:before="0"/>
      </w:pPr>
      <w:bookmarkStart w:id="67" w:name="_Toc94067938"/>
      <w:r w:rsidRPr="003E0C65">
        <w:t>Bakgrund</w:t>
      </w:r>
      <w:bookmarkEnd w:id="67"/>
    </w:p>
    <w:p w:rsidR="0023114D" w:rsidRPr="003E0C65" w:rsidRDefault="0023114D" w:rsidP="0023114D">
      <w:pPr>
        <w:rPr>
          <w:snapToGrid w:val="0"/>
        </w:rPr>
      </w:pPr>
      <w:r w:rsidRPr="003E0C65">
        <w:rPr>
          <w:snapToGrid w:val="0"/>
        </w:rPr>
        <w:t>I detta betänkande presenterar vi i Översynskommittén våra överväganden och förslag till delvis nya ekonomiska villkor för riksdagsledamöterna och de svenska ledamöterna i Eur</w:t>
      </w:r>
      <w:r w:rsidRPr="003E0C65">
        <w:rPr>
          <w:snapToGrid w:val="0"/>
        </w:rPr>
        <w:t>o</w:t>
      </w:r>
      <w:r w:rsidRPr="003E0C65">
        <w:rPr>
          <w:snapToGrid w:val="0"/>
        </w:rPr>
        <w:t>paparlamentet.</w:t>
      </w:r>
    </w:p>
    <w:p w:rsidR="0023114D" w:rsidRPr="003E0C65" w:rsidRDefault="0023114D" w:rsidP="0023114D">
      <w:pPr>
        <w:pStyle w:val="Normaltindrag"/>
        <w:rPr>
          <w:snapToGrid w:val="0"/>
        </w:rPr>
      </w:pPr>
      <w:r w:rsidRPr="003E0C65">
        <w:rPr>
          <w:snapToGrid w:val="0"/>
        </w:rPr>
        <w:t>Kommitténs uppdrag har varit att göra en generell översyn och modernis</w:t>
      </w:r>
      <w:r w:rsidRPr="003E0C65">
        <w:rPr>
          <w:snapToGrid w:val="0"/>
        </w:rPr>
        <w:t>e</w:t>
      </w:r>
      <w:r w:rsidRPr="003E0C65">
        <w:rPr>
          <w:snapToGrid w:val="0"/>
        </w:rPr>
        <w:t>ring av nuvarande bestämmelser samt att behandla vissa särskilt angivna områden. Det har stått oss fritt att ta upp även andra frågor.</w:t>
      </w:r>
    </w:p>
    <w:p w:rsidR="0023114D" w:rsidRPr="003E0C65" w:rsidRDefault="0023114D" w:rsidP="0023114D">
      <w:pPr>
        <w:pStyle w:val="Normaltindrag"/>
        <w:rPr>
          <w:snapToGrid w:val="0"/>
        </w:rPr>
      </w:pPr>
      <w:r w:rsidRPr="003E0C65">
        <w:rPr>
          <w:snapToGrid w:val="0"/>
        </w:rPr>
        <w:t>Nuvarande bestämmelser om riksdagsledamöternas ekonomiska villkor finns i lagen (1994:1065) om ekonomiska villkor för riksdagens ledamöter (ersättningslagen). I lagen (1996:304) om arvode m.m. till Sveriges företräd</w:t>
      </w:r>
      <w:r w:rsidRPr="003E0C65">
        <w:rPr>
          <w:snapToGrid w:val="0"/>
        </w:rPr>
        <w:t>a</w:t>
      </w:r>
      <w:r w:rsidRPr="003E0C65">
        <w:rPr>
          <w:snapToGrid w:val="0"/>
        </w:rPr>
        <w:t>re i Europaparlamentet (företrädarlagen) finns motsvarande bestämmelser för ledamöterna i Europaparlamentet, i den mån nationell ersättning utgår.</w:t>
      </w:r>
    </w:p>
    <w:p w:rsidR="0023114D" w:rsidRPr="003E0C65" w:rsidRDefault="0023114D" w:rsidP="0023114D">
      <w:pPr>
        <w:pStyle w:val="Normaltindrag"/>
        <w:rPr>
          <w:snapToGrid w:val="0"/>
        </w:rPr>
      </w:pPr>
      <w:r w:rsidRPr="003E0C65">
        <w:rPr>
          <w:snapToGrid w:val="0"/>
        </w:rPr>
        <w:t>Ersättningslagen trädde i kraft den 1 juli 1994 och har därefter ändrats vid ett flertal tillfällen utan en övergripande samordning. För statligt anställda har ett nytt pensionsavtal, PA 03, trätt i kraft från årsskiftet 2003. Riksdagsled</w:t>
      </w:r>
      <w:r w:rsidRPr="003E0C65">
        <w:rPr>
          <w:snapToGrid w:val="0"/>
        </w:rPr>
        <w:t>a</w:t>
      </w:r>
      <w:r w:rsidRPr="003E0C65">
        <w:rPr>
          <w:snapToGrid w:val="0"/>
        </w:rPr>
        <w:t>möternas nuvarande pensionsregler är anpassade till det tidigare statliga avt</w:t>
      </w:r>
      <w:r w:rsidRPr="003E0C65">
        <w:rPr>
          <w:snapToGrid w:val="0"/>
        </w:rPr>
        <w:t>a</w:t>
      </w:r>
      <w:r w:rsidRPr="003E0C65">
        <w:rPr>
          <w:snapToGrid w:val="0"/>
        </w:rPr>
        <w:t>let, PA-91.</w:t>
      </w:r>
    </w:p>
    <w:p w:rsidR="0023114D" w:rsidRPr="003E0C65" w:rsidRDefault="0023114D" w:rsidP="009B25B2">
      <w:pPr>
        <w:pStyle w:val="R2"/>
      </w:pPr>
      <w:bookmarkStart w:id="68" w:name="_Toc94067939"/>
      <w:r w:rsidRPr="003E0C65">
        <w:t>Uppdraget</w:t>
      </w:r>
      <w:bookmarkEnd w:id="68"/>
    </w:p>
    <w:p w:rsidR="0023114D" w:rsidRPr="003E0C65" w:rsidRDefault="0023114D" w:rsidP="0023114D">
      <w:r w:rsidRPr="003E0C65">
        <w:t>Kommittén har enligt direktiven (dnr 799-5587-02/03, bilaga 1) haft i up</w:t>
      </w:r>
      <w:r w:rsidRPr="003E0C65">
        <w:t>p</w:t>
      </w:r>
      <w:r w:rsidRPr="003E0C65">
        <w:t>drag att genomföra en översyn av ersättningslagen och företrädarlagen och lämna förslag till en ny och moderniserad lag. I uppdraget har också ingått att behandla vissa särskilt angivna områden. Bland annat följande frågeställnin</w:t>
      </w:r>
      <w:r w:rsidRPr="003E0C65">
        <w:t>g</w:t>
      </w:r>
      <w:r w:rsidRPr="003E0C65">
        <w:t>ar har kommittén haft att ta ställning till.</w:t>
      </w:r>
    </w:p>
    <w:p w:rsidR="0023114D" w:rsidRPr="003E0C65" w:rsidRDefault="0023114D" w:rsidP="008C63EC">
      <w:pPr>
        <w:pStyle w:val="PunktlistaStreck"/>
        <w:tabs>
          <w:tab w:val="clear" w:pos="360"/>
        </w:tabs>
      </w:pPr>
      <w:r w:rsidRPr="003E0C65">
        <w:t>Att lämna förslag till materiellt reviderade bestämmelser för ledamöte</w:t>
      </w:r>
      <w:r w:rsidRPr="003E0C65">
        <w:t>r</w:t>
      </w:r>
      <w:r w:rsidRPr="003E0C65">
        <w:t xml:space="preserve">nas egenpensionsförmåner, inkomstgarantier och efterlevandeförmåner med utgångspunkt </w:t>
      </w:r>
      <w:r w:rsidR="00107BBD" w:rsidRPr="003E0C65">
        <w:t>från</w:t>
      </w:r>
      <w:r w:rsidRPr="003E0C65">
        <w:t xml:space="preserve"> det nya pensionsavtalet för statligt anställda (PA 03).</w:t>
      </w:r>
    </w:p>
    <w:p w:rsidR="0023114D" w:rsidRPr="003E0C65" w:rsidRDefault="0023114D" w:rsidP="008C63EC">
      <w:pPr>
        <w:pStyle w:val="PunktlistaStreck"/>
        <w:tabs>
          <w:tab w:val="clear" w:pos="360"/>
        </w:tabs>
      </w:pPr>
      <w:r w:rsidRPr="003E0C65">
        <w:t>Att utvärdera systemet med en generell kostnadsersättning samt att ta fram alternativ till den nuvarande nivån eller utformningen av denna.</w:t>
      </w:r>
    </w:p>
    <w:p w:rsidR="0023114D" w:rsidRPr="003E0C65" w:rsidRDefault="0023114D" w:rsidP="008C63EC">
      <w:pPr>
        <w:pStyle w:val="PunktlistaStreck"/>
        <w:tabs>
          <w:tab w:val="clear" w:pos="360"/>
        </w:tabs>
      </w:pPr>
      <w:r w:rsidRPr="003E0C65">
        <w:t>Att analysera vilken reglering som skall gälla för de kostnader som led</w:t>
      </w:r>
      <w:r w:rsidRPr="003E0C65">
        <w:t>a</w:t>
      </w:r>
      <w:r w:rsidRPr="003E0C65">
        <w:t>möterna i dag finansierar via kostnadse</w:t>
      </w:r>
      <w:r w:rsidRPr="003E0C65">
        <w:t>r</w:t>
      </w:r>
      <w:r w:rsidRPr="003E0C65">
        <w:t>sättningen.</w:t>
      </w:r>
    </w:p>
    <w:p w:rsidR="0023114D" w:rsidRPr="003E0C65" w:rsidRDefault="0023114D" w:rsidP="008C63EC">
      <w:pPr>
        <w:pStyle w:val="PunktlistaStreck"/>
        <w:tabs>
          <w:tab w:val="clear" w:pos="360"/>
        </w:tabs>
      </w:pPr>
      <w:r w:rsidRPr="003E0C65">
        <w:t>Att följa upp och ta ställning till om det finns anledning att revidera ersät</w:t>
      </w:r>
      <w:r w:rsidRPr="003E0C65">
        <w:t>t</w:t>
      </w:r>
      <w:r w:rsidRPr="003E0C65">
        <w:t>ningen för logikos</w:t>
      </w:r>
      <w:r w:rsidRPr="003E0C65">
        <w:t>t</w:t>
      </w:r>
      <w:r w:rsidRPr="003E0C65">
        <w:t>nad i Stockholm (nattraktamente).</w:t>
      </w:r>
    </w:p>
    <w:p w:rsidR="0023114D" w:rsidRPr="003E0C65" w:rsidRDefault="0023114D" w:rsidP="008C63EC">
      <w:pPr>
        <w:pStyle w:val="PunktlistaStreck"/>
        <w:tabs>
          <w:tab w:val="clear" w:pos="360"/>
        </w:tabs>
      </w:pPr>
      <w:r w:rsidRPr="003E0C65">
        <w:t>Att utreda om ersättningslagen bör innehålla omprövningsregler till nac</w:t>
      </w:r>
      <w:r w:rsidRPr="003E0C65">
        <w:t>k</w:t>
      </w:r>
      <w:r w:rsidRPr="003E0C65">
        <w:t>del för e</w:t>
      </w:r>
      <w:r w:rsidRPr="003E0C65">
        <w:t>n</w:t>
      </w:r>
      <w:r w:rsidRPr="003E0C65">
        <w:t>skild.</w:t>
      </w:r>
    </w:p>
    <w:p w:rsidR="0023114D" w:rsidRPr="003E0C65" w:rsidRDefault="0023114D" w:rsidP="009B25B2">
      <w:pPr>
        <w:pStyle w:val="R2"/>
      </w:pPr>
      <w:bookmarkStart w:id="69" w:name="_Toc94067940"/>
      <w:r w:rsidRPr="003E0C65">
        <w:t>Överväganden och förslag</w:t>
      </w:r>
      <w:bookmarkEnd w:id="69"/>
    </w:p>
    <w:p w:rsidR="0023114D" w:rsidRPr="003E0C65" w:rsidRDefault="0023114D" w:rsidP="00E6039E">
      <w:pPr>
        <w:pStyle w:val="R3"/>
      </w:pPr>
      <w:r w:rsidRPr="003E0C65">
        <w:t>Allmänna överväganden och utgångspunkter</w:t>
      </w:r>
    </w:p>
    <w:p w:rsidR="0023114D" w:rsidRPr="003E0C65" w:rsidRDefault="0023114D" w:rsidP="0023114D">
      <w:r w:rsidRPr="003E0C65">
        <w:t>Riksdagsuppdraget är ett mycket viktigt samhällsuppdrag. Som framgår ovan skiljer sig ledamöternas situation på flera sätt från andra uppdrag i samhället. Det är därför svårt att jämföra en ledamots arbetsuppgifter och arbetsförhå</w:t>
      </w:r>
      <w:r w:rsidRPr="003E0C65">
        <w:t>l</w:t>
      </w:r>
      <w:r w:rsidRPr="003E0C65">
        <w:t>landen med någon annan yrkesgrupps. Uppdraget är till sin natur osäkert efte</w:t>
      </w:r>
      <w:r w:rsidRPr="003E0C65">
        <w:t>r</w:t>
      </w:r>
      <w:r w:rsidRPr="003E0C65">
        <w:t xml:space="preserve">som det omprövas vid val till riksdagen. </w:t>
      </w:r>
    </w:p>
    <w:p w:rsidR="0023114D" w:rsidRPr="003E0C65" w:rsidRDefault="0023114D" w:rsidP="0023114D">
      <w:pPr>
        <w:pStyle w:val="Normaltindrag"/>
      </w:pPr>
      <w:r w:rsidRPr="003E0C65">
        <w:t>Även om andra drivkrafter än de materiella förmånerna är styrande för en politiskt förtroendevald, anser vi att det är av stor betydelse att arbetsförhå</w:t>
      </w:r>
      <w:r w:rsidRPr="003E0C65">
        <w:t>l</w:t>
      </w:r>
      <w:r w:rsidRPr="003E0C65">
        <w:t>landena och de ekonomiska villkoren i riksdagen gör det rimligt för alla oa</w:t>
      </w:r>
      <w:r w:rsidRPr="003E0C65">
        <w:t>v</w:t>
      </w:r>
      <w:r w:rsidRPr="003E0C65">
        <w:t>sett bakgrund och levnadsförhållanden att bli riksdagsledamot. Grundtanken i våra förslag är att likartade villkor skall gälla för ledamöterna i riksdagen och i Europaparlamentet som i samhället i övrigt så långt det är möjligt och pra</w:t>
      </w:r>
      <w:r w:rsidRPr="003E0C65">
        <w:t>k</w:t>
      </w:r>
      <w:r w:rsidRPr="003E0C65">
        <w:t>tiskt låter sig göras. Riksdagsledamöternas situation är emellertid så speciell och innehåller sådana särdrag att det motiverar att deras villkor i vissa avs</w:t>
      </w:r>
      <w:r w:rsidRPr="003E0C65">
        <w:t>e</w:t>
      </w:r>
      <w:r w:rsidRPr="003E0C65">
        <w:t>enden avviker från de principer som i allmänhet gäller på arbet</w:t>
      </w:r>
      <w:r w:rsidRPr="003E0C65">
        <w:t>s</w:t>
      </w:r>
      <w:r w:rsidRPr="003E0C65">
        <w:t xml:space="preserve">marknaden. </w:t>
      </w:r>
    </w:p>
    <w:p w:rsidR="0023114D" w:rsidRPr="003E0C65" w:rsidRDefault="0023114D" w:rsidP="00E6039E">
      <w:pPr>
        <w:pStyle w:val="R3"/>
      </w:pPr>
      <w:r w:rsidRPr="003E0C65">
        <w:t>Ålderspension</w:t>
      </w:r>
    </w:p>
    <w:p w:rsidR="0023114D" w:rsidRPr="003E0C65" w:rsidRDefault="0023114D" w:rsidP="0023114D">
      <w:r w:rsidRPr="003E0C65">
        <w:t>Ett av de områden som enligt direktiven skall behandlas särskilt är ledam</w:t>
      </w:r>
      <w:r w:rsidRPr="003E0C65">
        <w:t>ö</w:t>
      </w:r>
      <w:r w:rsidRPr="003E0C65">
        <w:t>ternas egenpensionsförmåner</w:t>
      </w:r>
      <w:r w:rsidRPr="003E0C65">
        <w:rPr>
          <w:i/>
        </w:rPr>
        <w:t xml:space="preserve">, </w:t>
      </w:r>
      <w:r w:rsidRPr="003E0C65">
        <w:t>dvs. ålderspension, egenlivränta och sjukpe</w:t>
      </w:r>
      <w:r w:rsidRPr="003E0C65">
        <w:t>n</w:t>
      </w:r>
      <w:r w:rsidRPr="003E0C65">
        <w:t xml:space="preserve">sion. Vår uppgift har varit att föreslå materiellt reviderade bestämmelser med utgångspunkt </w:t>
      </w:r>
      <w:r w:rsidR="00107BBD" w:rsidRPr="003E0C65">
        <w:t>från</w:t>
      </w:r>
      <w:r w:rsidRPr="003E0C65">
        <w:t xml:space="preserve"> det nya statliga tjänstepensionsavtalet, PA 03, som gäller från och med år 2003.</w:t>
      </w:r>
    </w:p>
    <w:p w:rsidR="0023114D" w:rsidRPr="003E0C65" w:rsidRDefault="0023114D" w:rsidP="0023114D">
      <w:pPr>
        <w:pStyle w:val="Normaltindrag"/>
        <w:rPr>
          <w:snapToGrid w:val="0"/>
        </w:rPr>
      </w:pPr>
      <w:r w:rsidRPr="003E0C65">
        <w:t>För att uppnå en hel förmånsbestämd ålderspension gäller enligt många tjänstepensionssystem på den svenska arbetsmarknaden att man skall ha fö</w:t>
      </w:r>
      <w:r w:rsidRPr="003E0C65">
        <w:t>r</w:t>
      </w:r>
      <w:r w:rsidRPr="003E0C65">
        <w:t>värvsarbetat i 30 år. Så är också reglerna för statstjänstemän, statsråd och högre statliga chefstjänstemän. Tanken är att man skall se till den totala liv</w:t>
      </w:r>
      <w:r w:rsidRPr="003E0C65">
        <w:t>s</w:t>
      </w:r>
      <w:r w:rsidRPr="003E0C65">
        <w:t xml:space="preserve">inkomsten utan att samordna pensionsinkomsterna. </w:t>
      </w:r>
      <w:r w:rsidRPr="003E0C65">
        <w:rPr>
          <w:snapToGrid w:val="0"/>
        </w:rPr>
        <w:t>Vi anser det rimligt att motsvarande intjänandetid skall gälla även för riksdagsledamöter och föreslår därför att det skall krävas 30, i stället för som i</w:t>
      </w:r>
      <w:r w:rsidR="00107BBD" w:rsidRPr="003E0C65">
        <w:rPr>
          <w:snapToGrid w:val="0"/>
        </w:rPr>
        <w:t xml:space="preserve"> </w:t>
      </w:r>
      <w:r w:rsidRPr="003E0C65">
        <w:rPr>
          <w:snapToGrid w:val="0"/>
        </w:rPr>
        <w:t>dag 12, uppdragsår i riksdagen för en hel förmånsbestämd ålderspension.</w:t>
      </w:r>
    </w:p>
    <w:p w:rsidR="0023114D" w:rsidRPr="003E0C65" w:rsidRDefault="0023114D" w:rsidP="0023114D">
      <w:pPr>
        <w:pStyle w:val="Normaltindrag"/>
        <w:rPr>
          <w:snapToGrid w:val="0"/>
        </w:rPr>
      </w:pPr>
      <w:r w:rsidRPr="003E0C65">
        <w:rPr>
          <w:snapToGrid w:val="0"/>
        </w:rPr>
        <w:t xml:space="preserve"> De krav som i</w:t>
      </w:r>
      <w:r w:rsidR="00107BBD" w:rsidRPr="003E0C65">
        <w:rPr>
          <w:snapToGrid w:val="0"/>
        </w:rPr>
        <w:t xml:space="preserve"> </w:t>
      </w:r>
      <w:r w:rsidRPr="003E0C65">
        <w:rPr>
          <w:snapToGrid w:val="0"/>
        </w:rPr>
        <w:t>dag gäller på sex års uppdragstid och en åldersgräns om 50 år för rätt till ålderspension bör slopas. Det finns inte längre skäl till någon sådan åldersgräns och kvalifikationstid för rätt till ålderspension eftersom vi anser att all uppdragstid i form av hela uppdragsår fram till den föreslagna pensionsåldern 65 år skall vara pension</w:t>
      </w:r>
      <w:r w:rsidRPr="003E0C65">
        <w:rPr>
          <w:snapToGrid w:val="0"/>
        </w:rPr>
        <w:t>s</w:t>
      </w:r>
      <w:r w:rsidRPr="003E0C65">
        <w:rPr>
          <w:snapToGrid w:val="0"/>
        </w:rPr>
        <w:t>grundande.</w:t>
      </w:r>
    </w:p>
    <w:p w:rsidR="0023114D" w:rsidRPr="003E0C65" w:rsidRDefault="0023114D" w:rsidP="0023114D">
      <w:pPr>
        <w:pStyle w:val="Normaltindrag"/>
        <w:rPr>
          <w:snapToGrid w:val="0"/>
        </w:rPr>
      </w:pPr>
      <w:r w:rsidRPr="003E0C65">
        <w:rPr>
          <w:snapToGrid w:val="0"/>
        </w:rPr>
        <w:t>Förmånsbestämd ålderspension bör kunna tjänas in under hela uppdragst</w:t>
      </w:r>
      <w:r w:rsidRPr="003E0C65">
        <w:rPr>
          <w:snapToGrid w:val="0"/>
        </w:rPr>
        <w:t>i</w:t>
      </w:r>
      <w:r w:rsidRPr="003E0C65">
        <w:rPr>
          <w:snapToGrid w:val="0"/>
        </w:rPr>
        <w:t>den fram till dess att ledamoten fyller 65 år. Vi anser att det är rimligt att alla, oavsett ålder, i detta avseende behandlas lika. Däremot bör möjligheten att tjäna in en ålderspension efter fyllda 65 år tas bort, i likhet med bestämme</w:t>
      </w:r>
      <w:r w:rsidRPr="003E0C65">
        <w:rPr>
          <w:snapToGrid w:val="0"/>
        </w:rPr>
        <w:t>l</w:t>
      </w:r>
      <w:r w:rsidRPr="003E0C65">
        <w:rPr>
          <w:snapToGrid w:val="0"/>
        </w:rPr>
        <w:t>serna i PA 03. Vi föreslår därför en pensionsålder på 65 år.</w:t>
      </w:r>
    </w:p>
    <w:p w:rsidR="0023114D" w:rsidRPr="003E0C65" w:rsidRDefault="0023114D" w:rsidP="0023114D">
      <w:pPr>
        <w:pStyle w:val="Normaltindrag"/>
        <w:rPr>
          <w:snapToGrid w:val="0"/>
        </w:rPr>
      </w:pPr>
      <w:r w:rsidRPr="003E0C65">
        <w:rPr>
          <w:snapToGrid w:val="0"/>
        </w:rPr>
        <w:t>Vårt förslag innebär vidare att ålderspensionen för ledamöterna även i for</w:t>
      </w:r>
      <w:r w:rsidRPr="003E0C65">
        <w:rPr>
          <w:snapToGrid w:val="0"/>
        </w:rPr>
        <w:t>t</w:t>
      </w:r>
      <w:r w:rsidRPr="003E0C65">
        <w:rPr>
          <w:snapToGrid w:val="0"/>
        </w:rPr>
        <w:t>sättningen skall vara förmånsbestämd. Enligt det allmänna pensionssystemet och enligt PA 03 är en del av ålderspensionen avgiftsbestämd. Vi har inga principiella skäl mot att införa en avgiftsbestämd ålderspension även för ledamöterna, men vi har inte funnit någon lämplig lösning på hur avgifterna skulle kunna förvaltas. Skälet till detta är att det blir för dyrt och administr</w:t>
      </w:r>
      <w:r w:rsidRPr="003E0C65">
        <w:rPr>
          <w:snapToGrid w:val="0"/>
        </w:rPr>
        <w:t>a</w:t>
      </w:r>
      <w:r w:rsidRPr="003E0C65">
        <w:rPr>
          <w:snapToGrid w:val="0"/>
        </w:rPr>
        <w:t>tivt ohanterligt att skapa en ordning för ett så litet kollektiv som riksdagsl</w:t>
      </w:r>
      <w:r w:rsidRPr="003E0C65">
        <w:rPr>
          <w:snapToGrid w:val="0"/>
        </w:rPr>
        <w:t>e</w:t>
      </w:r>
      <w:r w:rsidRPr="003E0C65">
        <w:rPr>
          <w:snapToGrid w:val="0"/>
        </w:rPr>
        <w:t xml:space="preserve">damöterna utgör. </w:t>
      </w:r>
    </w:p>
    <w:p w:rsidR="0023114D" w:rsidRPr="003E0C65" w:rsidRDefault="0023114D" w:rsidP="0023114D">
      <w:pPr>
        <w:pStyle w:val="Normaltindrag"/>
        <w:rPr>
          <w:snapToGrid w:val="0"/>
        </w:rPr>
      </w:pPr>
      <w:r w:rsidRPr="003E0C65">
        <w:rPr>
          <w:snapToGrid w:val="0"/>
        </w:rPr>
        <w:t>Liksom för arbetstagare inom staten bör det samtidigt bli möjligt för rik</w:t>
      </w:r>
      <w:r w:rsidRPr="003E0C65">
        <w:rPr>
          <w:snapToGrid w:val="0"/>
        </w:rPr>
        <w:t>s</w:t>
      </w:r>
      <w:r w:rsidRPr="003E0C65">
        <w:rPr>
          <w:snapToGrid w:val="0"/>
        </w:rPr>
        <w:t>dagsledamöter med uppskjutet uttag av ålderspensionen. En avgången led</w:t>
      </w:r>
      <w:r w:rsidRPr="003E0C65">
        <w:rPr>
          <w:snapToGrid w:val="0"/>
        </w:rPr>
        <w:t>a</w:t>
      </w:r>
      <w:r w:rsidRPr="003E0C65">
        <w:rPr>
          <w:snapToGrid w:val="0"/>
        </w:rPr>
        <w:t>mot som önskar fortsätta förvärvsarbeta efter pensionsåldern skall ha möjli</w:t>
      </w:r>
      <w:r w:rsidRPr="003E0C65">
        <w:rPr>
          <w:snapToGrid w:val="0"/>
        </w:rPr>
        <w:t>g</w:t>
      </w:r>
      <w:r w:rsidRPr="003E0C65">
        <w:rPr>
          <w:snapToGrid w:val="0"/>
        </w:rPr>
        <w:t>het att vänta med att ta ut sin riksdagspension.</w:t>
      </w:r>
    </w:p>
    <w:p w:rsidR="0023114D" w:rsidRPr="003E0C65" w:rsidRDefault="0023114D" w:rsidP="00E6039E">
      <w:pPr>
        <w:pStyle w:val="R3"/>
      </w:pPr>
      <w:r w:rsidRPr="003E0C65">
        <w:t>Ålderspensionsfribrev</w:t>
      </w:r>
    </w:p>
    <w:p w:rsidR="0023114D" w:rsidRPr="003E0C65" w:rsidRDefault="0023114D" w:rsidP="0023114D">
      <w:pPr>
        <w:rPr>
          <w:snapToGrid w:val="0"/>
        </w:rPr>
      </w:pPr>
      <w:r w:rsidRPr="003E0C65">
        <w:rPr>
          <w:snapToGrid w:val="0"/>
        </w:rPr>
        <w:t>Den ledamot som avgår före 65 års ålder kan ha tjänat in rätten till en egenli</w:t>
      </w:r>
      <w:r w:rsidRPr="003E0C65">
        <w:rPr>
          <w:snapToGrid w:val="0"/>
        </w:rPr>
        <w:t>v</w:t>
      </w:r>
      <w:r w:rsidRPr="003E0C65">
        <w:rPr>
          <w:snapToGrid w:val="0"/>
        </w:rPr>
        <w:t>ränta. För en sådan fordras att man tjänstgjort i riksdagen i minst tre samma</w:t>
      </w:r>
      <w:r w:rsidRPr="003E0C65">
        <w:rPr>
          <w:snapToGrid w:val="0"/>
        </w:rPr>
        <w:t>n</w:t>
      </w:r>
      <w:r w:rsidRPr="003E0C65">
        <w:rPr>
          <w:snapToGrid w:val="0"/>
        </w:rPr>
        <w:t>hängande år och inte har rätt till ålderspension. För hel egenlivränta krävs 30 uppdragsår. Egenlivräntan värdesäkras först året innan den börjar betalas ut.</w:t>
      </w:r>
    </w:p>
    <w:p w:rsidR="0023114D" w:rsidRPr="003E0C65" w:rsidRDefault="0023114D" w:rsidP="0023114D">
      <w:pPr>
        <w:pStyle w:val="Normaltindrag"/>
        <w:rPr>
          <w:snapToGrid w:val="0"/>
        </w:rPr>
      </w:pPr>
      <w:r w:rsidRPr="003E0C65">
        <w:rPr>
          <w:snapToGrid w:val="0"/>
        </w:rPr>
        <w:t>För att anpassa dessa regler till bestämmelserna i PA 03 föreslår vi ett å</w:t>
      </w:r>
      <w:r w:rsidRPr="003E0C65">
        <w:rPr>
          <w:snapToGrid w:val="0"/>
        </w:rPr>
        <w:t>l</w:t>
      </w:r>
      <w:r w:rsidRPr="003E0C65">
        <w:rPr>
          <w:snapToGrid w:val="0"/>
        </w:rPr>
        <w:t>derspensionsfribrev som beräknas i huvudsak på samma sätt som den för</w:t>
      </w:r>
      <w:r w:rsidRPr="003E0C65">
        <w:rPr>
          <w:snapToGrid w:val="0"/>
        </w:rPr>
        <w:t>e</w:t>
      </w:r>
      <w:r w:rsidRPr="003E0C65">
        <w:rPr>
          <w:snapToGrid w:val="0"/>
        </w:rPr>
        <w:t>slagna förmånsbestämda ålderspensionen för ledamöterna. Liksom egenli</w:t>
      </w:r>
      <w:r w:rsidRPr="003E0C65">
        <w:rPr>
          <w:snapToGrid w:val="0"/>
        </w:rPr>
        <w:t>v</w:t>
      </w:r>
      <w:r w:rsidRPr="003E0C65">
        <w:rPr>
          <w:snapToGrid w:val="0"/>
        </w:rPr>
        <w:t>räntan beräknas tidsfaktorn på 30 uppdragsår. För ledamöter som inte fyllt 35 år när de började tjänstgöra i riksdagen, krävs i stället det antal år som kva</w:t>
      </w:r>
      <w:r w:rsidRPr="003E0C65">
        <w:rPr>
          <w:snapToGrid w:val="0"/>
        </w:rPr>
        <w:t>r</w:t>
      </w:r>
      <w:r w:rsidRPr="003E0C65">
        <w:rPr>
          <w:snapToGrid w:val="0"/>
        </w:rPr>
        <w:t>står fram till pensionsåldern. Det innebär att för en ledamot som är 20 år när han eller hon börjar i riksdagen beräknas fribrevsvärdet på 45 år (65–20 år). Fribrevsbeloppet bör vidare värdesä</w:t>
      </w:r>
      <w:r w:rsidRPr="003E0C65">
        <w:rPr>
          <w:snapToGrid w:val="0"/>
        </w:rPr>
        <w:t>k</w:t>
      </w:r>
      <w:r w:rsidRPr="003E0C65">
        <w:rPr>
          <w:snapToGrid w:val="0"/>
        </w:rPr>
        <w:t>ras varje år.</w:t>
      </w:r>
    </w:p>
    <w:p w:rsidR="0023114D" w:rsidRPr="003E0C65" w:rsidRDefault="0023114D" w:rsidP="00E6039E">
      <w:pPr>
        <w:pStyle w:val="R3"/>
      </w:pPr>
      <w:r w:rsidRPr="003E0C65">
        <w:t>Sjukpension</w:t>
      </w:r>
    </w:p>
    <w:p w:rsidR="0023114D" w:rsidRPr="003E0C65" w:rsidRDefault="0023114D" w:rsidP="0023114D">
      <w:pPr>
        <w:rPr>
          <w:snapToGrid w:val="0"/>
        </w:rPr>
      </w:pPr>
      <w:r w:rsidRPr="003E0C65">
        <w:rPr>
          <w:snapToGrid w:val="0"/>
        </w:rPr>
        <w:t>En ledamot som inte kan fullgöra sitt uppdrag i riksdagen på grund av sju</w:t>
      </w:r>
      <w:r w:rsidRPr="003E0C65">
        <w:rPr>
          <w:snapToGrid w:val="0"/>
        </w:rPr>
        <w:t>k</w:t>
      </w:r>
      <w:r w:rsidRPr="003E0C65">
        <w:rPr>
          <w:snapToGrid w:val="0"/>
        </w:rPr>
        <w:t>dom har enligt nuvarande bestämmelser rätt till sjukpension. I linje med tjän</w:t>
      </w:r>
      <w:r w:rsidRPr="003E0C65">
        <w:rPr>
          <w:snapToGrid w:val="0"/>
        </w:rPr>
        <w:t>s</w:t>
      </w:r>
      <w:r w:rsidRPr="003E0C65">
        <w:rPr>
          <w:snapToGrid w:val="0"/>
        </w:rPr>
        <w:t>tepensionavtalet PA 03 föreslår vi att det införs en rätt till även tillfällig sju</w:t>
      </w:r>
      <w:r w:rsidRPr="003E0C65">
        <w:rPr>
          <w:snapToGrid w:val="0"/>
        </w:rPr>
        <w:t>k</w:t>
      </w:r>
      <w:r w:rsidRPr="003E0C65">
        <w:rPr>
          <w:snapToGrid w:val="0"/>
        </w:rPr>
        <w:t>pension i de fall en ledamot beviljats tidsbegränsad hel sjukersättning eller hel aktivitetsersättning. Tidsfaktorn som används vid beräkningen av sjukpension bör slopas för att överensstämma med reglerna i PA 03.</w:t>
      </w:r>
    </w:p>
    <w:p w:rsidR="0023114D" w:rsidRPr="003E0C65" w:rsidRDefault="0023114D" w:rsidP="00E6039E">
      <w:pPr>
        <w:pStyle w:val="R3"/>
      </w:pPr>
      <w:r w:rsidRPr="003E0C65">
        <w:t>Efterlevandeförmåner</w:t>
      </w:r>
    </w:p>
    <w:p w:rsidR="0023114D" w:rsidRPr="003E0C65" w:rsidRDefault="0023114D" w:rsidP="0023114D">
      <w:pPr>
        <w:rPr>
          <w:snapToGrid w:val="0"/>
        </w:rPr>
      </w:pPr>
      <w:r w:rsidRPr="003E0C65">
        <w:rPr>
          <w:snapToGrid w:val="0"/>
        </w:rPr>
        <w:t>Efterlevandepensionen föreslås bli tidsbegränsad och ha den omfattning som den har enligt reglerna i PA 03. Det innebär att efterlevande till en avliden ledamot kan erhålla pension under sex år fr.o.m. månaden efter dödsfallet. I dag betalas efterlevandepension ut i fem år och, i vissa fall, kompletterande efterlevandepension livsvarigt. Däremot blir pensionen högre under de år den betalas ut jämfört med dagens belopp. Rätten till kompletterande efterleva</w:t>
      </w:r>
      <w:r w:rsidRPr="003E0C65">
        <w:rPr>
          <w:snapToGrid w:val="0"/>
        </w:rPr>
        <w:t>n</w:t>
      </w:r>
      <w:r w:rsidRPr="003E0C65">
        <w:rPr>
          <w:snapToGrid w:val="0"/>
        </w:rPr>
        <w:t>depe</w:t>
      </w:r>
      <w:r w:rsidRPr="003E0C65">
        <w:rPr>
          <w:snapToGrid w:val="0"/>
        </w:rPr>
        <w:t>n</w:t>
      </w:r>
      <w:r w:rsidRPr="003E0C65">
        <w:rPr>
          <w:snapToGrid w:val="0"/>
        </w:rPr>
        <w:t>sion skall i linje med detta slopas.</w:t>
      </w:r>
    </w:p>
    <w:p w:rsidR="0023114D" w:rsidRPr="003E0C65" w:rsidRDefault="0023114D" w:rsidP="00E6039E">
      <w:pPr>
        <w:pStyle w:val="R3"/>
      </w:pPr>
      <w:r w:rsidRPr="003E0C65">
        <w:t>Inkomstgaranti</w:t>
      </w:r>
    </w:p>
    <w:p w:rsidR="0023114D" w:rsidRPr="003E0C65" w:rsidRDefault="0023114D" w:rsidP="0023114D">
      <w:pPr>
        <w:rPr>
          <w:snapToGrid w:val="0"/>
        </w:rPr>
      </w:pPr>
      <w:r w:rsidRPr="003E0C65">
        <w:rPr>
          <w:snapToGrid w:val="0"/>
        </w:rPr>
        <w:t>För att få lämpliga personer att ställa sig till förfogande för riksdagsuppdraget anser vi det befogat med en ekonomisk trygghet för avgångna ledamöter under en omställningsperiod. Vi vill dock betona att det inte är fråga om en varaktig försörjning. I en portalparagraf vill vi därför fastslå att syftet med inkomstgarantin är att under en övergångsperiod trygga en ledamots ekonomi.</w:t>
      </w:r>
    </w:p>
    <w:p w:rsidR="0023114D" w:rsidRPr="003E0C65" w:rsidRDefault="0023114D" w:rsidP="0023114D">
      <w:pPr>
        <w:pStyle w:val="Normaltindrag"/>
        <w:rPr>
          <w:snapToGrid w:val="0"/>
        </w:rPr>
      </w:pPr>
      <w:r w:rsidRPr="003E0C65">
        <w:rPr>
          <w:snapToGrid w:val="0"/>
        </w:rPr>
        <w:t>Med stöd av en föreslagen jämkningsregel bör man i vissa situationer ku</w:t>
      </w:r>
      <w:r w:rsidRPr="003E0C65">
        <w:rPr>
          <w:snapToGrid w:val="0"/>
        </w:rPr>
        <w:t>n</w:t>
      </w:r>
      <w:r w:rsidRPr="003E0C65">
        <w:rPr>
          <w:snapToGrid w:val="0"/>
        </w:rPr>
        <w:t xml:space="preserve">na reducera eller helt ta bort garantin. En ledamot eller garantitagare som dömts för sådant brott att han eller hon skilts, eller hade kunnat skiljas, från riksdagsuppdraget bör inte ha rätt till någon inkomstgaranti. Inte heller bör en garantitagare som arbetar åt annan utan att uppbära skälig ersättning för detta kunna kringgå reglerna om minskning av garantibeloppet. I sådana situationer bör det finnas en möjlighet att helt eller delvis jämka garantin. Vidare anser vi att det kan finnas situationer där en garantitagares handlande uppenbarligen strider mot syftet med inkomstgarantin. Vi tänker oss bl.a. den situationen att någon underlåter att ta ett förvärvsarbete som står till buds och det inte finns skäl på grund av ålder eller vacklande hälsa att inte börja arbeta. I de fallen bör det också finnas en jämkningsmöjlighet. </w:t>
      </w:r>
    </w:p>
    <w:p w:rsidR="0023114D" w:rsidRPr="003E0C65" w:rsidRDefault="0023114D" w:rsidP="0023114D">
      <w:pPr>
        <w:pStyle w:val="Normaltindrag"/>
        <w:rPr>
          <w:snapToGrid w:val="0"/>
        </w:rPr>
      </w:pPr>
      <w:r w:rsidRPr="003E0C65">
        <w:rPr>
          <w:snapToGrid w:val="0"/>
        </w:rPr>
        <w:t>Frågan om jämkning skall enligt förslaget handläggas av en av riksdag</w:t>
      </w:r>
      <w:r w:rsidRPr="003E0C65">
        <w:rPr>
          <w:snapToGrid w:val="0"/>
        </w:rPr>
        <w:t>s</w:t>
      </w:r>
      <w:r w:rsidRPr="003E0C65">
        <w:rPr>
          <w:snapToGrid w:val="0"/>
        </w:rPr>
        <w:t>förvaltningen utsedd föredragande som i aktuella fall skall underställa rik</w:t>
      </w:r>
      <w:r w:rsidRPr="003E0C65">
        <w:rPr>
          <w:snapToGrid w:val="0"/>
        </w:rPr>
        <w:t>s</w:t>
      </w:r>
      <w:r w:rsidRPr="003E0C65">
        <w:rPr>
          <w:snapToGrid w:val="0"/>
        </w:rPr>
        <w:t>dagsstyrelsen frågan för beslut. Ett sådant beslut får överklagas till Riksd</w:t>
      </w:r>
      <w:r w:rsidRPr="003E0C65">
        <w:rPr>
          <w:snapToGrid w:val="0"/>
        </w:rPr>
        <w:t>a</w:t>
      </w:r>
      <w:r w:rsidRPr="003E0C65">
        <w:rPr>
          <w:snapToGrid w:val="0"/>
        </w:rPr>
        <w:t>gens överklaga</w:t>
      </w:r>
      <w:r w:rsidRPr="003E0C65">
        <w:rPr>
          <w:snapToGrid w:val="0"/>
        </w:rPr>
        <w:t>n</w:t>
      </w:r>
      <w:r w:rsidRPr="003E0C65">
        <w:rPr>
          <w:snapToGrid w:val="0"/>
        </w:rPr>
        <w:t>denämnd.</w:t>
      </w:r>
    </w:p>
    <w:p w:rsidR="0023114D" w:rsidRPr="003E0C65" w:rsidRDefault="0023114D" w:rsidP="0023114D">
      <w:pPr>
        <w:rPr>
          <w:snapToGrid w:val="0"/>
        </w:rPr>
      </w:pPr>
      <w:r w:rsidRPr="003E0C65">
        <w:rPr>
          <w:snapToGrid w:val="0"/>
        </w:rPr>
        <w:t>Ett ytterligare förslag från vår sida är att inkomstgarantin i framtiden endast skall beräknas på grundval av ledamotsarvodet och inte som nu på grundval av även tilläggsarvoden och andra arvoden för uppdrag inom riksdagen, dess myndi</w:t>
      </w:r>
      <w:r w:rsidRPr="003E0C65">
        <w:rPr>
          <w:snapToGrid w:val="0"/>
        </w:rPr>
        <w:t>g</w:t>
      </w:r>
      <w:r w:rsidRPr="003E0C65">
        <w:rPr>
          <w:snapToGrid w:val="0"/>
        </w:rPr>
        <w:t xml:space="preserve">heter och organ.  </w:t>
      </w:r>
    </w:p>
    <w:p w:rsidR="0023114D" w:rsidRPr="003E0C65" w:rsidRDefault="0023114D" w:rsidP="00E6039E">
      <w:pPr>
        <w:pStyle w:val="R3"/>
      </w:pPr>
      <w:r w:rsidRPr="003E0C65">
        <w:t>Kostnadsersättning</w:t>
      </w:r>
    </w:p>
    <w:p w:rsidR="0023114D" w:rsidRPr="003E0C65" w:rsidRDefault="0023114D" w:rsidP="0023114D">
      <w:r w:rsidRPr="003E0C65">
        <w:t xml:space="preserve">Enligt direktiven skall riksdagsledamöternas generella kostnadsersättning behandlas särskilt. </w:t>
      </w:r>
      <w:r w:rsidRPr="003E0C65">
        <w:rPr>
          <w:snapToGrid w:val="0"/>
        </w:rPr>
        <w:t>Vi har kommit fram till att det inte längre är motiverat med en generell kostnadsersättning, bl.a. av det skälet att riksdagen står för en stor del av de kostnader som ersättningen avser att täcka. Vi föreslår därför att riksdagsledamöternas kostnadsersättning avskaffas, liksom kostnadsersät</w:t>
      </w:r>
      <w:r w:rsidRPr="003E0C65">
        <w:rPr>
          <w:snapToGrid w:val="0"/>
        </w:rPr>
        <w:t>t</w:t>
      </w:r>
      <w:r w:rsidRPr="003E0C65">
        <w:rPr>
          <w:snapToGrid w:val="0"/>
        </w:rPr>
        <w:t>ningen till talmannen och vice talmännen. Flertalet av de kostnader som l</w:t>
      </w:r>
      <w:r w:rsidRPr="003E0C65">
        <w:rPr>
          <w:snapToGrid w:val="0"/>
        </w:rPr>
        <w:t>e</w:t>
      </w:r>
      <w:r w:rsidRPr="003E0C65">
        <w:rPr>
          <w:snapToGrid w:val="0"/>
        </w:rPr>
        <w:t>damöterna har i samband med uppdraget kan betalas av riksdagen eller kan dras av i inkomstdeklarationen. De kostnader som eventuellt kvarstår kan kompenseras genom en arvodeshöjning.</w:t>
      </w:r>
    </w:p>
    <w:p w:rsidR="0023114D" w:rsidRPr="003E0C65" w:rsidRDefault="0023114D" w:rsidP="00E6039E">
      <w:pPr>
        <w:pStyle w:val="R3"/>
      </w:pPr>
      <w:r w:rsidRPr="003E0C65">
        <w:t>Ersättning för logi och övriga traktamenten</w:t>
      </w:r>
    </w:p>
    <w:p w:rsidR="0023114D" w:rsidRPr="003E0C65" w:rsidRDefault="0023114D" w:rsidP="0023114D">
      <w:pPr>
        <w:rPr>
          <w:snapToGrid w:val="0"/>
        </w:rPr>
      </w:pPr>
      <w:r w:rsidRPr="003E0C65">
        <w:rPr>
          <w:snapToGrid w:val="0"/>
        </w:rPr>
        <w:t>Enligt vår uppfattning är den särskilda ersättningen för en övernattningsb</w:t>
      </w:r>
      <w:r w:rsidRPr="003E0C65">
        <w:rPr>
          <w:snapToGrid w:val="0"/>
        </w:rPr>
        <w:t>o</w:t>
      </w:r>
      <w:r w:rsidRPr="003E0C65">
        <w:rPr>
          <w:snapToGrid w:val="0"/>
        </w:rPr>
        <w:t>stad i Stockholm ett rättvist och kostnadseffektivt system. Ersättningen är begränsad till ett högsta belopp som fastställs av riksdagsförvaltningen, i dag 4 400 kr i månaden. Vi kan dock konstatera att den nuvarande ersättningen inte ger full kompensation för nära hälften av de ledamöter som har sådana boendekostnader. Vi föreslår därför att den maximala ersättningen anpassas till dagens hyror genom en höjning till 6 400 kr i månaden. Vi föreslår des</w:t>
      </w:r>
      <w:r w:rsidRPr="003E0C65">
        <w:rPr>
          <w:snapToGrid w:val="0"/>
        </w:rPr>
        <w:t>s</w:t>
      </w:r>
      <w:r w:rsidRPr="003E0C65">
        <w:rPr>
          <w:snapToGrid w:val="0"/>
        </w:rPr>
        <w:t>utom att riksdagsförvaltningen överväger att i framtiden reglera ersättningsn</w:t>
      </w:r>
      <w:r w:rsidRPr="003E0C65">
        <w:rPr>
          <w:snapToGrid w:val="0"/>
        </w:rPr>
        <w:t>i</w:t>
      </w:r>
      <w:r w:rsidRPr="003E0C65">
        <w:rPr>
          <w:snapToGrid w:val="0"/>
        </w:rPr>
        <w:t>vån utifrån de faktiska hyreshöjningarna, i stället för som i dag med utvec</w:t>
      </w:r>
      <w:r w:rsidRPr="003E0C65">
        <w:rPr>
          <w:snapToGrid w:val="0"/>
        </w:rPr>
        <w:t>k</w:t>
      </w:r>
      <w:r w:rsidRPr="003E0C65">
        <w:rPr>
          <w:snapToGrid w:val="0"/>
        </w:rPr>
        <w:t>lingen av konsumen</w:t>
      </w:r>
      <w:r w:rsidRPr="003E0C65">
        <w:rPr>
          <w:snapToGrid w:val="0"/>
        </w:rPr>
        <w:t>t</w:t>
      </w:r>
      <w:r w:rsidRPr="003E0C65">
        <w:rPr>
          <w:snapToGrid w:val="0"/>
        </w:rPr>
        <w:t xml:space="preserve">prisindex. </w:t>
      </w:r>
    </w:p>
    <w:p w:rsidR="0023114D" w:rsidRPr="003E0C65" w:rsidRDefault="0023114D" w:rsidP="0023114D">
      <w:pPr>
        <w:pStyle w:val="Normaltindrag"/>
        <w:rPr>
          <w:snapToGrid w:val="0"/>
        </w:rPr>
      </w:pPr>
      <w:r w:rsidRPr="003E0C65">
        <w:rPr>
          <w:snapToGrid w:val="0"/>
        </w:rPr>
        <w:t>Vad gäller ledamöternas övriga traktamenten finns inget särskilt angivet i direktiven. Enligt vår uppfattning är reglerna om traktamenten svåra att ti</w:t>
      </w:r>
      <w:r w:rsidRPr="003E0C65">
        <w:rPr>
          <w:snapToGrid w:val="0"/>
        </w:rPr>
        <w:t>l</w:t>
      </w:r>
      <w:r w:rsidRPr="003E0C65">
        <w:rPr>
          <w:snapToGrid w:val="0"/>
        </w:rPr>
        <w:t xml:space="preserve">lämpa såväl för ledamöterna som för handläggarna på riksdagsförvaltningen. Vi föreslår därför en övergripande översyn som syftar till en ökad grad av schablonisering. </w:t>
      </w:r>
    </w:p>
    <w:p w:rsidR="0023114D" w:rsidRPr="003E0C65" w:rsidRDefault="0023114D" w:rsidP="00E6039E">
      <w:pPr>
        <w:pStyle w:val="R3"/>
      </w:pPr>
      <w:r w:rsidRPr="003E0C65">
        <w:t>Talmannen</w:t>
      </w:r>
    </w:p>
    <w:p w:rsidR="0023114D" w:rsidRPr="003E0C65" w:rsidRDefault="0023114D" w:rsidP="0023114D">
      <w:pPr>
        <w:rPr>
          <w:snapToGrid w:val="0"/>
        </w:rPr>
      </w:pPr>
      <w:r w:rsidRPr="003E0C65">
        <w:rPr>
          <w:snapToGrid w:val="0"/>
        </w:rPr>
        <w:t>Vi föreslår att de särskilda reglerna om talmanspension och kostnadsersät</w:t>
      </w:r>
      <w:r w:rsidRPr="003E0C65">
        <w:rPr>
          <w:snapToGrid w:val="0"/>
        </w:rPr>
        <w:t>t</w:t>
      </w:r>
      <w:r w:rsidRPr="003E0C65">
        <w:rPr>
          <w:snapToGrid w:val="0"/>
        </w:rPr>
        <w:t>ning tas bort. Det innebär att de föreslagna bestämmelserna om ålderspension, ålders</w:t>
      </w:r>
      <w:r w:rsidRPr="003E0C65">
        <w:rPr>
          <w:snapToGrid w:val="0"/>
        </w:rPr>
        <w:softHyphen/>
        <w:t>pen</w:t>
      </w:r>
      <w:r w:rsidRPr="003E0C65">
        <w:rPr>
          <w:snapToGrid w:val="0"/>
        </w:rPr>
        <w:softHyphen/>
        <w:t>sions</w:t>
      </w:r>
      <w:r w:rsidRPr="003E0C65">
        <w:rPr>
          <w:snapToGrid w:val="0"/>
        </w:rPr>
        <w:softHyphen/>
        <w:t>fribrev, inkomstgaranti och kostnadsersättning blir desamma för talmannen som för övriga ledamöter.</w:t>
      </w:r>
    </w:p>
    <w:p w:rsidR="0023114D" w:rsidRPr="003E0C65" w:rsidRDefault="0023114D" w:rsidP="00E6039E">
      <w:pPr>
        <w:pStyle w:val="R3"/>
      </w:pPr>
      <w:r w:rsidRPr="003E0C65">
        <w:t>Semesterkompensation till ersättare</w:t>
      </w:r>
    </w:p>
    <w:p w:rsidR="0023114D" w:rsidRPr="003E0C65" w:rsidRDefault="0023114D" w:rsidP="0023114D">
      <w:r w:rsidRPr="003E0C65">
        <w:t xml:space="preserve">Vi har även haft i uppdrag att följa upp bestämmelserna kring ersättningen till korttidsersättarna. Korttidsersättare är den som under en begränsad tid ersätter en annan ledamot än talmannen, statsråd eller statssekreterare. </w:t>
      </w:r>
      <w:r w:rsidRPr="003E0C65">
        <w:rPr>
          <w:snapToGrid w:val="0"/>
        </w:rPr>
        <w:t>Vi föreslår här ingen annan ändring än att riksdagsförvaltningen kan kompensera ersättare, alltså även ersättare för talman, statsråd eller statssekreterare, för de seme</w:t>
      </w:r>
      <w:r w:rsidRPr="003E0C65">
        <w:rPr>
          <w:snapToGrid w:val="0"/>
        </w:rPr>
        <w:t>s</w:t>
      </w:r>
      <w:r w:rsidRPr="003E0C65">
        <w:rPr>
          <w:snapToGrid w:val="0"/>
        </w:rPr>
        <w:t>terdagar som går förlorade hos den ordinarie arbetsgivaren till följd av ersä</w:t>
      </w:r>
      <w:r w:rsidRPr="003E0C65">
        <w:rPr>
          <w:snapToGrid w:val="0"/>
        </w:rPr>
        <w:t>t</w:t>
      </w:r>
      <w:r w:rsidRPr="003E0C65">
        <w:rPr>
          <w:snapToGrid w:val="0"/>
        </w:rPr>
        <w:t>tarens tjänstgöring i riksdagen. Kompensation bör dock endast vara möjlig om ersättaren tjänstgjort i riksdagen under en begränsad tid som är kortare än tolv månader. Överstiger tjänstgöringen ett år, eller flera, skall kompensation endast ges för den del av tjänstgöringen som inte uppgår till tolv månader.</w:t>
      </w:r>
    </w:p>
    <w:p w:rsidR="0023114D" w:rsidRPr="003E0C65" w:rsidRDefault="0023114D" w:rsidP="00E6039E">
      <w:pPr>
        <w:pStyle w:val="R3"/>
      </w:pPr>
      <w:r w:rsidRPr="003E0C65">
        <w:t>Omprövningsregel och överklaganderegel</w:t>
      </w:r>
    </w:p>
    <w:p w:rsidR="0023114D" w:rsidRPr="003E0C65" w:rsidRDefault="0023114D" w:rsidP="0023114D">
      <w:r w:rsidRPr="003E0C65">
        <w:t>Vi har inte funnit ett behov av någon specialreglering som rör omprövning och överklagande av de beslut som fattas av riksdagsförvaltningen rörande ledamöternas ekonomiska förmåner. Den reglering som finns i dag i förval</w:t>
      </w:r>
      <w:r w:rsidRPr="003E0C65">
        <w:t>t</w:t>
      </w:r>
      <w:r w:rsidRPr="003E0C65">
        <w:t xml:space="preserve">ningslagen och enligt sedvanerätten är enligt vår uppfattning tillräcklig. </w:t>
      </w:r>
    </w:p>
    <w:p w:rsidR="0023114D" w:rsidRPr="003E0C65" w:rsidRDefault="0023114D" w:rsidP="0023114D">
      <w:pPr>
        <w:pStyle w:val="Normaltindrag"/>
      </w:pPr>
      <w:r w:rsidRPr="003E0C65">
        <w:t>Däremot föreslår vi bestämmelser så att det av lagen framgår var och hur man överklagar beslut om ledamöternas ekonomiska förmåner.</w:t>
      </w:r>
    </w:p>
    <w:p w:rsidR="0023114D" w:rsidRPr="003E0C65" w:rsidRDefault="0023114D" w:rsidP="0023114D">
      <w:r w:rsidRPr="003E0C65">
        <w:t>Riksdagens överklagandenämnd prövar överklagade beslut enligt ersättning</w:t>
      </w:r>
      <w:r w:rsidRPr="003E0C65">
        <w:t>s</w:t>
      </w:r>
      <w:r w:rsidRPr="003E0C65">
        <w:t>lagen och företrädarlagen. Nämnden består i dag av en ordförande som skall vara eller ha varit ordinarie domare och fyra andra ledamöter som är riksdag</w:t>
      </w:r>
      <w:r w:rsidRPr="003E0C65">
        <w:t>s</w:t>
      </w:r>
      <w:r w:rsidRPr="003E0C65">
        <w:t>ledamöter. Vi anser att det kan ifrågasättas om nämnden uppfyller kraven på en opartisk och oavhängig domstol enligt artikel 6.1 i den europeiska konve</w:t>
      </w:r>
      <w:r w:rsidRPr="003E0C65">
        <w:t>n</w:t>
      </w:r>
      <w:r w:rsidRPr="003E0C65">
        <w:t>tionen om de mänskliga rättigheterna och de grundläggande fr</w:t>
      </w:r>
      <w:r w:rsidRPr="003E0C65">
        <w:t>i</w:t>
      </w:r>
      <w:r w:rsidRPr="003E0C65">
        <w:t>heterna när den prövar vissa sakfrågor, t.ex. frågor om inkomstgaranti. Även bortsett från konventionskraven menar vi att det rent allmänt sett är mindre lämpligt med nuvarande utformning av nämnden då det kan förekomma äre</w:t>
      </w:r>
      <w:r w:rsidRPr="003E0C65">
        <w:t>n</w:t>
      </w:r>
      <w:r w:rsidRPr="003E0C65">
        <w:t>den som skall prövas där nämndens objektivitet kan bli omtvistad. Därför föreslår vi att sammansättningen av nämnden ändras på så sätt att de fyra ledamöter som skall vara riksdagsledamöter byts ut mot två ledamöter som inte är eller har varit riksdagsledamöter. Ordföranden bör även i fortsättnin</w:t>
      </w:r>
      <w:r w:rsidRPr="003E0C65">
        <w:t>g</w:t>
      </w:r>
      <w:r w:rsidRPr="003E0C65">
        <w:t xml:space="preserve">en vara eller ha varit ordinarie domare men får inte heller vara eller ha varit riksdagsledamot. </w:t>
      </w:r>
    </w:p>
    <w:p w:rsidR="0023114D" w:rsidRPr="003E0C65" w:rsidRDefault="0023114D" w:rsidP="00E6039E">
      <w:pPr>
        <w:pStyle w:val="R3"/>
      </w:pPr>
      <w:r w:rsidRPr="003E0C65">
        <w:t>Övergångsbestämmelser</w:t>
      </w:r>
    </w:p>
    <w:p w:rsidR="0023114D" w:rsidRPr="003E0C65" w:rsidRDefault="0023114D" w:rsidP="0023114D">
      <w:pPr>
        <w:rPr>
          <w:snapToGrid w:val="0"/>
        </w:rPr>
      </w:pPr>
      <w:r w:rsidRPr="003E0C65">
        <w:rPr>
          <w:snapToGrid w:val="0"/>
        </w:rPr>
        <w:t>De nya bestämmelserna föreslås träda i kraft den 1 januari 2006, dvs. före nästa val till riksdagen. Vad gäller de nya reglerna om egenpensionsförmåner och efterlevandeförmåner föreslår vi att de skall omfatta endast de ledamöter som väljs in i riksdagen eller i Europaparlamentet efter det att bestämmelse</w:t>
      </w:r>
      <w:r w:rsidRPr="003E0C65">
        <w:rPr>
          <w:snapToGrid w:val="0"/>
        </w:rPr>
        <w:t>r</w:t>
      </w:r>
      <w:r w:rsidRPr="003E0C65">
        <w:rPr>
          <w:snapToGrid w:val="0"/>
        </w:rPr>
        <w:t>na trätt i kraft. De som är ledamöter vid ikraftträdandet och som önskar o</w:t>
      </w:r>
      <w:r w:rsidRPr="003E0C65">
        <w:rPr>
          <w:snapToGrid w:val="0"/>
        </w:rPr>
        <w:t>m</w:t>
      </w:r>
      <w:r w:rsidRPr="003E0C65">
        <w:rPr>
          <w:snapToGrid w:val="0"/>
        </w:rPr>
        <w:t>fattas av de nya bestämmelserna skall beredas tillfälle att inom en viss tid välja det.</w:t>
      </w:r>
    </w:p>
    <w:p w:rsidR="0023114D" w:rsidRPr="003E0C65" w:rsidRDefault="0023114D" w:rsidP="0023114D">
      <w:pPr>
        <w:pStyle w:val="Normaltindrag"/>
        <w:rPr>
          <w:snapToGrid w:val="0"/>
        </w:rPr>
      </w:pPr>
      <w:r w:rsidRPr="003E0C65">
        <w:rPr>
          <w:snapToGrid w:val="0"/>
        </w:rPr>
        <w:t>Ett beslut om rätt till inkomstgaranti före ikraftträdandet bör gälla och u</w:t>
      </w:r>
      <w:r w:rsidRPr="003E0C65">
        <w:rPr>
          <w:snapToGrid w:val="0"/>
        </w:rPr>
        <w:t>t</w:t>
      </w:r>
      <w:r w:rsidRPr="003E0C65">
        <w:rPr>
          <w:snapToGrid w:val="0"/>
        </w:rPr>
        <w:t>betalas enligt äldre bestämmelser. För de</w:t>
      </w:r>
      <w:r w:rsidR="00430815" w:rsidRPr="003E0C65">
        <w:rPr>
          <w:snapToGrid w:val="0"/>
        </w:rPr>
        <w:t>m</w:t>
      </w:r>
      <w:r w:rsidRPr="003E0C65">
        <w:rPr>
          <w:snapToGrid w:val="0"/>
        </w:rPr>
        <w:t xml:space="preserve"> som är ledamöter när de nya re</w:t>
      </w:r>
      <w:r w:rsidRPr="003E0C65">
        <w:rPr>
          <w:snapToGrid w:val="0"/>
        </w:rPr>
        <w:t>g</w:t>
      </w:r>
      <w:r w:rsidRPr="003E0C65">
        <w:rPr>
          <w:snapToGrid w:val="0"/>
        </w:rPr>
        <w:t xml:space="preserve">lerna träder i kraft och som har rätt till inkomstgaranti efter avgången innebär övergångsbestämmelserna att de kommer att få inkomstgaranti enligt de nya reglerna. </w:t>
      </w:r>
    </w:p>
    <w:p w:rsidR="0023114D" w:rsidRPr="003E0C65" w:rsidRDefault="0023114D" w:rsidP="0023114D">
      <w:pPr>
        <w:pStyle w:val="Normaltindrag"/>
        <w:rPr>
          <w:snapToGrid w:val="0"/>
        </w:rPr>
      </w:pPr>
      <w:r w:rsidRPr="003E0C65">
        <w:rPr>
          <w:snapToGrid w:val="0"/>
        </w:rPr>
        <w:t>Övriga ändringar bör gälla fr.o.m. den nya lagens ikraftträda</w:t>
      </w:r>
      <w:r w:rsidRPr="003E0C65">
        <w:rPr>
          <w:snapToGrid w:val="0"/>
        </w:rPr>
        <w:t>n</w:t>
      </w:r>
      <w:r w:rsidRPr="003E0C65">
        <w:rPr>
          <w:snapToGrid w:val="0"/>
        </w:rPr>
        <w:t>de.</w:t>
      </w:r>
    </w:p>
    <w:p w:rsidR="0023114D" w:rsidRPr="003E0C65" w:rsidRDefault="0023114D" w:rsidP="00E6039E">
      <w:pPr>
        <w:pStyle w:val="R3"/>
        <w:rPr>
          <w:i/>
        </w:rPr>
      </w:pPr>
      <w:r w:rsidRPr="003E0C65">
        <w:t>Sveriges ledamöter i Europaparlamentet</w:t>
      </w:r>
    </w:p>
    <w:p w:rsidR="0023114D" w:rsidRPr="003E0C65" w:rsidRDefault="0023114D" w:rsidP="0023114D">
      <w:pPr>
        <w:rPr>
          <w:snapToGrid w:val="0"/>
        </w:rPr>
      </w:pPr>
      <w:r w:rsidRPr="003E0C65">
        <w:rPr>
          <w:snapToGrid w:val="0"/>
        </w:rPr>
        <w:t>Slutligen föreslår vi att de ändringar som föreslagits beträffande riksdagsl</w:t>
      </w:r>
      <w:r w:rsidRPr="003E0C65">
        <w:rPr>
          <w:snapToGrid w:val="0"/>
        </w:rPr>
        <w:t>e</w:t>
      </w:r>
      <w:r w:rsidRPr="003E0C65">
        <w:rPr>
          <w:snapToGrid w:val="0"/>
        </w:rPr>
        <w:t xml:space="preserve">damöterna även görs beträffande de nationella ersättningar som utgår till Sveriges ledamöter i Europaparlamentet. Förslaget i denna del innebär vidare att ändringar görs så att det framgår att det inte längre är möjligt att samtidigt vara riksdagsledamot och ledamot i Europaparlamentet samt att benämningen ”företrädare” byts ut mot ”ledamot”. Dessa ändringar bör likaså gälla fr.o.m. den 1 januari 2006. </w:t>
      </w:r>
    </w:p>
    <w:p w:rsidR="0023114D" w:rsidRPr="003E0C65" w:rsidRDefault="0023114D" w:rsidP="009B25B2">
      <w:pPr>
        <w:pStyle w:val="R2"/>
      </w:pPr>
      <w:bookmarkStart w:id="70" w:name="_Toc94067941"/>
      <w:r w:rsidRPr="003E0C65">
        <w:t>Konsekvenser av förslagen</w:t>
      </w:r>
      <w:bookmarkEnd w:id="70"/>
    </w:p>
    <w:p w:rsidR="0023114D" w:rsidRPr="003E0C65" w:rsidRDefault="0023114D" w:rsidP="0023114D">
      <w:r w:rsidRPr="003E0C65">
        <w:t>Det är inte möjligt att ta fram exakta siffror på de kostnader eller kostnad</w:t>
      </w:r>
      <w:r w:rsidRPr="003E0C65">
        <w:t>s</w:t>
      </w:r>
      <w:r w:rsidRPr="003E0C65">
        <w:t>minskningar som våra förslag kommer att medföra eftersom personuppsät</w:t>
      </w:r>
      <w:r w:rsidRPr="003E0C65">
        <w:t>t</w:t>
      </w:r>
      <w:r w:rsidRPr="003E0C65">
        <w:t>ningen i riksdagen varierar under och mellan mandatperioderna. Antalet inkomstgarantitagare och pensionärer förändras likaså för varje år. Vi har därför varit hänvisade till att göra en ungefärlig uppskattning av kostnaderna av fö</w:t>
      </w:r>
      <w:r w:rsidRPr="003E0C65">
        <w:t>r</w:t>
      </w:r>
      <w:r w:rsidRPr="003E0C65">
        <w:t xml:space="preserve">slagen. </w:t>
      </w:r>
    </w:p>
    <w:p w:rsidR="0023114D" w:rsidRPr="003E0C65" w:rsidRDefault="0023114D" w:rsidP="0023114D">
      <w:pPr>
        <w:pStyle w:val="Normaltindrag"/>
      </w:pPr>
      <w:r w:rsidRPr="003E0C65">
        <w:t>Förslaget att ändra intjänandetiden för hel ålderspension från 12 till 30 uppdragsår innebär naturligtvis att riksdagens kostnader för ålderspension kommer att minska. Systemet med ålderspensionsfribrev som värdesäkras varje år kommer emellertid att medföra en fördyring. Sammantaget menar vi dock att riksdagens utgifter för ålderspension enligt våra beräkningar min</w:t>
      </w:r>
      <w:r w:rsidRPr="003E0C65">
        <w:t>s</w:t>
      </w:r>
      <w:r w:rsidRPr="003E0C65">
        <w:t xml:space="preserve">kas. </w:t>
      </w:r>
    </w:p>
    <w:p w:rsidR="0023114D" w:rsidRPr="003E0C65" w:rsidRDefault="0023114D" w:rsidP="0023114D">
      <w:pPr>
        <w:pStyle w:val="Normaltindrag"/>
      </w:pPr>
      <w:r w:rsidRPr="003E0C65">
        <w:t>När det gäller kostnaderna för sjukpension kommer de förmodligen att öka något enligt vårt förslag. Vi utgår från att det endast är marginellt. Föreslagna bestämmelser om efterlevandepension innebär att den pensionen blir kos</w:t>
      </w:r>
      <w:r w:rsidRPr="003E0C65">
        <w:t>t</w:t>
      </w:r>
      <w:r w:rsidRPr="003E0C65">
        <w:t>sammare under den tid den betalas ut, men å andra sidan begränsas pensionen i tiden jämfört med nuvarande regler, vilket torde minska kostnaderna för riksdagen. Förslaget om att inkomstgarantin skall beräknas på endast grun</w:t>
      </w:r>
      <w:r w:rsidRPr="003E0C65">
        <w:t>d</w:t>
      </w:r>
      <w:r w:rsidRPr="003E0C65">
        <w:t>arvodet, och att en jämkningsmöjlighet införs, innebär även det minskade kos</w:t>
      </w:r>
      <w:r w:rsidRPr="003E0C65">
        <w:t>t</w:t>
      </w:r>
      <w:r w:rsidRPr="003E0C65">
        <w:t xml:space="preserve">nader för riksdagen. </w:t>
      </w:r>
    </w:p>
    <w:p w:rsidR="0023114D" w:rsidRPr="003E0C65" w:rsidRDefault="0023114D" w:rsidP="0023114D">
      <w:pPr>
        <w:pStyle w:val="Normaltindrag"/>
      </w:pPr>
      <w:r w:rsidRPr="003E0C65">
        <w:t>Övriga förslag tar i stort sett ut varandra eller har endast marginella ek</w:t>
      </w:r>
      <w:r w:rsidRPr="003E0C65">
        <w:t>o</w:t>
      </w:r>
      <w:r w:rsidRPr="003E0C65">
        <w:t>nomiska effe</w:t>
      </w:r>
      <w:r w:rsidRPr="003E0C65">
        <w:t>k</w:t>
      </w:r>
      <w:r w:rsidRPr="003E0C65">
        <w:t>ter.</w:t>
      </w:r>
    </w:p>
    <w:p w:rsidR="0023114D" w:rsidRPr="003E0C65" w:rsidRDefault="0023114D" w:rsidP="00D70E31">
      <w:pPr>
        <w:pStyle w:val="Normaltindrag"/>
      </w:pPr>
      <w:r w:rsidRPr="003E0C65">
        <w:t>Enligt vår bedömning innebär förslagen en viss ökning av den administr</w:t>
      </w:r>
      <w:r w:rsidRPr="003E0C65">
        <w:t>a</w:t>
      </w:r>
      <w:r w:rsidRPr="003E0C65">
        <w:t>tiva hanteringen.</w:t>
      </w:r>
    </w:p>
    <w:p w:rsidR="004362B5" w:rsidRPr="003E0C65" w:rsidRDefault="004362B5" w:rsidP="004362B5">
      <w:pPr>
        <w:pStyle w:val="Normaltindrag"/>
        <w:sectPr w:rsidR="004362B5" w:rsidRPr="003E0C65">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6D3124" w:rsidRPr="003E0C65" w:rsidRDefault="00B30699" w:rsidP="006D3124">
      <w:pPr>
        <w:pStyle w:val="Bilaga"/>
      </w:pPr>
      <w:r w:rsidRPr="003E0C65">
        <w:t>Bilaga 2</w:t>
      </w:r>
    </w:p>
    <w:p w:rsidR="004362B5" w:rsidRPr="003E0C65" w:rsidRDefault="0097287D" w:rsidP="004362B5">
      <w:pPr>
        <w:pStyle w:val="Rubrik1"/>
        <w:rPr>
          <w:noProof w:val="0"/>
        </w:rPr>
      </w:pPr>
      <w:bookmarkStart w:id="71" w:name="_Toc130869848"/>
      <w:r w:rsidRPr="003E0C65">
        <w:rPr>
          <w:noProof w:val="0"/>
        </w:rPr>
        <w:t>L</w:t>
      </w:r>
      <w:r w:rsidR="004362B5" w:rsidRPr="003E0C65">
        <w:rPr>
          <w:noProof w:val="0"/>
        </w:rPr>
        <w:t>agförslag</w:t>
      </w:r>
      <w:r w:rsidRPr="003E0C65">
        <w:rPr>
          <w:noProof w:val="0"/>
        </w:rPr>
        <w:t>en i betänkandet Ekonomiska villkor för riksdagens ledamöter</w:t>
      </w:r>
      <w:bookmarkEnd w:id="71"/>
    </w:p>
    <w:p w:rsidR="00DD2A68" w:rsidRPr="003E0C65" w:rsidRDefault="00DD2A68" w:rsidP="00DD2A68">
      <w:pPr>
        <w:pStyle w:val="Rubrik1"/>
        <w:spacing w:after="0" w:line="20" w:lineRule="exact"/>
        <w:rPr>
          <w:noProof w:val="0"/>
        </w:rPr>
      </w:pPr>
    </w:p>
    <w:p w:rsidR="00785495" w:rsidRPr="003E0C65" w:rsidRDefault="00785495" w:rsidP="006D3124">
      <w:pPr>
        <w:pStyle w:val="R2"/>
      </w:pPr>
      <w:bookmarkStart w:id="72" w:name="_Toc94067944"/>
      <w:r w:rsidRPr="003E0C65">
        <w:t>1. Förslag till lag om ekonomiska villkor för riksdagens ledam</w:t>
      </w:r>
      <w:r w:rsidRPr="003E0C65">
        <w:t>ö</w:t>
      </w:r>
      <w:r w:rsidRPr="003E0C65">
        <w:t>ter</w:t>
      </w:r>
      <w:bookmarkEnd w:id="72"/>
    </w:p>
    <w:p w:rsidR="00785495" w:rsidRPr="003E0C65" w:rsidRDefault="00785495" w:rsidP="00785495">
      <w:pPr>
        <w:pStyle w:val="Normaltindrag"/>
      </w:pPr>
      <w:r w:rsidRPr="003E0C65">
        <w:t xml:space="preserve">Härigenom föreskrivs följande. </w:t>
      </w:r>
    </w:p>
    <w:p w:rsidR="00785495" w:rsidRPr="003E0C65" w:rsidRDefault="00785495" w:rsidP="00785495">
      <w:pPr>
        <w:pStyle w:val="Normaltindrag"/>
      </w:pPr>
    </w:p>
    <w:tbl>
      <w:tblPr>
        <w:tblW w:w="6180" w:type="dxa"/>
        <w:tblLayout w:type="fixed"/>
        <w:tblCellMar>
          <w:left w:w="113" w:type="dxa"/>
          <w:right w:w="113" w:type="dxa"/>
        </w:tblCellMar>
        <w:tblLook w:val="0000" w:firstRow="0" w:lastRow="0" w:firstColumn="0" w:lastColumn="0" w:noHBand="0" w:noVBand="0"/>
      </w:tblPr>
      <w:tblGrid>
        <w:gridCol w:w="6180"/>
      </w:tblGrid>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1 kap. Inledande bestämmelser</w:t>
            </w:r>
          </w:p>
        </w:tc>
      </w:tr>
      <w:tr w:rsidR="00785495" w:rsidRPr="003E0C65">
        <w:tblPrEx>
          <w:tblCellMar>
            <w:top w:w="0" w:type="dxa"/>
            <w:bottom w:w="0" w:type="dxa"/>
          </w:tblCellMar>
        </w:tblPrEx>
        <w:tc>
          <w:tcPr>
            <w:tcW w:w="6180" w:type="dxa"/>
          </w:tcPr>
          <w:p w:rsidR="00785495" w:rsidRPr="003E0C65" w:rsidRDefault="00785495" w:rsidP="00785495">
            <w:pPr>
              <w:pStyle w:val="Lagtext"/>
              <w:spacing w:before="125"/>
              <w:rPr>
                <w:b/>
              </w:rPr>
            </w:pPr>
            <w:r w:rsidRPr="003E0C65">
              <w:rPr>
                <w:b/>
              </w:rPr>
              <w:t>1 §</w:t>
            </w:r>
            <w:r w:rsidRPr="003E0C65">
              <w:t xml:space="preserve"> En riksdagsledamot har rätt till förmåner enligt denna lag. Om ledamoten har beviljats ledighet under minst en månad i följd, lämnas förmånerna för denna tid endast om skälet är offentligt uppdrag, sjukdom eller annat förhå</w:t>
            </w:r>
            <w:r w:rsidRPr="003E0C65">
              <w:t>l</w:t>
            </w:r>
            <w:r w:rsidRPr="003E0C65">
              <w:t>lande som omfattas av bestämmelserna om rätt till ledighet för arbetstagare hos riksdagen.</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Förmånerna lämnas inte för den tid då en ledamot är statsråd eller statsse</w:t>
            </w:r>
            <w:r w:rsidRPr="003E0C65">
              <w:t>k</w:t>
            </w:r>
            <w:r w:rsidRPr="003E0C65">
              <w:t>reterare.</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För en ersättare gäller samma bestämmelser som för en ledamot, om inte annat sägs i denna lag.</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2 §</w:t>
            </w:r>
            <w:r w:rsidRPr="003E0C65">
              <w:t xml:space="preserve"> Bestämmelserna i 3–6 kap. och 13 kap. tillämpas från och med den dag då ledamoten tar plats i riksdagen till och med 30 dagar efter det att uppdraget att vara ledamot upphör. En ledamot har inte rätt till sådan ersättning för den tid då arvode på grund av uppdrag i Europaparlamentet betalas ut.</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r w:rsidRPr="003E0C65">
              <w:t>För den som ersätter en annan ledamot än talmannen eller ett statsråd eller en statssekreterare tillämpas 3–6 kap. och 13 kap. endast för den tid som ersättaren enligt bevis från riksdagen skall fullgöra uppdraget. Om uppdraget upphör tidigare tillämpas 3–6 kap. och 13 kap. till och med 30 dagar efter den dag uppdraget upphör, dock längst till och med den dag som anges i beviset.</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3 §</w:t>
            </w:r>
            <w:r w:rsidRPr="003E0C65">
              <w:t xml:space="preserve"> Riksdagsförvaltningen får kompensera en ersättare för förlorad semester för den del av tjänstgörin</w:t>
            </w:r>
            <w:r w:rsidRPr="003E0C65">
              <w:t>g</w:t>
            </w:r>
            <w:r w:rsidRPr="003E0C65">
              <w:t>en i riksdagen som understiger tolv månader.</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4 §</w:t>
            </w:r>
            <w:r w:rsidRPr="003E0C65">
              <w:t xml:space="preserve"> Med offentligt uppdrag avses i denna lag annat offentligt uppdrag än tjänst.</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5 §</w:t>
            </w:r>
            <w:r w:rsidRPr="003E0C65">
              <w:t xml:space="preserve"> Med hela år avses i denna lag 365 dagar. Kan vid beräkning av antalet hela år viss tid inte tillgodoräknas som helt år skall, om denna tid uppgår till minst 270 dagar, t</w:t>
            </w:r>
            <w:r w:rsidRPr="003E0C65">
              <w:t>i</w:t>
            </w:r>
            <w:r w:rsidRPr="003E0C65">
              <w:t>den anses som ett helt år.</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6 §</w:t>
            </w:r>
            <w:r w:rsidRPr="003E0C65">
              <w:t xml:space="preserve"> Riksdagsförvaltningen får meddela tillämpningsföreskrifter till denna lag.</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5535DD" w:rsidRPr="003E0C65">
        <w:tblPrEx>
          <w:tblCellMar>
            <w:top w:w="0" w:type="dxa"/>
            <w:bottom w:w="0" w:type="dxa"/>
          </w:tblCellMar>
        </w:tblPrEx>
        <w:tc>
          <w:tcPr>
            <w:tcW w:w="6180" w:type="dxa"/>
          </w:tcPr>
          <w:p w:rsidR="005535DD" w:rsidRPr="003E0C65" w:rsidRDefault="005535DD" w:rsidP="00785495">
            <w:pPr>
              <w:pStyle w:val="Lagtext"/>
              <w:rPr>
                <w:b/>
              </w:rPr>
            </w:pPr>
          </w:p>
        </w:tc>
      </w:tr>
      <w:tr w:rsidR="005535DD" w:rsidRPr="003E0C65">
        <w:tblPrEx>
          <w:tblCellMar>
            <w:top w:w="0" w:type="dxa"/>
            <w:bottom w:w="0" w:type="dxa"/>
          </w:tblCellMar>
        </w:tblPrEx>
        <w:tc>
          <w:tcPr>
            <w:tcW w:w="6180" w:type="dxa"/>
          </w:tcPr>
          <w:p w:rsidR="005535DD" w:rsidRPr="003E0C65" w:rsidRDefault="005535DD"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 kap. Talmannen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1 §</w:t>
            </w:r>
            <w:r w:rsidRPr="003E0C65">
              <w:t xml:space="preserve"> Talmannen får ett arvode som motsvarar arvodet till statsministern.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 §</w:t>
            </w:r>
            <w:r w:rsidRPr="003E0C65">
              <w:t xml:space="preserve"> Talmannen får egenpensionsförmåner enligt bestämmelserna i detta kap</w:t>
            </w:r>
            <w:r w:rsidRPr="003E0C65">
              <w:t>i</w:t>
            </w:r>
            <w:r w:rsidRPr="003E0C65">
              <w:t>tel och 7–10 kap. i denna lag.</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Den tid talmannen haft sitt uppdrag jämställs med tid som ledamot.</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3 §</w:t>
            </w:r>
            <w:r w:rsidRPr="003E0C65">
              <w:t xml:space="preserve"> Arvodet till talmannen utgör pensionsgrundande arvode för den tid ta</w:t>
            </w:r>
            <w:r w:rsidRPr="003E0C65">
              <w:t>l</w:t>
            </w:r>
            <w:r w:rsidRPr="003E0C65">
              <w:t>mansuppdraget innehafts.</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4 §</w:t>
            </w:r>
            <w:r w:rsidRPr="003E0C65">
              <w:t xml:space="preserve"> Arvodet till talmannen vid avgångstillfället utgör underlag för inkomstg</w:t>
            </w:r>
            <w:r w:rsidRPr="003E0C65">
              <w:t>a</w:t>
            </w:r>
            <w:r w:rsidRPr="003E0C65">
              <w:t>rantin.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5 §</w:t>
            </w:r>
            <w:r w:rsidRPr="003E0C65">
              <w:t xml:space="preserve"> Talmannen har inte rätt att uppbära statlig egenpensionsförmån för tid då talmansarvode eller avgångsersättning på grund av uppdrag som statsråd betalas ut.</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6 §</w:t>
            </w:r>
            <w:r w:rsidRPr="003E0C65">
              <w:t xml:space="preserve"> Efterlevandepensionsförmåner betalas till efterlevande till talmannen enligt vad som gäller för efterlevande till annan ledamot enligt 11 kap. denna lag.</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7 §</w:t>
            </w:r>
            <w:r w:rsidRPr="003E0C65">
              <w:t xml:space="preserve"> Övriga bestämmelser i denna lag gäller även talmannen, om inte något annat framgår av samma</w:t>
            </w:r>
            <w:r w:rsidRPr="003E0C65">
              <w:t>n</w:t>
            </w:r>
            <w:r w:rsidRPr="003E0C65">
              <w:t>hanget.</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3 kap. Arvode</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1 §</w:t>
            </w:r>
            <w:r w:rsidRPr="003E0C65">
              <w:t xml:space="preserve"> Ledamotsarvode betalas med ett belopp per månad som Riksdagens arvodesnämnd fastställer.</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 §</w:t>
            </w:r>
            <w:r w:rsidRPr="003E0C65">
              <w:t xml:space="preserve"> Tilläggsarvode betalas per månad</w:t>
            </w: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t>1. till vice talman med 30 procent av ledamotsarvodet,</w:t>
            </w: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t>2. till ordförande i utskott med 20 procent av ledamotsarvodet, och</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t>3. till vice ordförande i utskott med 15 procent av led</w:t>
            </w:r>
            <w:r w:rsidRPr="003E0C65">
              <w:t>a</w:t>
            </w:r>
            <w:r w:rsidRPr="003E0C65">
              <w:t>motsarvodet.</w:t>
            </w:r>
            <w:r w:rsidRPr="003E0C65">
              <w:rPr>
                <w:b/>
              </w:rPr>
              <w:t xml:space="preserve"> </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3 §</w:t>
            </w:r>
            <w:r w:rsidRPr="003E0C65">
              <w:t xml:space="preserve"> Ledamotsarvode och tilläggsarvode anses som inkomst av anställning enligt lagen (1962:381) om allmän försäkring, lagen (1998:674) om inkoms</w:t>
            </w:r>
            <w:r w:rsidRPr="003E0C65">
              <w:t>t</w:t>
            </w:r>
            <w:r w:rsidRPr="003E0C65">
              <w:t>grundad ålderspension och</w:t>
            </w:r>
            <w:r w:rsidRPr="003E0C65">
              <w:rPr>
                <w:i/>
              </w:rPr>
              <w:t xml:space="preserve"> </w:t>
            </w:r>
            <w:r w:rsidRPr="003E0C65">
              <w:t>lagen (1991:1047) om sjuklön. En ledamot anses i detta sammanhang som en arbetst</w:t>
            </w:r>
            <w:r w:rsidRPr="003E0C65">
              <w:t>a</w:t>
            </w:r>
            <w:r w:rsidRPr="003E0C65">
              <w:t>gare.</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4 §</w:t>
            </w:r>
            <w:r w:rsidRPr="003E0C65">
              <w:t xml:space="preserve"> Om en ledamot är ledig från sitt uppdrag på grund av sjukdom, skall avdrag göras för samma tid från arvodet och tilläggsarvodet i enlighet med de bestämmelser om sjukavdrag som gäller för arbetstagare hos riksdagen. A</w:t>
            </w:r>
            <w:r w:rsidRPr="003E0C65">
              <w:t>v</w:t>
            </w:r>
            <w:r w:rsidRPr="003E0C65">
              <w:t>draget skall dock beräknas på grundval av arvodet och tilläggsarvodet delat med ant</w:t>
            </w:r>
            <w:r w:rsidRPr="003E0C65">
              <w:t>a</w:t>
            </w:r>
            <w:r w:rsidRPr="003E0C65">
              <w:t>let kalenderdagar i månaden.</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Om en ledamot får föräldrapenning eller tillfällig föräldrapenning och för samma tid får arvode och tilläggsarvode skall arvodet och tilläggsarvodet minskas i enlighet med de bestämmelser som gäller för arbetstagare hos rik</w:t>
            </w:r>
            <w:r w:rsidRPr="003E0C65">
              <w:t>s</w:t>
            </w:r>
            <w:r w:rsidRPr="003E0C65">
              <w:t xml:space="preserve">dagen. </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4 kap. Resekostnadsersättning</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1 §</w:t>
            </w:r>
            <w:r w:rsidRPr="003E0C65">
              <w:t xml:space="preserve"> Med tjänsteresa avses en resa som en ledamot gör som ett led i utövandet av sitt uppdrag som riksdagsledamot. Ledamotens bostad på hemorten betra</w:t>
            </w:r>
            <w:r w:rsidRPr="003E0C65">
              <w:t>k</w:t>
            </w:r>
            <w:r w:rsidRPr="003E0C65">
              <w:t>tas då som tjänsteställe.</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 §</w:t>
            </w:r>
            <w:r w:rsidRPr="003E0C65">
              <w:t xml:space="preserve"> En ledamot har rätt till ersättning för kostnader för tjänsteresor med b</w:t>
            </w:r>
            <w:r w:rsidRPr="003E0C65">
              <w:t>e</w:t>
            </w:r>
            <w:r w:rsidRPr="003E0C65">
              <w:t>lopp motsvarande den faktiska kostnaden. Kostnader för tjänsteresa med egen bil ersätts med de belopp som gäller för arbetstagare hos rik</w:t>
            </w:r>
            <w:r w:rsidRPr="003E0C65">
              <w:t>s</w:t>
            </w:r>
            <w:r w:rsidRPr="003E0C65">
              <w:t>dagen.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3 §</w:t>
            </w:r>
            <w:r w:rsidRPr="003E0C65">
              <w:t xml:space="preserve"> Ledamoten skall efter avslutad tjänsteresa lämna en reseräkning till rik</w:t>
            </w:r>
            <w:r w:rsidRPr="003E0C65">
              <w:t>s</w:t>
            </w:r>
            <w:r w:rsidRPr="003E0C65">
              <w:t>dagsförvaltningen snarast, dock senast sex månader efter det att resan eller förrättningen avslut</w:t>
            </w:r>
            <w:r w:rsidRPr="003E0C65">
              <w:t>a</w:t>
            </w:r>
            <w:r w:rsidRPr="003E0C65">
              <w:t>des.</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4 §</w:t>
            </w:r>
            <w:r w:rsidRPr="003E0C65">
              <w:t xml:space="preserve"> Ledamoten beslutar själv om inrikes tjänsteresor och om lämpligt färdm</w:t>
            </w:r>
            <w:r w:rsidRPr="003E0C65">
              <w:t>e</w:t>
            </w:r>
            <w:r w:rsidRPr="003E0C65">
              <w:t xml:space="preserve">del med hänsyn tagen till kostnads- och tidsaspekter. </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Riksdagsförvaltningen meddelar närmare föreskrifter om användning av sådana färdmedel och resetjänster som riksdagsförvaltningen och en levera</w:t>
            </w:r>
            <w:r w:rsidRPr="003E0C65">
              <w:t>n</w:t>
            </w:r>
            <w:r w:rsidRPr="003E0C65">
              <w:t>tör har träffat särskilt avtal om.</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Riksdagsstyrelsen eller den som riksdagsstyrelsen bestämmer fattar beslut om en riksdagsledamots utrikes tjänsteresa.</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r w:rsidRPr="003E0C65">
              <w:t>Regler för utrikes tjänsteresa för utskott eller företrädare för utskott finns i riksdagsordningen samt för utrikes tjänsteresa på uppdrag av partigrupp i riksdagen i lagen (1999:1209) om stöd till riksdagsledamöternas och part</w:t>
            </w:r>
            <w:r w:rsidRPr="003E0C65">
              <w:t>i</w:t>
            </w:r>
            <w:r w:rsidRPr="003E0C65">
              <w:t>gruppernas arbete i rik</w:t>
            </w:r>
            <w:r w:rsidRPr="003E0C65">
              <w:t>s</w:t>
            </w:r>
            <w:r w:rsidRPr="003E0C65">
              <w:t>dagen.</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5 kap. Traktamente m.m.</w:t>
            </w:r>
          </w:p>
        </w:tc>
      </w:tr>
      <w:tr w:rsidR="00785495" w:rsidRPr="003E0C65">
        <w:tblPrEx>
          <w:tblCellMar>
            <w:top w:w="0" w:type="dxa"/>
            <w:bottom w:w="0" w:type="dxa"/>
          </w:tblCellMar>
        </w:tblPrEx>
        <w:tc>
          <w:tcPr>
            <w:tcW w:w="6180" w:type="dxa"/>
          </w:tcPr>
          <w:p w:rsidR="00785495" w:rsidRPr="003E0C65" w:rsidRDefault="00785495" w:rsidP="00785495">
            <w:pPr>
              <w:pStyle w:val="Lagtext"/>
              <w:spacing w:before="125"/>
            </w:pPr>
            <w:r w:rsidRPr="003E0C65">
              <w:rPr>
                <w:b/>
              </w:rPr>
              <w:t>Rätt till traktamente</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1 §</w:t>
            </w:r>
            <w:r w:rsidRPr="003E0C65">
              <w:t xml:space="preserve"> En ledamot har rätt till traktamente enligt 2–5 §§ om förutsättningarna för avdrag för ökade levnadskostnader är uppfyllda enligt 12 kap. 6 § inkoms</w:t>
            </w:r>
            <w:r w:rsidRPr="003E0C65">
              <w:t>t</w:t>
            </w:r>
            <w:r w:rsidRPr="003E0C65">
              <w:t>skattel</w:t>
            </w:r>
            <w:r w:rsidRPr="003E0C65">
              <w:t>a</w:t>
            </w:r>
            <w:r w:rsidRPr="003E0C65">
              <w:t>gen (1999:1229).</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Dagtraktamente vid flerdygnsförrättning</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 §</w:t>
            </w:r>
            <w:r w:rsidRPr="003E0C65">
              <w:t xml:space="preserve"> Dagtraktamente vid flerdygnsförrättning i Sverige betalas för varje hel dag som tagits i anspråk för förrättningen med ett belopp som motsvarar en etthundratjugondel av prisbasbeloppet enligt lagen (1962:381) om allmän försäkring avrundat till närmaste tiotal kronor. Har förrättning påbörjats kl. 12.00 eller senare avresedagen eller avslutats kl. 19.00 eller tidigare hemres</w:t>
            </w:r>
            <w:r w:rsidRPr="003E0C65">
              <w:t>e</w:t>
            </w:r>
            <w:r w:rsidRPr="003E0C65">
              <w:t>dagen betalas halvt dagtraktame</w:t>
            </w:r>
            <w:r w:rsidRPr="003E0C65">
              <w:t>n</w:t>
            </w:r>
            <w:r w:rsidRPr="003E0C65">
              <w:t>te.</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Har en ledamot fått en fri måltid under en tjänsteresa, skall traktamentet minskas med särskilt fastställt belopp, om inte måltiden obligatoriskt ingår i priset för transporten på allmänna transportmedel.</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Nattraktamente</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3 §</w:t>
            </w:r>
            <w:r w:rsidRPr="003E0C65">
              <w:t xml:space="preserve"> Ersättning för logikostnad i Sverige (nattraktamente) betalas med belopp motsvarande visad kostnad upp till ett högsta belopp per månad som riksdag</w:t>
            </w:r>
            <w:r w:rsidRPr="003E0C65">
              <w:t>s</w:t>
            </w:r>
            <w:r w:rsidRPr="003E0C65">
              <w:t xml:space="preserve">förvaltningen bestämmer. </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r w:rsidRPr="003E0C65">
              <w:t xml:space="preserve">Vid särskild tjänsteförrättning i Sverige mer än </w:t>
            </w:r>
            <w:smartTag w:uri="urn:schemas-microsoft-com:office:smarttags" w:element="metricconverter">
              <w:smartTagPr>
                <w:attr w:name="ProductID" w:val="50 km"/>
              </w:smartTagPr>
              <w:r w:rsidRPr="003E0C65">
                <w:t>50 km</w:t>
              </w:r>
            </w:smartTag>
            <w:r w:rsidRPr="003E0C65">
              <w:t xml:space="preserve"> från bostaden bet</w:t>
            </w:r>
            <w:r w:rsidRPr="003E0C65">
              <w:t>a</w:t>
            </w:r>
            <w:r w:rsidRPr="003E0C65">
              <w:t xml:space="preserve">las dock ersättning för faktisk logikostnad som föranleds av förrättningen. Någon ersättning betalas dock inte vid sådan särskild förrättning som äger rum inom </w:t>
            </w:r>
            <w:smartTag w:uri="urn:schemas-microsoft-com:office:smarttags" w:element="metricconverter">
              <w:smartTagPr>
                <w:attr w:name="ProductID" w:val="50 km"/>
              </w:smartTagPr>
              <w:r w:rsidRPr="003E0C65">
                <w:t>50 km</w:t>
              </w:r>
            </w:smartTag>
            <w:r w:rsidRPr="003E0C65">
              <w:t xml:space="preserve"> från Riksdagshuset om ersättning för logi betalas för annan bostad belägen inom denna 50-kilometersgräns.</w:t>
            </w:r>
            <w:r w:rsidR="005535DD" w:rsidRPr="003E0C65">
              <w:t xml:space="preserve"> </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Oavsett vad som sägs i första och andra styckena betalas ersättning för fa</w:t>
            </w:r>
            <w:r w:rsidRPr="003E0C65">
              <w:t>k</w:t>
            </w:r>
            <w:r w:rsidRPr="003E0C65">
              <w:t>tisk logikostnad vid konferens med utskott, delegation, kommitté eller likna</w:t>
            </w:r>
            <w:r w:rsidRPr="003E0C65">
              <w:t>n</w:t>
            </w:r>
            <w:r w:rsidRPr="003E0C65">
              <w:t>de inom riksdagen samt vid konferens med partigrupp i riksdagen.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4 §</w:t>
            </w:r>
            <w:r w:rsidRPr="003E0C65">
              <w:t xml:space="preserve"> Den som inte har haft några utgifter för logi eller inte styrker logikostn</w:t>
            </w:r>
            <w:r w:rsidRPr="003E0C65">
              <w:t>a</w:t>
            </w:r>
            <w:r w:rsidRPr="003E0C65">
              <w:t>der får ersättning för hel natt med hälften av maximibeloppet enligt 12 kap. 11 § inkomstskattelagen (1999:1229). Sådan ersättning betalas inte när res</w:t>
            </w:r>
            <w:r w:rsidRPr="003E0C65">
              <w:t>e</w:t>
            </w:r>
            <w:r w:rsidRPr="003E0C65">
              <w:t>nären tillbringat natten på tåg, fartyg eller flygplan och inte heller då fri logi tillhandahållits av en myndighet, ett trafikföretag eller motsvarande.</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Förrättning utomlands</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5 §</w:t>
            </w:r>
            <w:r w:rsidRPr="003E0C65">
              <w:t xml:space="preserve"> Vid förrättning utomlands betalas ersättning för ökade levnadskostnader enligt de villkor och med de belopp som gäller för arbetstagare hos riksdagen.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Förrättningstillägg</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6 §</w:t>
            </w:r>
            <w:r w:rsidRPr="003E0C65">
              <w:t xml:space="preserve"> En ledamot som uppfyller förutsättningarna i 1 § för rätt till traktamente, utom när det gäller kravet på övernattning på förrättningsorten, har rätt till förrättningstillägg vid endagsförrättningar i Sverige mer än </w:t>
            </w:r>
            <w:smartTag w:uri="urn:schemas-microsoft-com:office:smarttags" w:element="metricconverter">
              <w:smartTagPr>
                <w:attr w:name="ProductID" w:val="50 km"/>
              </w:smartTagPr>
              <w:r w:rsidRPr="003E0C65">
                <w:t>50 km</w:t>
              </w:r>
            </w:smartTag>
            <w:r w:rsidRPr="003E0C65">
              <w:t xml:space="preserve"> från bost</w:t>
            </w:r>
            <w:r w:rsidRPr="003E0C65">
              <w:t>a</w:t>
            </w:r>
            <w:r w:rsidRPr="003E0C65">
              <w:t>den, om förrättningen varar mer än fyra timmar. Förrättningstillägg betalas med ett belopp som motsvarar en tvåhundrasjuttiofemtedel av prisbasbeloppet enligt lagen (1962:381) om allmän försäkring avrundat till närmaste tiotal kronor.</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7 §</w:t>
            </w:r>
            <w:r w:rsidRPr="003E0C65">
              <w:t xml:space="preserve"> Har en ledamot fått en fri måltid under en tjänsteresa, skall förrättning</w:t>
            </w:r>
            <w:r w:rsidRPr="003E0C65">
              <w:t>s</w:t>
            </w:r>
            <w:r w:rsidRPr="003E0C65">
              <w:t>tillägget minskas med särskilt fastställt belopp, om inte måltiden obligatoriskt ingår i priset för transporten på allmänna transportm</w:t>
            </w:r>
            <w:r w:rsidRPr="003E0C65">
              <w:t>e</w:t>
            </w:r>
            <w:r w:rsidRPr="003E0C65">
              <w:t xml:space="preserve">del. </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 xml:space="preserve">Ersättning för logikostnad i vissa fall till ersättare </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8 §</w:t>
            </w:r>
            <w:r w:rsidRPr="003E0C65">
              <w:t xml:space="preserve"> Om en ersättare, som inte har kunnat få bostad i riksdagens hus, har högre logikostnader än det högsta belopp per månad som betalas enligt 3 §, får riksdagsförvaltningen betala högre ersättning bara om det finns särskilda skäl. </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Ersättning för logikostnad vid ledighet</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9 §</w:t>
            </w:r>
            <w:r w:rsidRPr="003E0C65">
              <w:t xml:space="preserve"> Efter ledighet i mer än nittio dagar i följd betalas inte någon ersättning för logikostnad om det inte finns särskilda skäl.</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Ersättning för bostad på folkbokföringsorten i vissa fall</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10 §</w:t>
            </w:r>
            <w:r w:rsidRPr="003E0C65">
              <w:t xml:space="preserve"> Om det finns synnerliga skäl får riksdagsförvaltningen, efter ansökan av ledamot, betala ersättning för kostnad som är förenad med den bostad där ledamoten är folkbokförd men där nattraktamente inte betalas för denna eller någon annan egen bostad. Ersättningen får inte överstiga det högsta belopp per månad som betalas enligt 3 §. </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6 kap. Viss teknisk utrustning</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1 §</w:t>
            </w:r>
            <w:r w:rsidRPr="003E0C65">
              <w:t xml:space="preserve"> Riksdagen tillhandahåller ledamöter sådan teknisk utrustning som är av väsentlig betydelse för utförande av uppdraget som ledamot i riksd</w:t>
            </w:r>
            <w:r w:rsidRPr="003E0C65">
              <w:t>a</w:t>
            </w:r>
            <w:r w:rsidRPr="003E0C65">
              <w:t>gen.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 §</w:t>
            </w:r>
            <w:r w:rsidRPr="003E0C65">
              <w:t xml:space="preserve"> En ledamot som är ledig får behålla den tekniska utrustningen. Om det finns särskilda skäl kan sådan utrustning krävas tillbaka under ledi</w:t>
            </w:r>
            <w:r w:rsidRPr="003E0C65">
              <w:t>g</w:t>
            </w:r>
            <w:r w:rsidRPr="003E0C65">
              <w:t>heten.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7 kap. Gemensamma bestämmelser för egenpensionsförmånerna</w:t>
            </w:r>
          </w:p>
        </w:tc>
      </w:tr>
      <w:tr w:rsidR="00785495" w:rsidRPr="003E0C65">
        <w:tblPrEx>
          <w:tblCellMar>
            <w:top w:w="0" w:type="dxa"/>
            <w:bottom w:w="0" w:type="dxa"/>
          </w:tblCellMar>
        </w:tblPrEx>
        <w:tc>
          <w:tcPr>
            <w:tcW w:w="6180" w:type="dxa"/>
          </w:tcPr>
          <w:p w:rsidR="00785495" w:rsidRPr="003E0C65" w:rsidRDefault="00785495" w:rsidP="00785495">
            <w:pPr>
              <w:pStyle w:val="Lagtext"/>
              <w:spacing w:before="125"/>
              <w:rPr>
                <w:b/>
              </w:rPr>
            </w:pPr>
            <w:r w:rsidRPr="003E0C65">
              <w:rPr>
                <w:b/>
              </w:rPr>
              <w:t>Egenpensionernas omfattning</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1 §</w:t>
            </w:r>
            <w:r w:rsidRPr="003E0C65">
              <w:t xml:space="preserve"> Egenpensionsförmåner är ålderspension, sjukpension och</w:t>
            </w:r>
            <w:r w:rsidRPr="003E0C65">
              <w:rPr>
                <w:i/>
              </w:rPr>
              <w:t xml:space="preserve"> </w:t>
            </w:r>
            <w:r w:rsidRPr="003E0C65">
              <w:t>ålderspension</w:t>
            </w:r>
            <w:r w:rsidRPr="003E0C65">
              <w:t>s</w:t>
            </w:r>
            <w:r w:rsidRPr="003E0C65">
              <w:t>fribrev.</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Egenpensionsförmåner får inte betalas samtidigt med arvode eller inkoms</w:t>
            </w:r>
            <w:r w:rsidRPr="003E0C65">
              <w:t>t</w:t>
            </w:r>
            <w:r w:rsidRPr="003E0C65">
              <w:t>garanti enligt denna lag eller lagen (2006:000) om arvode m.m. till Sveriges ledamöter i Europaparlamentet.</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 §</w:t>
            </w:r>
            <w:r w:rsidRPr="003E0C65">
              <w:t xml:space="preserve"> Ålderspension och ålderspensionsfribrev bestäms på grundval av ett u</w:t>
            </w:r>
            <w:r w:rsidRPr="003E0C65">
              <w:t>n</w:t>
            </w:r>
            <w:r w:rsidRPr="003E0C65">
              <w:t>derlag och en tidsfaktor. Sjukpension bestäms på grundval av ett u</w:t>
            </w:r>
            <w:r w:rsidRPr="003E0C65">
              <w:t>n</w:t>
            </w:r>
            <w:r w:rsidRPr="003E0C65">
              <w:t>derlag.</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Underlaget för egenpensionsförmånerna beräknas utifrån ett pension</w:t>
            </w:r>
            <w:r w:rsidRPr="003E0C65">
              <w:t>s</w:t>
            </w:r>
            <w:r w:rsidRPr="003E0C65">
              <w:t>grundande arv</w:t>
            </w:r>
            <w:r w:rsidRPr="003E0C65">
              <w:t>o</w:t>
            </w:r>
            <w:r w:rsidRPr="003E0C65">
              <w:t>de.</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Pensionsgrundande arvode</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3 §</w:t>
            </w:r>
            <w:r w:rsidRPr="003E0C65">
              <w:t xml:space="preserve"> Pensionsgrundande arvode utgörs av följande arvoden till ledamoten: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t>1. ledamotsarvode enligt 3 kap. 1 § denna lag och 2 kap. 2 § lagen (2006:000) om arvode m.m. till Sveriges ledamöter i Europaparlamentet,</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t>2. tilläggsarvode enligt 3 kap. 2 §,</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t>3. arvoden enligt 1 § 1–4 och 8 lagen (1989:185) om arvoden m.m. för up</w:t>
            </w:r>
            <w:r w:rsidRPr="003E0C65">
              <w:t>p</w:t>
            </w:r>
            <w:r w:rsidRPr="003E0C65">
              <w:t>drag inom riksdagen, dess myndigheter och organ.</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Underlaget</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4 §</w:t>
            </w:r>
            <w:r w:rsidRPr="003E0C65">
              <w:t xml:space="preserve"> Underlaget för egenpensionsförmånerna beräknas utifrån det pension</w:t>
            </w:r>
            <w:r w:rsidRPr="003E0C65">
              <w:t>s</w:t>
            </w:r>
            <w:r w:rsidRPr="003E0C65">
              <w:t>grundande arvodet för de kalenderår en ledamot innehaft uppdraget under en femårsperiod närmast före avgångsåret. Det pensionsgrundande arvodet för de fyra första kalenderåren räknas om till nivån för det sista kalenderåret före avgångsåret med hjälp av prisbasbeloppet</w:t>
            </w:r>
            <w:r w:rsidRPr="003E0C65">
              <w:rPr>
                <w:i/>
              </w:rPr>
              <w:t xml:space="preserve"> </w:t>
            </w:r>
            <w:r w:rsidRPr="003E0C65">
              <w:t>enligt lagen (1962:381) om allmän försäkring. Medeltalet av de framräknade beloppen utgör underlaget för egenpensionsförm</w:t>
            </w:r>
            <w:r w:rsidRPr="003E0C65">
              <w:t>å</w:t>
            </w:r>
            <w:r w:rsidRPr="003E0C65">
              <w:t>nerna.</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Kan en ledamot inte tillgodoräknas pensionsgrundande arvode för fem k</w:t>
            </w:r>
            <w:r w:rsidRPr="003E0C65">
              <w:t>a</w:t>
            </w:r>
            <w:r w:rsidRPr="003E0C65">
              <w:t>lenderår, utgör pensionsunderlaget medeltalet av beloppen för de hela kale</w:t>
            </w:r>
            <w:r w:rsidRPr="003E0C65">
              <w:t>n</w:t>
            </w:r>
            <w:r w:rsidRPr="003E0C65">
              <w:t>derår som kan til</w:t>
            </w:r>
            <w:r w:rsidRPr="003E0C65">
              <w:t>l</w:t>
            </w:r>
            <w:r w:rsidRPr="003E0C65">
              <w:t>godoräknas.</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Kan endast ett helt kalenderår tillgodoräknas, utgör pensionsunderlaget det pensionsgrundande arvodet för det året.</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r w:rsidRPr="003E0C65">
              <w:t>Kan inte helt kalenderår tillgodoräknas, utgör pensionsunderlaget det g</w:t>
            </w:r>
            <w:r w:rsidRPr="003E0C65">
              <w:t>e</w:t>
            </w:r>
            <w:r w:rsidRPr="003E0C65">
              <w:t>nomsnittliga pensionsgrundande arvodet för de hela kalendermånader som kan tillgodoräknas mu</w:t>
            </w:r>
            <w:r w:rsidRPr="003E0C65">
              <w:t>l</w:t>
            </w:r>
            <w:r w:rsidRPr="003E0C65">
              <w:t>tiplicerat med tolv.</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r w:rsidRPr="003E0C65">
              <w:rPr>
                <w:b/>
              </w:rPr>
              <w:t>Tidsfaktorn</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r w:rsidRPr="003E0C65">
              <w:rPr>
                <w:b/>
              </w:rPr>
              <w:t>5 §</w:t>
            </w:r>
            <w:r w:rsidRPr="003E0C65">
              <w:t xml:space="preserve"> Tidsfaktorn för ålderspension utgör förhållandet mellan antalet hela up</w:t>
            </w:r>
            <w:r w:rsidRPr="003E0C65">
              <w:t>p</w:t>
            </w:r>
            <w:r w:rsidRPr="003E0C65">
              <w:t>dragsår, dock högst trettio</w:t>
            </w:r>
            <w:r w:rsidRPr="003E0C65">
              <w:rPr>
                <w:i/>
              </w:rPr>
              <w:t xml:space="preserve">, </w:t>
            </w:r>
            <w:r w:rsidRPr="003E0C65">
              <w:t>och talet trettio.</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r w:rsidRPr="003E0C65">
              <w:t>För den som har varit riksdagsledamot och ledamot i Europaparlamentet utgör tidsfaktorn för ålders</w:t>
            </w:r>
            <w:r w:rsidRPr="003E0C65">
              <w:softHyphen/>
              <w:t xml:space="preserve">pension förhållandet mellan det sammanlagda antalet hela år som riksdagsledamot och ledamot i Europaparlamentet, dock högst trettio, och talet trettio. </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r w:rsidRPr="003E0C65">
              <w:rPr>
                <w:b/>
              </w:rPr>
              <w:t>6 §</w:t>
            </w:r>
            <w:r w:rsidRPr="003E0C65">
              <w:t xml:space="preserve"> Tidsfaktorn för ålderspensionsfribrev utgör förhållandet mellan antalet hela uppdragsår, dock högst trettio, och talet trettio. </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r w:rsidRPr="003E0C65">
              <w:t>För den som har varit riksdagsledamot och ledamot i Europaparlamentet utgör tidsfaktorn för ålders</w:t>
            </w:r>
            <w:r w:rsidRPr="003E0C65">
              <w:softHyphen/>
              <w:t>pensionsfribrev förhållandet mellan det samma</w:t>
            </w:r>
            <w:r w:rsidRPr="003E0C65">
              <w:t>n</w:t>
            </w:r>
            <w:r w:rsidRPr="003E0C65">
              <w:t>lagda antalet hela år som riksdagsledamot och ledamot i Europaparlamentet, dock högst trettio, och talet trettio.</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För ledamöter som inte fyllt 35 år när tjänstgöringen påbörjades, utgör tid</w:t>
            </w:r>
            <w:r w:rsidRPr="003E0C65">
              <w:t>s</w:t>
            </w:r>
            <w:r w:rsidRPr="003E0C65">
              <w:t>faktorn för ålderspensionsfribrevet i stället förhållandet mellan antalet hela uppdragsår och antalet kvarvarande år från uppdragstidens början till pe</w:t>
            </w:r>
            <w:r w:rsidRPr="003E0C65">
              <w:t>n</w:t>
            </w:r>
            <w:r w:rsidRPr="003E0C65">
              <w:t>sionsåldern 65 år.</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r w:rsidRPr="003E0C65">
              <w:rPr>
                <w:b/>
              </w:rPr>
              <w:t>Värdesäkring</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r w:rsidRPr="003E0C65">
              <w:rPr>
                <w:b/>
              </w:rPr>
              <w:t>7 §</w:t>
            </w:r>
            <w:r w:rsidRPr="003E0C65">
              <w:t xml:space="preserve"> Egenpensionsförmånerna och efterlevandeförmånerna värdesäkras genom anknytning till förändringen av det prisbasbelopp som pensionsunderlaget räknats upp till.</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r w:rsidRPr="003E0C65">
              <w:rPr>
                <w:b/>
              </w:rPr>
              <w:t>Ansökan om utbetalning</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r w:rsidRPr="003E0C65">
              <w:rPr>
                <w:b/>
              </w:rPr>
              <w:t xml:space="preserve">8 § </w:t>
            </w:r>
            <w:r w:rsidRPr="003E0C65">
              <w:t>Den som vill att ålderspension eller ålderspensionsfribrev skall utbetalas skall skriftligen ansöka om det hos riksdagsförvaltningen.</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r w:rsidRPr="003E0C65">
              <w:rPr>
                <w:b/>
              </w:rPr>
              <w:t xml:space="preserve">8 kap. Ålderspension </w:t>
            </w:r>
          </w:p>
        </w:tc>
      </w:tr>
      <w:tr w:rsidR="00785495" w:rsidRPr="003E0C65">
        <w:tblPrEx>
          <w:tblCellMar>
            <w:top w:w="0" w:type="dxa"/>
            <w:bottom w:w="0" w:type="dxa"/>
          </w:tblCellMar>
        </w:tblPrEx>
        <w:tc>
          <w:tcPr>
            <w:tcW w:w="6180" w:type="dxa"/>
          </w:tcPr>
          <w:p w:rsidR="00785495" w:rsidRPr="003E0C65" w:rsidRDefault="00785495" w:rsidP="00785495">
            <w:pPr>
              <w:pStyle w:val="LagtextIndrag"/>
              <w:spacing w:before="125"/>
              <w:ind w:firstLine="0"/>
              <w:rPr>
                <w:b/>
              </w:rPr>
            </w:pPr>
            <w:r w:rsidRPr="003E0C65">
              <w:rPr>
                <w:b/>
              </w:rPr>
              <w:t>Rätt till ålderspension</w:t>
            </w:r>
          </w:p>
        </w:tc>
      </w:tr>
      <w:tr w:rsidR="00785495" w:rsidRPr="003E0C65">
        <w:tblPrEx>
          <w:tblCellMar>
            <w:top w:w="0" w:type="dxa"/>
            <w:bottom w:w="0" w:type="dxa"/>
          </w:tblCellMar>
        </w:tblPrEx>
        <w:tc>
          <w:tcPr>
            <w:tcW w:w="6180" w:type="dxa"/>
          </w:tcPr>
          <w:p w:rsidR="00785495" w:rsidRPr="003E0C65" w:rsidRDefault="00785495" w:rsidP="00785495">
            <w:pPr>
              <w:pStyle w:val="LagtextIndrag"/>
              <w:spacing w:before="125"/>
              <w:ind w:firstLine="0"/>
              <w:rPr>
                <w:b/>
              </w:rPr>
            </w:pPr>
            <w:r w:rsidRPr="003E0C65">
              <w:rPr>
                <w:b/>
              </w:rPr>
              <w:t>1 §</w:t>
            </w:r>
            <w:r w:rsidRPr="003E0C65">
              <w:t xml:space="preserve"> Pensionsåldern är 65 år och uppnås vid utgången av månaden före den månad ledamoten fyller 65 år.</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r w:rsidRPr="003E0C65">
              <w:rPr>
                <w:b/>
              </w:rPr>
              <w:t>Hur länge ålderspension betalas</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r w:rsidRPr="003E0C65">
              <w:rPr>
                <w:b/>
              </w:rPr>
              <w:t>2 §</w:t>
            </w:r>
            <w:r w:rsidRPr="003E0C65">
              <w:t xml:space="preserve"> Ålderspension betalas, om inte uppskjutet uttag enligt 5 § begärs, från och med den månad ledamoten fyller 65 år eller från och med månaden efter den senare tidpunkt då uppdraget att vara ledamot upphör.</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Ålderspension betalas till och med utgången av den månad då den pensi</w:t>
            </w:r>
            <w:r w:rsidRPr="003E0C65">
              <w:t>o</w:t>
            </w:r>
            <w:r w:rsidRPr="003E0C65">
              <w:t>nerade ledamoten avl</w:t>
            </w:r>
            <w:r w:rsidRPr="003E0C65">
              <w:t>i</w:t>
            </w:r>
            <w:r w:rsidRPr="003E0C65">
              <w:t>der.</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49102F" w:rsidRPr="003E0C65">
        <w:tblPrEx>
          <w:tblCellMar>
            <w:top w:w="0" w:type="dxa"/>
            <w:bottom w:w="0" w:type="dxa"/>
          </w:tblCellMar>
        </w:tblPrEx>
        <w:tc>
          <w:tcPr>
            <w:tcW w:w="6180" w:type="dxa"/>
          </w:tcPr>
          <w:p w:rsidR="0049102F" w:rsidRPr="003E0C65" w:rsidRDefault="0049102F"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r w:rsidRPr="003E0C65">
              <w:rPr>
                <w:b/>
              </w:rPr>
              <w:t>Hel ålderspension</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r w:rsidRPr="003E0C65">
              <w:rPr>
                <w:b/>
              </w:rPr>
              <w:t>3 §</w:t>
            </w:r>
            <w:r w:rsidRPr="003E0C65">
              <w:t xml:space="preserve"> För hel ålderspension fordras minst</w:t>
            </w:r>
            <w:r w:rsidRPr="003E0C65">
              <w:rPr>
                <w:i/>
              </w:rPr>
              <w:t xml:space="preserve"> </w:t>
            </w:r>
            <w:r w:rsidRPr="003E0C65">
              <w:t>trettio</w:t>
            </w:r>
            <w:r w:rsidRPr="003E0C65">
              <w:rPr>
                <w:i/>
              </w:rPr>
              <w:t xml:space="preserve"> </w:t>
            </w:r>
            <w:r w:rsidRPr="003E0C65">
              <w:t>hela uppdragsår.</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Den som har varit riksdagsledamot och ledamot i Europaparlamentet har rätt till hel ålderspension om han eller hon fullgjort sammanlagt minst trettio hela år som riksdagsledamot och ledamot i Europapa</w:t>
            </w:r>
            <w:r w:rsidRPr="003E0C65">
              <w:t>r</w:t>
            </w:r>
            <w:r w:rsidRPr="003E0C65">
              <w:t>lamentet.</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r w:rsidRPr="003E0C65">
              <w:rPr>
                <w:b/>
              </w:rPr>
              <w:t>Hur ålderspension beräknas</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r w:rsidRPr="003E0C65">
              <w:rPr>
                <w:b/>
              </w:rPr>
              <w:t>4 §</w:t>
            </w:r>
            <w:r w:rsidRPr="003E0C65">
              <w:t xml:space="preserve"> Ålderspension utgör tidsfaktorn multiplicerad</w:t>
            </w:r>
          </w:p>
        </w:tc>
      </w:tr>
      <w:tr w:rsidR="00785495" w:rsidRPr="003E0C65">
        <w:tblPrEx>
          <w:tblCellMar>
            <w:top w:w="0" w:type="dxa"/>
            <w:bottom w:w="0" w:type="dxa"/>
          </w:tblCellMar>
        </w:tblPrEx>
        <w:tc>
          <w:tcPr>
            <w:tcW w:w="6180" w:type="dxa"/>
          </w:tcPr>
          <w:p w:rsidR="00785495" w:rsidRPr="003E0C65" w:rsidRDefault="00785495" w:rsidP="00785495">
            <w:pPr>
              <w:pStyle w:val="LagtextIndrag"/>
              <w:spacing w:before="125"/>
              <w:ind w:firstLine="0"/>
              <w:rPr>
                <w:b/>
              </w:rPr>
            </w:pPr>
            <w:r w:rsidRPr="003E0C65">
              <w:t>1. med 11,5 procent av pensionsunderlaget upp till och med 7,5 gånger i</w:t>
            </w:r>
            <w:r w:rsidRPr="003E0C65">
              <w:t>n</w:t>
            </w:r>
            <w:r w:rsidRPr="003E0C65">
              <w:t>komstbasbeloppet enligt lagen (1998:674) om inkomstgrundad ålder</w:t>
            </w:r>
            <w:r w:rsidRPr="003E0C65">
              <w:t>s</w:t>
            </w:r>
            <w:r w:rsidRPr="003E0C65">
              <w:t>pension,</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r w:rsidRPr="003E0C65">
              <w:t>2. med 65 procent av den del av pensionsunderlaget som överstiger 7,5 men inte 20 inkomstbasbelopp, och</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r w:rsidRPr="003E0C65">
              <w:t>3. med 32,5 procent av den del av pensionsunderlaget som överstiger 20 men inte 30 inkomstbasb</w:t>
            </w:r>
            <w:r w:rsidRPr="003E0C65">
              <w:t>e</w:t>
            </w:r>
            <w:r w:rsidRPr="003E0C65">
              <w:t>lopp.</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r w:rsidRPr="003E0C65">
              <w:rPr>
                <w:b/>
              </w:rPr>
              <w:t>Uppskjutet uttag av ålderspension</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r w:rsidRPr="003E0C65">
              <w:rPr>
                <w:b/>
              </w:rPr>
              <w:t>5 §</w:t>
            </w:r>
            <w:r w:rsidRPr="003E0C65">
              <w:t xml:space="preserve"> En avgången ledamot har rätt att begära uppskjutet uttag av ålderspension. Pensionen ökas då för varje påbörjad månad från 65-årsmånaden med 0,7 procent till den månad uttaget sker. </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r w:rsidRPr="003E0C65">
              <w:t>Hur tidsfaktorn och underlaget beräknas anges i 7 kap. 2</w:t>
            </w:r>
            <w:r w:rsidR="0049102F" w:rsidRPr="003E0C65">
              <w:t>–</w:t>
            </w:r>
            <w:r w:rsidRPr="003E0C65">
              <w:t>6 §§.</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r w:rsidRPr="003E0C65">
              <w:rPr>
                <w:b/>
              </w:rPr>
              <w:t>9 kap. Ålderspensionsfribrev</w:t>
            </w:r>
          </w:p>
        </w:tc>
      </w:tr>
      <w:tr w:rsidR="00785495" w:rsidRPr="003E0C65">
        <w:tblPrEx>
          <w:tblCellMar>
            <w:top w:w="0" w:type="dxa"/>
            <w:bottom w:w="0" w:type="dxa"/>
          </w:tblCellMar>
        </w:tblPrEx>
        <w:tc>
          <w:tcPr>
            <w:tcW w:w="6180" w:type="dxa"/>
          </w:tcPr>
          <w:p w:rsidR="00785495" w:rsidRPr="003E0C65" w:rsidRDefault="00785495" w:rsidP="00785495">
            <w:pPr>
              <w:pStyle w:val="LagtextIndrag"/>
              <w:spacing w:before="125"/>
              <w:ind w:firstLine="0"/>
            </w:pPr>
            <w:r w:rsidRPr="003E0C65">
              <w:rPr>
                <w:b/>
              </w:rPr>
              <w:t>Rätt till ålderspensionsfribrev</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r w:rsidRPr="003E0C65">
              <w:rPr>
                <w:b/>
              </w:rPr>
              <w:t>1 §</w:t>
            </w:r>
            <w:r w:rsidRPr="003E0C65">
              <w:rPr>
                <w:i/>
              </w:rPr>
              <w:t xml:space="preserve"> </w:t>
            </w:r>
            <w:r w:rsidRPr="003E0C65">
              <w:t>En ledamot som lämnar riksdagen utan att rätt till ålderspension, sjukpe</w:t>
            </w:r>
            <w:r w:rsidRPr="003E0C65">
              <w:t>n</w:t>
            </w:r>
            <w:r w:rsidRPr="003E0C65">
              <w:t>sion eller tillfällig sjukpension föreligger har rätt till</w:t>
            </w:r>
            <w:r w:rsidRPr="003E0C65">
              <w:rPr>
                <w:i/>
              </w:rPr>
              <w:t xml:space="preserve"> </w:t>
            </w:r>
            <w:r w:rsidRPr="003E0C65">
              <w:t>ålderspensionsfribrev.</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r w:rsidRPr="003E0C65">
              <w:t>Om rätt till sjukpension eller tillfällig sjukpension upphör av någon annan anledning än rätt till ålderspension, har ledamoten rätt till ålderspensionsfr</w:t>
            </w:r>
            <w:r w:rsidRPr="003E0C65">
              <w:t>i</w:t>
            </w:r>
            <w:r w:rsidRPr="003E0C65">
              <w:t xml:space="preserve">brev. </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Hur fribrevsbeloppet beräknas</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2 §</w:t>
            </w:r>
            <w:r w:rsidRPr="003E0C65">
              <w:t xml:space="preserve"> Fribrevets belopp är lika med den intjänade ålderspensionen enligt 7 kap. 6 § och 8 kap. 4 § denna lag. Beloppet räknas upp genom anknytning till prisbasbeloppets fö</w:t>
            </w:r>
            <w:r w:rsidRPr="003E0C65">
              <w:t>r</w:t>
            </w:r>
            <w:r w:rsidRPr="003E0C65">
              <w:t>ändring.</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Hur länge fribrevsbeloppet betalas</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3 §</w:t>
            </w:r>
            <w:r w:rsidRPr="003E0C65">
              <w:t xml:space="preserve"> Ålderspensionsfribrev betalas, om inte förtida eller uppskjutet uttag b</w:t>
            </w:r>
            <w:r w:rsidRPr="003E0C65">
              <w:t>e</w:t>
            </w:r>
            <w:r w:rsidRPr="003E0C65">
              <w:t xml:space="preserve">gärs enligt 4 eller 5 §, från och med den månad den avgångne ledamoten fyller 65 år och till och med utgången av den månad han eller hon avlider. </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Förtida uttag av fribrevsbeloppet</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 xml:space="preserve">4 § </w:t>
            </w:r>
            <w:r w:rsidRPr="003E0C65">
              <w:t>En avgången ledamot har rätt till förtida uttag av fribrevsbeloppet tidigast från och med den månad den avgångne ledamoten fyller 61 år. Fribrevsbelo</w:t>
            </w:r>
            <w:r w:rsidRPr="003E0C65">
              <w:t>p</w:t>
            </w:r>
            <w:r w:rsidRPr="003E0C65">
              <w:t xml:space="preserve">pet minskas då med 0,5 procent för varje påbörjad månad till den månad han eller hon fyller 65 år. </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r w:rsidRPr="003E0C65">
              <w:t>Beloppet betalas till och med den månad den avgångne ledamoten a</w:t>
            </w:r>
            <w:r w:rsidRPr="003E0C65">
              <w:t>v</w:t>
            </w:r>
            <w:r w:rsidRPr="003E0C65">
              <w:t>lider.</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Uppskjutet uttag av fribrevsbeloppet</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5 §</w:t>
            </w:r>
            <w:r w:rsidRPr="003E0C65">
              <w:t xml:space="preserve"> En avgången ledamot har rätt att begära uppskjutet uttag av fribrevsb</w:t>
            </w:r>
            <w:r w:rsidRPr="003E0C65">
              <w:t>e</w:t>
            </w:r>
            <w:r w:rsidRPr="003E0C65">
              <w:t>loppet. Fribrevsbeloppet ökas då med 0,7 procent för varje påbörjad månad till den månad uttaget sker.</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Beloppet betalas till och med den månad den pensionerade ledamoten avl</w:t>
            </w:r>
            <w:r w:rsidRPr="003E0C65">
              <w:t>i</w:t>
            </w:r>
            <w:r w:rsidRPr="003E0C65">
              <w:t>der.</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10 kap. Sjukpension</w:t>
            </w:r>
          </w:p>
        </w:tc>
      </w:tr>
      <w:tr w:rsidR="00785495" w:rsidRPr="003E0C65">
        <w:tblPrEx>
          <w:tblCellMar>
            <w:top w:w="0" w:type="dxa"/>
            <w:bottom w:w="0" w:type="dxa"/>
          </w:tblCellMar>
        </w:tblPrEx>
        <w:tc>
          <w:tcPr>
            <w:tcW w:w="6180" w:type="dxa"/>
          </w:tcPr>
          <w:p w:rsidR="00785495" w:rsidRPr="003E0C65" w:rsidRDefault="00785495" w:rsidP="00785495">
            <w:pPr>
              <w:pStyle w:val="Lagtext"/>
              <w:spacing w:before="125"/>
              <w:rPr>
                <w:b/>
              </w:rPr>
            </w:pPr>
            <w:r w:rsidRPr="003E0C65">
              <w:rPr>
                <w:b/>
              </w:rPr>
              <w:t>Rätt till sjukpension</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r w:rsidRPr="003E0C65">
              <w:rPr>
                <w:b/>
              </w:rPr>
              <w:t>1 §</w:t>
            </w:r>
            <w:r w:rsidRPr="003E0C65">
              <w:t xml:space="preserve"> Rätt till sjukpension har en ledamot som lämnar sitt uppdrag och får hel sjukersättning eller hel aktivitetsersättning enligt lagen (1962:381) om allmän försä</w:t>
            </w:r>
            <w:r w:rsidRPr="003E0C65">
              <w:t>k</w:t>
            </w:r>
            <w:r w:rsidRPr="003E0C65">
              <w:t xml:space="preserve">ring. </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Hur länge sjukpension betalas</w:t>
            </w:r>
          </w:p>
        </w:tc>
      </w:tr>
      <w:tr w:rsidR="00785495" w:rsidRPr="003E0C65">
        <w:tblPrEx>
          <w:tblCellMar>
            <w:top w:w="0" w:type="dxa"/>
            <w:bottom w:w="0" w:type="dxa"/>
          </w:tblCellMar>
        </w:tblPrEx>
        <w:tc>
          <w:tcPr>
            <w:tcW w:w="6180" w:type="dxa"/>
          </w:tcPr>
          <w:p w:rsidR="00785495" w:rsidRPr="003E0C65" w:rsidRDefault="00785495" w:rsidP="00785495">
            <w:pPr>
              <w:pStyle w:val="LagtextIndrag"/>
              <w:ind w:firstLine="0"/>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 §</w:t>
            </w:r>
            <w:r w:rsidRPr="003E0C65">
              <w:t xml:space="preserve"> Sjukpension betalas ut till och med månaden före den månad den pe</w:t>
            </w:r>
            <w:r w:rsidRPr="003E0C65">
              <w:t>n</w:t>
            </w:r>
            <w:r w:rsidRPr="003E0C65">
              <w:t>sionsberättigade fyller 65 år eller, om den berättigade avlider dessförinnan, till och med den månad dödsfallet inträffar. Från och med den månad den pensionsberättigade fyller 65 år betalas</w:t>
            </w:r>
            <w:r w:rsidRPr="003E0C65">
              <w:rPr>
                <w:b/>
                <w:i/>
              </w:rPr>
              <w:t xml:space="preserve"> </w:t>
            </w:r>
            <w:r w:rsidRPr="003E0C65">
              <w:t>ålderspension</w:t>
            </w:r>
            <w:r w:rsidRPr="003E0C65">
              <w:rPr>
                <w:i/>
              </w:rPr>
              <w:t>.</w:t>
            </w:r>
            <w:r w:rsidRPr="003E0C65">
              <w:t xml:space="preserve"> Vid beräkningen av ålderspension skall de år som sjukpension utbetalats anses som up</w:t>
            </w:r>
            <w:r w:rsidRPr="003E0C65">
              <w:t>p</w:t>
            </w:r>
            <w:r w:rsidRPr="003E0C65">
              <w:t>dragsår.</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Rätt till tillfällig sjukpension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3 §</w:t>
            </w:r>
            <w:r w:rsidRPr="003E0C65">
              <w:t xml:space="preserve"> Rätt till tillfällig sjukpension har en ledamot vars förmåga att fullgöra sitt uppdrag i riksdagen är nedsatt på grund av sjukdom om han eller hon har beviljats tidsbegränsad hel sjukersättning eller hel aktivitetsersättning enligt lagen (1962:381) om allmän fö</w:t>
            </w:r>
            <w:r w:rsidRPr="003E0C65">
              <w:t>r</w:t>
            </w:r>
            <w:r w:rsidRPr="003E0C65">
              <w:t xml:space="preserve">säkring. </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Tillfällig sjukpension betalas ut från och med den månad försäkringska</w:t>
            </w:r>
            <w:r w:rsidRPr="003E0C65">
              <w:t>s</w:t>
            </w:r>
            <w:r w:rsidRPr="003E0C65">
              <w:t xml:space="preserve">san har fattat beslut om sjukersättning eller aktivitetsersättning eller, om beslutet gäller från en senare tidpunkt, från och med denna senare tidpunkt. </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Tillfällig sjukpension betalas ut så länge ledamoten har rätt till sådan e</w:t>
            </w:r>
            <w:r w:rsidRPr="003E0C65">
              <w:t>r</w:t>
            </w:r>
            <w:r w:rsidRPr="003E0C65">
              <w:t>sättning.</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Sjukpensionens storlek</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4 §</w:t>
            </w:r>
            <w:r w:rsidRPr="003E0C65">
              <w:rPr>
                <w:i/>
              </w:rPr>
              <w:t xml:space="preserve"> </w:t>
            </w:r>
            <w:r w:rsidRPr="003E0C65">
              <w:t>Sjukpension</w:t>
            </w:r>
            <w:r w:rsidRPr="003E0C65">
              <w:rPr>
                <w:i/>
              </w:rPr>
              <w:t xml:space="preserve"> </w:t>
            </w:r>
            <w:r w:rsidRPr="003E0C65">
              <w:t>och tillfällig sjukpension utgörs av</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t>– 21 procent</w:t>
            </w:r>
            <w:r w:rsidRPr="003E0C65">
              <w:rPr>
                <w:i/>
              </w:rPr>
              <w:t xml:space="preserve"> </w:t>
            </w:r>
            <w:r w:rsidRPr="003E0C65">
              <w:t>av den del av pensionsunderlaget enligt 7 kap. 4 § denna lag som inte överstiger 7,5 prisba</w:t>
            </w:r>
            <w:r w:rsidRPr="003E0C65">
              <w:t>s</w:t>
            </w:r>
            <w:r w:rsidRPr="003E0C65">
              <w:t>belopp,</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t>– 81 procent</w:t>
            </w:r>
            <w:r w:rsidRPr="003E0C65">
              <w:rPr>
                <w:i/>
              </w:rPr>
              <w:t xml:space="preserve"> </w:t>
            </w:r>
            <w:r w:rsidRPr="003E0C65">
              <w:t>av den del av pensionsunderlaget som överstiger 7,5 men inte 20 prisbasb</w:t>
            </w:r>
            <w:r w:rsidRPr="003E0C65">
              <w:t>e</w:t>
            </w:r>
            <w:r w:rsidRPr="003E0C65">
              <w:t>lopp, och</w:t>
            </w: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t>– 40,5 procent av den del av pensionsunderlaget som överstiger 20 men inte 30 prisbasb</w:t>
            </w:r>
            <w:r w:rsidRPr="003E0C65">
              <w:t>e</w:t>
            </w:r>
            <w:r w:rsidRPr="003E0C65">
              <w:t>lopp.</w:t>
            </w:r>
          </w:p>
        </w:tc>
      </w:tr>
      <w:tr w:rsidR="00785495" w:rsidRPr="003E0C65">
        <w:tblPrEx>
          <w:tblCellMar>
            <w:top w:w="0" w:type="dxa"/>
            <w:bottom w:w="0" w:type="dxa"/>
          </w:tblCellMar>
        </w:tblPrEx>
        <w:tc>
          <w:tcPr>
            <w:tcW w:w="6180" w:type="dxa"/>
          </w:tcPr>
          <w:p w:rsidR="00785495" w:rsidRPr="003E0C65" w:rsidRDefault="00785495" w:rsidP="00785495">
            <w:pPr>
              <w:pStyle w:val="Lagtext"/>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5 §</w:t>
            </w:r>
            <w:r w:rsidRPr="003E0C65">
              <w:t xml:space="preserve"> Sjukpension och tillfällig sjukpension minskas med livränta enligt lagen (1976:380) om arbetsskadeförsäkring på det underlag för egenpensionsfö</w:t>
            </w:r>
            <w:r w:rsidRPr="003E0C65">
              <w:t>r</w:t>
            </w:r>
            <w:r w:rsidRPr="003E0C65">
              <w:t>måner som uppgår till högst 7,5 prisbasbelopp.</w:t>
            </w:r>
          </w:p>
        </w:tc>
      </w:tr>
      <w:tr w:rsidR="00785495" w:rsidRPr="003E0C65">
        <w:tblPrEx>
          <w:tblCellMar>
            <w:top w:w="0" w:type="dxa"/>
            <w:bottom w:w="0" w:type="dxa"/>
          </w:tblCellMar>
        </w:tblPrEx>
        <w:tc>
          <w:tcPr>
            <w:tcW w:w="6180" w:type="dxa"/>
          </w:tcPr>
          <w:p w:rsidR="00785495" w:rsidRPr="003E0C65" w:rsidRDefault="00785495" w:rsidP="00785495">
            <w:pPr>
              <w:pStyle w:val="Lagtext"/>
            </w:pPr>
          </w:p>
        </w:tc>
      </w:tr>
      <w:tr w:rsidR="00785495" w:rsidRPr="003E0C65">
        <w:tblPrEx>
          <w:tblCellMar>
            <w:top w:w="0" w:type="dxa"/>
            <w:bottom w:w="0" w:type="dxa"/>
          </w:tblCellMar>
        </w:tblPrEx>
        <w:tc>
          <w:tcPr>
            <w:tcW w:w="6180" w:type="dxa"/>
          </w:tcPr>
          <w:p w:rsidR="00785495" w:rsidRPr="003E0C65" w:rsidRDefault="00785495" w:rsidP="00785495">
            <w:pPr>
              <w:pStyle w:val="Lagtext"/>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11 kap. Efterlevandepension</w:t>
            </w:r>
          </w:p>
        </w:tc>
      </w:tr>
      <w:tr w:rsidR="00785495" w:rsidRPr="003E0C65">
        <w:tblPrEx>
          <w:tblCellMar>
            <w:top w:w="0" w:type="dxa"/>
            <w:bottom w:w="0" w:type="dxa"/>
          </w:tblCellMar>
        </w:tblPrEx>
        <w:tc>
          <w:tcPr>
            <w:tcW w:w="6180" w:type="dxa"/>
          </w:tcPr>
          <w:p w:rsidR="00785495" w:rsidRPr="003E0C65" w:rsidRDefault="00785495" w:rsidP="00785495">
            <w:pPr>
              <w:pStyle w:val="Lagtext"/>
              <w:spacing w:before="125"/>
            </w:pPr>
            <w:r w:rsidRPr="003E0C65">
              <w:rPr>
                <w:b/>
              </w:rPr>
              <w:t>Rätt till efterlevandepension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1 §</w:t>
            </w:r>
            <w:r w:rsidRPr="003E0C65">
              <w:t xml:space="preserve"> Efterlevandepension betalas efter den som </w:t>
            </w: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t xml:space="preserve">1. vid sin död var ledamot av riksdagen, eller </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t>2. var berättigad till ålderspe</w:t>
            </w:r>
            <w:r w:rsidRPr="003E0C65">
              <w:t>n</w:t>
            </w:r>
            <w:r w:rsidRPr="003E0C65">
              <w:t>sion eller sjukpension enligt denna lag.</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Till vem efterlevandepension betalas</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 §</w:t>
            </w:r>
            <w:r w:rsidRPr="003E0C65">
              <w:t xml:space="preserve"> Efterlevandepension betalas till efterlevande make som stadigvarande sammanbodde med ledamoten vid denns död. Med efterlevande make jä</w:t>
            </w:r>
            <w:r w:rsidRPr="003E0C65">
              <w:t>m</w:t>
            </w:r>
            <w:r w:rsidRPr="003E0C65">
              <w:t>ställs i detta kapitel registrerad partner.</w:t>
            </w:r>
            <w:r w:rsidRPr="003E0C65">
              <w:rPr>
                <w:i/>
              </w:rPr>
              <w:t xml:space="preserve"> </w:t>
            </w:r>
            <w:r w:rsidRPr="003E0C65">
              <w:t>Med efterlevande make jämställs även</w:t>
            </w:r>
            <w:r w:rsidRPr="003E0C65">
              <w:rPr>
                <w:i/>
              </w:rPr>
              <w:t xml:space="preserve"> </w:t>
            </w:r>
            <w:r w:rsidRPr="003E0C65">
              <w:t>den som, utan att vara gift eller registrerad partner, stadigvarande samma</w:t>
            </w:r>
            <w:r w:rsidRPr="003E0C65">
              <w:t>n</w:t>
            </w:r>
            <w:r w:rsidRPr="003E0C65">
              <w:t>bodde med en ogift ledamot vid dennes död och som tidigare varit gift med eller registrerad partner med eller har eller har haft eller vid dödsfallet vänt</w:t>
            </w:r>
            <w:r w:rsidRPr="003E0C65">
              <w:t>a</w:t>
            </w:r>
            <w:r w:rsidRPr="003E0C65">
              <w:t>de barn med de</w:t>
            </w:r>
            <w:r w:rsidRPr="003E0C65">
              <w:t>n</w:t>
            </w:r>
            <w:r w:rsidRPr="003E0C65">
              <w:t>ne.</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Efterlevandepension betalas också till eget arvsberättigat barn till och med den månad barnet fyller 20 år. Med arvsberättigat barn jämställs barn som har mottagits i adoptionssy</w:t>
            </w:r>
            <w:r w:rsidRPr="003E0C65">
              <w:t>f</w:t>
            </w:r>
            <w:r w:rsidRPr="003E0C65">
              <w:t>te.</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Hur länge efterlevandepension betalas</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3 §</w:t>
            </w:r>
            <w:r w:rsidRPr="003E0C65">
              <w:t xml:space="preserve"> Efterlevandepensionen till make enligt 2 § betalas under sex år från och med månaden efter dödsfallet, dock längst till utgången av den månad då den avlidne skulle ha fyllt 75 år. Detsamma gäller om ledamoten avgått med ålderspe</w:t>
            </w:r>
            <w:r w:rsidRPr="003E0C65">
              <w:t>n</w:t>
            </w:r>
            <w:r w:rsidRPr="003E0C65">
              <w:t>sion.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4 §</w:t>
            </w:r>
            <w:r w:rsidRPr="003E0C65">
              <w:t xml:space="preserve"> Om den efterlevande avlider, betalas pensionen till utgången av den m</w:t>
            </w:r>
            <w:r w:rsidRPr="003E0C65">
              <w:t>å</w:t>
            </w:r>
            <w:r w:rsidRPr="003E0C65">
              <w:t>nad då dödsfallet inträ</w:t>
            </w:r>
            <w:r w:rsidRPr="003E0C65">
              <w:t>f</w:t>
            </w:r>
            <w:r w:rsidRPr="003E0C65">
              <w:t>fade.</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Hur efterlevandepension beräknas</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5 §</w:t>
            </w:r>
            <w:r w:rsidRPr="003E0C65">
              <w:t xml:space="preserve"> Efterlevandepension till make enligt 2 § betalas för varje år med ett b</w:t>
            </w:r>
            <w:r w:rsidRPr="003E0C65">
              <w:t>e</w:t>
            </w:r>
            <w:r w:rsidRPr="003E0C65">
              <w:t>lopp som motsvarar 1,2 prisba</w:t>
            </w:r>
            <w:r w:rsidRPr="003E0C65">
              <w:t>s</w:t>
            </w:r>
            <w:r w:rsidRPr="003E0C65">
              <w:t>belopp.</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Till den del pensionsunderlaget enligt 7 kap. 4 § denna lag överstiger 7,5 inkomstbasbelopp betalas därutöver en efterlevandepe</w:t>
            </w:r>
            <w:r w:rsidRPr="003E0C65">
              <w:t>n</w:t>
            </w:r>
            <w:r w:rsidRPr="003E0C65">
              <w:t xml:space="preserve">sion </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t>1. med 45 procent av pensionsunderlaget upp till 20 inkomstbasbelopp under det första året och 30 procent av det pensionsunderlaget under de följande fem åren, och</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t>2. med 22,5 procent av pensionsunderlaget mellan 20 och 30 inkomstbasb</w:t>
            </w:r>
            <w:r w:rsidRPr="003E0C65">
              <w:t>e</w:t>
            </w:r>
            <w:r w:rsidRPr="003E0C65">
              <w:t>lopp det första året och 15 procent av det pensionsunderlaget de följande fem åren.</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r w:rsidRPr="003E0C65">
              <w:t>Om det inte finns någon efterlevande make tillfaller beloppen arvsberätt</w:t>
            </w:r>
            <w:r w:rsidRPr="003E0C65">
              <w:t>i</w:t>
            </w:r>
            <w:r w:rsidRPr="003E0C65">
              <w:t>gat barn enligt 2 §. Belopp som är gemensamt för flera barn delas lika mellan dem.</w:t>
            </w:r>
          </w:p>
        </w:tc>
      </w:tr>
      <w:tr w:rsidR="00785495" w:rsidRPr="003E0C65">
        <w:tblPrEx>
          <w:tblCellMar>
            <w:top w:w="0" w:type="dxa"/>
            <w:bottom w:w="0" w:type="dxa"/>
          </w:tblCellMar>
        </w:tblPrEx>
        <w:tc>
          <w:tcPr>
            <w:tcW w:w="6180" w:type="dxa"/>
          </w:tcPr>
          <w:p w:rsidR="00785495" w:rsidRPr="003E0C65" w:rsidRDefault="00785495" w:rsidP="00785495">
            <w:pPr>
              <w:pStyle w:val="Lagtext"/>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6 §</w:t>
            </w:r>
            <w:r w:rsidRPr="003E0C65">
              <w:t xml:space="preserve"> Efterlevandepension till barn enligt 2 § betalas för varje år</w:t>
            </w: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t>1. med 10 procent av pensionsunderlaget enligt 7 kap. 4 § denna lag upp till 7,5 inkomstbasb</w:t>
            </w:r>
            <w:r w:rsidRPr="003E0C65">
              <w:t>e</w:t>
            </w:r>
            <w:r w:rsidRPr="003E0C65">
              <w:t>lopp,</w:t>
            </w: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t>2. med 25 procent av pensionsunderlaget som överstiger 7,5 men inte 20 inkomstbasb</w:t>
            </w:r>
            <w:r w:rsidRPr="003E0C65">
              <w:t>e</w:t>
            </w:r>
            <w:r w:rsidRPr="003E0C65">
              <w:t>lopp, och</w:t>
            </w: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t>3. med 12,5 procent av pensionsunderlaget som överstiger 20 men inte 30 inkomstbasbelopp.</w:t>
            </w:r>
          </w:p>
        </w:tc>
      </w:tr>
      <w:tr w:rsidR="00785495" w:rsidRPr="003E0C65">
        <w:tblPrEx>
          <w:tblCellMar>
            <w:top w:w="0" w:type="dxa"/>
            <w:bottom w:w="0" w:type="dxa"/>
          </w:tblCellMar>
        </w:tblPrEx>
        <w:tc>
          <w:tcPr>
            <w:tcW w:w="6180" w:type="dxa"/>
          </w:tcPr>
          <w:p w:rsidR="00785495" w:rsidRPr="003E0C65" w:rsidRDefault="00785495" w:rsidP="00785495">
            <w:pPr>
              <w:pStyle w:val="Lagtext"/>
            </w:pPr>
          </w:p>
        </w:tc>
      </w:tr>
      <w:tr w:rsidR="00785495" w:rsidRPr="003E0C65">
        <w:tblPrEx>
          <w:tblCellMar>
            <w:top w:w="0" w:type="dxa"/>
            <w:bottom w:w="0" w:type="dxa"/>
          </w:tblCellMar>
        </w:tblPrEx>
        <w:tc>
          <w:tcPr>
            <w:tcW w:w="6180" w:type="dxa"/>
          </w:tcPr>
          <w:p w:rsidR="00785495" w:rsidRPr="003E0C65" w:rsidRDefault="00785495" w:rsidP="00785495">
            <w:pPr>
              <w:pStyle w:val="Lagtext"/>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12 kap. Inkomstgaranti och efterlevandeskydd</w:t>
            </w:r>
          </w:p>
        </w:tc>
      </w:tr>
      <w:tr w:rsidR="00785495" w:rsidRPr="003E0C65">
        <w:tblPrEx>
          <w:tblCellMar>
            <w:top w:w="0" w:type="dxa"/>
            <w:bottom w:w="0" w:type="dxa"/>
          </w:tblCellMar>
        </w:tblPrEx>
        <w:tc>
          <w:tcPr>
            <w:tcW w:w="6180" w:type="dxa"/>
          </w:tcPr>
          <w:p w:rsidR="00785495" w:rsidRPr="003E0C65" w:rsidRDefault="00785495" w:rsidP="00785495">
            <w:pPr>
              <w:pStyle w:val="Lagtext"/>
              <w:spacing w:before="125"/>
              <w:rPr>
                <w:b/>
              </w:rPr>
            </w:pPr>
            <w:r w:rsidRPr="003E0C65">
              <w:rPr>
                <w:b/>
              </w:rPr>
              <w:t>Syfte</w:t>
            </w:r>
          </w:p>
        </w:tc>
      </w:tr>
      <w:tr w:rsidR="00785495" w:rsidRPr="003E0C65">
        <w:tblPrEx>
          <w:tblCellMar>
            <w:top w:w="0" w:type="dxa"/>
            <w:bottom w:w="0" w:type="dxa"/>
          </w:tblCellMar>
        </w:tblPrEx>
        <w:tc>
          <w:tcPr>
            <w:tcW w:w="6180" w:type="dxa"/>
          </w:tcPr>
          <w:p w:rsidR="00785495" w:rsidRPr="003E0C65" w:rsidRDefault="00785495" w:rsidP="00785495">
            <w:pPr>
              <w:pStyle w:val="Lagtext"/>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1 §</w:t>
            </w:r>
            <w:r w:rsidRPr="003E0C65">
              <w:t xml:space="preserve"> Syftet med inkomstgarantin är att skapa en ekonomisk trygghet för en avgången ledamot i den omställningssituation som uppstår när han eller hon lämnar riksdagen. Garantin är inte avsedd som en varaktig försör</w:t>
            </w:r>
            <w:r w:rsidRPr="003E0C65">
              <w:t>j</w:t>
            </w:r>
            <w:r w:rsidRPr="003E0C65">
              <w:t>ning.</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Rätt till inkomstgaranti</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 §</w:t>
            </w:r>
            <w:r w:rsidRPr="003E0C65">
              <w:t xml:space="preserve"> Rätt till inkomstgaranti från och med den tidpunkt arvodet upphör har den som</w:t>
            </w: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t>1. har varit ledamot och som före 65 års ålder lämnar riksdagen efter minst tre hela års sammanhängande tid i rik</w:t>
            </w:r>
            <w:r w:rsidRPr="003E0C65">
              <w:t>s</w:t>
            </w:r>
            <w:r w:rsidRPr="003E0C65">
              <w:t>dagen, eller</w:t>
            </w:r>
          </w:p>
        </w:tc>
      </w:tr>
      <w:tr w:rsidR="00785495" w:rsidRPr="003E0C65">
        <w:tblPrEx>
          <w:tblCellMar>
            <w:top w:w="0" w:type="dxa"/>
            <w:bottom w:w="0" w:type="dxa"/>
          </w:tblCellMar>
        </w:tblPrEx>
        <w:tc>
          <w:tcPr>
            <w:tcW w:w="6180" w:type="dxa"/>
          </w:tcPr>
          <w:p w:rsidR="00785495" w:rsidRPr="003E0C65" w:rsidRDefault="00785495" w:rsidP="00785495">
            <w:pPr>
              <w:pStyle w:val="Lagtext"/>
              <w:rPr>
                <w:sz w:val="20"/>
              </w:rPr>
            </w:pPr>
            <w:r w:rsidRPr="003E0C65">
              <w:t>2. har varit riksdagsledamot och ledamot i Europaparlamentet och som före 65 års ålder lämnar riksdagen efter sammanlagt minst tre hela års samma</w:t>
            </w:r>
            <w:r w:rsidRPr="003E0C65">
              <w:t>n</w:t>
            </w:r>
            <w:r w:rsidRPr="003E0C65">
              <w:t>hängande tid i Europaparlamentet och riksd</w:t>
            </w:r>
            <w:r w:rsidRPr="003E0C65">
              <w:t>a</w:t>
            </w:r>
            <w:r w:rsidRPr="003E0C65">
              <w:t>gen.</w:t>
            </w:r>
          </w:p>
        </w:tc>
      </w:tr>
      <w:tr w:rsidR="00785495" w:rsidRPr="003E0C65">
        <w:tblPrEx>
          <w:tblCellMar>
            <w:top w:w="0" w:type="dxa"/>
            <w:bottom w:w="0" w:type="dxa"/>
          </w:tblCellMar>
        </w:tblPrEx>
        <w:tc>
          <w:tcPr>
            <w:tcW w:w="6180" w:type="dxa"/>
          </w:tcPr>
          <w:p w:rsidR="00785495" w:rsidRPr="003E0C65" w:rsidRDefault="00785495" w:rsidP="00785495">
            <w:pPr>
              <w:pStyle w:val="Lagtext"/>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3 §</w:t>
            </w:r>
            <w:r w:rsidRPr="003E0C65">
              <w:t xml:space="preserve"> Ledighet som beviljats av riksdagen eller av talmannen eller sjukfrånvaro begränsar inte rätten till inkomstgaranti.</w:t>
            </w:r>
          </w:p>
        </w:tc>
      </w:tr>
      <w:tr w:rsidR="00785495" w:rsidRPr="003E0C65">
        <w:tblPrEx>
          <w:tblCellMar>
            <w:top w:w="0" w:type="dxa"/>
            <w:bottom w:w="0" w:type="dxa"/>
          </w:tblCellMar>
        </w:tblPrEx>
        <w:tc>
          <w:tcPr>
            <w:tcW w:w="6180" w:type="dxa"/>
          </w:tcPr>
          <w:p w:rsidR="00785495" w:rsidRPr="003E0C65" w:rsidRDefault="00785495" w:rsidP="00785495">
            <w:pPr>
              <w:pStyle w:val="Brdtext3"/>
              <w:rPr>
                <w:sz w:val="20"/>
              </w:rPr>
            </w:pPr>
          </w:p>
        </w:tc>
      </w:tr>
      <w:tr w:rsidR="00785495" w:rsidRPr="003E0C65">
        <w:tblPrEx>
          <w:tblCellMar>
            <w:top w:w="0" w:type="dxa"/>
            <w:bottom w:w="0" w:type="dxa"/>
          </w:tblCellMar>
        </w:tblPrEx>
        <w:tc>
          <w:tcPr>
            <w:tcW w:w="6180" w:type="dxa"/>
          </w:tcPr>
          <w:p w:rsidR="00785495" w:rsidRPr="003E0C65" w:rsidRDefault="00785495" w:rsidP="00785495">
            <w:pPr>
              <w:pStyle w:val="Brdtext3"/>
              <w:rPr>
                <w:b/>
                <w:sz w:val="20"/>
              </w:rPr>
            </w:pPr>
            <w:r w:rsidRPr="003E0C65">
              <w:rPr>
                <w:b/>
                <w:sz w:val="20"/>
              </w:rPr>
              <w:t xml:space="preserve">Hur länge inkomstgarantin betalas </w:t>
            </w:r>
          </w:p>
        </w:tc>
      </w:tr>
      <w:tr w:rsidR="00785495" w:rsidRPr="003E0C65">
        <w:tblPrEx>
          <w:tblCellMar>
            <w:top w:w="0" w:type="dxa"/>
            <w:bottom w:w="0" w:type="dxa"/>
          </w:tblCellMar>
        </w:tblPrEx>
        <w:tc>
          <w:tcPr>
            <w:tcW w:w="6180" w:type="dxa"/>
          </w:tcPr>
          <w:p w:rsidR="00785495" w:rsidRPr="003E0C65" w:rsidRDefault="00785495" w:rsidP="00785495">
            <w:pPr>
              <w:pStyle w:val="Brdtext3"/>
              <w:rPr>
                <w:sz w:val="20"/>
              </w:rPr>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4 §</w:t>
            </w:r>
            <w:r w:rsidRPr="003E0C65">
              <w:t xml:space="preserve"> Inkomstgaranti betalas ut från och med den dag arvodet upphör och gäller, med de begränsningar som framgår av 5 § första stycket, 5 § andra stycket 1 och 2 och 16 §, till och med månaden innan den då ledamoten fyller 65 år eller, om ledamoten avlider dessförinnan, till och med den månad då dödsfa</w:t>
            </w:r>
            <w:r w:rsidRPr="003E0C65">
              <w:t>l</w:t>
            </w:r>
            <w:r w:rsidRPr="003E0C65">
              <w:t>let inträffar.</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r w:rsidRPr="003E0C65">
              <w:t>Om ledamoten åter tar plats i riksdagen upphör garantin så länge uppdraget varar. Om ledamoten tar plats i Europaparlamentet upphör garantin enligt denna lag.</w:t>
            </w:r>
          </w:p>
        </w:tc>
      </w:tr>
      <w:tr w:rsidR="00785495" w:rsidRPr="003E0C65">
        <w:tblPrEx>
          <w:tblCellMar>
            <w:top w:w="0" w:type="dxa"/>
            <w:bottom w:w="0" w:type="dxa"/>
          </w:tblCellMar>
        </w:tblPrEx>
        <w:tc>
          <w:tcPr>
            <w:tcW w:w="6180" w:type="dxa"/>
          </w:tcPr>
          <w:p w:rsidR="00785495" w:rsidRPr="003E0C65" w:rsidRDefault="00785495" w:rsidP="00785495">
            <w:pPr>
              <w:pStyle w:val="Brdtext3"/>
              <w:rPr>
                <w:sz w:val="20"/>
              </w:rPr>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5 §</w:t>
            </w:r>
            <w:r w:rsidRPr="003E0C65">
              <w:t xml:space="preserve"> För den som varit ledamot i riksdagen kortare sammanlagd tid än sex hela år gäller inkomstgarantin ett år.</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För den ledamot som lämnar riksdagen efter en sammanlagd tid av minst sex hela år i riksdagen gäller inkoms</w:t>
            </w:r>
            <w:r w:rsidRPr="003E0C65">
              <w:t>t</w:t>
            </w:r>
            <w:r w:rsidRPr="003E0C65">
              <w:t>garantin</w:t>
            </w: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t>1. i längst två år om ledamoten inte uppnått 40 års ålder,</w:t>
            </w:r>
          </w:p>
          <w:p w:rsidR="00785495" w:rsidRPr="003E0C65" w:rsidRDefault="00785495" w:rsidP="00785495">
            <w:pPr>
              <w:pStyle w:val="Lagtext"/>
            </w:pPr>
            <w:r w:rsidRPr="003E0C65">
              <w:t>2. i längst fem år om ledamoten uppnått 40 men inte 50 års ålder,</w:t>
            </w:r>
          </w:p>
          <w:p w:rsidR="00785495" w:rsidRPr="003E0C65" w:rsidRDefault="00785495" w:rsidP="00785495">
            <w:pPr>
              <w:pStyle w:val="Lagtext"/>
              <w:rPr>
                <w:b/>
              </w:rPr>
            </w:pPr>
            <w:r w:rsidRPr="003E0C65">
              <w:t>3. längst till ingången av den månad då ledamoten fyller 65 år om han eller hon uppnått 50 års ålder.</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Detsamma gäller den ledamot som lämnar riksdagen efter en sammanlagd tid av minst sex hela år i riksdagen och Europaparlamentet.</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 xml:space="preserve">6 </w:t>
            </w:r>
            <w:r w:rsidRPr="003E0C65">
              <w:t>§ För de första fem åren skall inkomstgarantin jämställas med inkomst av anställning, och för tid därefter skall inkomstgarantin jämställas med pension.</w:t>
            </w:r>
          </w:p>
        </w:tc>
      </w:tr>
      <w:tr w:rsidR="00785495" w:rsidRPr="003E0C65">
        <w:tblPrEx>
          <w:tblCellMar>
            <w:top w:w="0" w:type="dxa"/>
            <w:bottom w:w="0" w:type="dxa"/>
          </w:tblCellMar>
        </w:tblPrEx>
        <w:tc>
          <w:tcPr>
            <w:tcW w:w="6180" w:type="dxa"/>
          </w:tcPr>
          <w:p w:rsidR="00785495" w:rsidRPr="003E0C65" w:rsidRDefault="00785495" w:rsidP="00785495">
            <w:pPr>
              <w:pStyle w:val="Brdtext3"/>
              <w:rPr>
                <w:sz w:val="20"/>
              </w:rPr>
            </w:pPr>
          </w:p>
        </w:tc>
      </w:tr>
      <w:tr w:rsidR="00785495" w:rsidRPr="003E0C65">
        <w:tblPrEx>
          <w:tblCellMar>
            <w:top w:w="0" w:type="dxa"/>
            <w:bottom w:w="0" w:type="dxa"/>
          </w:tblCellMar>
        </w:tblPrEx>
        <w:tc>
          <w:tcPr>
            <w:tcW w:w="6180" w:type="dxa"/>
          </w:tcPr>
          <w:p w:rsidR="00785495" w:rsidRPr="003E0C65" w:rsidRDefault="00785495" w:rsidP="00785495">
            <w:pPr>
              <w:pStyle w:val="Brdtext3"/>
              <w:rPr>
                <w:sz w:val="20"/>
              </w:rPr>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7 §</w:t>
            </w:r>
            <w:r w:rsidRPr="003E0C65">
              <w:t xml:space="preserve"> Om det finns särskilda skäl får riksdagsförvaltningen förlänga den tid under vilken garantin gäller enligt 5 § första stycket och 5 § andra stycket 1 och 2 med högst ett år. I ett sådant beslut kan garantin bestämmas till ett lägre belopp.</w:t>
            </w:r>
          </w:p>
        </w:tc>
      </w:tr>
      <w:tr w:rsidR="00785495" w:rsidRPr="003E0C65">
        <w:tblPrEx>
          <w:tblCellMar>
            <w:top w:w="0" w:type="dxa"/>
            <w:bottom w:w="0" w:type="dxa"/>
          </w:tblCellMar>
        </w:tblPrEx>
        <w:tc>
          <w:tcPr>
            <w:tcW w:w="6180" w:type="dxa"/>
          </w:tcPr>
          <w:p w:rsidR="00785495" w:rsidRPr="003E0C65" w:rsidRDefault="00785495" w:rsidP="00785495">
            <w:pPr>
              <w:pStyle w:val="Brdtext3"/>
              <w:rPr>
                <w:b/>
                <w:sz w:val="20"/>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8 §</w:t>
            </w:r>
            <w:r w:rsidRPr="003E0C65">
              <w:t xml:space="preserve"> Riksdagsförvaltningen får bevilja inkomstgaranti till en ledamot som har lämnat sitt uppdrag och får partiell sjukersättning eller partiell aktivitetse</w:t>
            </w:r>
            <w:r w:rsidRPr="003E0C65">
              <w:t>r</w:t>
            </w:r>
            <w:r w:rsidRPr="003E0C65">
              <w:t>sättning enligt lagen (1962:381) om allmän försäkring.</w:t>
            </w:r>
          </w:p>
        </w:tc>
      </w:tr>
      <w:tr w:rsidR="00785495" w:rsidRPr="003E0C65">
        <w:tblPrEx>
          <w:tblCellMar>
            <w:top w:w="0" w:type="dxa"/>
            <w:bottom w:w="0" w:type="dxa"/>
          </w:tblCellMar>
        </w:tblPrEx>
        <w:tc>
          <w:tcPr>
            <w:tcW w:w="6180" w:type="dxa"/>
          </w:tcPr>
          <w:p w:rsidR="00785495" w:rsidRPr="003E0C65" w:rsidRDefault="00785495" w:rsidP="00785495">
            <w:pPr>
              <w:pStyle w:val="Brdtext3"/>
              <w:rPr>
                <w:b/>
                <w:sz w:val="20"/>
              </w:rPr>
            </w:pPr>
          </w:p>
        </w:tc>
      </w:tr>
      <w:tr w:rsidR="00785495" w:rsidRPr="003E0C65">
        <w:tblPrEx>
          <w:tblCellMar>
            <w:top w:w="0" w:type="dxa"/>
            <w:bottom w:w="0" w:type="dxa"/>
          </w:tblCellMar>
        </w:tblPrEx>
        <w:tc>
          <w:tcPr>
            <w:tcW w:w="6180" w:type="dxa"/>
          </w:tcPr>
          <w:p w:rsidR="00785495" w:rsidRPr="003E0C65" w:rsidRDefault="00785495" w:rsidP="00785495">
            <w:pPr>
              <w:pStyle w:val="Brdtext3"/>
              <w:rPr>
                <w:b/>
                <w:sz w:val="20"/>
              </w:rPr>
            </w:pPr>
            <w:r w:rsidRPr="003E0C65">
              <w:rPr>
                <w:b/>
                <w:sz w:val="20"/>
              </w:rPr>
              <w:t>Underlaget</w:t>
            </w:r>
          </w:p>
        </w:tc>
      </w:tr>
      <w:tr w:rsidR="00785495" w:rsidRPr="003E0C65">
        <w:tblPrEx>
          <w:tblCellMar>
            <w:top w:w="0" w:type="dxa"/>
            <w:bottom w:w="0" w:type="dxa"/>
          </w:tblCellMar>
        </w:tblPrEx>
        <w:tc>
          <w:tcPr>
            <w:tcW w:w="6180" w:type="dxa"/>
          </w:tcPr>
          <w:p w:rsidR="00785495" w:rsidRPr="003E0C65" w:rsidRDefault="00785495" w:rsidP="00785495">
            <w:pPr>
              <w:pStyle w:val="Brdtext3"/>
              <w:rPr>
                <w:b/>
                <w:sz w:val="20"/>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9 §</w:t>
            </w:r>
            <w:r w:rsidRPr="003E0C65">
              <w:t xml:space="preserve"> Underlaget för beräkning av inkomstgaranti utgörs av det ledamotsarvode enligt 3 kap. 1 § som betalas vid avgångstil</w:t>
            </w:r>
            <w:r w:rsidRPr="003E0C65">
              <w:t>l</w:t>
            </w:r>
            <w:r w:rsidRPr="003E0C65">
              <w:t>fället.</w:t>
            </w:r>
          </w:p>
        </w:tc>
      </w:tr>
      <w:tr w:rsidR="00785495" w:rsidRPr="003E0C65">
        <w:tblPrEx>
          <w:tblCellMar>
            <w:top w:w="0" w:type="dxa"/>
            <w:bottom w:w="0" w:type="dxa"/>
          </w:tblCellMar>
        </w:tblPrEx>
        <w:tc>
          <w:tcPr>
            <w:tcW w:w="6180" w:type="dxa"/>
          </w:tcPr>
          <w:p w:rsidR="00785495" w:rsidRPr="003E0C65" w:rsidRDefault="00785495" w:rsidP="00785495">
            <w:pPr>
              <w:pStyle w:val="Brdtext3"/>
              <w:rPr>
                <w:b/>
                <w:sz w:val="20"/>
              </w:rPr>
            </w:pPr>
          </w:p>
        </w:tc>
      </w:tr>
      <w:tr w:rsidR="00785495" w:rsidRPr="003E0C65">
        <w:tblPrEx>
          <w:tblCellMar>
            <w:top w:w="0" w:type="dxa"/>
            <w:bottom w:w="0" w:type="dxa"/>
          </w:tblCellMar>
        </w:tblPrEx>
        <w:tc>
          <w:tcPr>
            <w:tcW w:w="6180" w:type="dxa"/>
          </w:tcPr>
          <w:p w:rsidR="00785495" w:rsidRPr="003E0C65" w:rsidRDefault="00785495" w:rsidP="00785495">
            <w:pPr>
              <w:pStyle w:val="Brdtext3"/>
              <w:rPr>
                <w:b/>
                <w:sz w:val="20"/>
              </w:rPr>
            </w:pPr>
            <w:r w:rsidRPr="003E0C65">
              <w:rPr>
                <w:b/>
                <w:sz w:val="20"/>
              </w:rPr>
              <w:t>Inkomstgarantins storlek</w:t>
            </w:r>
          </w:p>
        </w:tc>
      </w:tr>
      <w:tr w:rsidR="00785495" w:rsidRPr="003E0C65">
        <w:tblPrEx>
          <w:tblCellMar>
            <w:top w:w="0" w:type="dxa"/>
            <w:bottom w:w="0" w:type="dxa"/>
          </w:tblCellMar>
        </w:tblPrEx>
        <w:tc>
          <w:tcPr>
            <w:tcW w:w="6180" w:type="dxa"/>
          </w:tcPr>
          <w:p w:rsidR="00785495" w:rsidRPr="003E0C65" w:rsidRDefault="00785495" w:rsidP="00785495">
            <w:pPr>
              <w:pStyle w:val="Brdtext3"/>
              <w:rPr>
                <w:b/>
                <w:sz w:val="20"/>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sz w:val="20"/>
              </w:rPr>
            </w:pPr>
            <w:r w:rsidRPr="003E0C65">
              <w:rPr>
                <w:b/>
              </w:rPr>
              <w:t>10 §</w:t>
            </w:r>
            <w:r w:rsidRPr="003E0C65">
              <w:t xml:space="preserve"> Inkomstgarantin betalas per månad under det första garantiåret med 80 procent av den del av garantiunderlaget som inte överstiger 1,67 inkomstba</w:t>
            </w:r>
            <w:r w:rsidRPr="003E0C65">
              <w:t>s</w:t>
            </w:r>
            <w:r w:rsidRPr="003E0C65">
              <w:t>belopp och med 40 procent av den del som överstiger 1,67 men inte 2,5 i</w:t>
            </w:r>
            <w:r w:rsidRPr="003E0C65">
              <w:t>n</w:t>
            </w:r>
            <w:r w:rsidRPr="003E0C65">
              <w:t>komstbasbelopp. För tid därefter betalas inkomstgaranti med följande andelar av garantiunderlaget i förhållande till ledamotens sammanlagda tid i riksd</w:t>
            </w:r>
            <w:r w:rsidRPr="003E0C65">
              <w:t>a</w:t>
            </w:r>
            <w:r w:rsidRPr="003E0C65">
              <w:t>gen och i Europapa</w:t>
            </w:r>
            <w:r w:rsidRPr="003E0C65">
              <w:t>r</w:t>
            </w:r>
            <w:r w:rsidRPr="003E0C65">
              <w:t>lamentet:</w:t>
            </w:r>
          </w:p>
        </w:tc>
      </w:tr>
      <w:tr w:rsidR="00785495" w:rsidRPr="003E0C65">
        <w:tblPrEx>
          <w:tblCellMar>
            <w:top w:w="0" w:type="dxa"/>
            <w:bottom w:w="0" w:type="dxa"/>
          </w:tblCellMar>
        </w:tblPrEx>
        <w:tc>
          <w:tcPr>
            <w:tcW w:w="6180" w:type="dxa"/>
          </w:tcPr>
          <w:p w:rsidR="00785495" w:rsidRPr="003E0C65" w:rsidRDefault="00785495" w:rsidP="00E02C52">
            <w:pPr>
              <w:pStyle w:val="Normaltindrag"/>
            </w:pPr>
            <w:r w:rsidRPr="003E0C65">
              <w:t>– 66,0 procent av den del av garantiunderlaget som inte överstiger 1,67 i</w:t>
            </w:r>
            <w:r w:rsidRPr="003E0C65">
              <w:t>n</w:t>
            </w:r>
            <w:r w:rsidRPr="003E0C65">
              <w:t>komstbasbelopp och 33 procent av den del som överstiger 1,67 men inte 2,5 inkomstba</w:t>
            </w:r>
            <w:r w:rsidRPr="003E0C65">
              <w:t>s</w:t>
            </w:r>
            <w:r w:rsidRPr="003E0C65">
              <w:t>belopp efter minst 12 år,</w:t>
            </w:r>
          </w:p>
          <w:p w:rsidR="00785495" w:rsidRPr="003E0C65" w:rsidRDefault="00785495" w:rsidP="00E02C52">
            <w:pPr>
              <w:pStyle w:val="Normaltindrag"/>
            </w:pPr>
            <w:r w:rsidRPr="003E0C65">
              <w:t>– 60,5 procent av den del av garantiunderlaget som inte överstiger 1,67 i</w:t>
            </w:r>
            <w:r w:rsidRPr="003E0C65">
              <w:t>n</w:t>
            </w:r>
            <w:r w:rsidRPr="003E0C65">
              <w:t>komstbasbelopp och 30,25 procent av den del som överstiger 1,67 men inte 2,5 inkomstbasbelopp efter minst 11 år,</w:t>
            </w:r>
          </w:p>
          <w:p w:rsidR="00785495" w:rsidRPr="003E0C65" w:rsidRDefault="00785495" w:rsidP="00E02C52">
            <w:pPr>
              <w:pStyle w:val="Normaltindrag"/>
            </w:pPr>
            <w:r w:rsidRPr="003E0C65">
              <w:t>– 55,0 procent av den del av garantiunderlaget som inte överstiger 1,67 i</w:t>
            </w:r>
            <w:r w:rsidRPr="003E0C65">
              <w:t>n</w:t>
            </w:r>
            <w:r w:rsidRPr="003E0C65">
              <w:t>komstbasbelopp och med 27,5 procent av den del som överstiger 1,67 men inte 2,5 inkomstbasbelopp efter minst 10 år,</w:t>
            </w:r>
          </w:p>
          <w:p w:rsidR="00785495" w:rsidRPr="003E0C65" w:rsidRDefault="00785495" w:rsidP="00E02C52">
            <w:pPr>
              <w:pStyle w:val="Normaltindrag"/>
            </w:pPr>
            <w:r w:rsidRPr="003E0C65">
              <w:t>– 49,5 procent av den del av garantiunderlaget som inte överstiger 1,67 i</w:t>
            </w:r>
            <w:r w:rsidRPr="003E0C65">
              <w:t>n</w:t>
            </w:r>
            <w:r w:rsidRPr="003E0C65">
              <w:t>komstbasbelopp och med 24,75 procent av den del som överstiger 1,67 men inte 2,5 inkomstbasbelopp efter minst 9 år,</w:t>
            </w:r>
          </w:p>
          <w:p w:rsidR="00785495" w:rsidRPr="003E0C65" w:rsidRDefault="00785495" w:rsidP="00E02C52">
            <w:pPr>
              <w:pStyle w:val="Normaltindrag"/>
            </w:pPr>
            <w:r w:rsidRPr="003E0C65">
              <w:t>– 44,0 procent av den del av garantiunderlaget som inte överstiger 1,67 i</w:t>
            </w:r>
            <w:r w:rsidRPr="003E0C65">
              <w:t>n</w:t>
            </w:r>
            <w:r w:rsidRPr="003E0C65">
              <w:t>komstbasbelopp och med 22 procent av den del som överstiger 1,67 men inte 2,5 inkomstbasbelopp efter minst 8 år,</w:t>
            </w:r>
          </w:p>
          <w:p w:rsidR="00785495" w:rsidRPr="003E0C65" w:rsidRDefault="00785495" w:rsidP="00E02C52">
            <w:pPr>
              <w:pStyle w:val="Normaltindrag"/>
            </w:pPr>
            <w:r w:rsidRPr="003E0C65">
              <w:t>– 38,5 procent av den del av garantiunderlaget som inte överstiger 1,67 i</w:t>
            </w:r>
            <w:r w:rsidRPr="003E0C65">
              <w:t>n</w:t>
            </w:r>
            <w:r w:rsidRPr="003E0C65">
              <w:t>komstbasbelopp och med 19,25 procent av den del som överstiger 1,67 men inte 2,5 inkomstbasbelopp efter minst 7 år,</w:t>
            </w:r>
          </w:p>
          <w:p w:rsidR="00785495" w:rsidRPr="003E0C65" w:rsidRDefault="00785495" w:rsidP="00E02C52">
            <w:pPr>
              <w:pStyle w:val="Normaltindrag"/>
              <w:rPr>
                <w:b/>
              </w:rPr>
            </w:pPr>
            <w:r w:rsidRPr="003E0C65">
              <w:t>– 33,0 procent av den del av garantiunderlaget som inte överstiger 1,67 i</w:t>
            </w:r>
            <w:r w:rsidRPr="003E0C65">
              <w:t>n</w:t>
            </w:r>
            <w:r w:rsidRPr="003E0C65">
              <w:t>komstbasbelopp och med 16,5 procent av den del som överstiger 1,67 men inte 2,5 inkomstbasbelopp efter minst 6 år.</w:t>
            </w:r>
          </w:p>
        </w:tc>
      </w:tr>
      <w:tr w:rsidR="00AD690F" w:rsidRPr="003E0C65">
        <w:tblPrEx>
          <w:tblCellMar>
            <w:top w:w="0" w:type="dxa"/>
            <w:bottom w:w="0" w:type="dxa"/>
          </w:tblCellMar>
        </w:tblPrEx>
        <w:tc>
          <w:tcPr>
            <w:tcW w:w="6180" w:type="dxa"/>
          </w:tcPr>
          <w:p w:rsidR="00AD690F" w:rsidRPr="003E0C65" w:rsidRDefault="00AD690F" w:rsidP="00E02C52">
            <w:pPr>
              <w:pStyle w:val="Normaltindrag"/>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11 §</w:t>
            </w:r>
            <w:r w:rsidRPr="003E0C65">
              <w:t xml:space="preserve"> För den som varit ledamot i sammanlagt minst sex hela år anknyts den fastställda inkomstgarantin till det prisbasbelopp som enligt 1 kap. 6 § lagen (1962:381) om allmän försäkring gäller för avgångsåret och omräknas vid förändring av detta.</w:t>
            </w:r>
          </w:p>
        </w:tc>
      </w:tr>
      <w:tr w:rsidR="00785495" w:rsidRPr="003E0C65">
        <w:tblPrEx>
          <w:tblCellMar>
            <w:top w:w="0" w:type="dxa"/>
            <w:bottom w:w="0" w:type="dxa"/>
          </w:tblCellMar>
        </w:tblPrEx>
        <w:tc>
          <w:tcPr>
            <w:tcW w:w="6180" w:type="dxa"/>
          </w:tcPr>
          <w:p w:rsidR="00785495" w:rsidRPr="003E0C65" w:rsidRDefault="00785495" w:rsidP="00785495">
            <w:pPr>
              <w:pStyle w:val="Brdtext3"/>
              <w:rPr>
                <w:sz w:val="20"/>
              </w:rPr>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12 §</w:t>
            </w:r>
            <w:r w:rsidRPr="003E0C65">
              <w:t xml:space="preserve"> Inkomstgarantin minskas med vad ledamoten får i form av sjukersättning och aktivitetsersättning enligt lagen (1962:381) om allmän försäkring under den tid inkoms</w:t>
            </w:r>
            <w:r w:rsidRPr="003E0C65">
              <w:t>t</w:t>
            </w:r>
            <w:r w:rsidRPr="003E0C65">
              <w:t>garantin betalas.</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13 §</w:t>
            </w:r>
            <w:r w:rsidRPr="003E0C65">
              <w:t xml:space="preserve"> Inkomstgarantin minskas också, på det sätt som framgår av 14 §, med följande i</w:t>
            </w:r>
            <w:r w:rsidRPr="003E0C65">
              <w:t>n</w:t>
            </w:r>
            <w:r w:rsidRPr="003E0C65">
              <w:t>komster:</w:t>
            </w:r>
          </w:p>
          <w:p w:rsidR="00785495" w:rsidRPr="003E0C65" w:rsidRDefault="00785495" w:rsidP="00785495">
            <w:pPr>
              <w:pStyle w:val="Lagtext"/>
            </w:pPr>
            <w:r w:rsidRPr="003E0C65">
              <w:t>1. inkomst som är pensionsgrundande enligt 2 kap. lagen (1998:674) om inkomstgrundad ålderspe</w:t>
            </w:r>
            <w:r w:rsidRPr="003E0C65">
              <w:t>n</w:t>
            </w:r>
            <w:r w:rsidRPr="003E0C65">
              <w:t>sion,</w:t>
            </w:r>
          </w:p>
          <w:p w:rsidR="00785495" w:rsidRPr="003E0C65" w:rsidRDefault="00785495" w:rsidP="00785495">
            <w:pPr>
              <w:pStyle w:val="Lagtext"/>
            </w:pPr>
            <w:r w:rsidRPr="003E0C65">
              <w:t>2. sådan inkomst av anställning eller uppdrag utomlands som inte beskattas i Sverige,</w:t>
            </w:r>
          </w:p>
          <w:p w:rsidR="00785495" w:rsidRPr="003E0C65" w:rsidRDefault="00785495" w:rsidP="00785495">
            <w:pPr>
              <w:pStyle w:val="Lagtext"/>
            </w:pPr>
            <w:r w:rsidRPr="003E0C65">
              <w:t>3. delpension enligt kollektivavtal,</w:t>
            </w:r>
          </w:p>
          <w:p w:rsidR="00785495" w:rsidRPr="003E0C65" w:rsidRDefault="00785495" w:rsidP="00785495">
            <w:pPr>
              <w:pStyle w:val="Lagtext"/>
            </w:pPr>
            <w:r w:rsidRPr="003E0C65">
              <w:t>4. pension och livränta i andra fall än som avses i 12 §,</w:t>
            </w:r>
          </w:p>
          <w:p w:rsidR="00785495" w:rsidRPr="003E0C65" w:rsidRDefault="00785495" w:rsidP="00785495">
            <w:pPr>
              <w:pStyle w:val="Lagtext"/>
            </w:pPr>
            <w:r w:rsidRPr="003E0C65">
              <w:t>5. andra kontanta förmåner på grund av anställning eller uppdrag än de som avses i 1–4.</w:t>
            </w:r>
          </w:p>
        </w:tc>
      </w:tr>
      <w:tr w:rsidR="00785495" w:rsidRPr="003E0C65">
        <w:tblPrEx>
          <w:tblCellMar>
            <w:top w:w="0" w:type="dxa"/>
            <w:bottom w:w="0" w:type="dxa"/>
          </w:tblCellMar>
        </w:tblPrEx>
        <w:tc>
          <w:tcPr>
            <w:tcW w:w="6180" w:type="dxa"/>
          </w:tcPr>
          <w:p w:rsidR="00785495" w:rsidRPr="003E0C65" w:rsidRDefault="00785495" w:rsidP="00785495">
            <w:pPr>
              <w:pStyle w:val="Brdtext3"/>
              <w:rPr>
                <w:sz w:val="20"/>
              </w:rPr>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14 §</w:t>
            </w:r>
            <w:r w:rsidRPr="003E0C65">
              <w:t xml:space="preserve"> Minskningen skall utgöra den procentandel som anges för varje särskilt fall i 10 § av den sammanlagda inkomst enligt 13 § som per år överstiger ett prisbasbelopp enligt lagen (1962:381) om allmän försä</w:t>
            </w:r>
            <w:r w:rsidRPr="003E0C65">
              <w:t>k</w:t>
            </w:r>
            <w:r w:rsidRPr="003E0C65">
              <w:t>ring.</w:t>
            </w:r>
          </w:p>
        </w:tc>
      </w:tr>
      <w:tr w:rsidR="00785495" w:rsidRPr="003E0C65">
        <w:tblPrEx>
          <w:tblCellMar>
            <w:top w:w="0" w:type="dxa"/>
            <w:bottom w:w="0" w:type="dxa"/>
          </w:tblCellMar>
        </w:tblPrEx>
        <w:tc>
          <w:tcPr>
            <w:tcW w:w="6180" w:type="dxa"/>
          </w:tcPr>
          <w:p w:rsidR="00785495" w:rsidRPr="003E0C65" w:rsidRDefault="00785495" w:rsidP="00785495">
            <w:pPr>
              <w:pStyle w:val="Lagtext"/>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15 §</w:t>
            </w:r>
            <w:r w:rsidRPr="003E0C65">
              <w:t xml:space="preserve"> Betalas inte inkomstgaranti under ett helt kalenderår, skall endast i</w:t>
            </w:r>
            <w:r w:rsidRPr="003E0C65">
              <w:t>n</w:t>
            </w:r>
            <w:r w:rsidRPr="003E0C65">
              <w:t>komster som hänför sig till den tid då inkomstgarantin betalas medräknas vid mins</w:t>
            </w:r>
            <w:r w:rsidRPr="003E0C65">
              <w:t>k</w:t>
            </w:r>
            <w:r w:rsidRPr="003E0C65">
              <w:t>ningen.</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r w:rsidRPr="003E0C65">
              <w:t>Minskningen fördelas på det antal kalenderdagar garantin betalas.</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r w:rsidRPr="003E0C65">
              <w:t>Om den som har inkomstgaranti samtidigt även tar emot avgångsförmåner på grund av uppdrag som statsråd, arbetstagare med statlig chefsanställning eller kommunal förtroendeman, och avgångsförmånerna skall minskas med hänsyn till andra inkomster, får minskningen enligt första stycket justeras om det behövs med hänsyn till de sammanlagda effekterna av de olika regels</w:t>
            </w:r>
            <w:r w:rsidRPr="003E0C65">
              <w:t>y</w:t>
            </w:r>
            <w:r w:rsidRPr="003E0C65">
              <w:t>stemen. Statens pensionsverk beslutar efter samråd med berörda pensionsg</w:t>
            </w:r>
            <w:r w:rsidRPr="003E0C65">
              <w:t>i</w:t>
            </w:r>
            <w:r w:rsidRPr="003E0C65">
              <w:t>vare om sådan jämkning.</w:t>
            </w:r>
          </w:p>
        </w:tc>
      </w:tr>
      <w:tr w:rsidR="00785495" w:rsidRPr="003E0C65">
        <w:tblPrEx>
          <w:tblCellMar>
            <w:top w:w="0" w:type="dxa"/>
            <w:bottom w:w="0" w:type="dxa"/>
          </w:tblCellMar>
        </w:tblPrEx>
        <w:tc>
          <w:tcPr>
            <w:tcW w:w="6180" w:type="dxa"/>
          </w:tcPr>
          <w:p w:rsidR="00785495" w:rsidRPr="003E0C65" w:rsidRDefault="00785495" w:rsidP="00785495">
            <w:pPr>
              <w:pStyle w:val="Lagtext"/>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Jämkning av inkomstgarantin</w:t>
            </w:r>
          </w:p>
        </w:tc>
      </w:tr>
      <w:tr w:rsidR="00785495" w:rsidRPr="003E0C65">
        <w:tblPrEx>
          <w:tblCellMar>
            <w:top w:w="0" w:type="dxa"/>
            <w:bottom w:w="0" w:type="dxa"/>
          </w:tblCellMar>
        </w:tblPrEx>
        <w:tc>
          <w:tcPr>
            <w:tcW w:w="6180" w:type="dxa"/>
          </w:tcPr>
          <w:p w:rsidR="00785495" w:rsidRPr="003E0C65" w:rsidRDefault="00785495" w:rsidP="00785495">
            <w:pPr>
              <w:pStyle w:val="Lagtext"/>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16 §</w:t>
            </w:r>
            <w:r w:rsidRPr="003E0C65">
              <w:t xml:space="preserve"> Riksdagsförvaltningen får besluta att utbetalningen av inkomstgarantin skall minskas eller helt upphöra om en g</w:t>
            </w:r>
            <w:r w:rsidRPr="003E0C65">
              <w:t>a</w:t>
            </w:r>
            <w:r w:rsidRPr="003E0C65">
              <w:t>rantitagare</w:t>
            </w: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t>1. förvärvsarbetar i väsentlig omfattning åt någon annan och inte tar ut skälig ersättning för detta arb</w:t>
            </w:r>
            <w:r w:rsidRPr="003E0C65">
              <w:t>e</w:t>
            </w:r>
            <w:r w:rsidRPr="003E0C65">
              <w:t>te,</w:t>
            </w: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snapToGrid w:val="0"/>
              </w:rPr>
              <w:t>2. döms för brott som kan anses gör</w:t>
            </w:r>
            <w:r w:rsidRPr="003E0C65">
              <w:t>a honom eller henne olämplig för ett uppdrag som riksdagsledamot, eller</w:t>
            </w: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t>3. handlar på ett sätt som strider mot syftet med garantin enligt 1 §.</w:t>
            </w:r>
          </w:p>
        </w:tc>
      </w:tr>
      <w:tr w:rsidR="00785495" w:rsidRPr="003E0C65">
        <w:tblPrEx>
          <w:tblCellMar>
            <w:top w:w="0" w:type="dxa"/>
            <w:bottom w:w="0" w:type="dxa"/>
          </w:tblCellMar>
        </w:tblPrEx>
        <w:tc>
          <w:tcPr>
            <w:tcW w:w="6180" w:type="dxa"/>
          </w:tcPr>
          <w:p w:rsidR="00785495" w:rsidRPr="003E0C65" w:rsidRDefault="00785495" w:rsidP="00785495">
            <w:pPr>
              <w:pStyle w:val="Lagtext"/>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Rätt till efterlevandeskydd</w:t>
            </w:r>
          </w:p>
        </w:tc>
      </w:tr>
      <w:tr w:rsidR="00785495" w:rsidRPr="003E0C65">
        <w:tblPrEx>
          <w:tblCellMar>
            <w:top w:w="0" w:type="dxa"/>
            <w:bottom w:w="0" w:type="dxa"/>
          </w:tblCellMar>
        </w:tblPrEx>
        <w:tc>
          <w:tcPr>
            <w:tcW w:w="6180" w:type="dxa"/>
          </w:tcPr>
          <w:p w:rsidR="00785495" w:rsidRPr="003E0C65" w:rsidRDefault="00785495" w:rsidP="00785495">
            <w:pPr>
              <w:pStyle w:val="Lagtext"/>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17 §</w:t>
            </w:r>
            <w:r w:rsidRPr="003E0C65">
              <w:t xml:space="preserve"> Ett efterlevandeskydd betalas till eget arvsberättigat barn som inte fyllt 20 år efter den som vid sin död var berättigad till inkomstgaranti enligt 5 § andra stycket 1 och 2.</w:t>
            </w: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18 §</w:t>
            </w:r>
            <w:r w:rsidRPr="003E0C65">
              <w:t xml:space="preserve"> Om det finns särskilda skäl får riksdagsförvaltningen bevilja efterleva</w:t>
            </w:r>
            <w:r w:rsidRPr="003E0C65">
              <w:t>n</w:t>
            </w:r>
            <w:r w:rsidRPr="003E0C65">
              <w:t xml:space="preserve">deskydd till efterlevande make. Ett sådant beslut kan omprövas. </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Hur länge efterlevandeskydd betalas</w:t>
            </w:r>
          </w:p>
        </w:tc>
      </w:tr>
      <w:tr w:rsidR="00785495" w:rsidRPr="003E0C65">
        <w:tblPrEx>
          <w:tblCellMar>
            <w:top w:w="0" w:type="dxa"/>
            <w:bottom w:w="0" w:type="dxa"/>
          </w:tblCellMar>
        </w:tblPrEx>
        <w:tc>
          <w:tcPr>
            <w:tcW w:w="6180" w:type="dxa"/>
          </w:tcPr>
          <w:p w:rsidR="00785495" w:rsidRPr="003E0C65" w:rsidRDefault="00785495" w:rsidP="00785495">
            <w:pPr>
              <w:pStyle w:val="Lagtext"/>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19 §</w:t>
            </w:r>
            <w:r w:rsidRPr="003E0C65">
              <w:t xml:space="preserve"> Efterlevandeskyddet gäller i högst fem år och betalas till utgången av den månad då rätten till skyddet upphör eller den berättigade avlider.</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Efterlevandeskyddets storlek</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20 §</w:t>
            </w:r>
            <w:r w:rsidRPr="003E0C65">
              <w:t xml:space="preserve"> Efterlevandeskyddet betalas per år med ett belopp motsvarande 0,5 prisbasbelopp enligt lagen (1962:381) om allmän försäkring för varje barn.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Handläggning av ärenden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21 §</w:t>
            </w:r>
            <w:r w:rsidRPr="003E0C65">
              <w:t xml:space="preserve"> Den som vill ha efterlevandeskydd skall ansöka om det hos riksdagsfö</w:t>
            </w:r>
            <w:r w:rsidRPr="003E0C65">
              <w:t>r</w:t>
            </w:r>
            <w:r w:rsidRPr="003E0C65">
              <w:t>valtningen.</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Efterlevandeskydd kan inte betalas för längre tid tillbaka än två år före a</w:t>
            </w:r>
            <w:r w:rsidRPr="003E0C65">
              <w:t>n</w:t>
            </w:r>
            <w:r w:rsidRPr="003E0C65">
              <w:t>sökningsm</w:t>
            </w:r>
            <w:r w:rsidRPr="003E0C65">
              <w:t>å</w:t>
            </w:r>
            <w:r w:rsidRPr="003E0C65">
              <w:t>naden.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22 §</w:t>
            </w:r>
            <w:r w:rsidRPr="003E0C65">
              <w:t xml:space="preserve"> Den som vill att inkomstgaranti skall betalas ut skall skriftligen ansöka om det hos Statens pensionsverk enligt </w:t>
            </w:r>
            <w:smartTag w:uri="urn:schemas-microsoft-com:office:smarttags" w:element="metricconverter">
              <w:smartTagPr>
                <w:attr w:name="ProductID" w:val="2 a"/>
              </w:smartTagPr>
              <w:r w:rsidRPr="003E0C65">
                <w:t>2 a</w:t>
              </w:r>
            </w:smartTag>
            <w:r w:rsidRPr="003E0C65">
              <w:t xml:space="preserve"> § 1 lagen (2000:419) om instru</w:t>
            </w:r>
            <w:r w:rsidRPr="003E0C65">
              <w:t>k</w:t>
            </w:r>
            <w:r w:rsidRPr="003E0C65">
              <w:t xml:space="preserve">tion för riksdagsförvaltningen. </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Inkomstgaranti kan inte betalas ut för längre tid tillbaka än sex månader före ansö</w:t>
            </w:r>
            <w:r w:rsidRPr="003E0C65">
              <w:t>k</w:t>
            </w:r>
            <w:r w:rsidRPr="003E0C65">
              <w:t>ningsmånaden.</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 xml:space="preserve">23 </w:t>
            </w:r>
            <w:r w:rsidRPr="003E0C65">
              <w:t>§ Den som ansökt om utbetalning skall skriftligen lämna sådana uppgifter som Statens pensionsverk behöver för att bedöma sökandens rätt till utbeta</w:t>
            </w:r>
            <w:r w:rsidRPr="003E0C65">
              <w:t>l</w:t>
            </w:r>
            <w:r w:rsidRPr="003E0C65">
              <w:t>ning. Uppgifterna skall lämnas på heder och samvete.</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Om den som ansökt om utbetalning inte lämnar de uppgifter som begärts får Statens pensionsverk hålla inne vidare utbetalningar.</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Om den som har beviljats utbetalning av inkomstgaranti får väsentligt än</w:t>
            </w:r>
            <w:r w:rsidRPr="003E0C65">
              <w:t>d</w:t>
            </w:r>
            <w:r w:rsidRPr="003E0C65">
              <w:t xml:space="preserve">rade inkomstförhållanden och dessa kan antas påverka rätten till utbetalning skall han eller hon utan särskild begäran lämna uppgift om detta till Statens pensionsverk. </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24 §</w:t>
            </w:r>
            <w:r w:rsidRPr="003E0C65">
              <w:t xml:space="preserve"> Arbetsgivare och andra som har betalat ut ersättning eller förmån skall på begäran av Statens pensionsverk lämna de uppgifter för en namngiven person om sådana förhållanden som är av betydelse för tillämpningen av denna lag.</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Den som inte fullgör sin skyldighet enligt första stycket får föreläggas att fullgöra skyldigheten. Föreläggandet får förenas med vite.</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25 §</w:t>
            </w:r>
            <w:r w:rsidRPr="003E0C65">
              <w:t xml:space="preserve"> Om inkomstgarantin har betalats ut med ett för högt belopp skall garant</w:t>
            </w:r>
            <w:r w:rsidRPr="003E0C65">
              <w:t>i</w:t>
            </w:r>
            <w:r w:rsidRPr="003E0C65">
              <w:t>tagaren betala tillbaka mellanskillnaden. Ett belopp som skall betalas tillb</w:t>
            </w:r>
            <w:r w:rsidRPr="003E0C65">
              <w:t>a</w:t>
            </w:r>
            <w:r w:rsidRPr="003E0C65">
              <w:t>ka skall, när det är lämpligt, minska kommande utbetalningar av inkomstgara</w:t>
            </w:r>
            <w:r w:rsidRPr="003E0C65">
              <w:t>n</w:t>
            </w:r>
            <w:r w:rsidRPr="003E0C65">
              <w:t>tin. Om det finns särskilda skäl får återkravet efterges helt eller delvis.</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26 §</w:t>
            </w:r>
            <w:r w:rsidRPr="003E0C65">
              <w:t xml:space="preserve"> Om inkomstgarantin har betalats ut med ett för högt belopp och mella</w:t>
            </w:r>
            <w:r w:rsidRPr="003E0C65">
              <w:t>n</w:t>
            </w:r>
            <w:r w:rsidRPr="003E0C65">
              <w:t>skillnaden inte har betalats tillbaka inom en månad efter det att krav på åte</w:t>
            </w:r>
            <w:r w:rsidRPr="003E0C65">
              <w:t>r</w:t>
            </w:r>
            <w:r w:rsidRPr="003E0C65">
              <w:t>betalning framställts, skall garantitagaren betala ränta för tid därefter till dess betalning sker. Räntan skall bestämmas efter den räntesats som anges i ränt</w:t>
            </w:r>
            <w:r w:rsidRPr="003E0C65">
              <w:t>e</w:t>
            </w:r>
            <w:r w:rsidRPr="003E0C65">
              <w:t>lagen (1975:635). Om det finns särskilda skäl får kravet på ränta efterges helt eller delvis.</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Bestämmelserna i första stycket skall också gälla om garantitagaren fö</w:t>
            </w:r>
            <w:r w:rsidRPr="003E0C65">
              <w:t>r</w:t>
            </w:r>
            <w:r w:rsidRPr="003E0C65">
              <w:t>summat att lämna uppgifter som behövs för bestämmande av det belopp som skall betalas tillbaka. I ett sådant fall skall ränta tas ut från den dag då uppgi</w:t>
            </w:r>
            <w:r w:rsidRPr="003E0C65">
              <w:t>f</w:t>
            </w:r>
            <w:r w:rsidRPr="003E0C65">
              <w:t>terna senast skulle ha lämnats in.</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13 kap. Försäkrings- och sjukvårdsförmåner</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1 §</w:t>
            </w:r>
            <w:r w:rsidRPr="003E0C65">
              <w:t xml:space="preserve"> En riksdagsledamot skall vara grupplivförsäkrad, tjänstereseförsäkrad och arbet</w:t>
            </w:r>
            <w:r w:rsidRPr="003E0C65">
              <w:t>s</w:t>
            </w:r>
            <w:r w:rsidRPr="003E0C65">
              <w:t>skadeförsäkrad på riksdagens bekostnad.</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
            </w:pPr>
            <w:r w:rsidRPr="003E0C65">
              <w:rPr>
                <w:b/>
              </w:rPr>
              <w:t>2 §</w:t>
            </w:r>
            <w:r w:rsidRPr="003E0C65">
              <w:t xml:space="preserve"> Om det finns särskilda skäl kan en riksdagsledamot efter prövning av riksdagsförvaltningen få ersättning för kostnader för insatser i rehabilitering</w:t>
            </w:r>
            <w:r w:rsidRPr="003E0C65">
              <w:t>s</w:t>
            </w:r>
            <w:r w:rsidRPr="003E0C65">
              <w:t>syfte.</w:t>
            </w: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Indrag"/>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14 kap. Överklagande</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1 §</w:t>
            </w:r>
            <w:r w:rsidRPr="003E0C65">
              <w:t xml:space="preserve"> Ett beslut av riksdagsförvaltningen enligt denna lag får överklagas hos Riksdagens överklagand</w:t>
            </w:r>
            <w:r w:rsidRPr="003E0C65">
              <w:t>e</w:t>
            </w:r>
            <w:r w:rsidRPr="003E0C65">
              <w:t>nämnd.</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2 §</w:t>
            </w:r>
            <w:r w:rsidRPr="003E0C65">
              <w:t xml:space="preserve"> Ett beslut av Statens pensionsverk enligt denna lag får överklagas hos allmän fö</w:t>
            </w:r>
            <w:r w:rsidRPr="003E0C65">
              <w:t>r</w:t>
            </w:r>
            <w:r w:rsidRPr="003E0C65">
              <w:t>valtningsdomstol.</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3 §</w:t>
            </w:r>
            <w:r w:rsidRPr="003E0C65">
              <w:t xml:space="preserve"> </w:t>
            </w:r>
            <w:r w:rsidRPr="003E0C65">
              <w:rPr>
                <w:spacing w:val="-2"/>
              </w:rPr>
              <w:t>Ett beslut överklagas skriftligt. I överklagandet skall klaganden ange vilket beslut som överklagas och den ändring i beslutet som han eller hon begär.</w:t>
            </w:r>
          </w:p>
        </w:tc>
      </w:tr>
      <w:tr w:rsidR="00785495" w:rsidRPr="003E0C65">
        <w:tblPrEx>
          <w:tblCellMar>
            <w:top w:w="0" w:type="dxa"/>
            <w:bottom w:w="0" w:type="dxa"/>
          </w:tblCellMar>
        </w:tblPrEx>
        <w:tc>
          <w:tcPr>
            <w:tcW w:w="6180" w:type="dxa"/>
          </w:tcPr>
          <w:p w:rsidR="00785495" w:rsidRPr="003E0C65" w:rsidRDefault="00785495" w:rsidP="00785495">
            <w:pPr>
              <w:pStyle w:val="LagtextIndrag"/>
              <w:rPr>
                <w:b/>
              </w:rPr>
            </w:pPr>
            <w:r w:rsidRPr="003E0C65">
              <w:t xml:space="preserve">Överklagandet ges in till den myndighet som har meddelat beslutet. Det skall ha kommit in dit inom tre veckor från den dag klaganden fick del av beslutet. </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rPr>
                <w:b/>
              </w:rPr>
              <w:t>Övergångsbestämmelser</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t>2006:000</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t>1. Denna lag träder i kraft den 1 januari 2006.</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t>2. Genom lagen upphävs lagen (1994:1065) om ekonomiska villkor för rik</w:t>
            </w:r>
            <w:r w:rsidRPr="003E0C65">
              <w:t>s</w:t>
            </w:r>
            <w:r w:rsidRPr="003E0C65">
              <w:t>dagens ledamöter. De äldre bestämmelserna om egenpensionsförmåner skall dock fortfarande tillämpas på den som före den 1 januari 2006 var talman eller ledamot eller ersättare om uppdraget innehas i oavbruten följd. Beslut om rätt till inkomstgaranti enligt äldre bestämmelser gäller fortf</w:t>
            </w:r>
            <w:r w:rsidRPr="003E0C65">
              <w:t>a</w:t>
            </w:r>
            <w:r w:rsidRPr="003E0C65">
              <w:t>rande.</w:t>
            </w: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t>3. Bestämmelserna i de tidigare upphävda stadgan (1941:98) om ersättning för riksdagsmannauppdragets fullgörande, ersättningsstadgan (1971:1197) och lagen (1988:589) om ersättning m.m. till riksdagens ledamöter skall tillämpas på den som enligt punkt 2 i övergångsbestämmelserna till lagen (1994:1065) om ekonomiska villkor för riksdagens ledamöter omfattas av de bestämmelserna.</w:t>
            </w:r>
          </w:p>
        </w:tc>
      </w:tr>
      <w:tr w:rsidR="00AD690F" w:rsidRPr="003E0C65">
        <w:tblPrEx>
          <w:tblCellMar>
            <w:top w:w="0" w:type="dxa"/>
            <w:bottom w:w="0" w:type="dxa"/>
          </w:tblCellMar>
        </w:tblPrEx>
        <w:tc>
          <w:tcPr>
            <w:tcW w:w="6180" w:type="dxa"/>
          </w:tcPr>
          <w:p w:rsidR="00AD690F" w:rsidRPr="003E0C65" w:rsidRDefault="00AD690F" w:rsidP="00785495">
            <w:pPr>
              <w:pStyle w:val="Lagtext"/>
            </w:pPr>
          </w:p>
        </w:tc>
      </w:tr>
      <w:tr w:rsidR="00785495" w:rsidRPr="003E0C65">
        <w:tblPrEx>
          <w:tblCellMar>
            <w:top w:w="0" w:type="dxa"/>
            <w:bottom w:w="0" w:type="dxa"/>
          </w:tblCellMar>
        </w:tblPrEx>
        <w:tc>
          <w:tcPr>
            <w:tcW w:w="6180" w:type="dxa"/>
          </w:tcPr>
          <w:p w:rsidR="00785495" w:rsidRPr="003E0C65" w:rsidRDefault="00785495" w:rsidP="00785495">
            <w:pPr>
              <w:pStyle w:val="Lagtext"/>
              <w:rPr>
                <w:b/>
              </w:rPr>
            </w:pPr>
            <w:r w:rsidRPr="003E0C65">
              <w:t>4. En ledamot som vill omfattas av de nya pensionsbestämmelserna skall anmäla det till riksdagsförvaltningen senast den 31 december 2006. En sådan anmälan gäller från och med den 1 januari 2006. Den som har valt kan inte ångra valet.</w:t>
            </w:r>
          </w:p>
        </w:tc>
      </w:tr>
    </w:tbl>
    <w:p w:rsidR="00785495" w:rsidRPr="003E0C65" w:rsidRDefault="00785495" w:rsidP="00A66C5D">
      <w:pPr>
        <w:pStyle w:val="R4"/>
      </w:pPr>
      <w:bookmarkStart w:id="73" w:name="_Toc94067946"/>
      <w:r w:rsidRPr="003E0C65">
        <w:t xml:space="preserve">Anm. Översynskommitténs förslag till lag om arvode m.m. till Sveriges ledamöter i Europaparlamentet (bet. 2004/05:URF2 s. </w:t>
      </w:r>
      <w:smartTag w:uri="urn:schemas-microsoft-com:office:smarttags" w:element="metricconverter">
        <w:smartTagPr>
          <w:attr w:name="ProductID" w:val="28 f"/>
        </w:smartTagPr>
        <w:r w:rsidRPr="003E0C65">
          <w:t>28 f</w:t>
        </w:r>
      </w:smartTag>
      <w:r w:rsidRPr="003E0C65">
        <w:t>.) utelämnat här.</w:t>
      </w:r>
    </w:p>
    <w:p w:rsidR="00785495" w:rsidRPr="003E0C65" w:rsidRDefault="00785495" w:rsidP="006D3124">
      <w:pPr>
        <w:pStyle w:val="R2"/>
      </w:pPr>
      <w:r w:rsidRPr="003E0C65">
        <w:t>3. Förslag till lag om ändring i 9 kap. 5 § riksdagsordningen</w:t>
      </w:r>
      <w:bookmarkEnd w:id="73"/>
    </w:p>
    <w:p w:rsidR="00785495" w:rsidRPr="003E0C65" w:rsidRDefault="00785495" w:rsidP="00785495">
      <w:pPr>
        <w:pStyle w:val="Normaltindrag"/>
      </w:pPr>
      <w:r w:rsidRPr="003E0C65">
        <w:t>Härigenom föreskrivs att 9 kap. 5 § riksdagsordningen skall ha följande lyde</w:t>
      </w:r>
      <w:r w:rsidRPr="003E0C65">
        <w:t>l</w:t>
      </w:r>
      <w:r w:rsidRPr="003E0C65">
        <w:t>se.</w:t>
      </w:r>
    </w:p>
    <w:tbl>
      <w:tblPr>
        <w:tblW w:w="0" w:type="auto"/>
        <w:tblLayout w:type="fixed"/>
        <w:tblCellMar>
          <w:left w:w="113" w:type="dxa"/>
          <w:right w:w="113" w:type="dxa"/>
        </w:tblCellMar>
        <w:tblLook w:val="0000" w:firstRow="0" w:lastRow="0" w:firstColumn="0" w:lastColumn="0" w:noHBand="0" w:noVBand="0"/>
      </w:tblPr>
      <w:tblGrid>
        <w:gridCol w:w="3090"/>
        <w:gridCol w:w="3090"/>
      </w:tblGrid>
      <w:tr w:rsidR="00785495" w:rsidRPr="003E0C65">
        <w:tblPrEx>
          <w:tblCellMar>
            <w:top w:w="0" w:type="dxa"/>
            <w:bottom w:w="0" w:type="dxa"/>
          </w:tblCellMar>
        </w:tblPrEx>
        <w:trPr>
          <w:tblHeader/>
        </w:trPr>
        <w:tc>
          <w:tcPr>
            <w:tcW w:w="3090" w:type="dxa"/>
          </w:tcPr>
          <w:p w:rsidR="00785495" w:rsidRPr="003E0C65" w:rsidRDefault="00785495" w:rsidP="00785495">
            <w:pPr>
              <w:pStyle w:val="LagtextRubrik"/>
            </w:pPr>
            <w:r w:rsidRPr="003E0C65">
              <w:t>Nuvarande lydelse</w:t>
            </w:r>
          </w:p>
        </w:tc>
        <w:tc>
          <w:tcPr>
            <w:tcW w:w="3090" w:type="dxa"/>
          </w:tcPr>
          <w:p w:rsidR="00785495" w:rsidRPr="003E0C65" w:rsidRDefault="00785495" w:rsidP="00785495">
            <w:pPr>
              <w:pStyle w:val="LagtextRubrik"/>
            </w:pPr>
            <w:r w:rsidRPr="003E0C65">
              <w:t>Föreslagen lydelse</w:t>
            </w:r>
          </w:p>
        </w:tc>
      </w:tr>
      <w:tr w:rsidR="00785495" w:rsidRPr="003E0C65">
        <w:tblPrEx>
          <w:tblCellMar>
            <w:top w:w="0" w:type="dxa"/>
            <w:bottom w:w="0" w:type="dxa"/>
          </w:tblCellMar>
        </w:tblPrEx>
        <w:trPr>
          <w:tblHeader/>
        </w:trPr>
        <w:tc>
          <w:tcPr>
            <w:tcW w:w="6180" w:type="dxa"/>
            <w:gridSpan w:val="2"/>
          </w:tcPr>
          <w:p w:rsidR="00785495" w:rsidRPr="003E0C65" w:rsidRDefault="00785495" w:rsidP="00785495">
            <w:pPr>
              <w:pStyle w:val="Lagtext"/>
              <w:jc w:val="center"/>
            </w:pPr>
            <w:r w:rsidRPr="003E0C65">
              <w:t>5  §</w:t>
            </w:r>
          </w:p>
        </w:tc>
      </w:tr>
      <w:tr w:rsidR="00785495" w:rsidRPr="003E0C65">
        <w:tblPrEx>
          <w:tblCellMar>
            <w:top w:w="0" w:type="dxa"/>
            <w:bottom w:w="0" w:type="dxa"/>
          </w:tblCellMar>
        </w:tblPrEx>
        <w:tc>
          <w:tcPr>
            <w:tcW w:w="6180" w:type="dxa"/>
            <w:gridSpan w:val="2"/>
          </w:tcPr>
          <w:p w:rsidR="00785495" w:rsidRPr="003E0C65" w:rsidRDefault="00785495" w:rsidP="00785495">
            <w:pPr>
              <w:pStyle w:val="LagtextIndrag"/>
            </w:pPr>
            <w:r w:rsidRPr="003E0C65">
              <w:t>Beslut av ett riksdagsorgan i ett förvaltningsärende som får överklagas e</w:t>
            </w:r>
            <w:r w:rsidRPr="003E0C65">
              <w:t>n</w:t>
            </w:r>
            <w:r w:rsidRPr="003E0C65">
              <w:t>ligt särskilda bestämmelser, prövas av Regeringsrätten i de fall som riksdagen bestämmer och i övriga fall av Riksdagens överklagandenämnd.</w:t>
            </w:r>
          </w:p>
        </w:tc>
      </w:tr>
      <w:tr w:rsidR="00785495" w:rsidRPr="003E0C65">
        <w:tblPrEx>
          <w:tblCellMar>
            <w:top w:w="0" w:type="dxa"/>
            <w:bottom w:w="0" w:type="dxa"/>
          </w:tblCellMar>
        </w:tblPrEx>
        <w:tc>
          <w:tcPr>
            <w:tcW w:w="3090" w:type="dxa"/>
          </w:tcPr>
          <w:p w:rsidR="00785495" w:rsidRPr="003E0C65" w:rsidRDefault="00785495" w:rsidP="00785495">
            <w:pPr>
              <w:pStyle w:val="LagtextIndrag"/>
            </w:pPr>
            <w:r w:rsidRPr="003E0C65">
              <w:t>Överklagandenämnden består av ord</w:t>
            </w:r>
            <w:r w:rsidRPr="003E0C65">
              <w:softHyphen/>
              <w:t xml:space="preserve">förande, som skall vara eller ha varit ordinarie domare </w:t>
            </w:r>
            <w:r w:rsidRPr="003E0C65">
              <w:rPr>
                <w:i/>
              </w:rPr>
              <w:t>och inte vara ledamot av riksdagen,</w:t>
            </w:r>
            <w:r w:rsidRPr="003E0C65">
              <w:t xml:space="preserve"> och</w:t>
            </w:r>
            <w:r w:rsidRPr="003E0C65">
              <w:rPr>
                <w:i/>
              </w:rPr>
              <w:t xml:space="preserve"> fyra</w:t>
            </w:r>
            <w:r w:rsidRPr="003E0C65">
              <w:t xml:space="preserve"> andra ledamöter</w:t>
            </w:r>
            <w:r w:rsidRPr="003E0C65">
              <w:rPr>
                <w:i/>
              </w:rPr>
              <w:t>, valda inom riksdagen. Ordföranden väljs särskilt. Val till överklagandenämnden avser riksd</w:t>
            </w:r>
            <w:r w:rsidRPr="003E0C65">
              <w:rPr>
                <w:i/>
              </w:rPr>
              <w:t>a</w:t>
            </w:r>
            <w:r w:rsidRPr="003E0C65">
              <w:rPr>
                <w:i/>
              </w:rPr>
              <w:t>gens valper</w:t>
            </w:r>
            <w:r w:rsidRPr="003E0C65">
              <w:rPr>
                <w:i/>
              </w:rPr>
              <w:t>i</w:t>
            </w:r>
            <w:r w:rsidRPr="003E0C65">
              <w:rPr>
                <w:i/>
              </w:rPr>
              <w:t>od.</w:t>
            </w:r>
          </w:p>
        </w:tc>
        <w:tc>
          <w:tcPr>
            <w:tcW w:w="3090" w:type="dxa"/>
          </w:tcPr>
          <w:p w:rsidR="00785495" w:rsidRPr="003E0C65" w:rsidRDefault="00785495" w:rsidP="00785495">
            <w:pPr>
              <w:pStyle w:val="LagtextIndrag"/>
            </w:pPr>
            <w:r w:rsidRPr="003E0C65">
              <w:t xml:space="preserve">Överklagandenämnden består av ordförande, som skall vara eller ha varit ordinarie domare, och </w:t>
            </w:r>
            <w:r w:rsidRPr="003E0C65">
              <w:rPr>
                <w:i/>
              </w:rPr>
              <w:t>två</w:t>
            </w:r>
            <w:r w:rsidRPr="003E0C65">
              <w:t xml:space="preserve"> andra ledamöter</w:t>
            </w:r>
            <w:r w:rsidRPr="003E0C65">
              <w:rPr>
                <w:i/>
              </w:rPr>
              <w:t>. Ingen av ledamöterna får vara eller ha varit rik</w:t>
            </w:r>
            <w:r w:rsidRPr="003E0C65">
              <w:rPr>
                <w:i/>
              </w:rPr>
              <w:t>s</w:t>
            </w:r>
            <w:r w:rsidRPr="003E0C65">
              <w:rPr>
                <w:i/>
              </w:rPr>
              <w:t>dagsledamot.</w:t>
            </w:r>
          </w:p>
        </w:tc>
      </w:tr>
      <w:tr w:rsidR="00785495" w:rsidRPr="003E0C65">
        <w:tblPrEx>
          <w:tblCellMar>
            <w:top w:w="0" w:type="dxa"/>
            <w:bottom w:w="0" w:type="dxa"/>
          </w:tblCellMar>
        </w:tblPrEx>
        <w:tc>
          <w:tcPr>
            <w:tcW w:w="3090" w:type="dxa"/>
          </w:tcPr>
          <w:p w:rsidR="00785495" w:rsidRPr="003E0C65" w:rsidRDefault="00785495" w:rsidP="00785495">
            <w:pPr>
              <w:pStyle w:val="LagtextIndrag"/>
            </w:pPr>
            <w:r w:rsidRPr="003E0C65">
              <w:t xml:space="preserve">För ordföranden skall det finnas </w:t>
            </w:r>
            <w:r w:rsidRPr="003E0C65">
              <w:rPr>
                <w:i/>
              </w:rPr>
              <w:t>en</w:t>
            </w:r>
            <w:r w:rsidRPr="003E0C65">
              <w:t xml:space="preserve"> ersättare. Bestämmelser om </w:t>
            </w:r>
            <w:r w:rsidRPr="003E0C65">
              <w:rPr>
                <w:i/>
              </w:rPr>
              <w:t>ordf</w:t>
            </w:r>
            <w:r w:rsidRPr="003E0C65">
              <w:rPr>
                <w:i/>
              </w:rPr>
              <w:t>ö</w:t>
            </w:r>
            <w:r w:rsidRPr="003E0C65">
              <w:rPr>
                <w:i/>
              </w:rPr>
              <w:t xml:space="preserve">randen </w:t>
            </w:r>
            <w:r w:rsidRPr="003E0C65">
              <w:t xml:space="preserve">skall tillämpas även på </w:t>
            </w:r>
            <w:r w:rsidRPr="003E0C65">
              <w:rPr>
                <w:i/>
              </w:rPr>
              <w:t>ersä</w:t>
            </w:r>
            <w:r w:rsidRPr="003E0C65">
              <w:rPr>
                <w:i/>
              </w:rPr>
              <w:t>t</w:t>
            </w:r>
            <w:r w:rsidRPr="003E0C65">
              <w:rPr>
                <w:i/>
              </w:rPr>
              <w:t>taren.</w:t>
            </w:r>
            <w:r w:rsidRPr="003E0C65">
              <w:t xml:space="preserve"> </w:t>
            </w:r>
          </w:p>
        </w:tc>
        <w:tc>
          <w:tcPr>
            <w:tcW w:w="3090" w:type="dxa"/>
          </w:tcPr>
          <w:p w:rsidR="00785495" w:rsidRPr="003E0C65" w:rsidRDefault="00785495" w:rsidP="00785495">
            <w:pPr>
              <w:pStyle w:val="LagtextIndrag"/>
            </w:pPr>
            <w:r w:rsidRPr="003E0C65">
              <w:t xml:space="preserve">För ordföranden och </w:t>
            </w:r>
            <w:r w:rsidRPr="003E0C65">
              <w:rPr>
                <w:i/>
              </w:rPr>
              <w:t>övriga led</w:t>
            </w:r>
            <w:r w:rsidRPr="003E0C65">
              <w:rPr>
                <w:i/>
              </w:rPr>
              <w:t>a</w:t>
            </w:r>
            <w:r w:rsidRPr="003E0C65">
              <w:rPr>
                <w:i/>
              </w:rPr>
              <w:t>möter</w:t>
            </w:r>
            <w:r w:rsidRPr="003E0C65">
              <w:t xml:space="preserve"> skall det finnas ersättare. B</w:t>
            </w:r>
            <w:r w:rsidRPr="003E0C65">
              <w:t>e</w:t>
            </w:r>
            <w:r w:rsidRPr="003E0C65">
              <w:t xml:space="preserve">stämmelser om </w:t>
            </w:r>
            <w:r w:rsidRPr="003E0C65">
              <w:rPr>
                <w:i/>
              </w:rPr>
              <w:t xml:space="preserve">ledamöter </w:t>
            </w:r>
            <w:r w:rsidRPr="003E0C65">
              <w:t>skall ti</w:t>
            </w:r>
            <w:r w:rsidRPr="003E0C65">
              <w:t>l</w:t>
            </w:r>
            <w:r w:rsidRPr="003E0C65">
              <w:t xml:space="preserve">lämpas även på </w:t>
            </w:r>
            <w:r w:rsidRPr="003E0C65">
              <w:rPr>
                <w:i/>
              </w:rPr>
              <w:t>ersättare.</w:t>
            </w:r>
          </w:p>
        </w:tc>
      </w:tr>
      <w:tr w:rsidR="00785495" w:rsidRPr="003E0C65">
        <w:tblPrEx>
          <w:tblCellMar>
            <w:top w:w="0" w:type="dxa"/>
            <w:bottom w:w="0" w:type="dxa"/>
          </w:tblCellMar>
        </w:tblPrEx>
        <w:tc>
          <w:tcPr>
            <w:tcW w:w="3090" w:type="dxa"/>
          </w:tcPr>
          <w:p w:rsidR="00785495" w:rsidRPr="003E0C65" w:rsidRDefault="00785495" w:rsidP="00785495">
            <w:pPr>
              <w:pStyle w:val="LagtextIndrag"/>
              <w:rPr>
                <w:i/>
              </w:rPr>
            </w:pPr>
            <w:r w:rsidRPr="003E0C65">
              <w:rPr>
                <w:i/>
              </w:rPr>
              <w:t>Vid val med slutna sedlar av or</w:t>
            </w:r>
            <w:r w:rsidRPr="003E0C65">
              <w:rPr>
                <w:i/>
              </w:rPr>
              <w:t>d</w:t>
            </w:r>
            <w:r w:rsidRPr="003E0C65">
              <w:rPr>
                <w:i/>
              </w:rPr>
              <w:t>förande och ersättare för ordföra</w:t>
            </w:r>
            <w:r w:rsidRPr="003E0C65">
              <w:rPr>
                <w:i/>
              </w:rPr>
              <w:t>n</w:t>
            </w:r>
            <w:r w:rsidRPr="003E0C65">
              <w:rPr>
                <w:i/>
              </w:rPr>
              <w:t>den i överklagandenämnden tillä</w:t>
            </w:r>
            <w:r w:rsidRPr="003E0C65">
              <w:rPr>
                <w:i/>
              </w:rPr>
              <w:t>m</w:t>
            </w:r>
            <w:r w:rsidRPr="003E0C65">
              <w:rPr>
                <w:i/>
              </w:rPr>
              <w:t>pas det förfarande som anges i 8 kap. 1 § andra stycket.</w:t>
            </w:r>
          </w:p>
        </w:tc>
        <w:tc>
          <w:tcPr>
            <w:tcW w:w="3090" w:type="dxa"/>
          </w:tcPr>
          <w:p w:rsidR="00785495" w:rsidRPr="003E0C65" w:rsidRDefault="00785495" w:rsidP="00785495">
            <w:pPr>
              <w:pStyle w:val="LagtextIndrag"/>
              <w:rPr>
                <w:i/>
              </w:rPr>
            </w:pPr>
            <w:r w:rsidRPr="003E0C65">
              <w:rPr>
                <w:i/>
              </w:rPr>
              <w:t>Ledamöter och ersättare väljs av riksdagen för den tid som motsvarar riksdagens valperiod.</w:t>
            </w:r>
          </w:p>
        </w:tc>
      </w:tr>
    </w:tbl>
    <w:p w:rsidR="00785495" w:rsidRPr="003E0C65" w:rsidRDefault="00785495" w:rsidP="00785495"/>
    <w:p w:rsidR="00087117" w:rsidRPr="003E0C65" w:rsidRDefault="00AD40AB" w:rsidP="00AD2269">
      <w:r w:rsidRPr="003E0C65">
        <w:t>________________</w:t>
      </w:r>
    </w:p>
    <w:p w:rsidR="00785495" w:rsidRPr="003E0C65" w:rsidRDefault="00785495" w:rsidP="00AD2269">
      <w:pPr>
        <w:pStyle w:val="Normaltindrag"/>
      </w:pPr>
      <w:r w:rsidRPr="003E0C65">
        <w:t>Denna lag träder i kraft den 1 januari 2006.</w:t>
      </w:r>
    </w:p>
    <w:p w:rsidR="00785495" w:rsidRPr="003E0C65" w:rsidRDefault="00785495" w:rsidP="00A00B9C">
      <w:pPr>
        <w:pStyle w:val="R2"/>
        <w:spacing w:before="0"/>
      </w:pPr>
      <w:r w:rsidRPr="003E0C65">
        <w:br w:type="page"/>
      </w:r>
      <w:bookmarkStart w:id="74" w:name="_Toc94067947"/>
      <w:r w:rsidRPr="003E0C65">
        <w:t>4. Förslag till lag om ändring i lagen (1989:186) om överklagande av administrativa beslut av riksdagsförvaltningen och riksdagens myndi</w:t>
      </w:r>
      <w:r w:rsidRPr="003E0C65">
        <w:t>g</w:t>
      </w:r>
      <w:r w:rsidRPr="003E0C65">
        <w:t>heter</w:t>
      </w:r>
      <w:bookmarkEnd w:id="74"/>
    </w:p>
    <w:p w:rsidR="00785495" w:rsidRPr="003E0C65" w:rsidRDefault="00785495" w:rsidP="00785495">
      <w:r w:rsidRPr="003E0C65">
        <w:t>Härigenom föreskrivs att 9 § lagen (1989:186) om överklagande av adminis</w:t>
      </w:r>
      <w:r w:rsidRPr="003E0C65">
        <w:t>t</w:t>
      </w:r>
      <w:r w:rsidRPr="003E0C65">
        <w:t>rativa beslut av riksdagsförvaltningen och riksdagens myndigheter skall ha följande lyde</w:t>
      </w:r>
      <w:r w:rsidRPr="003E0C65">
        <w:t>l</w:t>
      </w:r>
      <w:r w:rsidRPr="003E0C65">
        <w:t>se.</w:t>
      </w:r>
    </w:p>
    <w:p w:rsidR="00785495" w:rsidRPr="003E0C65" w:rsidRDefault="00785495" w:rsidP="00785495">
      <w:pPr>
        <w:pStyle w:val="Normaltindrag"/>
      </w:pPr>
    </w:p>
    <w:tbl>
      <w:tblPr>
        <w:tblW w:w="0" w:type="auto"/>
        <w:tblLayout w:type="fixed"/>
        <w:tblCellMar>
          <w:left w:w="113" w:type="dxa"/>
          <w:right w:w="113" w:type="dxa"/>
        </w:tblCellMar>
        <w:tblLook w:val="0000" w:firstRow="0" w:lastRow="0" w:firstColumn="0" w:lastColumn="0" w:noHBand="0" w:noVBand="0"/>
      </w:tblPr>
      <w:tblGrid>
        <w:gridCol w:w="3090"/>
        <w:gridCol w:w="3090"/>
      </w:tblGrid>
      <w:tr w:rsidR="00785495" w:rsidRPr="003E0C65">
        <w:tblPrEx>
          <w:tblCellMar>
            <w:top w:w="0" w:type="dxa"/>
            <w:bottom w:w="0" w:type="dxa"/>
          </w:tblCellMar>
        </w:tblPrEx>
        <w:trPr>
          <w:tblHeader/>
        </w:trPr>
        <w:tc>
          <w:tcPr>
            <w:tcW w:w="3090" w:type="dxa"/>
          </w:tcPr>
          <w:p w:rsidR="00785495" w:rsidRPr="003E0C65" w:rsidRDefault="00785495" w:rsidP="00785495">
            <w:pPr>
              <w:pStyle w:val="LagtextRubrik"/>
            </w:pPr>
            <w:r w:rsidRPr="003E0C65">
              <w:t>Nuvarande lydelse</w:t>
            </w:r>
          </w:p>
        </w:tc>
        <w:tc>
          <w:tcPr>
            <w:tcW w:w="3090" w:type="dxa"/>
          </w:tcPr>
          <w:p w:rsidR="00785495" w:rsidRPr="003E0C65" w:rsidRDefault="00785495" w:rsidP="00785495">
            <w:pPr>
              <w:pStyle w:val="LagtextRubrik"/>
            </w:pPr>
            <w:r w:rsidRPr="003E0C65">
              <w:t>Föreslagen lydelse</w:t>
            </w:r>
          </w:p>
        </w:tc>
      </w:tr>
      <w:tr w:rsidR="00785495" w:rsidRPr="003E0C65">
        <w:tblPrEx>
          <w:tblCellMar>
            <w:top w:w="0" w:type="dxa"/>
            <w:bottom w:w="0" w:type="dxa"/>
          </w:tblCellMar>
        </w:tblPrEx>
        <w:tc>
          <w:tcPr>
            <w:tcW w:w="6180" w:type="dxa"/>
            <w:gridSpan w:val="2"/>
          </w:tcPr>
          <w:p w:rsidR="00785495" w:rsidRPr="003E0C65" w:rsidRDefault="00785495" w:rsidP="00785495">
            <w:pPr>
              <w:pStyle w:val="Lagtext"/>
              <w:jc w:val="center"/>
            </w:pPr>
            <w:r w:rsidRPr="003E0C65">
              <w:t>9  §</w:t>
            </w:r>
          </w:p>
        </w:tc>
      </w:tr>
      <w:tr w:rsidR="00785495" w:rsidRPr="003E0C65">
        <w:tblPrEx>
          <w:tblCellMar>
            <w:top w:w="0" w:type="dxa"/>
            <w:bottom w:w="0" w:type="dxa"/>
          </w:tblCellMar>
        </w:tblPrEx>
        <w:tc>
          <w:tcPr>
            <w:tcW w:w="3090" w:type="dxa"/>
          </w:tcPr>
          <w:p w:rsidR="00785495" w:rsidRPr="003E0C65" w:rsidRDefault="00785495" w:rsidP="00785495">
            <w:pPr>
              <w:pStyle w:val="LagtextIndrag"/>
            </w:pPr>
            <w:r w:rsidRPr="003E0C65">
              <w:t>Om sammansättningen av Riksd</w:t>
            </w:r>
            <w:r w:rsidRPr="003E0C65">
              <w:t>a</w:t>
            </w:r>
            <w:r w:rsidRPr="003E0C65">
              <w:t>gens överklagandenämnd och om val till nämnden finns bestämmelser i 9</w:t>
            </w:r>
            <w:r w:rsidR="00A75BE3" w:rsidRPr="003E0C65">
              <w:t> </w:t>
            </w:r>
            <w:r w:rsidRPr="003E0C65">
              <w:t>kap. 5 § riksdagsordningen. Näm</w:t>
            </w:r>
            <w:r w:rsidRPr="003E0C65">
              <w:t>n</w:t>
            </w:r>
            <w:r w:rsidRPr="003E0C65">
              <w:t xml:space="preserve">den är beslutsför </w:t>
            </w:r>
            <w:r w:rsidRPr="003E0C65">
              <w:rPr>
                <w:i/>
              </w:rPr>
              <w:t>med ordförande och tre övriga ledamöter</w:t>
            </w:r>
            <w:r w:rsidRPr="003E0C65">
              <w:t>. Nämnden utser sekreterare. Nämnden får anlita särskild expertis.</w:t>
            </w:r>
          </w:p>
        </w:tc>
        <w:tc>
          <w:tcPr>
            <w:tcW w:w="3090" w:type="dxa"/>
          </w:tcPr>
          <w:p w:rsidR="00785495" w:rsidRPr="003E0C65" w:rsidRDefault="00785495" w:rsidP="00785495">
            <w:pPr>
              <w:pStyle w:val="LagtextIndrag"/>
            </w:pPr>
            <w:r w:rsidRPr="003E0C65">
              <w:t>Om sammansättningen av Riksd</w:t>
            </w:r>
            <w:r w:rsidRPr="003E0C65">
              <w:t>a</w:t>
            </w:r>
            <w:r w:rsidRPr="003E0C65">
              <w:t>gens överklagandenämnd och om val till nämnden finns bestämmelser i 9</w:t>
            </w:r>
            <w:r w:rsidR="00A75BE3" w:rsidRPr="003E0C65">
              <w:t> </w:t>
            </w:r>
            <w:r w:rsidRPr="003E0C65">
              <w:t>kap. 5 § riksdagsordningen. Näm</w:t>
            </w:r>
            <w:r w:rsidRPr="003E0C65">
              <w:t>n</w:t>
            </w:r>
            <w:r w:rsidRPr="003E0C65">
              <w:t>den är beslutsför</w:t>
            </w:r>
            <w:r w:rsidRPr="003E0C65">
              <w:rPr>
                <w:i/>
              </w:rPr>
              <w:t xml:space="preserve"> när alla ledamöter är närvarande. </w:t>
            </w:r>
            <w:r w:rsidRPr="003E0C65">
              <w:t>Nämnden utser se</w:t>
            </w:r>
            <w:r w:rsidRPr="003E0C65">
              <w:t>k</w:t>
            </w:r>
            <w:r w:rsidRPr="003E0C65">
              <w:t xml:space="preserve">reterare. Nämnden får anlita särskild expertis. </w:t>
            </w:r>
          </w:p>
        </w:tc>
      </w:tr>
      <w:tr w:rsidR="00785495" w:rsidRPr="003E0C65">
        <w:tblPrEx>
          <w:tblCellMar>
            <w:top w:w="0" w:type="dxa"/>
            <w:bottom w:w="0" w:type="dxa"/>
          </w:tblCellMar>
        </w:tblPrEx>
        <w:tc>
          <w:tcPr>
            <w:tcW w:w="6180" w:type="dxa"/>
            <w:gridSpan w:val="2"/>
          </w:tcPr>
          <w:p w:rsidR="00785495" w:rsidRPr="003E0C65" w:rsidRDefault="00785495" w:rsidP="00785495">
            <w:pPr>
              <w:pStyle w:val="Lagtext"/>
              <w:jc w:val="center"/>
            </w:pPr>
          </w:p>
        </w:tc>
      </w:tr>
    </w:tbl>
    <w:p w:rsidR="00785495" w:rsidRPr="003E0C65" w:rsidRDefault="00785495" w:rsidP="00785495"/>
    <w:p w:rsidR="00AD40AB" w:rsidRPr="003E0C65" w:rsidRDefault="00AD40AB" w:rsidP="00785495">
      <w:r w:rsidRPr="003E0C65">
        <w:t xml:space="preserve">________________ </w:t>
      </w:r>
    </w:p>
    <w:p w:rsidR="00785495" w:rsidRPr="003E0C65" w:rsidRDefault="00785495" w:rsidP="00AD2269">
      <w:pPr>
        <w:pStyle w:val="Normaltindrag"/>
      </w:pPr>
      <w:r w:rsidRPr="003E0C65">
        <w:t>Denna lag träder i kraft den 1 januari 200</w:t>
      </w:r>
      <w:r w:rsidR="00A0621E" w:rsidRPr="003E0C65">
        <w:t>6.</w:t>
      </w:r>
    </w:p>
    <w:p w:rsidR="00785495" w:rsidRPr="003E0C65" w:rsidRDefault="00785495" w:rsidP="00785495">
      <w:pPr>
        <w:pStyle w:val="Lagtext"/>
      </w:pPr>
    </w:p>
    <w:p w:rsidR="00785495" w:rsidRPr="003E0C65" w:rsidRDefault="00785495" w:rsidP="00785495"/>
    <w:p w:rsidR="00785495" w:rsidRPr="003E0C65" w:rsidRDefault="00785495" w:rsidP="00785495"/>
    <w:p w:rsidR="00785495" w:rsidRPr="003E0C65" w:rsidRDefault="00785495" w:rsidP="00785495"/>
    <w:p w:rsidR="004362B5" w:rsidRPr="003E0C65" w:rsidRDefault="004362B5" w:rsidP="004362B5">
      <w:pPr>
        <w:pStyle w:val="Normaltindrag"/>
        <w:sectPr w:rsidR="004362B5" w:rsidRPr="003E0C65">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6D3124" w:rsidRPr="003E0C65" w:rsidRDefault="00B30699" w:rsidP="006D3124">
      <w:pPr>
        <w:pStyle w:val="Bilaga"/>
      </w:pPr>
      <w:r w:rsidRPr="003E0C65">
        <w:t>Bilaga 3</w:t>
      </w:r>
    </w:p>
    <w:p w:rsidR="003732BE" w:rsidRPr="003E0C65" w:rsidRDefault="00E37393" w:rsidP="00E37393">
      <w:pPr>
        <w:pStyle w:val="Rubrik1"/>
        <w:rPr>
          <w:noProof w:val="0"/>
        </w:rPr>
      </w:pPr>
      <w:bookmarkStart w:id="75" w:name="_Toc130869849"/>
      <w:r w:rsidRPr="003E0C65">
        <w:rPr>
          <w:noProof w:val="0"/>
        </w:rPr>
        <w:t>Förteckning över remissinstanser som yttrat sig över betänkandet Ekonomiska villkor för riksdagens ledamöter</w:t>
      </w:r>
      <w:bookmarkEnd w:id="75"/>
    </w:p>
    <w:p w:rsidR="003C0BAA" w:rsidRPr="003E0C65" w:rsidRDefault="00E37393" w:rsidP="00E37393">
      <w:r w:rsidRPr="003E0C65">
        <w:t>Efter remiss har yttranden över betänkandet lämnats av Riksdagens överkl</w:t>
      </w:r>
      <w:r w:rsidRPr="003E0C65">
        <w:t>a</w:t>
      </w:r>
      <w:r w:rsidRPr="003E0C65">
        <w:t>gandenämnd, Riksdagens ombudsmän, Justitiekanslern, Kammarrätten i Sundsvall, Försäkringskassan, Skatteverket, Statens pensionsverk, Premi</w:t>
      </w:r>
      <w:r w:rsidRPr="003E0C65">
        <w:t>e</w:t>
      </w:r>
      <w:r w:rsidRPr="003E0C65">
        <w:t xml:space="preserve">pensionsmyndigheten, Samhällsvetenskapliga institutionen </w:t>
      </w:r>
      <w:r w:rsidR="003C0BAA" w:rsidRPr="003E0C65">
        <w:t>vid</w:t>
      </w:r>
      <w:r w:rsidRPr="003E0C65">
        <w:t xml:space="preserve"> Örebro</w:t>
      </w:r>
      <w:r w:rsidR="003C0BAA" w:rsidRPr="003E0C65">
        <w:t xml:space="preserve"> un</w:t>
      </w:r>
      <w:r w:rsidR="003C0BAA" w:rsidRPr="003E0C65">
        <w:t>i</w:t>
      </w:r>
      <w:r w:rsidR="003C0BAA" w:rsidRPr="003E0C65">
        <w:t>versitet</w:t>
      </w:r>
      <w:r w:rsidRPr="003E0C65">
        <w:t>,</w:t>
      </w:r>
      <w:r w:rsidR="003C0BAA" w:rsidRPr="003E0C65">
        <w:t xml:space="preserve"> Svenska Kommunförbundet och Landstingsförbundet.</w:t>
      </w:r>
    </w:p>
    <w:p w:rsidR="00E37393" w:rsidRPr="003E0C65" w:rsidRDefault="003C0BAA" w:rsidP="003C0BAA">
      <w:pPr>
        <w:pStyle w:val="Normaltindrag"/>
      </w:pPr>
      <w:r w:rsidRPr="003E0C65">
        <w:t>Regeringskansliet och Riksrevisionen har avstått från att yttra sig. Europ</w:t>
      </w:r>
      <w:r w:rsidRPr="003E0C65">
        <w:t>a</w:t>
      </w:r>
      <w:r w:rsidRPr="003E0C65">
        <w:t>parlamentet och Statsvetenskapliga institutionen vid Göteborgs universitet har inte hörts av.</w:t>
      </w:r>
    </w:p>
    <w:p w:rsidR="004362B5" w:rsidRPr="003E0C65" w:rsidRDefault="004362B5" w:rsidP="004362B5">
      <w:pPr>
        <w:pStyle w:val="Normaltindrag"/>
        <w:sectPr w:rsidR="004362B5" w:rsidRPr="003E0C65">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6D3124" w:rsidRPr="003E0C65" w:rsidRDefault="00B30699" w:rsidP="006D3124">
      <w:pPr>
        <w:pStyle w:val="Bilaga"/>
      </w:pPr>
      <w:r w:rsidRPr="003E0C65">
        <w:t>Bilaga 4</w:t>
      </w:r>
    </w:p>
    <w:p w:rsidR="004362B5" w:rsidRPr="003E0C65" w:rsidRDefault="003C0BAA" w:rsidP="004362B5">
      <w:pPr>
        <w:pStyle w:val="Rubrik1"/>
        <w:rPr>
          <w:noProof w:val="0"/>
        </w:rPr>
      </w:pPr>
      <w:bookmarkStart w:id="76" w:name="_Toc130869850"/>
      <w:r w:rsidRPr="003E0C65">
        <w:rPr>
          <w:noProof w:val="0"/>
        </w:rPr>
        <w:t>Sammanfattning av betänkandet Traktamente, Bilersättning, EU-resor (2005/06:URF3)</w:t>
      </w:r>
      <w:bookmarkEnd w:id="76"/>
    </w:p>
    <w:p w:rsidR="00A00B9C" w:rsidRPr="003E0C65" w:rsidRDefault="00A00B9C" w:rsidP="00A00B9C">
      <w:pPr>
        <w:pStyle w:val="Rubrik1"/>
        <w:spacing w:after="0" w:line="20" w:lineRule="exact"/>
        <w:rPr>
          <w:noProof w:val="0"/>
        </w:rPr>
      </w:pPr>
    </w:p>
    <w:p w:rsidR="00AA5B83" w:rsidRPr="003E0C65" w:rsidRDefault="00AA5B83" w:rsidP="00AA5B83">
      <w:r w:rsidRPr="003E0C65">
        <w:rPr>
          <w:color w:val="000000"/>
          <w:szCs w:val="19"/>
        </w:rPr>
        <w:t xml:space="preserve">I betänkandet behandlas tre olika frågor som rör riksdagens ledamöter </w:t>
      </w:r>
    </w:p>
    <w:p w:rsidR="00AA5B83" w:rsidRPr="003E0C65" w:rsidRDefault="00AA5B83" w:rsidP="00AA5B83">
      <w:pPr>
        <w:pStyle w:val="Punktlistastreck0"/>
        <w:numPr>
          <w:ilvl w:val="0"/>
          <w:numId w:val="23"/>
        </w:numPr>
        <w:spacing w:before="125"/>
        <w:ind w:left="227" w:hanging="227"/>
        <w:jc w:val="both"/>
        <w:rPr>
          <w:color w:val="000000"/>
          <w:sz w:val="19"/>
          <w:szCs w:val="19"/>
        </w:rPr>
      </w:pPr>
      <w:r w:rsidRPr="003E0C65">
        <w:rPr>
          <w:color w:val="000000"/>
          <w:sz w:val="20"/>
          <w:szCs w:val="20"/>
        </w:rPr>
        <w:t xml:space="preserve">− </w:t>
      </w:r>
      <w:r w:rsidRPr="003E0C65">
        <w:rPr>
          <w:color w:val="000000"/>
          <w:sz w:val="19"/>
          <w:szCs w:val="19"/>
        </w:rPr>
        <w:t xml:space="preserve">traktamenten med betoning på vistelse i Stockholm, </w:t>
      </w:r>
    </w:p>
    <w:p w:rsidR="00AA5B83" w:rsidRPr="003E0C65" w:rsidRDefault="00AA5B83" w:rsidP="00AA5B83">
      <w:pPr>
        <w:pStyle w:val="Punktlistastreck0"/>
        <w:numPr>
          <w:ilvl w:val="0"/>
          <w:numId w:val="23"/>
        </w:numPr>
        <w:ind w:left="227" w:hanging="227"/>
        <w:jc w:val="both"/>
        <w:rPr>
          <w:color w:val="000000"/>
          <w:sz w:val="19"/>
          <w:szCs w:val="19"/>
        </w:rPr>
      </w:pPr>
      <w:r w:rsidRPr="003E0C65">
        <w:rPr>
          <w:color w:val="000000"/>
          <w:sz w:val="20"/>
          <w:szCs w:val="20"/>
        </w:rPr>
        <w:t xml:space="preserve">− </w:t>
      </w:r>
      <w:r w:rsidRPr="003E0C65">
        <w:rPr>
          <w:color w:val="000000"/>
          <w:sz w:val="19"/>
          <w:szCs w:val="19"/>
        </w:rPr>
        <w:t xml:space="preserve">tjänsteresor med eget fordon, och </w:t>
      </w:r>
    </w:p>
    <w:p w:rsidR="00AA5B83" w:rsidRPr="003E0C65" w:rsidRDefault="00AA5B83" w:rsidP="00AA5B83">
      <w:pPr>
        <w:pStyle w:val="Punktlistastreck0"/>
        <w:numPr>
          <w:ilvl w:val="0"/>
          <w:numId w:val="23"/>
        </w:numPr>
        <w:ind w:left="227" w:hanging="227"/>
        <w:jc w:val="both"/>
        <w:rPr>
          <w:color w:val="000000"/>
          <w:sz w:val="19"/>
          <w:szCs w:val="19"/>
        </w:rPr>
      </w:pPr>
      <w:r w:rsidRPr="003E0C65">
        <w:rPr>
          <w:color w:val="000000"/>
          <w:sz w:val="20"/>
          <w:szCs w:val="20"/>
        </w:rPr>
        <w:t xml:space="preserve">− </w:t>
      </w:r>
      <w:r w:rsidRPr="003E0C65">
        <w:rPr>
          <w:color w:val="000000"/>
          <w:sz w:val="19"/>
          <w:szCs w:val="19"/>
        </w:rPr>
        <w:t xml:space="preserve">ersättning för resor som rör Europeiska unionen. </w:t>
      </w:r>
    </w:p>
    <w:p w:rsidR="00AA5B83" w:rsidRPr="003E0C65" w:rsidRDefault="00AA5B83" w:rsidP="00745EB4">
      <w:pPr>
        <w:pStyle w:val="R2"/>
      </w:pPr>
      <w:r w:rsidRPr="003E0C65">
        <w:t xml:space="preserve">Traktamente </w:t>
      </w:r>
    </w:p>
    <w:p w:rsidR="00AA5B83" w:rsidRPr="003E0C65" w:rsidRDefault="00AA5B83" w:rsidP="00AA5B83">
      <w:r w:rsidRPr="003E0C65">
        <w:rPr>
          <w:color w:val="000000"/>
          <w:szCs w:val="19"/>
        </w:rPr>
        <w:t xml:space="preserve">Ledamöter som är bosatta mer än fem mil från förrättningsorten har för närva-rande 330 kr per dag i traktamente vid förrättning i samband med övernatt-ning. För halv dag betalas hälften. Av helt traktamente är 200 kr skattefritt. Det beloppet minskas, vilket blir aktuellt vid förrättningar i Stockholm, till 140 kr efter tre månader och till 100 kr efter två år. Den skattepliktiga delen ökar i motsvarande grad så att bruttobeloppet 330 kr per dag blir oförändrat. För endagsförrättningar betalas 140 kr i skattepliktig ersättning. Samtliga ersättningar reduceras om ledamoten blivit bjuden på måltid. </w:t>
      </w:r>
    </w:p>
    <w:p w:rsidR="00AA5B83" w:rsidRPr="003E0C65" w:rsidRDefault="00AA5B83" w:rsidP="00AA5B83">
      <w:pPr>
        <w:pStyle w:val="Normaltindrag"/>
        <w:rPr>
          <w:color w:val="000000"/>
          <w:szCs w:val="19"/>
        </w:rPr>
      </w:pPr>
      <w:r w:rsidRPr="003E0C65">
        <w:rPr>
          <w:color w:val="000000"/>
          <w:szCs w:val="19"/>
        </w:rPr>
        <w:t xml:space="preserve">Ersättning för natt betalas i princip med den faktiska kostnaden för över-nattning, i allmänhet hotellrum. Vid vistelse i Stockholm finns särskilda reg-ler om logiersättning, dvs. ersättning för hyreskostnader. Det högsta ersätt-ningsbeloppet är 4 400 kr. Om hyreskostnaden överstiger detta belopp kan det överskjutande beloppet dras av i inkomstdeklarationen. Fler än hälften av de ersättningsberättigade ledamöterna har logikostnader som överstiger maximi-beloppet. </w:t>
      </w:r>
    </w:p>
    <w:p w:rsidR="00AA5B83" w:rsidRPr="003E0C65" w:rsidRDefault="00AA5B83" w:rsidP="00AA5B83">
      <w:pPr>
        <w:pStyle w:val="Normaltindrag"/>
        <w:rPr>
          <w:color w:val="000000"/>
          <w:szCs w:val="19"/>
        </w:rPr>
      </w:pPr>
      <w:r w:rsidRPr="003E0C65">
        <w:rPr>
          <w:color w:val="000000"/>
          <w:szCs w:val="19"/>
        </w:rPr>
        <w:t xml:space="preserve">Jag föreslår ett nytt system för stockholmsförrättningar. Det svarar bättre mot ledamöternas reella kostnader och innebär en omfördelning mellan den för höga dagersättningen och den för låga ersättningen för natt. En ny trakta-mentsform för flerdygnsförrättning benämnd </w:t>
      </w:r>
      <w:r w:rsidRPr="003E0C65">
        <w:rPr>
          <w:i/>
          <w:iCs/>
          <w:color w:val="000000"/>
          <w:szCs w:val="19"/>
        </w:rPr>
        <w:t xml:space="preserve">stockholmstraktamente </w:t>
      </w:r>
      <w:r w:rsidRPr="003E0C65">
        <w:rPr>
          <w:color w:val="000000"/>
          <w:szCs w:val="19"/>
        </w:rPr>
        <w:t xml:space="preserve">införs. Traktamentet skall vara 100 kr per dag och skattefritt. Beloppet reduceras inte för halv dag, fria måltider eller då förrättningen överstiger tre månader. </w:t>
      </w:r>
    </w:p>
    <w:p w:rsidR="00AA5B83" w:rsidRPr="003E0C65" w:rsidRDefault="00AA5B83" w:rsidP="00AA5B83">
      <w:pPr>
        <w:pStyle w:val="Normaltindrag"/>
        <w:rPr>
          <w:color w:val="000000"/>
          <w:szCs w:val="19"/>
        </w:rPr>
      </w:pPr>
      <w:r w:rsidRPr="003E0C65">
        <w:rPr>
          <w:color w:val="000000"/>
          <w:szCs w:val="19"/>
        </w:rPr>
        <w:t xml:space="preserve">Logiersättningen i Stockholm avskaffas för de ledamöter som har bostäder som riksdagen tillhandahåller. Hyran skall inte betalas utan riksdagen svarar för hela boendekostnaden. För de traktamentsberättigade ledamöter som har egna bostäder i Stockholm betalas som i dag logiersättning. Den bör höjas och bestämmas till högst 7 000 kr. </w:t>
      </w:r>
    </w:p>
    <w:p w:rsidR="00AA5B83" w:rsidRPr="003E0C65" w:rsidRDefault="00AA5B83" w:rsidP="00AA5B83">
      <w:pPr>
        <w:pStyle w:val="Normaltindrag"/>
        <w:rPr>
          <w:color w:val="000000"/>
          <w:szCs w:val="19"/>
        </w:rPr>
      </w:pPr>
      <w:r w:rsidRPr="003E0C65">
        <w:rPr>
          <w:color w:val="000000"/>
          <w:szCs w:val="19"/>
        </w:rPr>
        <w:t xml:space="preserve">Traktamente (förrättningtillägg) vid endagsförrättning avskaffas. </w:t>
      </w:r>
    </w:p>
    <w:p w:rsidR="00AA5B83" w:rsidRPr="003E0C65" w:rsidRDefault="00AA5B83" w:rsidP="00AA5B83">
      <w:pPr>
        <w:pStyle w:val="Default"/>
        <w:rPr>
          <w:color w:val="auto"/>
        </w:rPr>
      </w:pPr>
      <w:r w:rsidRPr="003E0C65">
        <w:rPr>
          <w:sz w:val="19"/>
          <w:szCs w:val="19"/>
        </w:rPr>
        <w:t xml:space="preserve">Förslagen innebär avsevärda administrativa förenklingar samtidigt som de medför besparingar i riksdagens budget. </w:t>
      </w:r>
    </w:p>
    <w:p w:rsidR="00AA5B83" w:rsidRPr="003E0C65" w:rsidRDefault="00AA5B83" w:rsidP="00745EB4">
      <w:pPr>
        <w:pStyle w:val="R2"/>
      </w:pPr>
      <w:r w:rsidRPr="003E0C65">
        <w:t xml:space="preserve">Ersättning för resa med eget fordon </w:t>
      </w:r>
    </w:p>
    <w:p w:rsidR="00AA5B83" w:rsidRPr="003E0C65" w:rsidRDefault="00AA5B83" w:rsidP="00AA5B83">
      <w:r w:rsidRPr="003E0C65">
        <w:t>I dag betalas ersättning för tjänsteresor med egen bil antingen med 30 kr per mil eller med 17 kr per mil. Beloppet 17 kr är skattefritt. Valet av nivån hän</w:t>
      </w:r>
      <w:r w:rsidRPr="003E0C65">
        <w:t>g</w:t>
      </w:r>
      <w:r w:rsidRPr="003E0C65">
        <w:t xml:space="preserve">er samman med faktorer såsom tidsvinst, tungt bagage eller passagerare. Ledamoten avgör själv vilken nivå som är tillämplig. </w:t>
      </w:r>
    </w:p>
    <w:p w:rsidR="00AA5B83" w:rsidRPr="003E0C65" w:rsidRDefault="00AA5B83" w:rsidP="00AA5B83">
      <w:pPr>
        <w:pStyle w:val="Normaltindrag"/>
      </w:pPr>
      <w:r w:rsidRPr="003E0C65">
        <w:t xml:space="preserve">Jag föreslår att en enhetlig nivå införs. Den skall utgå från det avdragsgilla schablonbeloppet som enligt inkomstskattelagen är skattefritt jämte ett skatte-pliktigt tillägg om 8 kr. Det innebär att nivån fr.o.m. år 2006, då det skattefria beloppet höjs från 17 till 18 kr per mil, blir 26 kr. Justeringar i reglerna för egen motorcykel och förmånsbil föreslås också. </w:t>
      </w:r>
    </w:p>
    <w:p w:rsidR="00AA5B83" w:rsidRPr="003E0C65" w:rsidRDefault="00AA5B83" w:rsidP="00745EB4">
      <w:pPr>
        <w:pStyle w:val="R2"/>
      </w:pPr>
      <w:r w:rsidRPr="003E0C65">
        <w:t xml:space="preserve">EU-resor </w:t>
      </w:r>
    </w:p>
    <w:p w:rsidR="00AA5B83" w:rsidRPr="003E0C65" w:rsidRDefault="00AA5B83" w:rsidP="00AA5B83">
      <w:r w:rsidRPr="003E0C65">
        <w:t xml:space="preserve">Riksdagens ledamöter bör få större möjligheter att engagera sig i aktuella EU-frågor. De föreslås därför få mer resurser till resor för att skapa kontakter och på andra sätt delta i frågor som har anknytning till EU. Jag förordar tre olika åtgärder. </w:t>
      </w:r>
    </w:p>
    <w:p w:rsidR="00AA5B83" w:rsidRPr="003E0C65" w:rsidRDefault="00AA5B83" w:rsidP="00AA5B83">
      <w:r w:rsidRPr="003E0C65">
        <w:t xml:space="preserve">1. Varje ledamot skall under en valperiod få disponera 25 000 kr för att på eget initiativ göra resor inom EU, till ansökarländer och till länder som deltar i EES-samarbetet i syfte att främja det politiska arbetet. </w:t>
      </w:r>
    </w:p>
    <w:p w:rsidR="00AA5B83" w:rsidRPr="003E0C65" w:rsidRDefault="00AA5B83" w:rsidP="00AA5B83">
      <w:r w:rsidRPr="003E0C65">
        <w:t xml:space="preserve">2. Varje utskott skall tilldelas, utöver vad som gäller i dag, 100 000 kr per valperiod som resebidrag för att förbättra samarbetet med EU och dess med-lemsstater. </w:t>
      </w:r>
    </w:p>
    <w:p w:rsidR="00AA5B83" w:rsidRPr="003E0C65" w:rsidRDefault="00AA5B83" w:rsidP="00AA5B83">
      <w:r w:rsidRPr="003E0C65">
        <w:t xml:space="preserve">3. Stödet till utrikesresor på uppdrag av en partigrupp skall ökas med 10 000 kr per mandat och valperiod, också i syfte att främja ledamöters individuella EU-resor. </w:t>
      </w:r>
    </w:p>
    <w:p w:rsidR="00AA5B83" w:rsidRPr="003E0C65" w:rsidRDefault="00AA5B83" w:rsidP="0055251B">
      <w:r w:rsidRPr="003E0C65">
        <w:t>Mina förslag går ut på att komplettera befintliga stödformer och undvika nya</w:t>
      </w:r>
      <w:r w:rsidR="0055251B" w:rsidRPr="003E0C65">
        <w:t xml:space="preserve"> administrativa konstruktioner.</w:t>
      </w:r>
    </w:p>
    <w:p w:rsidR="004362B5" w:rsidRPr="003E0C65" w:rsidRDefault="004362B5" w:rsidP="004362B5">
      <w:pPr>
        <w:pStyle w:val="Normaltindrag"/>
        <w:sectPr w:rsidR="004362B5" w:rsidRPr="003E0C65">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p>
    <w:p w:rsidR="00745EB4" w:rsidRPr="003E0C65" w:rsidRDefault="00B30699" w:rsidP="00745EB4">
      <w:pPr>
        <w:pStyle w:val="Bilaga"/>
      </w:pPr>
      <w:r w:rsidRPr="003E0C65">
        <w:t>Bilaga 5</w:t>
      </w:r>
    </w:p>
    <w:p w:rsidR="004362B5" w:rsidRPr="003E0C65" w:rsidRDefault="003942E9" w:rsidP="004362B5">
      <w:pPr>
        <w:pStyle w:val="Rubrik1"/>
        <w:rPr>
          <w:noProof w:val="0"/>
        </w:rPr>
      </w:pPr>
      <w:bookmarkStart w:id="77" w:name="_Toc130869851"/>
      <w:r w:rsidRPr="003E0C65">
        <w:rPr>
          <w:noProof w:val="0"/>
        </w:rPr>
        <w:t>Lagförslagen i betänkandet Traktamente, Bilersättning, EU-resor</w:t>
      </w:r>
      <w:bookmarkEnd w:id="77"/>
    </w:p>
    <w:p w:rsidR="00A00B9C" w:rsidRPr="003E0C65" w:rsidRDefault="00A00B9C" w:rsidP="00A00B9C">
      <w:pPr>
        <w:pStyle w:val="Rubrik1"/>
        <w:spacing w:after="0" w:line="20" w:lineRule="exact"/>
        <w:rPr>
          <w:noProof w:val="0"/>
        </w:rPr>
      </w:pPr>
    </w:p>
    <w:p w:rsidR="003942E9" w:rsidRPr="003E0C65" w:rsidRDefault="003942E9" w:rsidP="0046667F">
      <w:pPr>
        <w:pStyle w:val="R2"/>
        <w:spacing w:before="375"/>
      </w:pPr>
      <w:r w:rsidRPr="003E0C65">
        <w:t xml:space="preserve">1.1 Förslag till lag om ändring i lagen (1994:1065) om ekonomiska villkor för riksdagens ledamöter </w:t>
      </w:r>
    </w:p>
    <w:p w:rsidR="003C4EDB" w:rsidRPr="003E0C65" w:rsidRDefault="003C4EDB" w:rsidP="003C4EDB">
      <w:pPr>
        <w:pStyle w:val="LagtextIndrag"/>
        <w:rPr>
          <w:color w:val="000000"/>
          <w:szCs w:val="19"/>
        </w:rPr>
      </w:pPr>
      <w:r w:rsidRPr="003E0C65">
        <w:rPr>
          <w:color w:val="000000"/>
          <w:szCs w:val="19"/>
        </w:rPr>
        <w:t xml:space="preserve">Härigenom föreskrivs i fråga om lagen (1994:1065) om ekonomiska villkor för riksdagens ledamöter </w:t>
      </w:r>
    </w:p>
    <w:p w:rsidR="003C4EDB" w:rsidRPr="003E0C65" w:rsidRDefault="003C4EDB" w:rsidP="003C4EDB">
      <w:pPr>
        <w:pStyle w:val="LagtextIndrag"/>
        <w:rPr>
          <w:color w:val="000000"/>
          <w:szCs w:val="19"/>
        </w:rPr>
      </w:pPr>
      <w:r w:rsidRPr="003E0C65">
        <w:rPr>
          <w:i/>
          <w:iCs/>
          <w:color w:val="000000"/>
          <w:szCs w:val="19"/>
        </w:rPr>
        <w:t xml:space="preserve">dels </w:t>
      </w:r>
      <w:r w:rsidRPr="003E0C65">
        <w:rPr>
          <w:color w:val="000000"/>
          <w:szCs w:val="19"/>
        </w:rPr>
        <w:t xml:space="preserve">att 4 kap. 2 § skall ha följande lydelse, </w:t>
      </w:r>
    </w:p>
    <w:p w:rsidR="003C4EDB" w:rsidRPr="003E0C65" w:rsidRDefault="003C4EDB" w:rsidP="003C4EDB">
      <w:pPr>
        <w:pStyle w:val="LagtextIndrag"/>
        <w:rPr>
          <w:color w:val="000000"/>
          <w:szCs w:val="19"/>
        </w:rPr>
      </w:pPr>
      <w:r w:rsidRPr="003E0C65">
        <w:rPr>
          <w:i/>
          <w:iCs/>
          <w:color w:val="000000"/>
          <w:szCs w:val="19"/>
        </w:rPr>
        <w:t xml:space="preserve">dels </w:t>
      </w:r>
      <w:r w:rsidRPr="003E0C65">
        <w:rPr>
          <w:color w:val="000000"/>
          <w:szCs w:val="19"/>
        </w:rPr>
        <w:t xml:space="preserve">att 5 kap. 1 § skall ha följande lydelse, </w:t>
      </w:r>
    </w:p>
    <w:p w:rsidR="003C4EDB" w:rsidRPr="003E0C65" w:rsidRDefault="003C4EDB" w:rsidP="003C4EDB">
      <w:pPr>
        <w:pStyle w:val="LagtextIndrag"/>
        <w:rPr>
          <w:color w:val="000000"/>
          <w:szCs w:val="19"/>
        </w:rPr>
      </w:pPr>
      <w:r w:rsidRPr="003E0C65">
        <w:rPr>
          <w:i/>
          <w:iCs/>
          <w:color w:val="000000"/>
          <w:szCs w:val="19"/>
        </w:rPr>
        <w:t xml:space="preserve">dels </w:t>
      </w:r>
      <w:r w:rsidRPr="003E0C65">
        <w:rPr>
          <w:color w:val="000000"/>
          <w:szCs w:val="19"/>
        </w:rPr>
        <w:t xml:space="preserve">att det i lagen skall införas nio nya paragrafer, 5 kap. 2–10 §§ av föl-jande lydelse, </w:t>
      </w:r>
    </w:p>
    <w:p w:rsidR="003C4EDB" w:rsidRPr="003E0C65" w:rsidRDefault="003C4EDB" w:rsidP="003C4EDB">
      <w:pPr>
        <w:pStyle w:val="LagtextIndrag"/>
        <w:rPr>
          <w:color w:val="000000"/>
          <w:szCs w:val="19"/>
        </w:rPr>
      </w:pPr>
      <w:r w:rsidRPr="003E0C65">
        <w:rPr>
          <w:i/>
          <w:iCs/>
          <w:color w:val="000000"/>
          <w:szCs w:val="19"/>
        </w:rPr>
        <w:t xml:space="preserve">dels </w:t>
      </w:r>
      <w:r w:rsidRPr="003E0C65">
        <w:rPr>
          <w:color w:val="000000"/>
          <w:szCs w:val="19"/>
        </w:rPr>
        <w:t xml:space="preserve">att det i lagen, 5 kap., skall införas mellanrubriker närmast före para-graferna 1–10 av följande lydelse. </w:t>
      </w:r>
    </w:p>
    <w:p w:rsidR="00A43748" w:rsidRPr="003E0C65" w:rsidRDefault="00A43748" w:rsidP="003C4EDB">
      <w:pPr>
        <w:pStyle w:val="LagtextIndrag"/>
        <w:rPr>
          <w:color w:val="000000"/>
          <w:szCs w:val="19"/>
        </w:rPr>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192F13" w:rsidRPr="003E0C65">
        <w:tblPrEx>
          <w:tblCellMar>
            <w:top w:w="0" w:type="dxa"/>
            <w:bottom w:w="0" w:type="dxa"/>
          </w:tblCellMar>
        </w:tblPrEx>
        <w:trPr>
          <w:tblHeader/>
        </w:trPr>
        <w:tc>
          <w:tcPr>
            <w:tcW w:w="3090" w:type="dxa"/>
          </w:tcPr>
          <w:p w:rsidR="00192F13" w:rsidRPr="003E0C65" w:rsidRDefault="00192F13" w:rsidP="00192F13">
            <w:pPr>
              <w:pStyle w:val="LagtextRubrik"/>
            </w:pPr>
            <w:r w:rsidRPr="003E0C65">
              <w:t>Nuvarande lydelse</w:t>
            </w:r>
          </w:p>
        </w:tc>
        <w:tc>
          <w:tcPr>
            <w:tcW w:w="3090" w:type="dxa"/>
          </w:tcPr>
          <w:p w:rsidR="00192F13" w:rsidRPr="003E0C65" w:rsidRDefault="00192F13" w:rsidP="00192F13">
            <w:pPr>
              <w:pStyle w:val="LagtextRubrik"/>
            </w:pPr>
            <w:r w:rsidRPr="003E0C65">
              <w:t>Föreslagen lydelse</w:t>
            </w:r>
          </w:p>
        </w:tc>
      </w:tr>
      <w:tr w:rsidR="00192F13" w:rsidRPr="003E0C65">
        <w:tblPrEx>
          <w:tblCellMar>
            <w:top w:w="0" w:type="dxa"/>
            <w:bottom w:w="0" w:type="dxa"/>
          </w:tblCellMar>
        </w:tblPrEx>
        <w:tc>
          <w:tcPr>
            <w:tcW w:w="6180" w:type="dxa"/>
            <w:gridSpan w:val="2"/>
          </w:tcPr>
          <w:p w:rsidR="00192F13" w:rsidRPr="003E0C65" w:rsidRDefault="00192F13" w:rsidP="00192F13">
            <w:pPr>
              <w:pStyle w:val="LagtextIndrag"/>
              <w:jc w:val="center"/>
              <w:rPr>
                <w:b/>
                <w:bCs/>
                <w:i/>
                <w:iCs/>
                <w:color w:val="000000"/>
              </w:rPr>
            </w:pPr>
            <w:r w:rsidRPr="003E0C65">
              <w:rPr>
                <w:b/>
                <w:bCs/>
                <w:i/>
                <w:iCs/>
                <w:color w:val="000000"/>
              </w:rPr>
              <w:t xml:space="preserve">4 kap. </w:t>
            </w:r>
          </w:p>
        </w:tc>
      </w:tr>
    </w:tbl>
    <w:p w:rsidR="00EC0367" w:rsidRPr="003E0C65" w:rsidRDefault="00EC0367" w:rsidP="00192F13">
      <w:pPr>
        <w:pStyle w:val="Lagtext"/>
        <w:jc w:val="center"/>
        <w:sectPr w:rsidR="00EC0367" w:rsidRPr="003E0C65">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192F13" w:rsidRPr="003E0C65">
        <w:tblPrEx>
          <w:tblCellMar>
            <w:top w:w="0" w:type="dxa"/>
            <w:bottom w:w="0" w:type="dxa"/>
          </w:tblCellMar>
        </w:tblPrEx>
        <w:tc>
          <w:tcPr>
            <w:tcW w:w="6180" w:type="dxa"/>
            <w:gridSpan w:val="2"/>
          </w:tcPr>
          <w:p w:rsidR="00192F13" w:rsidRPr="003E0C65" w:rsidRDefault="00192F13" w:rsidP="00192F13">
            <w:pPr>
              <w:pStyle w:val="Lagtext"/>
              <w:jc w:val="center"/>
            </w:pPr>
            <w:r w:rsidRPr="003E0C65">
              <w:t>2  §</w:t>
            </w:r>
            <w:r w:rsidR="00834A7C" w:rsidRPr="003E0C65">
              <w:rPr>
                <w:rStyle w:val="Fotnotsreferens"/>
              </w:rPr>
              <w:footnoteReference w:id="43"/>
            </w:r>
          </w:p>
        </w:tc>
      </w:tr>
      <w:tr w:rsidR="00192F13" w:rsidRPr="003E0C65">
        <w:tblPrEx>
          <w:tblCellMar>
            <w:top w:w="0" w:type="dxa"/>
            <w:bottom w:w="0" w:type="dxa"/>
          </w:tblCellMar>
        </w:tblPrEx>
        <w:tc>
          <w:tcPr>
            <w:tcW w:w="3090" w:type="dxa"/>
          </w:tcPr>
          <w:p w:rsidR="00192F13" w:rsidRPr="003E0C65" w:rsidRDefault="00192F13" w:rsidP="00192F13">
            <w:pPr>
              <w:pStyle w:val="LagtextIndrag"/>
            </w:pPr>
            <w:r w:rsidRPr="003E0C65">
              <w:rPr>
                <w:color w:val="000000"/>
                <w:szCs w:val="19"/>
              </w:rPr>
              <w:t xml:space="preserve">En ledamot har rätt till ersättning för kostnader för tjänsteresor med belopp motsvarande den faktiska kostnaden. Kostnader för tjänsteresa med egen bil ersätts med de belopp som </w:t>
            </w:r>
            <w:r w:rsidRPr="003E0C65">
              <w:rPr>
                <w:i/>
                <w:iCs/>
                <w:color w:val="000000"/>
                <w:szCs w:val="19"/>
              </w:rPr>
              <w:t xml:space="preserve">gäller för tjänstemän inom </w:t>
            </w:r>
            <w:r w:rsidRPr="003E0C65">
              <w:rPr>
                <w:color w:val="000000"/>
                <w:szCs w:val="19"/>
              </w:rPr>
              <w:t>rik</w:t>
            </w:r>
            <w:r w:rsidRPr="003E0C65">
              <w:rPr>
                <w:color w:val="000000"/>
                <w:szCs w:val="19"/>
              </w:rPr>
              <w:t>s</w:t>
            </w:r>
            <w:r w:rsidRPr="003E0C65">
              <w:rPr>
                <w:color w:val="000000"/>
                <w:szCs w:val="19"/>
              </w:rPr>
              <w:t>dagsförvaltningen</w:t>
            </w:r>
            <w:r w:rsidRPr="003E0C65">
              <w:rPr>
                <w:i/>
                <w:iCs/>
                <w:color w:val="000000"/>
                <w:szCs w:val="19"/>
              </w:rPr>
              <w:t>.</w:t>
            </w:r>
          </w:p>
        </w:tc>
        <w:tc>
          <w:tcPr>
            <w:tcW w:w="3090" w:type="dxa"/>
          </w:tcPr>
          <w:p w:rsidR="00192F13" w:rsidRPr="003E0C65" w:rsidRDefault="00192F13" w:rsidP="00192F13">
            <w:pPr>
              <w:pStyle w:val="LagtextIndrag"/>
            </w:pPr>
            <w:r w:rsidRPr="003E0C65">
              <w:rPr>
                <w:color w:val="000000"/>
                <w:szCs w:val="19"/>
              </w:rPr>
              <w:t xml:space="preserve">En ledamot har rätt till ersättning för kostnader för tjänsteresor med belopp motsvarande den faktiska kostnaden. Kostnader för tjänsteresa med egen bil, </w:t>
            </w:r>
            <w:r w:rsidRPr="003E0C65">
              <w:rPr>
                <w:i/>
                <w:iCs/>
                <w:color w:val="000000"/>
                <w:szCs w:val="19"/>
              </w:rPr>
              <w:t xml:space="preserve">förmånsbil eller mo-torcykel </w:t>
            </w:r>
            <w:r w:rsidRPr="003E0C65">
              <w:rPr>
                <w:color w:val="000000"/>
                <w:szCs w:val="19"/>
              </w:rPr>
              <w:t xml:space="preserve">ersätts med de belopp som riksdagsförvaltningen </w:t>
            </w:r>
            <w:r w:rsidRPr="003E0C65">
              <w:rPr>
                <w:i/>
                <w:iCs/>
                <w:color w:val="000000"/>
                <w:szCs w:val="19"/>
              </w:rPr>
              <w:t>bestämmer.</w:t>
            </w:r>
          </w:p>
        </w:tc>
      </w:tr>
      <w:tr w:rsidR="0094756D" w:rsidRPr="003E0C65">
        <w:tblPrEx>
          <w:tblCellMar>
            <w:top w:w="0" w:type="dxa"/>
            <w:bottom w:w="0" w:type="dxa"/>
          </w:tblCellMar>
        </w:tblPrEx>
        <w:tc>
          <w:tcPr>
            <w:tcW w:w="3090" w:type="dxa"/>
          </w:tcPr>
          <w:p w:rsidR="0094756D" w:rsidRPr="003E0C65" w:rsidRDefault="0094756D" w:rsidP="00192F13">
            <w:pPr>
              <w:pStyle w:val="LagtextIndrag"/>
              <w:rPr>
                <w:color w:val="000000"/>
                <w:szCs w:val="19"/>
              </w:rPr>
            </w:pPr>
          </w:p>
        </w:tc>
        <w:tc>
          <w:tcPr>
            <w:tcW w:w="3090" w:type="dxa"/>
          </w:tcPr>
          <w:p w:rsidR="0094756D" w:rsidRPr="003E0C65" w:rsidRDefault="0094756D" w:rsidP="00192F13">
            <w:pPr>
              <w:pStyle w:val="LagtextIndrag"/>
              <w:rPr>
                <w:color w:val="000000"/>
                <w:szCs w:val="19"/>
              </w:rPr>
            </w:pPr>
          </w:p>
        </w:tc>
      </w:tr>
      <w:tr w:rsidR="0094756D" w:rsidRPr="003E0C65">
        <w:tblPrEx>
          <w:tblCellMar>
            <w:top w:w="0" w:type="dxa"/>
            <w:bottom w:w="0" w:type="dxa"/>
          </w:tblCellMar>
        </w:tblPrEx>
        <w:tc>
          <w:tcPr>
            <w:tcW w:w="6180" w:type="dxa"/>
            <w:gridSpan w:val="2"/>
          </w:tcPr>
          <w:p w:rsidR="0094756D" w:rsidRPr="003E0C65" w:rsidRDefault="0094756D" w:rsidP="0094756D">
            <w:pPr>
              <w:pStyle w:val="LagtextIndrag"/>
              <w:jc w:val="center"/>
              <w:rPr>
                <w:color w:val="000000"/>
                <w:szCs w:val="19"/>
              </w:rPr>
            </w:pPr>
            <w:r w:rsidRPr="003E0C65">
              <w:rPr>
                <w:b/>
                <w:bCs/>
                <w:color w:val="000000"/>
                <w:szCs w:val="19"/>
              </w:rPr>
              <w:t xml:space="preserve">5 kap. </w:t>
            </w:r>
          </w:p>
          <w:p w:rsidR="0094756D" w:rsidRPr="003E0C65" w:rsidRDefault="0094756D" w:rsidP="0094756D">
            <w:pPr>
              <w:pStyle w:val="LagtextIndrag"/>
              <w:jc w:val="center"/>
              <w:rPr>
                <w:b/>
                <w:bCs/>
                <w:i/>
                <w:iCs/>
                <w:color w:val="000000"/>
                <w:szCs w:val="19"/>
              </w:rPr>
            </w:pPr>
            <w:r w:rsidRPr="003E0C65">
              <w:rPr>
                <w:b/>
                <w:bCs/>
                <w:i/>
                <w:iCs/>
                <w:color w:val="000000"/>
                <w:szCs w:val="19"/>
              </w:rPr>
              <w:t xml:space="preserve">Rätt till traktamente </w:t>
            </w:r>
          </w:p>
        </w:tc>
      </w:tr>
      <w:tr w:rsidR="0094756D" w:rsidRPr="003E0C65">
        <w:tblPrEx>
          <w:tblCellMar>
            <w:top w:w="0" w:type="dxa"/>
            <w:bottom w:w="0" w:type="dxa"/>
          </w:tblCellMar>
        </w:tblPrEx>
        <w:tc>
          <w:tcPr>
            <w:tcW w:w="6180" w:type="dxa"/>
            <w:gridSpan w:val="2"/>
          </w:tcPr>
          <w:p w:rsidR="0094756D" w:rsidRPr="003E0C65" w:rsidRDefault="0094756D" w:rsidP="0094756D">
            <w:pPr>
              <w:pStyle w:val="Lagtext"/>
              <w:jc w:val="center"/>
            </w:pPr>
            <w:r w:rsidRPr="003E0C65">
              <w:t>1  §</w:t>
            </w:r>
            <w:r w:rsidR="00834A7C" w:rsidRPr="003E0C65">
              <w:rPr>
                <w:rStyle w:val="Fotnotsreferens"/>
              </w:rPr>
              <w:footnoteReference w:id="44"/>
            </w:r>
          </w:p>
        </w:tc>
      </w:tr>
      <w:tr w:rsidR="0094756D" w:rsidRPr="003E0C65">
        <w:tblPrEx>
          <w:tblCellMar>
            <w:top w:w="0" w:type="dxa"/>
            <w:bottom w:w="0" w:type="dxa"/>
          </w:tblCellMar>
        </w:tblPrEx>
        <w:tc>
          <w:tcPr>
            <w:tcW w:w="3090" w:type="dxa"/>
          </w:tcPr>
          <w:p w:rsidR="0094756D" w:rsidRPr="003E0C65" w:rsidRDefault="0094756D" w:rsidP="0094756D">
            <w:pPr>
              <w:pStyle w:val="LagtextIndrag"/>
              <w:spacing w:before="60"/>
              <w:rPr>
                <w:color w:val="000000"/>
                <w:szCs w:val="19"/>
              </w:rPr>
            </w:pPr>
            <w:r w:rsidRPr="003E0C65">
              <w:rPr>
                <w:color w:val="000000"/>
              </w:rPr>
              <w:t>(</w:t>
            </w:r>
            <w:r w:rsidRPr="003E0C65">
              <w:rPr>
                <w:color w:val="000000"/>
                <w:szCs w:val="19"/>
              </w:rPr>
              <w:t xml:space="preserve">nuv. 1 § första stycket) </w:t>
            </w:r>
          </w:p>
          <w:p w:rsidR="0094756D" w:rsidRPr="003E0C65" w:rsidRDefault="0094756D" w:rsidP="0094756D">
            <w:pPr>
              <w:pStyle w:val="LagtextIndrag"/>
            </w:pPr>
            <w:r w:rsidRPr="003E0C65">
              <w:rPr>
                <w:color w:val="000000"/>
                <w:szCs w:val="19"/>
              </w:rPr>
              <w:t xml:space="preserve">En ledamot har rätt till traktamente enligt </w:t>
            </w:r>
            <w:r w:rsidRPr="003E0C65">
              <w:rPr>
                <w:i/>
                <w:iCs/>
                <w:color w:val="000000"/>
                <w:szCs w:val="19"/>
              </w:rPr>
              <w:t xml:space="preserve">andra–sjätte styckena </w:t>
            </w:r>
            <w:r w:rsidRPr="003E0C65">
              <w:rPr>
                <w:color w:val="000000"/>
                <w:szCs w:val="19"/>
              </w:rPr>
              <w:t>om förutsättningarna för avdrag för ökade levnadskostnader är uppfyllda enligt 12 kap. 6 § inkomstskattelagen (1999:1229).</w:t>
            </w:r>
          </w:p>
        </w:tc>
        <w:tc>
          <w:tcPr>
            <w:tcW w:w="3090" w:type="dxa"/>
          </w:tcPr>
          <w:p w:rsidR="00142925" w:rsidRPr="003E0C65" w:rsidRDefault="00142925" w:rsidP="00142925">
            <w:pPr>
              <w:pStyle w:val="LagtextIndrag"/>
              <w:spacing w:before="60"/>
              <w:rPr>
                <w:color w:val="000000"/>
                <w:szCs w:val="19"/>
              </w:rPr>
            </w:pPr>
          </w:p>
          <w:p w:rsidR="0094756D" w:rsidRPr="003E0C65" w:rsidRDefault="0094756D" w:rsidP="0094756D">
            <w:pPr>
              <w:pStyle w:val="LagtextIndrag"/>
            </w:pPr>
            <w:r w:rsidRPr="003E0C65">
              <w:rPr>
                <w:color w:val="000000"/>
                <w:szCs w:val="19"/>
              </w:rPr>
              <w:t xml:space="preserve">En ledamot har rätt till traktamente enligt </w:t>
            </w:r>
            <w:r w:rsidRPr="003E0C65">
              <w:rPr>
                <w:i/>
                <w:iCs/>
                <w:color w:val="000000"/>
                <w:szCs w:val="19"/>
              </w:rPr>
              <w:t xml:space="preserve">2–6 §§ </w:t>
            </w:r>
            <w:r w:rsidRPr="003E0C65">
              <w:rPr>
                <w:color w:val="000000"/>
                <w:szCs w:val="19"/>
              </w:rPr>
              <w:t xml:space="preserve">om förutsättningarna för avdrag för ökade levnadskostna-der är uppfyllda enligt 12 kap. 6 § och </w:t>
            </w:r>
            <w:smartTag w:uri="urn:schemas-microsoft-com:office:smarttags" w:element="metricconverter">
              <w:smartTagPr>
                <w:attr w:name="ProductID" w:val="6 a"/>
              </w:smartTagPr>
              <w:r w:rsidRPr="003E0C65">
                <w:rPr>
                  <w:i/>
                  <w:iCs/>
                  <w:color w:val="000000"/>
                  <w:szCs w:val="19"/>
                </w:rPr>
                <w:t>6 a</w:t>
              </w:r>
            </w:smartTag>
            <w:r w:rsidRPr="003E0C65">
              <w:rPr>
                <w:i/>
                <w:iCs/>
                <w:color w:val="000000"/>
                <w:szCs w:val="19"/>
              </w:rPr>
              <w:t xml:space="preserve"> § </w:t>
            </w:r>
            <w:r w:rsidRPr="003E0C65">
              <w:rPr>
                <w:color w:val="000000"/>
                <w:szCs w:val="19"/>
              </w:rPr>
              <w:t>inkomstskattelagen (1999:1229).</w:t>
            </w:r>
          </w:p>
        </w:tc>
      </w:tr>
      <w:tr w:rsidR="000C73CE" w:rsidRPr="003E0C65">
        <w:tblPrEx>
          <w:tblCellMar>
            <w:top w:w="0" w:type="dxa"/>
            <w:bottom w:w="0" w:type="dxa"/>
          </w:tblCellMar>
        </w:tblPrEx>
        <w:tc>
          <w:tcPr>
            <w:tcW w:w="6180" w:type="dxa"/>
            <w:gridSpan w:val="2"/>
          </w:tcPr>
          <w:p w:rsidR="000C73CE" w:rsidRPr="003E0C65" w:rsidRDefault="000C73CE" w:rsidP="0094756D">
            <w:pPr>
              <w:pStyle w:val="LagtextIndrag"/>
              <w:rPr>
                <w:color w:val="000000"/>
                <w:szCs w:val="19"/>
              </w:rPr>
            </w:pPr>
          </w:p>
        </w:tc>
      </w:tr>
      <w:tr w:rsidR="000C73CE" w:rsidRPr="003E0C65">
        <w:tblPrEx>
          <w:tblCellMar>
            <w:top w:w="0" w:type="dxa"/>
            <w:bottom w:w="0" w:type="dxa"/>
          </w:tblCellMar>
        </w:tblPrEx>
        <w:tc>
          <w:tcPr>
            <w:tcW w:w="6180" w:type="dxa"/>
            <w:gridSpan w:val="2"/>
          </w:tcPr>
          <w:p w:rsidR="000C73CE" w:rsidRPr="003E0C65" w:rsidRDefault="000C73CE" w:rsidP="000C73CE">
            <w:pPr>
              <w:pStyle w:val="LagtextIndrag"/>
              <w:jc w:val="center"/>
              <w:rPr>
                <w:b/>
                <w:bCs/>
                <w:color w:val="000000"/>
                <w:szCs w:val="19"/>
              </w:rPr>
            </w:pPr>
            <w:r w:rsidRPr="003E0C65">
              <w:rPr>
                <w:b/>
                <w:bCs/>
                <w:color w:val="000000"/>
                <w:szCs w:val="19"/>
              </w:rPr>
              <w:t>Dagtraktamente vid flerdygnsförrättning</w:t>
            </w:r>
          </w:p>
        </w:tc>
      </w:tr>
      <w:tr w:rsidR="004513A1" w:rsidRPr="003E0C65">
        <w:tblPrEx>
          <w:tblCellMar>
            <w:top w:w="0" w:type="dxa"/>
            <w:bottom w:w="0" w:type="dxa"/>
          </w:tblCellMar>
        </w:tblPrEx>
        <w:tc>
          <w:tcPr>
            <w:tcW w:w="3090" w:type="dxa"/>
          </w:tcPr>
          <w:p w:rsidR="004513A1" w:rsidRPr="003E0C65" w:rsidRDefault="004513A1" w:rsidP="004513A1">
            <w:pPr>
              <w:pStyle w:val="LagtextIndrag"/>
              <w:rPr>
                <w:color w:val="000000"/>
                <w:spacing w:val="-4"/>
                <w:szCs w:val="19"/>
              </w:rPr>
            </w:pPr>
            <w:r w:rsidRPr="003E0C65">
              <w:rPr>
                <w:color w:val="000000"/>
                <w:spacing w:val="-4"/>
                <w:szCs w:val="19"/>
              </w:rPr>
              <w:t>(nuv. 1 § andra och tredje styck</w:t>
            </w:r>
            <w:r w:rsidRPr="003E0C65">
              <w:rPr>
                <w:color w:val="000000"/>
                <w:spacing w:val="-4"/>
                <w:szCs w:val="19"/>
              </w:rPr>
              <w:t>e</w:t>
            </w:r>
            <w:r w:rsidR="00A43748" w:rsidRPr="003E0C65">
              <w:rPr>
                <w:color w:val="000000"/>
                <w:spacing w:val="-4"/>
                <w:szCs w:val="19"/>
              </w:rPr>
              <w:t>na)</w:t>
            </w:r>
            <w:r w:rsidR="00834A7C" w:rsidRPr="003E0C65">
              <w:rPr>
                <w:rStyle w:val="Fotnotsreferens"/>
                <w:color w:val="000000"/>
                <w:spacing w:val="-4"/>
                <w:szCs w:val="19"/>
              </w:rPr>
              <w:footnoteReference w:id="45"/>
            </w:r>
            <w:r w:rsidRPr="003E0C65">
              <w:rPr>
                <w:color w:val="000000"/>
                <w:spacing w:val="-4"/>
                <w:szCs w:val="19"/>
              </w:rPr>
              <w:t xml:space="preserve"> </w:t>
            </w:r>
          </w:p>
          <w:p w:rsidR="004513A1" w:rsidRPr="003E0C65" w:rsidRDefault="004513A1" w:rsidP="004513A1">
            <w:pPr>
              <w:pStyle w:val="LagtextIndrag"/>
            </w:pPr>
            <w:r w:rsidRPr="003E0C65">
              <w:rPr>
                <w:color w:val="000000"/>
                <w:szCs w:val="19"/>
              </w:rPr>
              <w:t>Dagtraktamente vid flerdygnsför-rättning i Sverige betalas för varje hel dag som tagits i anspråk för för-rättningen med ett belopp som mo</w:t>
            </w:r>
            <w:r w:rsidRPr="003E0C65">
              <w:rPr>
                <w:color w:val="000000"/>
                <w:szCs w:val="19"/>
              </w:rPr>
              <w:t>t</w:t>
            </w:r>
            <w:r w:rsidR="00E7641F" w:rsidRPr="003E0C65">
              <w:rPr>
                <w:color w:val="000000"/>
                <w:szCs w:val="19"/>
              </w:rPr>
              <w:t>svarar en etthundratjugondel av prisbasbeloppet enligt lagen om allmän försäkring (1962:381) avru</w:t>
            </w:r>
            <w:r w:rsidR="00E7641F" w:rsidRPr="003E0C65">
              <w:rPr>
                <w:color w:val="000000"/>
                <w:szCs w:val="19"/>
              </w:rPr>
              <w:t>n</w:t>
            </w:r>
            <w:r w:rsidR="00E7641F" w:rsidRPr="003E0C65">
              <w:rPr>
                <w:color w:val="000000"/>
                <w:szCs w:val="19"/>
              </w:rPr>
              <w:t>dat till närmaste tiotal kronor. Har förrättningen påbörjats kl. 12.00 eller senare avresedagen eller avslutats kl. 19.00 eller tidigare hemresedagen betalas halvt dagtraktamente.</w:t>
            </w:r>
          </w:p>
        </w:tc>
        <w:tc>
          <w:tcPr>
            <w:tcW w:w="3090" w:type="dxa"/>
          </w:tcPr>
          <w:p w:rsidR="004513A1" w:rsidRPr="003E0C65" w:rsidRDefault="004513A1" w:rsidP="004513A1">
            <w:pPr>
              <w:pStyle w:val="LagtextIndrag"/>
              <w:rPr>
                <w:color w:val="000000"/>
                <w:szCs w:val="19"/>
              </w:rPr>
            </w:pPr>
            <w:r w:rsidRPr="003E0C65">
              <w:rPr>
                <w:i/>
                <w:iCs/>
                <w:color w:val="000000"/>
                <w:szCs w:val="19"/>
              </w:rPr>
              <w:t xml:space="preserve">2 § </w:t>
            </w:r>
          </w:p>
          <w:p w:rsidR="004513A1" w:rsidRPr="003E0C65" w:rsidRDefault="004513A1" w:rsidP="004513A1">
            <w:pPr>
              <w:pStyle w:val="LagtextIndrag"/>
            </w:pPr>
            <w:r w:rsidRPr="003E0C65">
              <w:rPr>
                <w:color w:val="000000"/>
                <w:szCs w:val="19"/>
              </w:rPr>
              <w:t xml:space="preserve">Dagtraktamente vid flerdygnsför-rättning </w:t>
            </w:r>
            <w:r w:rsidRPr="003E0C65">
              <w:rPr>
                <w:i/>
                <w:iCs/>
                <w:color w:val="000000"/>
                <w:szCs w:val="19"/>
              </w:rPr>
              <w:t xml:space="preserve">på annan ort </w:t>
            </w:r>
            <w:r w:rsidRPr="003E0C65">
              <w:rPr>
                <w:color w:val="000000"/>
                <w:szCs w:val="19"/>
              </w:rPr>
              <w:t xml:space="preserve">i Sverige </w:t>
            </w:r>
            <w:r w:rsidRPr="003E0C65">
              <w:rPr>
                <w:i/>
                <w:iCs/>
                <w:color w:val="000000"/>
                <w:szCs w:val="19"/>
              </w:rPr>
              <w:t xml:space="preserve">än Stockholm </w:t>
            </w:r>
            <w:r w:rsidRPr="003E0C65">
              <w:rPr>
                <w:color w:val="000000"/>
                <w:szCs w:val="19"/>
              </w:rPr>
              <w:t>betalas för varje hel dag som tagits i anspråk för förrättningen</w:t>
            </w:r>
            <w:r w:rsidR="00E7641F" w:rsidRPr="003E0C65">
              <w:rPr>
                <w:color w:val="000000"/>
                <w:szCs w:val="19"/>
              </w:rPr>
              <w:t xml:space="preserve"> med ett belopp som mo</w:t>
            </w:r>
            <w:r w:rsidR="00E7641F" w:rsidRPr="003E0C65">
              <w:rPr>
                <w:color w:val="000000"/>
                <w:szCs w:val="19"/>
              </w:rPr>
              <w:t>t</w:t>
            </w:r>
            <w:r w:rsidR="00E7641F" w:rsidRPr="003E0C65">
              <w:rPr>
                <w:color w:val="000000"/>
                <w:szCs w:val="19"/>
              </w:rPr>
              <w:t>svarar en etthundratjugondel av prisbasbelo</w:t>
            </w:r>
            <w:r w:rsidR="00E7641F" w:rsidRPr="003E0C65">
              <w:rPr>
                <w:color w:val="000000"/>
                <w:szCs w:val="19"/>
              </w:rPr>
              <w:t>p</w:t>
            </w:r>
            <w:r w:rsidR="00E7641F" w:rsidRPr="003E0C65">
              <w:rPr>
                <w:color w:val="000000"/>
                <w:szCs w:val="19"/>
              </w:rPr>
              <w:t>pet enligt lagen om allmän försäkring (1962:381) avru</w:t>
            </w:r>
            <w:r w:rsidR="00E7641F" w:rsidRPr="003E0C65">
              <w:rPr>
                <w:color w:val="000000"/>
                <w:szCs w:val="19"/>
              </w:rPr>
              <w:t>n</w:t>
            </w:r>
            <w:r w:rsidR="00E7641F" w:rsidRPr="003E0C65">
              <w:rPr>
                <w:color w:val="000000"/>
                <w:szCs w:val="19"/>
              </w:rPr>
              <w:t>dat till närmaste tiotal kronor. Har förrättningen p</w:t>
            </w:r>
            <w:r w:rsidR="00E7641F" w:rsidRPr="003E0C65">
              <w:rPr>
                <w:color w:val="000000"/>
                <w:szCs w:val="19"/>
              </w:rPr>
              <w:t>å</w:t>
            </w:r>
            <w:r w:rsidR="00E7641F" w:rsidRPr="003E0C65">
              <w:rPr>
                <w:color w:val="000000"/>
                <w:szCs w:val="19"/>
              </w:rPr>
              <w:t>börjats kl. 12.00 eller senare avres</w:t>
            </w:r>
            <w:r w:rsidR="00E7641F" w:rsidRPr="003E0C65">
              <w:rPr>
                <w:color w:val="000000"/>
                <w:szCs w:val="19"/>
              </w:rPr>
              <w:t>e</w:t>
            </w:r>
            <w:r w:rsidR="00E7641F" w:rsidRPr="003E0C65">
              <w:rPr>
                <w:color w:val="000000"/>
                <w:szCs w:val="19"/>
              </w:rPr>
              <w:t>dagen eller avslutats kl. 19.00 eller tidigare hemresedagen betalas halvt dagtraktamente.</w:t>
            </w:r>
          </w:p>
        </w:tc>
      </w:tr>
      <w:tr w:rsidR="00E86579" w:rsidRPr="003E0C65">
        <w:tblPrEx>
          <w:tblCellMar>
            <w:top w:w="0" w:type="dxa"/>
            <w:bottom w:w="0" w:type="dxa"/>
          </w:tblCellMar>
        </w:tblPrEx>
        <w:tc>
          <w:tcPr>
            <w:tcW w:w="3090" w:type="dxa"/>
          </w:tcPr>
          <w:p w:rsidR="00E86579" w:rsidRPr="003E0C65" w:rsidRDefault="00E86579" w:rsidP="004513A1">
            <w:pPr>
              <w:pStyle w:val="LagtextIndrag"/>
              <w:rPr>
                <w:color w:val="000000"/>
                <w:szCs w:val="19"/>
              </w:rPr>
            </w:pPr>
            <w:r w:rsidRPr="003E0C65">
              <w:t xml:space="preserve">Har </w:t>
            </w:r>
            <w:r w:rsidRPr="003E0C65">
              <w:rPr>
                <w:i/>
              </w:rPr>
              <w:t>ledamot som har rätt till dag-traktamente tillhandahållits kostför-mån</w:t>
            </w:r>
            <w:r w:rsidRPr="003E0C65">
              <w:t xml:space="preserve"> skall </w:t>
            </w:r>
            <w:r w:rsidRPr="003E0C65">
              <w:rPr>
                <w:i/>
              </w:rPr>
              <w:t>traktamentet reduceras med hänsyn härtill, såvida inte för-månen avser kost på allmänna trans-portmedel vid tjänsteresa och kosten obligatoriskt ingår i priset för trans-porten.</w:t>
            </w:r>
          </w:p>
        </w:tc>
        <w:tc>
          <w:tcPr>
            <w:tcW w:w="3090" w:type="dxa"/>
          </w:tcPr>
          <w:p w:rsidR="00E86579" w:rsidRPr="003E0C65" w:rsidRDefault="00306524" w:rsidP="004513A1">
            <w:pPr>
              <w:pStyle w:val="LagtextIndrag"/>
              <w:rPr>
                <w:i/>
                <w:iCs/>
                <w:color w:val="000000"/>
                <w:szCs w:val="19"/>
              </w:rPr>
            </w:pPr>
            <w:r w:rsidRPr="003E0C65">
              <w:t xml:space="preserve">Har </w:t>
            </w:r>
            <w:r w:rsidRPr="003E0C65">
              <w:rPr>
                <w:i/>
              </w:rPr>
              <w:t>ledamoten fått en fri måltid u</w:t>
            </w:r>
            <w:r w:rsidRPr="003E0C65">
              <w:rPr>
                <w:i/>
              </w:rPr>
              <w:t>n</w:t>
            </w:r>
            <w:r w:rsidRPr="003E0C65">
              <w:rPr>
                <w:i/>
              </w:rPr>
              <w:t>der en tjänsteresa</w:t>
            </w:r>
            <w:r w:rsidRPr="003E0C65">
              <w:t xml:space="preserve"> skall </w:t>
            </w:r>
            <w:r w:rsidRPr="003E0C65">
              <w:rPr>
                <w:i/>
              </w:rPr>
              <w:t>dag</w:t>
            </w:r>
            <w:r w:rsidRPr="003E0C65">
              <w:t xml:space="preserve">trak-tamentet </w:t>
            </w:r>
            <w:r w:rsidRPr="003E0C65">
              <w:rPr>
                <w:i/>
              </w:rPr>
              <w:t>minskas med särskilt fast-ställt belopp, om inte måltiden obli-gatoriskt ingår i priset för transpor-ten på allmänna transportmedel.</w:t>
            </w:r>
          </w:p>
        </w:tc>
      </w:tr>
      <w:tr w:rsidR="00966220" w:rsidRPr="003E0C65">
        <w:tblPrEx>
          <w:tblCellMar>
            <w:top w:w="0" w:type="dxa"/>
            <w:bottom w:w="0" w:type="dxa"/>
          </w:tblCellMar>
        </w:tblPrEx>
        <w:tc>
          <w:tcPr>
            <w:tcW w:w="3090" w:type="dxa"/>
          </w:tcPr>
          <w:p w:rsidR="00966220" w:rsidRPr="003E0C65" w:rsidRDefault="00966220" w:rsidP="004513A1">
            <w:pPr>
              <w:pStyle w:val="LagtextIndrag"/>
            </w:pPr>
          </w:p>
        </w:tc>
        <w:tc>
          <w:tcPr>
            <w:tcW w:w="3090" w:type="dxa"/>
          </w:tcPr>
          <w:p w:rsidR="00966220" w:rsidRPr="003E0C65" w:rsidRDefault="00966220" w:rsidP="004513A1">
            <w:pPr>
              <w:pStyle w:val="LagtextIndrag"/>
            </w:pPr>
          </w:p>
        </w:tc>
      </w:tr>
      <w:tr w:rsidR="00966220" w:rsidRPr="003E0C65">
        <w:tblPrEx>
          <w:tblCellMar>
            <w:top w:w="0" w:type="dxa"/>
            <w:bottom w:w="0" w:type="dxa"/>
          </w:tblCellMar>
        </w:tblPrEx>
        <w:tc>
          <w:tcPr>
            <w:tcW w:w="6180" w:type="dxa"/>
            <w:gridSpan w:val="2"/>
          </w:tcPr>
          <w:p w:rsidR="00966220" w:rsidRPr="003E0C65" w:rsidRDefault="00966220" w:rsidP="00966220">
            <w:pPr>
              <w:pStyle w:val="LagtextIndrag"/>
              <w:jc w:val="center"/>
              <w:rPr>
                <w:b/>
                <w:bCs/>
                <w:i/>
                <w:iCs/>
                <w:color w:val="000000"/>
              </w:rPr>
            </w:pPr>
            <w:r w:rsidRPr="003E0C65">
              <w:rPr>
                <w:b/>
                <w:bCs/>
                <w:i/>
                <w:iCs/>
                <w:color w:val="000000"/>
              </w:rPr>
              <w:t>Stockholmstraktamente vid flerdygnsförrättning</w:t>
            </w:r>
          </w:p>
        </w:tc>
      </w:tr>
      <w:tr w:rsidR="00966220" w:rsidRPr="003E0C65">
        <w:tblPrEx>
          <w:tblCellMar>
            <w:top w:w="0" w:type="dxa"/>
            <w:bottom w:w="0" w:type="dxa"/>
          </w:tblCellMar>
        </w:tblPrEx>
        <w:tc>
          <w:tcPr>
            <w:tcW w:w="3090" w:type="dxa"/>
          </w:tcPr>
          <w:p w:rsidR="00966220" w:rsidRPr="003E0C65" w:rsidRDefault="00966220" w:rsidP="00966220">
            <w:pPr>
              <w:pStyle w:val="LagtextIndrag"/>
            </w:pPr>
          </w:p>
        </w:tc>
        <w:tc>
          <w:tcPr>
            <w:tcW w:w="3090" w:type="dxa"/>
          </w:tcPr>
          <w:p w:rsidR="00966220" w:rsidRPr="003E0C65" w:rsidRDefault="00966220" w:rsidP="00966220">
            <w:pPr>
              <w:pStyle w:val="LagtextIndrag"/>
              <w:rPr>
                <w:i/>
                <w:iCs/>
              </w:rPr>
            </w:pPr>
            <w:r w:rsidRPr="003E0C65">
              <w:rPr>
                <w:i/>
                <w:iCs/>
              </w:rPr>
              <w:t xml:space="preserve">3 § </w:t>
            </w:r>
          </w:p>
          <w:p w:rsidR="00966220" w:rsidRPr="003E0C65" w:rsidRDefault="00966220" w:rsidP="00966220">
            <w:pPr>
              <w:pStyle w:val="LagtextIndrag"/>
            </w:pPr>
            <w:r w:rsidRPr="003E0C65">
              <w:rPr>
                <w:i/>
                <w:iCs/>
              </w:rPr>
              <w:t>Ersättning vid flerdygnsförrättning i Stockholm (stockholmstraktamente) betalas för varje hel och halv dag som tagits i anspråk för förrättning-en med ett belopp som motsvarar en trehundranittiondel av prisbasbelop-pet enligt lagen om allmän försäk-ring (1962:381) avrundat till när-maste tiotal kronor. Stockholmstrak-tamente utbetalas inte för dag som berättigar till dagtrakt</w:t>
            </w:r>
            <w:r w:rsidRPr="003E0C65">
              <w:rPr>
                <w:i/>
                <w:iCs/>
              </w:rPr>
              <w:t>a</w:t>
            </w:r>
            <w:r w:rsidRPr="003E0C65">
              <w:rPr>
                <w:i/>
                <w:iCs/>
              </w:rPr>
              <w:t>mente enligt 2 §, utlandstraktamente enligt 6 § eller förrättningstillägg enligt 7 §.</w:t>
            </w:r>
          </w:p>
        </w:tc>
      </w:tr>
      <w:tr w:rsidR="00D15C85" w:rsidRPr="003E0C65">
        <w:tblPrEx>
          <w:tblCellMar>
            <w:top w:w="0" w:type="dxa"/>
            <w:bottom w:w="0" w:type="dxa"/>
          </w:tblCellMar>
        </w:tblPrEx>
        <w:tc>
          <w:tcPr>
            <w:tcW w:w="3090" w:type="dxa"/>
          </w:tcPr>
          <w:p w:rsidR="00D15C85" w:rsidRPr="003E0C65" w:rsidRDefault="00D15C85" w:rsidP="00966220">
            <w:pPr>
              <w:pStyle w:val="LagtextIndrag"/>
            </w:pPr>
          </w:p>
        </w:tc>
        <w:tc>
          <w:tcPr>
            <w:tcW w:w="3090" w:type="dxa"/>
          </w:tcPr>
          <w:p w:rsidR="00D15C85" w:rsidRPr="003E0C65" w:rsidRDefault="00D15C85" w:rsidP="00D15C85">
            <w:pPr>
              <w:pStyle w:val="LagtextIndrag"/>
              <w:rPr>
                <w:i/>
                <w:iCs/>
              </w:rPr>
            </w:pPr>
            <w:r w:rsidRPr="003E0C65">
              <w:rPr>
                <w:i/>
                <w:iCs/>
              </w:rPr>
              <w:t>Stockholmstraktamentet skall inte reduceras om ledamoten fått en fri måltid under förrättningen.</w:t>
            </w:r>
          </w:p>
        </w:tc>
      </w:tr>
      <w:tr w:rsidR="003E5C59" w:rsidRPr="003E0C65">
        <w:tblPrEx>
          <w:tblCellMar>
            <w:top w:w="0" w:type="dxa"/>
            <w:bottom w:w="0" w:type="dxa"/>
          </w:tblCellMar>
        </w:tblPrEx>
        <w:tc>
          <w:tcPr>
            <w:tcW w:w="3090" w:type="dxa"/>
          </w:tcPr>
          <w:p w:rsidR="003E5C59" w:rsidRPr="003E0C65" w:rsidRDefault="003E5C59" w:rsidP="00966220">
            <w:pPr>
              <w:pStyle w:val="LagtextIndrag"/>
            </w:pPr>
          </w:p>
        </w:tc>
        <w:tc>
          <w:tcPr>
            <w:tcW w:w="3090" w:type="dxa"/>
          </w:tcPr>
          <w:p w:rsidR="003E5C59" w:rsidRPr="003E0C65" w:rsidRDefault="003E5C59" w:rsidP="00D15C85">
            <w:pPr>
              <w:pStyle w:val="LagtextIndrag"/>
              <w:rPr>
                <w:i/>
                <w:iCs/>
              </w:rPr>
            </w:pPr>
          </w:p>
        </w:tc>
      </w:tr>
      <w:tr w:rsidR="003E5C59" w:rsidRPr="003E0C65">
        <w:tblPrEx>
          <w:tblCellMar>
            <w:top w:w="0" w:type="dxa"/>
            <w:bottom w:w="0" w:type="dxa"/>
          </w:tblCellMar>
        </w:tblPrEx>
        <w:tc>
          <w:tcPr>
            <w:tcW w:w="6180" w:type="dxa"/>
            <w:gridSpan w:val="2"/>
          </w:tcPr>
          <w:p w:rsidR="003E5C59" w:rsidRPr="003E0C65" w:rsidRDefault="003E5C59" w:rsidP="003E5C59">
            <w:pPr>
              <w:pStyle w:val="LagtextIndrag"/>
              <w:jc w:val="center"/>
              <w:rPr>
                <w:b/>
                <w:bCs/>
                <w:i/>
                <w:iCs/>
                <w:color w:val="000000"/>
              </w:rPr>
            </w:pPr>
            <w:r w:rsidRPr="003E0C65">
              <w:rPr>
                <w:b/>
                <w:bCs/>
                <w:i/>
                <w:iCs/>
                <w:color w:val="000000"/>
              </w:rPr>
              <w:t>Nattraktamente</w:t>
            </w:r>
          </w:p>
        </w:tc>
      </w:tr>
      <w:tr w:rsidR="00591C5A" w:rsidRPr="003E0C65">
        <w:tblPrEx>
          <w:tblCellMar>
            <w:top w:w="0" w:type="dxa"/>
            <w:bottom w:w="0" w:type="dxa"/>
          </w:tblCellMar>
        </w:tblPrEx>
        <w:tc>
          <w:tcPr>
            <w:tcW w:w="3090" w:type="dxa"/>
          </w:tcPr>
          <w:p w:rsidR="00591C5A" w:rsidRPr="003E0C65" w:rsidRDefault="00591C5A" w:rsidP="00591C5A">
            <w:pPr>
              <w:pStyle w:val="LagtextIndrag"/>
            </w:pPr>
            <w:r w:rsidRPr="003E0C65">
              <w:t>(nuv. 1 § fjärde stycket)</w:t>
            </w:r>
            <w:r w:rsidR="000708FC" w:rsidRPr="003E0C65">
              <w:rPr>
                <w:rStyle w:val="Fotnotsreferens"/>
              </w:rPr>
              <w:footnoteReference w:id="46"/>
            </w:r>
          </w:p>
          <w:p w:rsidR="00591C5A" w:rsidRPr="003E0C65" w:rsidRDefault="00591C5A" w:rsidP="00591C5A">
            <w:pPr>
              <w:pStyle w:val="LagtextIndrag"/>
            </w:pPr>
            <w:r w:rsidRPr="003E0C65">
              <w:t>Ersättning för logikostnad i Sve-rige (nattraktamente) betalas med belopp motsvarande visad kostnad upp till ett högsta belopp per månad som rik</w:t>
            </w:r>
            <w:r w:rsidRPr="003E0C65">
              <w:t>s</w:t>
            </w:r>
            <w:r w:rsidRPr="003E0C65">
              <w:t xml:space="preserve">dagsförvaltningen bestäm-mer. </w:t>
            </w:r>
            <w:r w:rsidRPr="003E0C65">
              <w:rPr>
                <w:i/>
              </w:rPr>
              <w:t>Vid särskild tjänsteförrättning i Sverige mer än fem mil från bost</w:t>
            </w:r>
            <w:r w:rsidRPr="003E0C65">
              <w:rPr>
                <w:i/>
              </w:rPr>
              <w:t>a</w:t>
            </w:r>
            <w:r w:rsidRPr="003E0C65">
              <w:rPr>
                <w:i/>
              </w:rPr>
              <w:t>den och Riksdagshuset betalas dock er-sättning för faktisk logikostnad som föranleds av förrättningen.</w:t>
            </w:r>
          </w:p>
        </w:tc>
        <w:tc>
          <w:tcPr>
            <w:tcW w:w="3090" w:type="dxa"/>
          </w:tcPr>
          <w:p w:rsidR="00447EFA" w:rsidRPr="003E0C65" w:rsidRDefault="00447EFA" w:rsidP="00447EFA">
            <w:pPr>
              <w:pStyle w:val="LagtextIndrag"/>
              <w:rPr>
                <w:i/>
                <w:iCs/>
              </w:rPr>
            </w:pPr>
            <w:r w:rsidRPr="003E0C65">
              <w:rPr>
                <w:i/>
                <w:iCs/>
              </w:rPr>
              <w:t>4 §</w:t>
            </w:r>
          </w:p>
          <w:p w:rsidR="002E59B1" w:rsidRPr="003E0C65" w:rsidRDefault="002E59B1" w:rsidP="00447EFA">
            <w:pPr>
              <w:pStyle w:val="LagtextIndrag"/>
            </w:pPr>
            <w:r w:rsidRPr="003E0C65">
              <w:t>Ersättning för logikostnad i Sve-rige (nattraktamente) betalas med belopp motsvarande visad kos</w:t>
            </w:r>
            <w:r w:rsidRPr="003E0C65">
              <w:t>t</w:t>
            </w:r>
            <w:r w:rsidRPr="003E0C65">
              <w:t xml:space="preserve">nad upp till ett högsta belopp som riks-dagsförvaltningen bestämmer. </w:t>
            </w:r>
          </w:p>
          <w:p w:rsidR="00591C5A" w:rsidRPr="003E0C65" w:rsidRDefault="002E59B1" w:rsidP="002E59B1">
            <w:pPr>
              <w:pStyle w:val="LagtextIndrag"/>
              <w:rPr>
                <w:i/>
              </w:rPr>
            </w:pPr>
            <w:r w:rsidRPr="003E0C65">
              <w:rPr>
                <w:i/>
              </w:rPr>
              <w:t>Någon ersättning för logi betalas dock inte</w:t>
            </w:r>
          </w:p>
          <w:p w:rsidR="00447EFA" w:rsidRPr="003E0C65" w:rsidRDefault="00447EFA" w:rsidP="000D008D">
            <w:pPr>
              <w:pStyle w:val="Lagtext"/>
              <w:rPr>
                <w:i/>
                <w:iCs/>
              </w:rPr>
            </w:pPr>
            <w:r w:rsidRPr="003E0C65">
              <w:rPr>
                <w:i/>
                <w:iCs/>
              </w:rPr>
              <w:t xml:space="preserve">1. om riksdagsförvaltningen till-handahåller logi utan kostnad för ledamoten, eller </w:t>
            </w:r>
          </w:p>
          <w:p w:rsidR="00447EFA" w:rsidRPr="003E0C65" w:rsidRDefault="00447EFA" w:rsidP="000D008D">
            <w:pPr>
              <w:pStyle w:val="Lagtext"/>
              <w:rPr>
                <w:i/>
              </w:rPr>
            </w:pPr>
            <w:r w:rsidRPr="003E0C65">
              <w:rPr>
                <w:i/>
                <w:iCs/>
              </w:rPr>
              <w:t xml:space="preserve">2. vid tjänsteförrättning som äger rum inom </w:t>
            </w:r>
            <w:smartTag w:uri="urn:schemas-microsoft-com:office:smarttags" w:element="metricconverter">
              <w:smartTagPr>
                <w:attr w:name="ProductID" w:val="50 km"/>
              </w:smartTagPr>
              <w:r w:rsidRPr="003E0C65">
                <w:rPr>
                  <w:i/>
                  <w:iCs/>
                </w:rPr>
                <w:t>50 km</w:t>
              </w:r>
            </w:smartTag>
            <w:r w:rsidRPr="003E0C65">
              <w:rPr>
                <w:i/>
                <w:iCs/>
              </w:rPr>
              <w:t xml:space="preserve"> från Riksdagsh</w:t>
            </w:r>
            <w:r w:rsidRPr="003E0C65">
              <w:rPr>
                <w:i/>
                <w:iCs/>
              </w:rPr>
              <w:t>u</w:t>
            </w:r>
            <w:r w:rsidRPr="003E0C65">
              <w:rPr>
                <w:i/>
                <w:iCs/>
              </w:rPr>
              <w:t>set om ersättning för logi betalas för annan bostad belägen inom denna 50</w:t>
            </w:r>
            <w:r w:rsidR="00A665B3" w:rsidRPr="003E0C65">
              <w:rPr>
                <w:i/>
                <w:iCs/>
              </w:rPr>
              <w:t>-</w:t>
            </w:r>
            <w:r w:rsidRPr="003E0C65">
              <w:rPr>
                <w:i/>
                <w:iCs/>
              </w:rPr>
              <w:t xml:space="preserve"> kilometersgräns.</w:t>
            </w:r>
          </w:p>
        </w:tc>
      </w:tr>
      <w:tr w:rsidR="00EB5698" w:rsidRPr="003E0C65">
        <w:tblPrEx>
          <w:tblCellMar>
            <w:top w:w="0" w:type="dxa"/>
            <w:bottom w:w="0" w:type="dxa"/>
          </w:tblCellMar>
        </w:tblPrEx>
        <w:tc>
          <w:tcPr>
            <w:tcW w:w="3090" w:type="dxa"/>
          </w:tcPr>
          <w:p w:rsidR="00EB5698" w:rsidRPr="003E0C65" w:rsidRDefault="00EB5698" w:rsidP="00591C5A">
            <w:pPr>
              <w:pStyle w:val="LagtextIndrag"/>
            </w:pPr>
            <w:r w:rsidRPr="003E0C65">
              <w:t xml:space="preserve">Ersättning för </w:t>
            </w:r>
            <w:r w:rsidRPr="003E0C65">
              <w:rPr>
                <w:i/>
              </w:rPr>
              <w:t xml:space="preserve">sådan </w:t>
            </w:r>
            <w:r w:rsidRPr="003E0C65">
              <w:t xml:space="preserve">faktisk logi-kostnad betalas </w:t>
            </w:r>
            <w:r w:rsidRPr="003E0C65">
              <w:rPr>
                <w:i/>
              </w:rPr>
              <w:t>också</w:t>
            </w:r>
            <w:r w:rsidRPr="003E0C65">
              <w:t xml:space="preserve"> vid konferens med utskott, delegation, kommitté eller li</w:t>
            </w:r>
            <w:r w:rsidRPr="003E0C65">
              <w:t>k</w:t>
            </w:r>
            <w:r w:rsidRPr="003E0C65">
              <w:t>nande inom riksdagen samt vid konf</w:t>
            </w:r>
            <w:r w:rsidRPr="003E0C65">
              <w:t>e</w:t>
            </w:r>
            <w:r w:rsidRPr="003E0C65">
              <w:t xml:space="preserve">rens med partigrupp i riks-dagen utan hinder av att förrättning-en ägt rum inom </w:t>
            </w:r>
            <w:r w:rsidRPr="003E0C65">
              <w:rPr>
                <w:i/>
              </w:rPr>
              <w:t>fem mil</w:t>
            </w:r>
            <w:r w:rsidRPr="003E0C65">
              <w:t xml:space="preserve"> från bosta-den och Riksdagsh</w:t>
            </w:r>
            <w:r w:rsidRPr="003E0C65">
              <w:t>u</w:t>
            </w:r>
            <w:r w:rsidRPr="003E0C65">
              <w:t>set.</w:t>
            </w:r>
          </w:p>
        </w:tc>
        <w:tc>
          <w:tcPr>
            <w:tcW w:w="3090" w:type="dxa"/>
          </w:tcPr>
          <w:p w:rsidR="00EB5698" w:rsidRPr="003E0C65" w:rsidRDefault="00EB5698" w:rsidP="00447EFA">
            <w:pPr>
              <w:pStyle w:val="LagtextIndrag"/>
              <w:rPr>
                <w:i/>
                <w:iCs/>
              </w:rPr>
            </w:pPr>
            <w:r w:rsidRPr="003E0C65">
              <w:t>Ersättning för faktisk logikos</w:t>
            </w:r>
            <w:r w:rsidRPr="003E0C65">
              <w:t>t</w:t>
            </w:r>
            <w:r w:rsidRPr="003E0C65">
              <w:t>nad betalas vid konferens med utskott, delegation, kommitté eller liknande inom riksdagen samt vid konferens med part</w:t>
            </w:r>
            <w:r w:rsidRPr="003E0C65">
              <w:t>i</w:t>
            </w:r>
            <w:r w:rsidRPr="003E0C65">
              <w:t xml:space="preserve">grupp i riksdagen utan hinder av att förrättningen ägt rum inom </w:t>
            </w:r>
            <w:smartTag w:uri="urn:schemas-microsoft-com:office:smarttags" w:element="metricconverter">
              <w:smartTagPr>
                <w:attr w:name="ProductID" w:val="50 km"/>
              </w:smartTagPr>
              <w:r w:rsidRPr="003E0C65">
                <w:rPr>
                  <w:i/>
                </w:rPr>
                <w:t>50 km</w:t>
              </w:r>
            </w:smartTag>
            <w:r w:rsidRPr="003E0C65">
              <w:t xml:space="preserve"> från bostaden och Riks-dagshuset.</w:t>
            </w:r>
          </w:p>
        </w:tc>
      </w:tr>
      <w:tr w:rsidR="00AE7638" w:rsidRPr="003E0C65">
        <w:tblPrEx>
          <w:tblCellMar>
            <w:top w:w="0" w:type="dxa"/>
            <w:bottom w:w="0" w:type="dxa"/>
          </w:tblCellMar>
        </w:tblPrEx>
        <w:tc>
          <w:tcPr>
            <w:tcW w:w="3090" w:type="dxa"/>
          </w:tcPr>
          <w:p w:rsidR="00AE7638" w:rsidRPr="003E0C65" w:rsidRDefault="00AE7638" w:rsidP="00591C5A">
            <w:pPr>
              <w:pStyle w:val="LagtextIndrag"/>
            </w:pPr>
          </w:p>
        </w:tc>
        <w:tc>
          <w:tcPr>
            <w:tcW w:w="3090" w:type="dxa"/>
          </w:tcPr>
          <w:p w:rsidR="00AE7638" w:rsidRPr="003E0C65" w:rsidRDefault="00AE7638" w:rsidP="00447EFA">
            <w:pPr>
              <w:pStyle w:val="LagtextIndrag"/>
            </w:pPr>
          </w:p>
        </w:tc>
      </w:tr>
      <w:tr w:rsidR="00AE7638" w:rsidRPr="003E0C65">
        <w:tblPrEx>
          <w:tblCellMar>
            <w:top w:w="0" w:type="dxa"/>
            <w:bottom w:w="0" w:type="dxa"/>
          </w:tblCellMar>
        </w:tblPrEx>
        <w:tc>
          <w:tcPr>
            <w:tcW w:w="3090" w:type="dxa"/>
          </w:tcPr>
          <w:p w:rsidR="00AE7638" w:rsidRPr="003E0C65" w:rsidRDefault="00AE7638" w:rsidP="00AE7638">
            <w:pPr>
              <w:pStyle w:val="LagtextIndrag"/>
            </w:pPr>
            <w:r w:rsidRPr="003E0C65">
              <w:t>(nuv. 1 § femte stycket)</w:t>
            </w:r>
            <w:r w:rsidR="000708FC" w:rsidRPr="003E0C65">
              <w:rPr>
                <w:rStyle w:val="Fotnotsreferens"/>
              </w:rPr>
              <w:footnoteReference w:id="47"/>
            </w:r>
          </w:p>
          <w:p w:rsidR="00AE7638" w:rsidRPr="003E0C65" w:rsidRDefault="00AE7638" w:rsidP="00AE7638">
            <w:pPr>
              <w:pStyle w:val="LagtextIndrag"/>
            </w:pPr>
            <w:r w:rsidRPr="003E0C65">
              <w:rPr>
                <w:i/>
              </w:rPr>
              <w:t>Den som inte har haft några utgif-ter för logi eller inte styrker logi-kostnader får</w:t>
            </w:r>
            <w:r w:rsidRPr="003E0C65">
              <w:t xml:space="preserve"> e</w:t>
            </w:r>
            <w:r w:rsidRPr="003E0C65">
              <w:t>r</w:t>
            </w:r>
            <w:r w:rsidRPr="003E0C65">
              <w:t>sättning för hel natt med hälften av maxim</w:t>
            </w:r>
            <w:r w:rsidRPr="003E0C65">
              <w:t>i</w:t>
            </w:r>
            <w:r w:rsidRPr="003E0C65">
              <w:t xml:space="preserve">beloppet enligt 12 kap. 11 § inkomstskattela-gen (1999:1229). Sådan ersättning betalas inte när resenären tillbringat natten på tåg, fartyg eller flygplan och inte heller då fri logi tillhanda-hållits av en myndighet, ett trafikfö-retag eller motsvarande. </w:t>
            </w:r>
          </w:p>
        </w:tc>
        <w:tc>
          <w:tcPr>
            <w:tcW w:w="3090" w:type="dxa"/>
          </w:tcPr>
          <w:p w:rsidR="00AE7638" w:rsidRPr="003E0C65" w:rsidRDefault="00AE7638" w:rsidP="00AE7638">
            <w:pPr>
              <w:pStyle w:val="LagtextIndrag"/>
              <w:rPr>
                <w:i/>
              </w:rPr>
            </w:pPr>
            <w:r w:rsidRPr="003E0C65">
              <w:rPr>
                <w:i/>
              </w:rPr>
              <w:t>5 §</w:t>
            </w:r>
          </w:p>
          <w:p w:rsidR="00D0133C" w:rsidRPr="003E0C65" w:rsidRDefault="00D0133C" w:rsidP="00AE7638">
            <w:pPr>
              <w:pStyle w:val="LagtextIndrag"/>
            </w:pPr>
            <w:r w:rsidRPr="003E0C65">
              <w:rPr>
                <w:i/>
              </w:rPr>
              <w:t>Kan ledamoten inte visa vilka ut-gifter han eller hon har haft för logi betalas</w:t>
            </w:r>
            <w:r w:rsidRPr="003E0C65">
              <w:t xml:space="preserve"> ersättning för hel natt med hälften av maximibeloppet enligt 12</w:t>
            </w:r>
            <w:r w:rsidR="004472D1" w:rsidRPr="003E0C65">
              <w:t> </w:t>
            </w:r>
            <w:r w:rsidRPr="003E0C65">
              <w:t>kap. 11 § inkoms</w:t>
            </w:r>
            <w:r w:rsidRPr="003E0C65">
              <w:t>t</w:t>
            </w:r>
            <w:r w:rsidRPr="003E0C65">
              <w:t>skattelagen (1999:1229). Sådan ersättning beta-las inte när resenären tillbringat natten på tåg, fartyg eller flygplan och inte heller då fri logi tillhanda-hållits av en myndighet, ett trafikfö-retag eller motsvarande.</w:t>
            </w:r>
          </w:p>
        </w:tc>
      </w:tr>
      <w:tr w:rsidR="00FB1D23" w:rsidRPr="003E0C65">
        <w:tblPrEx>
          <w:tblCellMar>
            <w:top w:w="0" w:type="dxa"/>
            <w:bottom w:w="0" w:type="dxa"/>
          </w:tblCellMar>
        </w:tblPrEx>
        <w:tc>
          <w:tcPr>
            <w:tcW w:w="3090" w:type="dxa"/>
          </w:tcPr>
          <w:p w:rsidR="00FB1D23" w:rsidRPr="003E0C65" w:rsidRDefault="00FB1D23" w:rsidP="00AE7638">
            <w:pPr>
              <w:pStyle w:val="LagtextIndrag"/>
            </w:pPr>
          </w:p>
        </w:tc>
        <w:tc>
          <w:tcPr>
            <w:tcW w:w="3090" w:type="dxa"/>
          </w:tcPr>
          <w:p w:rsidR="00FB1D23" w:rsidRPr="003E0C65" w:rsidRDefault="00FB1D23" w:rsidP="00AE7638">
            <w:pPr>
              <w:pStyle w:val="LagtextIndrag"/>
              <w:rPr>
                <w:i/>
              </w:rPr>
            </w:pPr>
          </w:p>
        </w:tc>
      </w:tr>
      <w:tr w:rsidR="00FB1D23" w:rsidRPr="003E0C65">
        <w:tblPrEx>
          <w:tblCellMar>
            <w:top w:w="0" w:type="dxa"/>
            <w:bottom w:w="0" w:type="dxa"/>
          </w:tblCellMar>
        </w:tblPrEx>
        <w:tc>
          <w:tcPr>
            <w:tcW w:w="6180" w:type="dxa"/>
            <w:gridSpan w:val="2"/>
          </w:tcPr>
          <w:p w:rsidR="00FB1D23" w:rsidRPr="003E0C65" w:rsidRDefault="00FB1D23" w:rsidP="00FB1D23">
            <w:pPr>
              <w:pStyle w:val="LagtextIndrag"/>
              <w:jc w:val="center"/>
              <w:rPr>
                <w:b/>
                <w:bCs/>
                <w:i/>
                <w:iCs/>
                <w:color w:val="000000"/>
              </w:rPr>
            </w:pPr>
            <w:r w:rsidRPr="003E0C65">
              <w:rPr>
                <w:b/>
                <w:bCs/>
                <w:i/>
                <w:iCs/>
                <w:color w:val="000000"/>
              </w:rPr>
              <w:t>Flerdygnsförrättning utomlands</w:t>
            </w:r>
          </w:p>
        </w:tc>
      </w:tr>
      <w:tr w:rsidR="00EA38F8" w:rsidRPr="003E0C65">
        <w:tblPrEx>
          <w:tblCellMar>
            <w:top w:w="0" w:type="dxa"/>
            <w:bottom w:w="0" w:type="dxa"/>
          </w:tblCellMar>
        </w:tblPrEx>
        <w:tc>
          <w:tcPr>
            <w:tcW w:w="3090" w:type="dxa"/>
          </w:tcPr>
          <w:p w:rsidR="00EA38F8" w:rsidRPr="003E0C65" w:rsidRDefault="00EA38F8" w:rsidP="00EA38F8">
            <w:pPr>
              <w:pStyle w:val="LagtextIndrag"/>
              <w:rPr>
                <w:color w:val="000000"/>
              </w:rPr>
            </w:pPr>
            <w:r w:rsidRPr="003E0C65">
              <w:t>(nuv. 1 § sjätte stycket)</w:t>
            </w:r>
            <w:r w:rsidR="000708FC" w:rsidRPr="003E0C65">
              <w:rPr>
                <w:rStyle w:val="Fotnotsreferens"/>
              </w:rPr>
              <w:footnoteReference w:id="48"/>
            </w:r>
            <w:r w:rsidRPr="003E0C65">
              <w:rPr>
                <w:rStyle w:val="Fotnotsreferens"/>
                <w:position w:val="6"/>
              </w:rPr>
              <w:t xml:space="preserve"> </w:t>
            </w:r>
          </w:p>
        </w:tc>
        <w:tc>
          <w:tcPr>
            <w:tcW w:w="3090" w:type="dxa"/>
          </w:tcPr>
          <w:p w:rsidR="00EA38F8" w:rsidRPr="003E0C65" w:rsidRDefault="00EA38F8" w:rsidP="00EA38F8">
            <w:pPr>
              <w:pStyle w:val="LagtextIndrag"/>
              <w:rPr>
                <w:i/>
              </w:rPr>
            </w:pPr>
            <w:r w:rsidRPr="003E0C65">
              <w:rPr>
                <w:i/>
              </w:rPr>
              <w:t xml:space="preserve">6 § </w:t>
            </w:r>
          </w:p>
        </w:tc>
      </w:tr>
      <w:tr w:rsidR="00EA38F8" w:rsidRPr="003E0C65">
        <w:tblPrEx>
          <w:tblCellMar>
            <w:top w:w="0" w:type="dxa"/>
            <w:bottom w:w="0" w:type="dxa"/>
          </w:tblCellMar>
        </w:tblPrEx>
        <w:tc>
          <w:tcPr>
            <w:tcW w:w="3090" w:type="dxa"/>
          </w:tcPr>
          <w:p w:rsidR="00EA38F8" w:rsidRPr="003E0C65" w:rsidRDefault="00EA38F8" w:rsidP="00EA38F8">
            <w:pPr>
              <w:pStyle w:val="LagtextIndrag"/>
            </w:pPr>
            <w:r w:rsidRPr="003E0C65">
              <w:t>Vid flerdygnsförrättning utom-lands bet</w:t>
            </w:r>
            <w:r w:rsidRPr="003E0C65">
              <w:t>a</w:t>
            </w:r>
            <w:r w:rsidRPr="003E0C65">
              <w:t xml:space="preserve">las ersättning för ökade levnadskostnader enligt de villkor och med de belopp som gäller för tjänstemän inom riksdagsförvalt-ningen. </w:t>
            </w:r>
          </w:p>
        </w:tc>
        <w:tc>
          <w:tcPr>
            <w:tcW w:w="3090" w:type="dxa"/>
          </w:tcPr>
          <w:p w:rsidR="00EA38F8" w:rsidRPr="003E0C65" w:rsidRDefault="00EA38F8" w:rsidP="00EA38F8">
            <w:pPr>
              <w:pStyle w:val="LagtextIndrag"/>
            </w:pPr>
            <w:r w:rsidRPr="003E0C65">
              <w:t>Vid flerdygnsförrättning utom-lands betalas ersättning för ökade levnadskostnader enligt de villkor och med de belopp som gäller för tjän</w:t>
            </w:r>
            <w:r w:rsidRPr="003E0C65">
              <w:t>s</w:t>
            </w:r>
            <w:r w:rsidRPr="003E0C65">
              <w:t xml:space="preserve">temän inom riksdagsförvalt-ningen. </w:t>
            </w:r>
          </w:p>
        </w:tc>
      </w:tr>
      <w:tr w:rsidR="005E72ED" w:rsidRPr="003E0C65">
        <w:tblPrEx>
          <w:tblCellMar>
            <w:top w:w="0" w:type="dxa"/>
            <w:bottom w:w="0" w:type="dxa"/>
          </w:tblCellMar>
        </w:tblPrEx>
        <w:tc>
          <w:tcPr>
            <w:tcW w:w="3090" w:type="dxa"/>
          </w:tcPr>
          <w:p w:rsidR="005E72ED" w:rsidRPr="003E0C65" w:rsidRDefault="005E72ED" w:rsidP="00EA38F8">
            <w:pPr>
              <w:pStyle w:val="LagtextIndrag"/>
            </w:pPr>
          </w:p>
        </w:tc>
        <w:tc>
          <w:tcPr>
            <w:tcW w:w="3090" w:type="dxa"/>
          </w:tcPr>
          <w:p w:rsidR="005E72ED" w:rsidRPr="003E0C65" w:rsidRDefault="005E72ED" w:rsidP="00EA38F8">
            <w:pPr>
              <w:pStyle w:val="LagtextIndrag"/>
            </w:pPr>
          </w:p>
        </w:tc>
      </w:tr>
      <w:tr w:rsidR="005E72ED" w:rsidRPr="003E0C65">
        <w:tblPrEx>
          <w:tblCellMar>
            <w:top w:w="0" w:type="dxa"/>
            <w:bottom w:w="0" w:type="dxa"/>
          </w:tblCellMar>
        </w:tblPrEx>
        <w:tc>
          <w:tcPr>
            <w:tcW w:w="6180" w:type="dxa"/>
            <w:gridSpan w:val="2"/>
          </w:tcPr>
          <w:p w:rsidR="005E72ED" w:rsidRPr="003E0C65" w:rsidRDefault="005E72ED" w:rsidP="005E72ED">
            <w:pPr>
              <w:pStyle w:val="LagtextIndrag"/>
              <w:jc w:val="center"/>
              <w:rPr>
                <w:b/>
                <w:bCs/>
                <w:i/>
                <w:iCs/>
                <w:color w:val="000000"/>
              </w:rPr>
            </w:pPr>
            <w:r w:rsidRPr="003E0C65">
              <w:rPr>
                <w:b/>
                <w:bCs/>
                <w:i/>
                <w:iCs/>
                <w:color w:val="000000"/>
              </w:rPr>
              <w:t>Förrättningstillägg</w:t>
            </w:r>
          </w:p>
        </w:tc>
      </w:tr>
      <w:tr w:rsidR="00CD2F9C" w:rsidRPr="003E0C65">
        <w:tblPrEx>
          <w:tblCellMar>
            <w:top w:w="0" w:type="dxa"/>
            <w:bottom w:w="0" w:type="dxa"/>
          </w:tblCellMar>
        </w:tblPrEx>
        <w:tc>
          <w:tcPr>
            <w:tcW w:w="3090" w:type="dxa"/>
          </w:tcPr>
          <w:p w:rsidR="00CD2F9C" w:rsidRPr="003E0C65" w:rsidRDefault="00CD2F9C" w:rsidP="00CD2F9C">
            <w:pPr>
              <w:pStyle w:val="LagtextIndrag"/>
              <w:rPr>
                <w:color w:val="000000"/>
              </w:rPr>
            </w:pPr>
            <w:r w:rsidRPr="003E0C65">
              <w:t>(nuv. 2 §)</w:t>
            </w:r>
            <w:r w:rsidR="000708FC" w:rsidRPr="003E0C65">
              <w:rPr>
                <w:rStyle w:val="Fotnotsreferens"/>
              </w:rPr>
              <w:footnoteReference w:id="49"/>
            </w:r>
          </w:p>
        </w:tc>
        <w:tc>
          <w:tcPr>
            <w:tcW w:w="3090" w:type="dxa"/>
          </w:tcPr>
          <w:p w:rsidR="00CD2F9C" w:rsidRPr="003E0C65" w:rsidRDefault="00CD2F9C" w:rsidP="00CD2F9C">
            <w:pPr>
              <w:pStyle w:val="LagtextIndrag"/>
              <w:rPr>
                <w:i/>
              </w:rPr>
            </w:pPr>
            <w:r w:rsidRPr="003E0C65">
              <w:rPr>
                <w:i/>
              </w:rPr>
              <w:t xml:space="preserve">7 § </w:t>
            </w:r>
          </w:p>
        </w:tc>
      </w:tr>
      <w:tr w:rsidR="00CD2F9C" w:rsidRPr="003E0C65">
        <w:tblPrEx>
          <w:tblCellMar>
            <w:top w:w="0" w:type="dxa"/>
            <w:bottom w:w="0" w:type="dxa"/>
          </w:tblCellMar>
        </w:tblPrEx>
        <w:tc>
          <w:tcPr>
            <w:tcW w:w="3090" w:type="dxa"/>
          </w:tcPr>
          <w:p w:rsidR="00CD2F9C" w:rsidRPr="003E0C65" w:rsidRDefault="00CD2F9C" w:rsidP="00CD2F9C">
            <w:pPr>
              <w:pStyle w:val="LagtextIndrag"/>
              <w:rPr>
                <w:i/>
                <w:iCs/>
              </w:rPr>
            </w:pPr>
            <w:r w:rsidRPr="003E0C65">
              <w:rPr>
                <w:i/>
                <w:iCs/>
              </w:rPr>
              <w:t>En ledamot som uppfyller föru</w:t>
            </w:r>
            <w:r w:rsidRPr="003E0C65">
              <w:rPr>
                <w:i/>
                <w:iCs/>
              </w:rPr>
              <w:t>t</w:t>
            </w:r>
            <w:r w:rsidRPr="003E0C65">
              <w:rPr>
                <w:i/>
                <w:iCs/>
              </w:rPr>
              <w:t>sättningarna i 1 § för rätt till trakt</w:t>
            </w:r>
            <w:r w:rsidRPr="003E0C65">
              <w:rPr>
                <w:i/>
                <w:iCs/>
              </w:rPr>
              <w:t>a</w:t>
            </w:r>
            <w:r w:rsidRPr="003E0C65">
              <w:rPr>
                <w:i/>
                <w:iCs/>
              </w:rPr>
              <w:t xml:space="preserve">mente, utom såvitt avser kravet på </w:t>
            </w:r>
            <w:r w:rsidRPr="003E0C65">
              <w:rPr>
                <w:i/>
                <w:iCs/>
              </w:rPr>
              <w:t>ö</w:t>
            </w:r>
            <w:r w:rsidRPr="003E0C65">
              <w:rPr>
                <w:i/>
                <w:iCs/>
              </w:rPr>
              <w:t>vernattning på förrättningsorten, har rätt till förrättningstillägg vid endagsförrät</w:t>
            </w:r>
            <w:r w:rsidRPr="003E0C65">
              <w:rPr>
                <w:i/>
                <w:iCs/>
              </w:rPr>
              <w:t>t</w:t>
            </w:r>
            <w:r w:rsidRPr="003E0C65">
              <w:rPr>
                <w:i/>
                <w:iCs/>
              </w:rPr>
              <w:t>ningar i Sverige mer än fem mil från bost</w:t>
            </w:r>
            <w:r w:rsidRPr="003E0C65">
              <w:rPr>
                <w:i/>
                <w:iCs/>
              </w:rPr>
              <w:t>a</w:t>
            </w:r>
            <w:r w:rsidRPr="003E0C65">
              <w:rPr>
                <w:i/>
                <w:iCs/>
              </w:rPr>
              <w:t>den, om förrätt-ningen varar mer än fyra timmar. Förrättningsti</w:t>
            </w:r>
            <w:r w:rsidRPr="003E0C65">
              <w:rPr>
                <w:i/>
                <w:iCs/>
              </w:rPr>
              <w:t>l</w:t>
            </w:r>
            <w:r w:rsidRPr="003E0C65">
              <w:rPr>
                <w:i/>
                <w:iCs/>
              </w:rPr>
              <w:t>lägg betalas med ett belopp som motsv</w:t>
            </w:r>
            <w:r w:rsidRPr="003E0C65">
              <w:rPr>
                <w:i/>
                <w:iCs/>
              </w:rPr>
              <w:t>a</w:t>
            </w:r>
            <w:r w:rsidRPr="003E0C65">
              <w:rPr>
                <w:i/>
                <w:iCs/>
              </w:rPr>
              <w:t xml:space="preserve">rar en tvåhundra-sjuttiofemtedel av prisbasbeloppet enligt lagen (1962:381) om allmän försäkring avrundat till närmaste tiotal kronor. </w:t>
            </w:r>
          </w:p>
        </w:tc>
        <w:tc>
          <w:tcPr>
            <w:tcW w:w="3090" w:type="dxa"/>
          </w:tcPr>
          <w:p w:rsidR="00CD2F9C" w:rsidRPr="003E0C65" w:rsidRDefault="00CD2F9C" w:rsidP="00CD2F9C">
            <w:pPr>
              <w:pStyle w:val="LagtextIndrag"/>
              <w:rPr>
                <w:i/>
                <w:iCs/>
              </w:rPr>
            </w:pPr>
          </w:p>
        </w:tc>
      </w:tr>
      <w:tr w:rsidR="00CD2F9C" w:rsidRPr="003E0C65">
        <w:tblPrEx>
          <w:tblCellMar>
            <w:top w:w="0" w:type="dxa"/>
            <w:bottom w:w="0" w:type="dxa"/>
          </w:tblCellMar>
        </w:tblPrEx>
        <w:tc>
          <w:tcPr>
            <w:tcW w:w="3090" w:type="dxa"/>
          </w:tcPr>
          <w:p w:rsidR="00CD2F9C" w:rsidRPr="003E0C65" w:rsidRDefault="00CD2F9C" w:rsidP="00CD2F9C">
            <w:pPr>
              <w:pStyle w:val="LagtextIndrag"/>
              <w:rPr>
                <w:i/>
                <w:iCs/>
              </w:rPr>
            </w:pPr>
            <w:r w:rsidRPr="003E0C65">
              <w:rPr>
                <w:i/>
                <w:iCs/>
              </w:rPr>
              <w:t xml:space="preserve">Har ledamot som har rätt till för-rättningstillägg tillhandahållits kost-förmån skall förrättningstillägget reduceras med hänsyn härtill, såvida inte förmånen avser kost på allmän-na transportmedel vid tjänsteresa och kosten obligatoriskt ingår i pri-set för transporten. </w:t>
            </w:r>
          </w:p>
        </w:tc>
        <w:tc>
          <w:tcPr>
            <w:tcW w:w="3090" w:type="dxa"/>
          </w:tcPr>
          <w:p w:rsidR="00CD2F9C" w:rsidRPr="003E0C65" w:rsidRDefault="00CD2F9C" w:rsidP="00CD2F9C">
            <w:pPr>
              <w:pStyle w:val="LagtextIndrag"/>
            </w:pPr>
          </w:p>
        </w:tc>
      </w:tr>
      <w:tr w:rsidR="009F06F6" w:rsidRPr="003E0C65">
        <w:tblPrEx>
          <w:tblCellMar>
            <w:top w:w="0" w:type="dxa"/>
            <w:bottom w:w="0" w:type="dxa"/>
          </w:tblCellMar>
        </w:tblPrEx>
        <w:tc>
          <w:tcPr>
            <w:tcW w:w="3090" w:type="dxa"/>
          </w:tcPr>
          <w:p w:rsidR="009F06F6" w:rsidRPr="003E0C65" w:rsidRDefault="009F06F6" w:rsidP="00CD2F9C">
            <w:pPr>
              <w:pStyle w:val="LagtextIndrag"/>
              <w:rPr>
                <w:i/>
                <w:iCs/>
              </w:rPr>
            </w:pPr>
          </w:p>
        </w:tc>
        <w:tc>
          <w:tcPr>
            <w:tcW w:w="3090" w:type="dxa"/>
          </w:tcPr>
          <w:p w:rsidR="009F06F6" w:rsidRPr="003E0C65" w:rsidRDefault="009F06F6" w:rsidP="009F06F6">
            <w:pPr>
              <w:pStyle w:val="LagtextIndrag"/>
              <w:rPr>
                <w:i/>
                <w:iCs/>
              </w:rPr>
            </w:pPr>
            <w:r w:rsidRPr="003E0C65">
              <w:rPr>
                <w:i/>
                <w:iCs/>
              </w:rPr>
              <w:t>Vid endagsförrättning utomlands som varar mer än fyra timmar beta-las e</w:t>
            </w:r>
            <w:r w:rsidRPr="003E0C65">
              <w:rPr>
                <w:i/>
                <w:iCs/>
              </w:rPr>
              <w:t>r</w:t>
            </w:r>
            <w:r w:rsidRPr="003E0C65">
              <w:rPr>
                <w:i/>
                <w:iCs/>
              </w:rPr>
              <w:t>sättning för ökade levnadskost-nader enligt de villkor och med de belopp som gäller för arbetstagare hos riksdagen.</w:t>
            </w:r>
          </w:p>
        </w:tc>
      </w:tr>
      <w:tr w:rsidR="009442CC" w:rsidRPr="003E0C65">
        <w:tblPrEx>
          <w:tblCellMar>
            <w:top w:w="0" w:type="dxa"/>
            <w:bottom w:w="0" w:type="dxa"/>
          </w:tblCellMar>
        </w:tblPrEx>
        <w:tc>
          <w:tcPr>
            <w:tcW w:w="3090" w:type="dxa"/>
          </w:tcPr>
          <w:p w:rsidR="009442CC" w:rsidRPr="003E0C65" w:rsidRDefault="009442CC" w:rsidP="00CD2F9C">
            <w:pPr>
              <w:pStyle w:val="LagtextIndrag"/>
              <w:rPr>
                <w:i/>
                <w:iCs/>
              </w:rPr>
            </w:pPr>
          </w:p>
        </w:tc>
        <w:tc>
          <w:tcPr>
            <w:tcW w:w="3090" w:type="dxa"/>
          </w:tcPr>
          <w:p w:rsidR="009442CC" w:rsidRPr="003E0C65" w:rsidRDefault="009442CC" w:rsidP="009F06F6">
            <w:pPr>
              <w:pStyle w:val="LagtextIndrag"/>
              <w:rPr>
                <w:i/>
                <w:iCs/>
              </w:rPr>
            </w:pPr>
          </w:p>
        </w:tc>
      </w:tr>
      <w:tr w:rsidR="009442CC" w:rsidRPr="003E0C65">
        <w:tblPrEx>
          <w:tblCellMar>
            <w:top w:w="0" w:type="dxa"/>
            <w:bottom w:w="0" w:type="dxa"/>
          </w:tblCellMar>
        </w:tblPrEx>
        <w:tc>
          <w:tcPr>
            <w:tcW w:w="6180" w:type="dxa"/>
            <w:gridSpan w:val="2"/>
          </w:tcPr>
          <w:p w:rsidR="009442CC" w:rsidRPr="003E0C65" w:rsidRDefault="009442CC" w:rsidP="009442CC">
            <w:pPr>
              <w:pStyle w:val="LagtextIndrag"/>
              <w:jc w:val="center"/>
              <w:rPr>
                <w:b/>
                <w:bCs/>
                <w:i/>
                <w:iCs/>
                <w:color w:val="000000"/>
              </w:rPr>
            </w:pPr>
            <w:r w:rsidRPr="003E0C65">
              <w:rPr>
                <w:b/>
                <w:bCs/>
                <w:i/>
                <w:iCs/>
                <w:color w:val="000000"/>
              </w:rPr>
              <w:t>Ersättning för logi</w:t>
            </w:r>
            <w:r w:rsidR="00E86B4F" w:rsidRPr="003E0C65">
              <w:rPr>
                <w:b/>
                <w:bCs/>
                <w:i/>
                <w:iCs/>
                <w:color w:val="000000"/>
              </w:rPr>
              <w:t>kostnad</w:t>
            </w:r>
            <w:r w:rsidRPr="003E0C65">
              <w:rPr>
                <w:b/>
                <w:bCs/>
                <w:i/>
                <w:iCs/>
                <w:color w:val="000000"/>
              </w:rPr>
              <w:t xml:space="preserve"> i vissa fall</w:t>
            </w:r>
          </w:p>
        </w:tc>
      </w:tr>
      <w:tr w:rsidR="00E86B4F" w:rsidRPr="003E0C65">
        <w:tblPrEx>
          <w:tblCellMar>
            <w:top w:w="0" w:type="dxa"/>
            <w:bottom w:w="0" w:type="dxa"/>
          </w:tblCellMar>
        </w:tblPrEx>
        <w:tc>
          <w:tcPr>
            <w:tcW w:w="3090" w:type="dxa"/>
          </w:tcPr>
          <w:p w:rsidR="00E86B4F" w:rsidRPr="003E0C65" w:rsidRDefault="00E86B4F" w:rsidP="00E86B4F">
            <w:pPr>
              <w:pStyle w:val="LagtextIndrag"/>
              <w:rPr>
                <w:color w:val="000000"/>
              </w:rPr>
            </w:pPr>
            <w:r w:rsidRPr="003E0C65">
              <w:t>(nuv. 3 §)</w:t>
            </w:r>
            <w:r w:rsidR="00681D57" w:rsidRPr="003E0C65">
              <w:rPr>
                <w:rStyle w:val="Fotnotsreferens"/>
              </w:rPr>
              <w:footnoteReference w:id="50"/>
            </w:r>
          </w:p>
        </w:tc>
        <w:tc>
          <w:tcPr>
            <w:tcW w:w="3090" w:type="dxa"/>
          </w:tcPr>
          <w:p w:rsidR="00E86B4F" w:rsidRPr="003E0C65" w:rsidRDefault="00BB4E95" w:rsidP="00BE7654">
            <w:pPr>
              <w:pStyle w:val="LagtextIndrag"/>
              <w:rPr>
                <w:i/>
              </w:rPr>
            </w:pPr>
            <w:r w:rsidRPr="003E0C65">
              <w:rPr>
                <w:i/>
              </w:rPr>
              <w:t>8 §</w:t>
            </w:r>
          </w:p>
        </w:tc>
      </w:tr>
      <w:tr w:rsidR="00BB4E95" w:rsidRPr="003E0C65">
        <w:tblPrEx>
          <w:tblCellMar>
            <w:top w:w="0" w:type="dxa"/>
            <w:bottom w:w="0" w:type="dxa"/>
          </w:tblCellMar>
        </w:tblPrEx>
        <w:tc>
          <w:tcPr>
            <w:tcW w:w="3090" w:type="dxa"/>
          </w:tcPr>
          <w:p w:rsidR="00BB4E95" w:rsidRPr="003E0C65" w:rsidRDefault="00BB4E95" w:rsidP="00E86B4F">
            <w:pPr>
              <w:pStyle w:val="LagtextIndrag"/>
            </w:pPr>
            <w:r w:rsidRPr="003E0C65">
              <w:t>Om en ersättare som inte kan bere-das bostad i riksd</w:t>
            </w:r>
            <w:r w:rsidRPr="003E0C65">
              <w:t>a</w:t>
            </w:r>
            <w:r w:rsidRPr="003E0C65">
              <w:t>gens hus, har högre logikos</w:t>
            </w:r>
            <w:r w:rsidRPr="003E0C65">
              <w:t>t</w:t>
            </w:r>
            <w:r w:rsidRPr="003E0C65">
              <w:t xml:space="preserve">nader än det högsta belopp </w:t>
            </w:r>
            <w:r w:rsidRPr="003E0C65">
              <w:rPr>
                <w:i/>
              </w:rPr>
              <w:t>per månad</w:t>
            </w:r>
            <w:r w:rsidRPr="003E0C65">
              <w:t xml:space="preserve"> som betalas enligt 1 § </w:t>
            </w:r>
            <w:r w:rsidRPr="003E0C65">
              <w:rPr>
                <w:i/>
              </w:rPr>
              <w:t xml:space="preserve">tredje </w:t>
            </w:r>
            <w:r w:rsidRPr="003E0C65">
              <w:t>stycket får riksdagsfö</w:t>
            </w:r>
            <w:r w:rsidRPr="003E0C65">
              <w:t>r</w:t>
            </w:r>
            <w:r w:rsidRPr="003E0C65">
              <w:t xml:space="preserve">valt-ningen, om det finns särskilda skäl, betala högre ersättning. </w:t>
            </w:r>
          </w:p>
        </w:tc>
        <w:tc>
          <w:tcPr>
            <w:tcW w:w="3090" w:type="dxa"/>
          </w:tcPr>
          <w:p w:rsidR="00BB4E95" w:rsidRPr="003E0C65" w:rsidRDefault="00BB4E95" w:rsidP="00BB4E95">
            <w:pPr>
              <w:pStyle w:val="LagtextIndrag"/>
            </w:pPr>
            <w:r w:rsidRPr="003E0C65">
              <w:t xml:space="preserve">Om en ersättare, som inte </w:t>
            </w:r>
            <w:r w:rsidRPr="003E0C65">
              <w:rPr>
                <w:i/>
              </w:rPr>
              <w:t xml:space="preserve">har kun-nat få </w:t>
            </w:r>
            <w:r w:rsidRPr="003E0C65">
              <w:t>bostad i riksdagens hus, har högre logikos</w:t>
            </w:r>
            <w:r w:rsidRPr="003E0C65">
              <w:t>t</w:t>
            </w:r>
            <w:r w:rsidRPr="003E0C65">
              <w:t xml:space="preserve">nader än det högsta belopp som betalas enligt </w:t>
            </w:r>
            <w:r w:rsidRPr="003E0C65">
              <w:rPr>
                <w:i/>
              </w:rPr>
              <w:t xml:space="preserve">4 </w:t>
            </w:r>
            <w:r w:rsidRPr="003E0C65">
              <w:t>§</w:t>
            </w:r>
            <w:r w:rsidRPr="003E0C65">
              <w:rPr>
                <w:i/>
              </w:rPr>
              <w:t xml:space="preserve"> första</w:t>
            </w:r>
            <w:r w:rsidRPr="003E0C65">
              <w:t xml:space="preserve"> stycket får riksdagsförval</w:t>
            </w:r>
            <w:r w:rsidRPr="003E0C65">
              <w:t>t</w:t>
            </w:r>
            <w:r w:rsidRPr="003E0C65">
              <w:t>ningen, om det finns särskilda skäl, betala högre ersättning</w:t>
            </w:r>
            <w:r w:rsidR="0063253D" w:rsidRPr="003E0C65">
              <w:t>.</w:t>
            </w:r>
          </w:p>
        </w:tc>
      </w:tr>
      <w:tr w:rsidR="00BB4E95" w:rsidRPr="003E0C65">
        <w:tblPrEx>
          <w:tblCellMar>
            <w:top w:w="0" w:type="dxa"/>
            <w:bottom w:w="0" w:type="dxa"/>
          </w:tblCellMar>
        </w:tblPrEx>
        <w:tc>
          <w:tcPr>
            <w:tcW w:w="3090" w:type="dxa"/>
          </w:tcPr>
          <w:p w:rsidR="00BB4E95" w:rsidRPr="003E0C65" w:rsidRDefault="00BB4E95" w:rsidP="00E86B4F">
            <w:pPr>
              <w:pStyle w:val="LagtextIndrag"/>
            </w:pPr>
          </w:p>
        </w:tc>
        <w:tc>
          <w:tcPr>
            <w:tcW w:w="3090" w:type="dxa"/>
          </w:tcPr>
          <w:p w:rsidR="00BB4E95" w:rsidRPr="003E0C65" w:rsidRDefault="00BB4E95" w:rsidP="00BB4E95">
            <w:pPr>
              <w:pStyle w:val="LagtextIndrag"/>
            </w:pPr>
          </w:p>
        </w:tc>
      </w:tr>
      <w:tr w:rsidR="00AF1B16" w:rsidRPr="003E0C65">
        <w:tblPrEx>
          <w:tblCellMar>
            <w:top w:w="0" w:type="dxa"/>
            <w:bottom w:w="0" w:type="dxa"/>
          </w:tblCellMar>
        </w:tblPrEx>
        <w:tc>
          <w:tcPr>
            <w:tcW w:w="6180" w:type="dxa"/>
            <w:gridSpan w:val="2"/>
          </w:tcPr>
          <w:p w:rsidR="00AF1B16" w:rsidRPr="003E0C65" w:rsidRDefault="00AF1B16" w:rsidP="00AF1B16">
            <w:pPr>
              <w:pStyle w:val="LagtextIndrag"/>
              <w:jc w:val="center"/>
              <w:rPr>
                <w:b/>
                <w:bCs/>
                <w:i/>
                <w:iCs/>
                <w:color w:val="000000"/>
                <w:sz w:val="20"/>
              </w:rPr>
            </w:pPr>
            <w:r w:rsidRPr="003E0C65">
              <w:rPr>
                <w:b/>
                <w:bCs/>
                <w:i/>
                <w:iCs/>
                <w:color w:val="000000"/>
                <w:sz w:val="20"/>
              </w:rPr>
              <w:t>Ersättning för logikostnad vid ledighet</w:t>
            </w:r>
          </w:p>
        </w:tc>
      </w:tr>
      <w:tr w:rsidR="00600075" w:rsidRPr="003E0C65">
        <w:tblPrEx>
          <w:tblCellMar>
            <w:top w:w="0" w:type="dxa"/>
            <w:bottom w:w="0" w:type="dxa"/>
          </w:tblCellMar>
        </w:tblPrEx>
        <w:tc>
          <w:tcPr>
            <w:tcW w:w="3090" w:type="dxa"/>
          </w:tcPr>
          <w:p w:rsidR="00600075" w:rsidRPr="003E0C65" w:rsidRDefault="00600075" w:rsidP="00600075">
            <w:pPr>
              <w:pStyle w:val="LagtextIndrag"/>
              <w:rPr>
                <w:color w:val="000000"/>
              </w:rPr>
            </w:pPr>
            <w:r w:rsidRPr="003E0C65">
              <w:t>(nuv. 4 §)</w:t>
            </w:r>
            <w:r w:rsidR="00681D57" w:rsidRPr="003E0C65">
              <w:rPr>
                <w:rStyle w:val="Fotnotsreferens"/>
              </w:rPr>
              <w:footnoteReference w:id="51"/>
            </w:r>
            <w:r w:rsidRPr="003E0C65">
              <w:t xml:space="preserve"> </w:t>
            </w:r>
          </w:p>
        </w:tc>
        <w:tc>
          <w:tcPr>
            <w:tcW w:w="3090" w:type="dxa"/>
          </w:tcPr>
          <w:p w:rsidR="00600075" w:rsidRPr="003E0C65" w:rsidRDefault="00600075" w:rsidP="00F40883">
            <w:pPr>
              <w:pStyle w:val="LagtextIndrag"/>
              <w:rPr>
                <w:i/>
              </w:rPr>
            </w:pPr>
            <w:r w:rsidRPr="003E0C65">
              <w:rPr>
                <w:i/>
              </w:rPr>
              <w:t>9 §</w:t>
            </w:r>
          </w:p>
        </w:tc>
      </w:tr>
      <w:tr w:rsidR="00600075" w:rsidRPr="003E0C65">
        <w:tblPrEx>
          <w:tblCellMar>
            <w:top w:w="0" w:type="dxa"/>
            <w:bottom w:w="0" w:type="dxa"/>
          </w:tblCellMar>
        </w:tblPrEx>
        <w:tc>
          <w:tcPr>
            <w:tcW w:w="3090" w:type="dxa"/>
          </w:tcPr>
          <w:p w:rsidR="00600075" w:rsidRPr="003E0C65" w:rsidRDefault="00600075" w:rsidP="00600075">
            <w:pPr>
              <w:pStyle w:val="LagtextIndrag"/>
            </w:pPr>
            <w:r w:rsidRPr="003E0C65">
              <w:t xml:space="preserve">Efter ledighet i mer än nittio dagar i följd betalas inte någon ersättning för logikostnad om det inte finns särskilda skäl. </w:t>
            </w:r>
          </w:p>
        </w:tc>
        <w:tc>
          <w:tcPr>
            <w:tcW w:w="3090" w:type="dxa"/>
          </w:tcPr>
          <w:p w:rsidR="00600075" w:rsidRPr="003E0C65" w:rsidRDefault="00600075" w:rsidP="00F40883">
            <w:pPr>
              <w:pStyle w:val="LagtextIndrag"/>
            </w:pPr>
            <w:r w:rsidRPr="003E0C65">
              <w:t>Efter ledighet i mer än nittio dagar i följd betalas inte någon ersättning för logikostnad om det inte finns särskilda skäl.</w:t>
            </w:r>
          </w:p>
        </w:tc>
      </w:tr>
      <w:tr w:rsidR="0011400A" w:rsidRPr="003E0C65">
        <w:tblPrEx>
          <w:tblCellMar>
            <w:top w:w="0" w:type="dxa"/>
            <w:bottom w:w="0" w:type="dxa"/>
          </w:tblCellMar>
        </w:tblPrEx>
        <w:trPr>
          <w:trHeight w:val="80"/>
        </w:trPr>
        <w:tc>
          <w:tcPr>
            <w:tcW w:w="3090" w:type="dxa"/>
          </w:tcPr>
          <w:p w:rsidR="0011400A" w:rsidRPr="003E0C65" w:rsidRDefault="0011400A" w:rsidP="00600075">
            <w:pPr>
              <w:pStyle w:val="LagtextIndrag"/>
            </w:pPr>
          </w:p>
        </w:tc>
        <w:tc>
          <w:tcPr>
            <w:tcW w:w="3090" w:type="dxa"/>
          </w:tcPr>
          <w:p w:rsidR="0011400A" w:rsidRPr="003E0C65" w:rsidRDefault="0011400A" w:rsidP="00F40883">
            <w:pPr>
              <w:pStyle w:val="LagtextIndrag"/>
            </w:pPr>
          </w:p>
        </w:tc>
      </w:tr>
      <w:tr w:rsidR="0011400A" w:rsidRPr="003E0C65">
        <w:tblPrEx>
          <w:tblCellMar>
            <w:top w:w="0" w:type="dxa"/>
            <w:bottom w:w="0" w:type="dxa"/>
          </w:tblCellMar>
        </w:tblPrEx>
        <w:tc>
          <w:tcPr>
            <w:tcW w:w="6180" w:type="dxa"/>
            <w:gridSpan w:val="2"/>
          </w:tcPr>
          <w:p w:rsidR="0011400A" w:rsidRPr="003E0C65" w:rsidRDefault="0011400A" w:rsidP="0011400A">
            <w:pPr>
              <w:pStyle w:val="LagtextIndrag"/>
              <w:jc w:val="center"/>
              <w:rPr>
                <w:b/>
                <w:bCs/>
                <w:i/>
                <w:iCs/>
                <w:color w:val="000000"/>
                <w:sz w:val="20"/>
              </w:rPr>
            </w:pPr>
            <w:r w:rsidRPr="003E0C65">
              <w:rPr>
                <w:b/>
                <w:bCs/>
                <w:i/>
                <w:iCs/>
                <w:color w:val="000000"/>
                <w:sz w:val="20"/>
              </w:rPr>
              <w:t>Ersättning för bostad på folkbokföringsorten i vissa fall</w:t>
            </w:r>
          </w:p>
        </w:tc>
      </w:tr>
      <w:tr w:rsidR="0023686D" w:rsidRPr="003E0C65">
        <w:tblPrEx>
          <w:tblCellMar>
            <w:top w:w="0" w:type="dxa"/>
            <w:bottom w:w="0" w:type="dxa"/>
          </w:tblCellMar>
        </w:tblPrEx>
        <w:tc>
          <w:tcPr>
            <w:tcW w:w="3090" w:type="dxa"/>
          </w:tcPr>
          <w:p w:rsidR="0023686D" w:rsidRPr="003E0C65" w:rsidRDefault="0023686D" w:rsidP="0023686D">
            <w:pPr>
              <w:pStyle w:val="LagtextIndrag"/>
              <w:rPr>
                <w:color w:val="000000"/>
              </w:rPr>
            </w:pPr>
            <w:r w:rsidRPr="003E0C65">
              <w:t>(nuv. 5 §)</w:t>
            </w:r>
            <w:r w:rsidR="00681D57" w:rsidRPr="003E0C65">
              <w:rPr>
                <w:rStyle w:val="Fotnotsreferens"/>
              </w:rPr>
              <w:footnoteReference w:id="52"/>
            </w:r>
          </w:p>
        </w:tc>
        <w:tc>
          <w:tcPr>
            <w:tcW w:w="3090" w:type="dxa"/>
          </w:tcPr>
          <w:p w:rsidR="0023686D" w:rsidRPr="003E0C65" w:rsidRDefault="00F50EA9" w:rsidP="0023686D">
            <w:pPr>
              <w:pStyle w:val="LagtextIndrag"/>
              <w:rPr>
                <w:i/>
              </w:rPr>
            </w:pPr>
            <w:r w:rsidRPr="003E0C65">
              <w:rPr>
                <w:i/>
              </w:rPr>
              <w:t>10 §</w:t>
            </w:r>
          </w:p>
        </w:tc>
      </w:tr>
      <w:tr w:rsidR="0023686D" w:rsidRPr="003E0C65">
        <w:tblPrEx>
          <w:tblCellMar>
            <w:top w:w="0" w:type="dxa"/>
            <w:bottom w:w="0" w:type="dxa"/>
          </w:tblCellMar>
        </w:tblPrEx>
        <w:tc>
          <w:tcPr>
            <w:tcW w:w="3090" w:type="dxa"/>
          </w:tcPr>
          <w:p w:rsidR="0023686D" w:rsidRPr="003E0C65" w:rsidRDefault="0023686D" w:rsidP="0023686D">
            <w:pPr>
              <w:pStyle w:val="LagtextIndrag"/>
            </w:pPr>
            <w:r w:rsidRPr="003E0C65">
              <w:t xml:space="preserve">Om det finns synnerliga skäl får riksdagsförvaltningen, efter ansökan av ledamot, betala ersättning för kostnad som är förenad med den bostad där ledamoten är folkbokförd men där nattraktamente inte betalas för denna eller någon annan egen bostad. Ersättningen får inte översti-ga det högsta belopp </w:t>
            </w:r>
            <w:r w:rsidRPr="003E0C65">
              <w:rPr>
                <w:i/>
              </w:rPr>
              <w:t>per månad</w:t>
            </w:r>
            <w:r w:rsidRPr="003E0C65">
              <w:t xml:space="preserve"> som betalas enligt </w:t>
            </w:r>
            <w:r w:rsidRPr="003E0C65">
              <w:rPr>
                <w:i/>
              </w:rPr>
              <w:t xml:space="preserve">1 </w:t>
            </w:r>
            <w:r w:rsidRPr="003E0C65">
              <w:t>§</w:t>
            </w:r>
            <w:r w:rsidRPr="003E0C65">
              <w:rPr>
                <w:i/>
              </w:rPr>
              <w:t xml:space="preserve"> tredje</w:t>
            </w:r>
            <w:r w:rsidRPr="003E0C65">
              <w:t xml:space="preserve"> stycket. </w:t>
            </w:r>
          </w:p>
        </w:tc>
        <w:tc>
          <w:tcPr>
            <w:tcW w:w="3090" w:type="dxa"/>
          </w:tcPr>
          <w:p w:rsidR="0023686D" w:rsidRPr="003E0C65" w:rsidRDefault="00D85E09" w:rsidP="0023686D">
            <w:pPr>
              <w:pStyle w:val="LagtextIndrag"/>
            </w:pPr>
            <w:r w:rsidRPr="003E0C65">
              <w:t xml:space="preserve">Om det finns synnerliga skäl får riksdagsförvaltningen, efter ansökan av ledamot, betala ersättning för kostnad som är förenad med den bostad där ledamoten är folkbokförd men där nattraktamente inte betalas för denna eller någon annan egen bostad. Ersättningen får inte översti-ga det högsta belopp som betalas enligt </w:t>
            </w:r>
            <w:r w:rsidRPr="003E0C65">
              <w:rPr>
                <w:i/>
              </w:rPr>
              <w:t xml:space="preserve">4 </w:t>
            </w:r>
            <w:r w:rsidRPr="003E0C65">
              <w:t>§</w:t>
            </w:r>
            <w:r w:rsidRPr="003E0C65">
              <w:rPr>
                <w:i/>
              </w:rPr>
              <w:t xml:space="preserve"> första</w:t>
            </w:r>
            <w:r w:rsidRPr="003E0C65">
              <w:t xml:space="preserve"> stycket.</w:t>
            </w:r>
          </w:p>
        </w:tc>
      </w:tr>
    </w:tbl>
    <w:p w:rsidR="00AD40AB" w:rsidRPr="003E0C65" w:rsidRDefault="00D85E09" w:rsidP="00AD40AB">
      <w:r w:rsidRPr="003E0C65">
        <w:t>____________</w:t>
      </w:r>
      <w:r w:rsidR="00AD40AB" w:rsidRPr="003E0C65">
        <w:t xml:space="preserve"> </w:t>
      </w:r>
    </w:p>
    <w:p w:rsidR="00D85E09" w:rsidRPr="003E0C65" w:rsidRDefault="00D85E09" w:rsidP="00AD40AB">
      <w:pPr>
        <w:pStyle w:val="Normaltindrag"/>
      </w:pPr>
      <w:r w:rsidRPr="003E0C65">
        <w:t>Denna lag träder i kraft den</w:t>
      </w:r>
      <w:r w:rsidR="00AD40AB" w:rsidRPr="003E0C65">
        <w:t xml:space="preserve"> </w:t>
      </w:r>
      <w:r w:rsidRPr="003E0C65">
        <w:t xml:space="preserve">… </w:t>
      </w:r>
    </w:p>
    <w:p w:rsidR="00AD40AB" w:rsidRPr="003E0C65" w:rsidRDefault="00AD40AB" w:rsidP="00AD40AB">
      <w:pPr>
        <w:pStyle w:val="Normaltindrag"/>
      </w:pPr>
    </w:p>
    <w:p w:rsidR="008075BB" w:rsidRPr="003E0C65" w:rsidRDefault="00F00C84" w:rsidP="00A00B9C">
      <w:pPr>
        <w:pStyle w:val="R2"/>
        <w:spacing w:before="0"/>
      </w:pPr>
      <w:r w:rsidRPr="003E0C65">
        <w:br w:type="page"/>
      </w:r>
      <w:r w:rsidR="008075BB" w:rsidRPr="003E0C65">
        <w:t xml:space="preserve">1.2 Förslag till lag om ändring i skattebetalningslagen (1997:483) </w:t>
      </w:r>
    </w:p>
    <w:p w:rsidR="008075BB" w:rsidRPr="003E0C65" w:rsidRDefault="008075BB" w:rsidP="008075BB">
      <w:pPr>
        <w:pStyle w:val="LagtextIndrag"/>
        <w:rPr>
          <w:color w:val="000000"/>
          <w:szCs w:val="19"/>
        </w:rPr>
      </w:pPr>
      <w:r w:rsidRPr="003E0C65">
        <w:rPr>
          <w:color w:val="000000"/>
          <w:szCs w:val="19"/>
        </w:rPr>
        <w:t xml:space="preserve">Härigenom föreskrivs att 8 kap. 19 § skattebetalningslagen (1997:483) skall ha följande lydelse. </w:t>
      </w:r>
    </w:p>
    <w:p w:rsidR="00546306" w:rsidRPr="003E0C65" w:rsidRDefault="00546306" w:rsidP="008075BB">
      <w:pPr>
        <w:pStyle w:val="LagtextIndrag"/>
        <w:rPr>
          <w:color w:val="000000"/>
          <w:szCs w:val="19"/>
        </w:rPr>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8075BB" w:rsidRPr="003E0C65">
        <w:tblPrEx>
          <w:tblCellMar>
            <w:top w:w="0" w:type="dxa"/>
            <w:bottom w:w="0" w:type="dxa"/>
          </w:tblCellMar>
        </w:tblPrEx>
        <w:trPr>
          <w:tblHeader/>
        </w:trPr>
        <w:tc>
          <w:tcPr>
            <w:tcW w:w="3090" w:type="dxa"/>
          </w:tcPr>
          <w:p w:rsidR="008075BB" w:rsidRPr="003E0C65" w:rsidRDefault="008075BB" w:rsidP="008075BB">
            <w:pPr>
              <w:pStyle w:val="LagtextRubrik"/>
            </w:pPr>
            <w:r w:rsidRPr="003E0C65">
              <w:t>Nuvarande lydelse</w:t>
            </w:r>
          </w:p>
        </w:tc>
        <w:tc>
          <w:tcPr>
            <w:tcW w:w="3090" w:type="dxa"/>
          </w:tcPr>
          <w:p w:rsidR="008075BB" w:rsidRPr="003E0C65" w:rsidRDefault="008075BB" w:rsidP="008075BB">
            <w:pPr>
              <w:pStyle w:val="LagtextRubrik"/>
            </w:pPr>
            <w:r w:rsidRPr="003E0C65">
              <w:t>Föreslagen lydelse</w:t>
            </w:r>
          </w:p>
        </w:tc>
      </w:tr>
      <w:tr w:rsidR="008075BB" w:rsidRPr="003E0C65">
        <w:tblPrEx>
          <w:tblCellMar>
            <w:top w:w="0" w:type="dxa"/>
            <w:bottom w:w="0" w:type="dxa"/>
          </w:tblCellMar>
        </w:tblPrEx>
        <w:tc>
          <w:tcPr>
            <w:tcW w:w="6180" w:type="dxa"/>
            <w:gridSpan w:val="2"/>
          </w:tcPr>
          <w:p w:rsidR="008075BB" w:rsidRPr="003E0C65" w:rsidRDefault="008075BB" w:rsidP="008075BB">
            <w:pPr>
              <w:pStyle w:val="Lagtext"/>
              <w:jc w:val="center"/>
              <w:rPr>
                <w:b/>
                <w:bCs/>
              </w:rPr>
            </w:pPr>
            <w:r w:rsidRPr="003E0C65">
              <w:rPr>
                <w:b/>
                <w:bCs/>
              </w:rPr>
              <w:t>8 kap.</w:t>
            </w:r>
          </w:p>
        </w:tc>
      </w:tr>
      <w:tr w:rsidR="008075BB" w:rsidRPr="003E0C65">
        <w:tblPrEx>
          <w:tblCellMar>
            <w:top w:w="0" w:type="dxa"/>
            <w:bottom w:w="0" w:type="dxa"/>
          </w:tblCellMar>
        </w:tblPrEx>
        <w:tc>
          <w:tcPr>
            <w:tcW w:w="6180" w:type="dxa"/>
            <w:gridSpan w:val="2"/>
          </w:tcPr>
          <w:p w:rsidR="008075BB" w:rsidRPr="003E0C65" w:rsidRDefault="008075BB" w:rsidP="008075BB">
            <w:pPr>
              <w:pStyle w:val="Lagtext"/>
              <w:jc w:val="center"/>
              <w:rPr>
                <w:bCs/>
              </w:rPr>
            </w:pPr>
            <w:r w:rsidRPr="003E0C65">
              <w:rPr>
                <w:bCs/>
              </w:rPr>
              <w:t>19 §</w:t>
            </w:r>
            <w:r w:rsidR="00F00C84" w:rsidRPr="003E0C65">
              <w:rPr>
                <w:rStyle w:val="Fotnotsreferens"/>
                <w:bCs/>
              </w:rPr>
              <w:footnoteReference w:id="53"/>
            </w:r>
          </w:p>
        </w:tc>
      </w:tr>
      <w:tr w:rsidR="008075BB" w:rsidRPr="003E0C65">
        <w:tblPrEx>
          <w:tblCellMar>
            <w:top w:w="0" w:type="dxa"/>
            <w:bottom w:w="0" w:type="dxa"/>
          </w:tblCellMar>
        </w:tblPrEx>
        <w:tc>
          <w:tcPr>
            <w:tcW w:w="3090" w:type="dxa"/>
          </w:tcPr>
          <w:p w:rsidR="008075BB" w:rsidRPr="003E0C65" w:rsidRDefault="008075BB" w:rsidP="008075BB">
            <w:pPr>
              <w:pStyle w:val="LagtextIndrag"/>
            </w:pPr>
            <w:r w:rsidRPr="003E0C65">
              <w:rPr>
                <w:color w:val="000000"/>
                <w:szCs w:val="19"/>
              </w:rPr>
              <w:t>Från ersättning för ökade levnads-kostnader som lämnas vid sådan tjänsteresa som avses i 12 kap. 6 § inkomstskattelagen (1999:1229) skall skatteavdrag göras endast till den del ersättningen överstiger de schablon-belopp som anges i 12 kap. 10–15, 17 och 21 §§ inkomstskattelagen eller, när det gäller kostnad för logi, den faktiska utgiften.</w:t>
            </w:r>
          </w:p>
        </w:tc>
        <w:tc>
          <w:tcPr>
            <w:tcW w:w="3090" w:type="dxa"/>
          </w:tcPr>
          <w:p w:rsidR="008075BB" w:rsidRPr="003E0C65" w:rsidRDefault="008075BB" w:rsidP="008075BB">
            <w:pPr>
              <w:pStyle w:val="LagtextIndrag"/>
            </w:pPr>
            <w:r w:rsidRPr="003E0C65">
              <w:rPr>
                <w:color w:val="000000"/>
                <w:szCs w:val="19"/>
              </w:rPr>
              <w:t xml:space="preserve">Från ersättning för ökade levnads-kostnader som lämnas vid sådan tjänsteresa som avses i 12 kap. 6 § inkomstskattelagen (1999:1229) skall skatteavdrag göras endast till den del ersättningen överstiger de schablon-belopp som anges i 12 kap. </w:t>
            </w:r>
            <w:smartTag w:uri="urn:schemas-microsoft-com:office:smarttags" w:element="metricconverter">
              <w:smartTagPr>
                <w:attr w:name="ProductID" w:val="6 a"/>
              </w:smartTagPr>
              <w:r w:rsidRPr="003E0C65">
                <w:rPr>
                  <w:i/>
                  <w:iCs/>
                  <w:color w:val="000000"/>
                  <w:szCs w:val="19"/>
                </w:rPr>
                <w:t>6 a</w:t>
              </w:r>
            </w:smartTag>
            <w:r w:rsidRPr="003E0C65">
              <w:rPr>
                <w:i/>
                <w:iCs/>
                <w:color w:val="000000"/>
                <w:szCs w:val="19"/>
              </w:rPr>
              <w:t xml:space="preserve">, </w:t>
            </w:r>
            <w:r w:rsidRPr="003E0C65">
              <w:rPr>
                <w:color w:val="000000"/>
                <w:szCs w:val="19"/>
              </w:rPr>
              <w:t>10–15, 17 och 21 §§ inkomstskattelagen eller, när det gäller kostnad för logi, den faktiska utgiften.</w:t>
            </w:r>
          </w:p>
        </w:tc>
      </w:tr>
    </w:tbl>
    <w:p w:rsidR="008075BB" w:rsidRPr="003E0C65" w:rsidRDefault="008075BB" w:rsidP="008075BB">
      <w:r w:rsidRPr="003E0C65">
        <w:t xml:space="preserve">____________ </w:t>
      </w:r>
    </w:p>
    <w:p w:rsidR="008075BB" w:rsidRPr="003E0C65" w:rsidRDefault="008075BB" w:rsidP="008075BB">
      <w:pPr>
        <w:pStyle w:val="Normaltindrag"/>
      </w:pPr>
      <w:r w:rsidRPr="003E0C65">
        <w:t xml:space="preserve">Denna lag träder i kraft den… </w:t>
      </w:r>
    </w:p>
    <w:p w:rsidR="00D443C1" w:rsidRPr="003E0C65" w:rsidRDefault="00D443C1" w:rsidP="00A00B9C">
      <w:pPr>
        <w:pStyle w:val="R2"/>
        <w:spacing w:before="0"/>
      </w:pPr>
      <w:r w:rsidRPr="003E0C65">
        <w:br w:type="page"/>
        <w:t xml:space="preserve">1.3 Förslag till lag om ändring i lagen (1999:1209) om stöd till riksdagsledamöternas och partigruppernas arbete i riksdagen </w:t>
      </w:r>
    </w:p>
    <w:p w:rsidR="00D443C1" w:rsidRPr="003E0C65" w:rsidRDefault="00D443C1" w:rsidP="00D443C1">
      <w:pPr>
        <w:pStyle w:val="LagtextIndrag"/>
        <w:rPr>
          <w:color w:val="000000"/>
          <w:szCs w:val="19"/>
        </w:rPr>
      </w:pPr>
      <w:r w:rsidRPr="003E0C65">
        <w:rPr>
          <w:color w:val="000000"/>
          <w:szCs w:val="19"/>
        </w:rPr>
        <w:t xml:space="preserve">Härigenom föreskrivs att 14–16 §§ lagen (1999:1209) om stöd till riks-dagsledamöternas och partigruppernas arbete i riksdagen skall ha följande lydelse. </w:t>
      </w:r>
    </w:p>
    <w:p w:rsidR="00546306" w:rsidRPr="003E0C65" w:rsidRDefault="00546306" w:rsidP="00D443C1">
      <w:pPr>
        <w:pStyle w:val="LagtextIndrag"/>
        <w:rPr>
          <w:color w:val="000000"/>
          <w:szCs w:val="19"/>
        </w:rPr>
      </w:pPr>
    </w:p>
    <w:tbl>
      <w:tblPr>
        <w:tblW w:w="6180" w:type="dxa"/>
        <w:tblInd w:w="1" w:type="dxa"/>
        <w:tblBorders>
          <w:top w:val="nil"/>
          <w:left w:val="nil"/>
          <w:bottom w:val="nil"/>
          <w:right w:val="nil"/>
        </w:tblBorders>
        <w:tblCellMar>
          <w:left w:w="113" w:type="dxa"/>
          <w:right w:w="113" w:type="dxa"/>
        </w:tblCellMar>
        <w:tblLook w:val="0000" w:firstRow="0" w:lastRow="0" w:firstColumn="0" w:lastColumn="0" w:noHBand="0" w:noVBand="0"/>
      </w:tblPr>
      <w:tblGrid>
        <w:gridCol w:w="3090"/>
        <w:gridCol w:w="3090"/>
      </w:tblGrid>
      <w:tr w:rsidR="00D443C1" w:rsidRPr="003E0C65">
        <w:tblPrEx>
          <w:tblCellMar>
            <w:top w:w="0" w:type="dxa"/>
            <w:bottom w:w="0" w:type="dxa"/>
          </w:tblCellMar>
        </w:tblPrEx>
        <w:trPr>
          <w:trHeight w:val="252"/>
        </w:trPr>
        <w:tc>
          <w:tcPr>
            <w:tcW w:w="3090" w:type="dxa"/>
          </w:tcPr>
          <w:p w:rsidR="00D443C1" w:rsidRPr="003E0C65" w:rsidRDefault="00D443C1" w:rsidP="00D443C1">
            <w:pPr>
              <w:pStyle w:val="LagtextRubrik"/>
            </w:pPr>
            <w:r w:rsidRPr="003E0C65">
              <w:rPr>
                <w:iCs/>
                <w:color w:val="000000"/>
                <w:szCs w:val="19"/>
              </w:rPr>
              <w:t xml:space="preserve">Nuvarande lydelse </w:t>
            </w:r>
          </w:p>
        </w:tc>
        <w:tc>
          <w:tcPr>
            <w:tcW w:w="3090" w:type="dxa"/>
          </w:tcPr>
          <w:p w:rsidR="00D443C1" w:rsidRPr="003E0C65" w:rsidRDefault="00D443C1" w:rsidP="00D443C1">
            <w:pPr>
              <w:pStyle w:val="LagtextRubrik"/>
            </w:pPr>
            <w:r w:rsidRPr="003E0C65">
              <w:rPr>
                <w:iCs/>
              </w:rPr>
              <w:t xml:space="preserve">Föreslagen lydelse </w:t>
            </w:r>
          </w:p>
        </w:tc>
      </w:tr>
      <w:tr w:rsidR="00D443C1" w:rsidRPr="003E0C65">
        <w:tblPrEx>
          <w:tblCellMar>
            <w:top w:w="0" w:type="dxa"/>
            <w:bottom w:w="0" w:type="dxa"/>
          </w:tblCellMar>
        </w:tblPrEx>
        <w:trPr>
          <w:trHeight w:val="269"/>
        </w:trPr>
        <w:tc>
          <w:tcPr>
            <w:tcW w:w="3090" w:type="dxa"/>
            <w:gridSpan w:val="2"/>
          </w:tcPr>
          <w:p w:rsidR="00D443C1" w:rsidRPr="003E0C65" w:rsidRDefault="00D443C1" w:rsidP="00D443C1">
            <w:pPr>
              <w:pStyle w:val="LagtextIndrag"/>
              <w:jc w:val="center"/>
              <w:rPr>
                <w:color w:val="000000"/>
                <w:szCs w:val="19"/>
              </w:rPr>
            </w:pPr>
            <w:r w:rsidRPr="003E0C65">
              <w:rPr>
                <w:color w:val="000000"/>
                <w:szCs w:val="19"/>
              </w:rPr>
              <w:t>14 §</w:t>
            </w:r>
            <w:r w:rsidR="00F00C84" w:rsidRPr="003E0C65">
              <w:rPr>
                <w:rStyle w:val="Fotnotsreferens"/>
                <w:color w:val="000000"/>
                <w:szCs w:val="19"/>
              </w:rPr>
              <w:footnoteReference w:id="54"/>
            </w:r>
          </w:p>
        </w:tc>
      </w:tr>
      <w:tr w:rsidR="00D443C1" w:rsidRPr="003E0C65">
        <w:tblPrEx>
          <w:tblCellMar>
            <w:top w:w="0" w:type="dxa"/>
            <w:bottom w:w="0" w:type="dxa"/>
          </w:tblCellMar>
        </w:tblPrEx>
        <w:trPr>
          <w:trHeight w:val="2012"/>
        </w:trPr>
        <w:tc>
          <w:tcPr>
            <w:tcW w:w="3090" w:type="dxa"/>
          </w:tcPr>
          <w:p w:rsidR="00D443C1" w:rsidRPr="003E0C65" w:rsidRDefault="00D443C1" w:rsidP="00D443C1">
            <w:pPr>
              <w:pStyle w:val="LagtextIndrag"/>
              <w:rPr>
                <w:color w:val="000000"/>
                <w:szCs w:val="19"/>
              </w:rPr>
            </w:pPr>
            <w:r w:rsidRPr="003E0C65">
              <w:rPr>
                <w:i/>
                <w:iCs/>
                <w:color w:val="000000"/>
                <w:szCs w:val="19"/>
              </w:rPr>
              <w:t>Stöd till kostnader för riksdagsle-damöternas utrikes resor lämnas för delt</w:t>
            </w:r>
            <w:r w:rsidRPr="003E0C65">
              <w:rPr>
                <w:i/>
                <w:iCs/>
                <w:color w:val="000000"/>
                <w:szCs w:val="19"/>
              </w:rPr>
              <w:t>a</w:t>
            </w:r>
            <w:r w:rsidRPr="003E0C65">
              <w:rPr>
                <w:i/>
                <w:iCs/>
                <w:color w:val="000000"/>
                <w:szCs w:val="19"/>
              </w:rPr>
              <w:t>gande i internationella konfe-renser uto</w:t>
            </w:r>
            <w:r w:rsidRPr="003E0C65">
              <w:rPr>
                <w:i/>
                <w:iCs/>
                <w:color w:val="000000"/>
                <w:szCs w:val="19"/>
              </w:rPr>
              <w:t>m</w:t>
            </w:r>
            <w:r w:rsidRPr="003E0C65">
              <w:rPr>
                <w:i/>
                <w:iCs/>
                <w:color w:val="000000"/>
                <w:szCs w:val="19"/>
              </w:rPr>
              <w:t>lands och andra utrikes resor. Partigrupperna skall årligen till riksdagsförvaltningen lämna redovi</w:t>
            </w:r>
            <w:r w:rsidRPr="003E0C65">
              <w:rPr>
                <w:i/>
                <w:iCs/>
                <w:color w:val="000000"/>
                <w:szCs w:val="19"/>
              </w:rPr>
              <w:t>s</w:t>
            </w:r>
            <w:r w:rsidRPr="003E0C65">
              <w:rPr>
                <w:i/>
                <w:iCs/>
                <w:color w:val="000000"/>
                <w:szCs w:val="19"/>
              </w:rPr>
              <w:t>ning för hur det utbetalda resestödet har använts under föreg</w:t>
            </w:r>
            <w:r w:rsidRPr="003E0C65">
              <w:rPr>
                <w:i/>
                <w:iCs/>
                <w:color w:val="000000"/>
                <w:szCs w:val="19"/>
              </w:rPr>
              <w:t>å</w:t>
            </w:r>
            <w:r w:rsidRPr="003E0C65">
              <w:rPr>
                <w:i/>
                <w:iCs/>
                <w:color w:val="000000"/>
                <w:szCs w:val="19"/>
              </w:rPr>
              <w:t xml:space="preserve">ende budgetår. </w:t>
            </w:r>
          </w:p>
        </w:tc>
        <w:tc>
          <w:tcPr>
            <w:tcW w:w="3090" w:type="dxa"/>
          </w:tcPr>
          <w:p w:rsidR="00D443C1" w:rsidRPr="003E0C65" w:rsidRDefault="00D443C1" w:rsidP="00D443C1">
            <w:pPr>
              <w:pStyle w:val="LagtextIndrag"/>
              <w:rPr>
                <w:color w:val="000000"/>
                <w:szCs w:val="19"/>
              </w:rPr>
            </w:pPr>
            <w:r w:rsidRPr="003E0C65">
              <w:rPr>
                <w:i/>
                <w:iCs/>
                <w:color w:val="000000"/>
                <w:szCs w:val="19"/>
              </w:rPr>
              <w:t>Stöd till resekostnader för riks-dagsledamöternas deltagande i sa</w:t>
            </w:r>
            <w:r w:rsidRPr="003E0C65">
              <w:rPr>
                <w:i/>
                <w:iCs/>
                <w:color w:val="000000"/>
                <w:szCs w:val="19"/>
              </w:rPr>
              <w:t>m</w:t>
            </w:r>
            <w:r w:rsidRPr="003E0C65">
              <w:rPr>
                <w:i/>
                <w:iCs/>
                <w:color w:val="000000"/>
                <w:szCs w:val="19"/>
              </w:rPr>
              <w:t>arbetet inom Europeiska unionen lämnas till partigruppe</w:t>
            </w:r>
            <w:r w:rsidRPr="003E0C65">
              <w:rPr>
                <w:i/>
                <w:iCs/>
                <w:color w:val="000000"/>
                <w:szCs w:val="19"/>
              </w:rPr>
              <w:t>r</w:t>
            </w:r>
            <w:r w:rsidRPr="003E0C65">
              <w:rPr>
                <w:i/>
                <w:iCs/>
                <w:color w:val="000000"/>
                <w:szCs w:val="19"/>
              </w:rPr>
              <w:t>na med 2 500 kr per år för en ledamot som tillhör part</w:t>
            </w:r>
            <w:r w:rsidRPr="003E0C65">
              <w:rPr>
                <w:i/>
                <w:iCs/>
                <w:color w:val="000000"/>
                <w:szCs w:val="19"/>
              </w:rPr>
              <w:t>i</w:t>
            </w:r>
            <w:r w:rsidRPr="003E0C65">
              <w:rPr>
                <w:i/>
                <w:iCs/>
                <w:color w:val="000000"/>
                <w:szCs w:val="19"/>
              </w:rPr>
              <w:t xml:space="preserve">gruppen. </w:t>
            </w:r>
          </w:p>
        </w:tc>
      </w:tr>
      <w:tr w:rsidR="00546306" w:rsidRPr="003E0C65">
        <w:tblPrEx>
          <w:tblCellMar>
            <w:top w:w="0" w:type="dxa"/>
            <w:bottom w:w="0" w:type="dxa"/>
          </w:tblCellMar>
        </w:tblPrEx>
        <w:trPr>
          <w:trHeight w:val="692"/>
        </w:trPr>
        <w:tc>
          <w:tcPr>
            <w:tcW w:w="3090" w:type="dxa"/>
          </w:tcPr>
          <w:p w:rsidR="00546306" w:rsidRPr="003E0C65" w:rsidRDefault="00546306" w:rsidP="00546306">
            <w:pPr>
              <w:pStyle w:val="LagtextIndrag"/>
              <w:rPr>
                <w:i/>
              </w:rPr>
            </w:pPr>
            <w:r w:rsidRPr="003E0C65">
              <w:rPr>
                <w:i/>
              </w:rPr>
              <w:t xml:space="preserve">Stödet beräknas på grundval av ett belopp uppgående till 5 000 kronor per år. </w:t>
            </w:r>
          </w:p>
        </w:tc>
        <w:tc>
          <w:tcPr>
            <w:tcW w:w="3090" w:type="dxa"/>
          </w:tcPr>
          <w:p w:rsidR="00546306" w:rsidRPr="003E0C65" w:rsidRDefault="00546306" w:rsidP="00546306">
            <w:pPr>
              <w:pStyle w:val="LagtextIndrag"/>
            </w:pPr>
          </w:p>
        </w:tc>
      </w:tr>
      <w:tr w:rsidR="00D443C1" w:rsidRPr="003E0C65">
        <w:tblPrEx>
          <w:tblCellMar>
            <w:top w:w="0" w:type="dxa"/>
            <w:bottom w:w="0" w:type="dxa"/>
          </w:tblCellMar>
        </w:tblPrEx>
        <w:trPr>
          <w:trHeight w:val="249"/>
        </w:trPr>
        <w:tc>
          <w:tcPr>
            <w:tcW w:w="3090" w:type="dxa"/>
            <w:gridSpan w:val="2"/>
          </w:tcPr>
          <w:p w:rsidR="00D443C1" w:rsidRPr="003E0C65" w:rsidRDefault="00D443C1" w:rsidP="00D443C1">
            <w:pPr>
              <w:pStyle w:val="LagtextIndrag"/>
              <w:jc w:val="center"/>
              <w:rPr>
                <w:color w:val="000000"/>
                <w:szCs w:val="19"/>
              </w:rPr>
            </w:pPr>
            <w:r w:rsidRPr="003E0C65">
              <w:rPr>
                <w:color w:val="000000"/>
                <w:szCs w:val="19"/>
              </w:rPr>
              <w:t xml:space="preserve">15 § </w:t>
            </w:r>
          </w:p>
        </w:tc>
      </w:tr>
      <w:tr w:rsidR="00D443C1" w:rsidRPr="003E0C65">
        <w:tblPrEx>
          <w:tblCellMar>
            <w:top w:w="0" w:type="dxa"/>
            <w:bottom w:w="0" w:type="dxa"/>
          </w:tblCellMar>
        </w:tblPrEx>
        <w:trPr>
          <w:trHeight w:val="2673"/>
        </w:trPr>
        <w:tc>
          <w:tcPr>
            <w:tcW w:w="3090" w:type="dxa"/>
          </w:tcPr>
          <w:p w:rsidR="00D443C1" w:rsidRPr="003E0C65" w:rsidRDefault="00D443C1" w:rsidP="00D443C1">
            <w:pPr>
              <w:pStyle w:val="LagtextIndrag"/>
              <w:rPr>
                <w:color w:val="000000"/>
                <w:szCs w:val="19"/>
              </w:rPr>
            </w:pPr>
            <w:r w:rsidRPr="003E0C65">
              <w:rPr>
                <w:i/>
                <w:iCs/>
                <w:color w:val="000000"/>
                <w:szCs w:val="19"/>
              </w:rPr>
              <w:t xml:space="preserve">Stödet lämnas </w:t>
            </w:r>
          </w:p>
          <w:p w:rsidR="00D443C1" w:rsidRPr="003E0C65" w:rsidRDefault="00D443C1" w:rsidP="00D443C1">
            <w:pPr>
              <w:pStyle w:val="Lagtext"/>
              <w:ind w:left="284" w:hanging="284"/>
              <w:rPr>
                <w:color w:val="000000"/>
                <w:szCs w:val="19"/>
              </w:rPr>
            </w:pPr>
            <w:r w:rsidRPr="003E0C65">
              <w:rPr>
                <w:i/>
                <w:iCs/>
                <w:color w:val="000000"/>
                <w:szCs w:val="19"/>
              </w:rPr>
              <w:t>a) för en partigrupp som består av högst 20 ledamöter med ett b</w:t>
            </w:r>
            <w:r w:rsidRPr="003E0C65">
              <w:rPr>
                <w:i/>
                <w:iCs/>
                <w:color w:val="000000"/>
                <w:szCs w:val="19"/>
              </w:rPr>
              <w:t>e</w:t>
            </w:r>
            <w:r w:rsidRPr="003E0C65">
              <w:rPr>
                <w:i/>
                <w:iCs/>
                <w:color w:val="000000"/>
                <w:szCs w:val="19"/>
              </w:rPr>
              <w:t>lopp för va</w:t>
            </w:r>
            <w:r w:rsidRPr="003E0C65">
              <w:rPr>
                <w:i/>
                <w:iCs/>
                <w:color w:val="000000"/>
                <w:szCs w:val="19"/>
              </w:rPr>
              <w:t>r</w:t>
            </w:r>
            <w:r w:rsidRPr="003E0C65">
              <w:rPr>
                <w:i/>
                <w:iCs/>
                <w:color w:val="000000"/>
                <w:szCs w:val="19"/>
              </w:rPr>
              <w:t>je mandat som har tillfallit partiet vid det senaste riksdagsv</w:t>
            </w:r>
            <w:r w:rsidRPr="003E0C65">
              <w:rPr>
                <w:i/>
                <w:iCs/>
                <w:color w:val="000000"/>
                <w:szCs w:val="19"/>
              </w:rPr>
              <w:t>a</w:t>
            </w:r>
            <w:r w:rsidRPr="003E0C65">
              <w:rPr>
                <w:i/>
                <w:iCs/>
                <w:color w:val="000000"/>
                <w:szCs w:val="19"/>
              </w:rPr>
              <w:t xml:space="preserve">let, samt </w:t>
            </w:r>
          </w:p>
          <w:p w:rsidR="00D443C1" w:rsidRPr="003E0C65" w:rsidRDefault="00D443C1" w:rsidP="00D443C1">
            <w:pPr>
              <w:pStyle w:val="Lagtext"/>
              <w:ind w:left="284" w:hanging="284"/>
              <w:rPr>
                <w:color w:val="000000"/>
                <w:szCs w:val="19"/>
              </w:rPr>
            </w:pPr>
            <w:r w:rsidRPr="003E0C65">
              <w:rPr>
                <w:i/>
                <w:iCs/>
                <w:color w:val="000000"/>
                <w:szCs w:val="19"/>
              </w:rPr>
              <w:t>b) för övriga partigrupper med ett belopp för varje mandat för de första 20 mandaten och ett halvt belopp för varje ytterligare ma</w:t>
            </w:r>
            <w:r w:rsidRPr="003E0C65">
              <w:rPr>
                <w:i/>
                <w:iCs/>
                <w:color w:val="000000"/>
                <w:szCs w:val="19"/>
              </w:rPr>
              <w:t>n</w:t>
            </w:r>
            <w:r w:rsidRPr="003E0C65">
              <w:rPr>
                <w:i/>
                <w:iCs/>
                <w:color w:val="000000"/>
                <w:szCs w:val="19"/>
              </w:rPr>
              <w:t>dat som har tillfallit partiet vid det senaste rik</w:t>
            </w:r>
            <w:r w:rsidRPr="003E0C65">
              <w:rPr>
                <w:i/>
                <w:iCs/>
                <w:color w:val="000000"/>
                <w:szCs w:val="19"/>
              </w:rPr>
              <w:t>s</w:t>
            </w:r>
            <w:r w:rsidRPr="003E0C65">
              <w:rPr>
                <w:i/>
                <w:iCs/>
                <w:color w:val="000000"/>
                <w:szCs w:val="19"/>
              </w:rPr>
              <w:t xml:space="preserve">dagsvalet. </w:t>
            </w:r>
          </w:p>
        </w:tc>
        <w:tc>
          <w:tcPr>
            <w:tcW w:w="3090" w:type="dxa"/>
          </w:tcPr>
          <w:p w:rsidR="00D443C1" w:rsidRPr="003E0C65" w:rsidRDefault="00D443C1" w:rsidP="00D443C1">
            <w:pPr>
              <w:pStyle w:val="LagtextIndrag"/>
              <w:rPr>
                <w:color w:val="000000"/>
                <w:szCs w:val="19"/>
              </w:rPr>
            </w:pPr>
            <w:r w:rsidRPr="003E0C65">
              <w:rPr>
                <w:i/>
                <w:iCs/>
                <w:color w:val="000000"/>
                <w:szCs w:val="19"/>
              </w:rPr>
              <w:t>Stöd till kostnader för riksdagsl</w:t>
            </w:r>
            <w:r w:rsidRPr="003E0C65">
              <w:rPr>
                <w:i/>
                <w:iCs/>
                <w:color w:val="000000"/>
                <w:szCs w:val="19"/>
              </w:rPr>
              <w:t>e</w:t>
            </w:r>
            <w:r w:rsidRPr="003E0C65">
              <w:rPr>
                <w:i/>
                <w:iCs/>
                <w:color w:val="000000"/>
                <w:szCs w:val="19"/>
              </w:rPr>
              <w:t>damöternas resor lämnas för delt</w:t>
            </w:r>
            <w:r w:rsidRPr="003E0C65">
              <w:rPr>
                <w:i/>
                <w:iCs/>
                <w:color w:val="000000"/>
                <w:szCs w:val="19"/>
              </w:rPr>
              <w:t>a</w:t>
            </w:r>
            <w:r w:rsidRPr="003E0C65">
              <w:rPr>
                <w:i/>
                <w:iCs/>
                <w:color w:val="000000"/>
                <w:szCs w:val="19"/>
              </w:rPr>
              <w:t>gande i internationella ko</w:t>
            </w:r>
            <w:r w:rsidRPr="003E0C65">
              <w:rPr>
                <w:i/>
                <w:iCs/>
                <w:color w:val="000000"/>
                <w:szCs w:val="19"/>
              </w:rPr>
              <w:t>n</w:t>
            </w:r>
            <w:r w:rsidRPr="003E0C65">
              <w:rPr>
                <w:i/>
                <w:iCs/>
                <w:color w:val="000000"/>
                <w:szCs w:val="19"/>
              </w:rPr>
              <w:t>ferenser utomlands och andra utrikesresor. Stödet lämnas till varje partigrupp med 5 000 kr per år för de första 20 mandaten som har tillfallit partiet i det senaste valet till rik</w:t>
            </w:r>
            <w:r w:rsidRPr="003E0C65">
              <w:rPr>
                <w:i/>
                <w:iCs/>
                <w:color w:val="000000"/>
                <w:szCs w:val="19"/>
              </w:rPr>
              <w:t>s</w:t>
            </w:r>
            <w:r w:rsidRPr="003E0C65">
              <w:rPr>
                <w:i/>
                <w:iCs/>
                <w:color w:val="000000"/>
                <w:szCs w:val="19"/>
              </w:rPr>
              <w:t>dagen och med 2 500 kr per år för varje ytterl</w:t>
            </w:r>
            <w:r w:rsidRPr="003E0C65">
              <w:rPr>
                <w:i/>
                <w:iCs/>
                <w:color w:val="000000"/>
                <w:szCs w:val="19"/>
              </w:rPr>
              <w:t>i</w:t>
            </w:r>
            <w:r w:rsidRPr="003E0C65">
              <w:rPr>
                <w:i/>
                <w:iCs/>
                <w:color w:val="000000"/>
                <w:szCs w:val="19"/>
              </w:rPr>
              <w:t>gare mandat som til</w:t>
            </w:r>
            <w:r w:rsidRPr="003E0C65">
              <w:rPr>
                <w:i/>
                <w:iCs/>
                <w:color w:val="000000"/>
                <w:szCs w:val="19"/>
              </w:rPr>
              <w:t>l</w:t>
            </w:r>
            <w:r w:rsidRPr="003E0C65">
              <w:rPr>
                <w:i/>
                <w:iCs/>
                <w:color w:val="000000"/>
                <w:szCs w:val="19"/>
              </w:rPr>
              <w:t xml:space="preserve">fallit partiet i valet. </w:t>
            </w:r>
          </w:p>
        </w:tc>
      </w:tr>
      <w:tr w:rsidR="00D443C1" w:rsidRPr="003E0C65">
        <w:tblPrEx>
          <w:tblCellMar>
            <w:top w:w="0" w:type="dxa"/>
            <w:bottom w:w="0" w:type="dxa"/>
          </w:tblCellMar>
        </w:tblPrEx>
        <w:trPr>
          <w:trHeight w:val="249"/>
        </w:trPr>
        <w:tc>
          <w:tcPr>
            <w:tcW w:w="3090" w:type="dxa"/>
            <w:gridSpan w:val="2"/>
          </w:tcPr>
          <w:p w:rsidR="00D443C1" w:rsidRPr="003E0C65" w:rsidRDefault="00D443C1" w:rsidP="00D443C1">
            <w:pPr>
              <w:pStyle w:val="LagtextIndrag"/>
              <w:jc w:val="center"/>
              <w:rPr>
                <w:color w:val="000000"/>
                <w:szCs w:val="19"/>
              </w:rPr>
            </w:pPr>
            <w:r w:rsidRPr="003E0C65">
              <w:rPr>
                <w:color w:val="000000"/>
                <w:szCs w:val="19"/>
              </w:rPr>
              <w:t xml:space="preserve">16 § </w:t>
            </w:r>
          </w:p>
        </w:tc>
      </w:tr>
      <w:tr w:rsidR="00D443C1" w:rsidRPr="003E0C65">
        <w:tblPrEx>
          <w:tblCellMar>
            <w:top w:w="0" w:type="dxa"/>
            <w:bottom w:w="0" w:type="dxa"/>
          </w:tblCellMar>
        </w:tblPrEx>
        <w:trPr>
          <w:trHeight w:val="690"/>
        </w:trPr>
        <w:tc>
          <w:tcPr>
            <w:tcW w:w="3090" w:type="dxa"/>
            <w:gridSpan w:val="2"/>
          </w:tcPr>
          <w:p w:rsidR="00D443C1" w:rsidRPr="003E0C65" w:rsidRDefault="00D443C1" w:rsidP="00D443C1">
            <w:pPr>
              <w:pStyle w:val="LagtextIndrag"/>
              <w:rPr>
                <w:color w:val="000000"/>
                <w:szCs w:val="19"/>
              </w:rPr>
            </w:pPr>
            <w:r w:rsidRPr="003E0C65">
              <w:rPr>
                <w:color w:val="000000"/>
                <w:szCs w:val="19"/>
              </w:rPr>
              <w:t xml:space="preserve">En partigrupp får inte bevilja en ledamot större stöd till kostnader för en ut-rikesresa än vad en tjänsteman i riksdagen skulle ha erhållit för att i tjänsten delta i en motsvarande resa. </w:t>
            </w:r>
          </w:p>
        </w:tc>
      </w:tr>
      <w:tr w:rsidR="00D443C1" w:rsidRPr="003E0C65">
        <w:tblPrEx>
          <w:tblCellMar>
            <w:top w:w="0" w:type="dxa"/>
            <w:bottom w:w="0" w:type="dxa"/>
          </w:tblCellMar>
        </w:tblPrEx>
        <w:trPr>
          <w:trHeight w:val="912"/>
        </w:trPr>
        <w:tc>
          <w:tcPr>
            <w:tcW w:w="3090" w:type="dxa"/>
            <w:gridSpan w:val="2"/>
          </w:tcPr>
          <w:p w:rsidR="00D443C1" w:rsidRPr="003E0C65" w:rsidRDefault="00D443C1" w:rsidP="00D443C1">
            <w:pPr>
              <w:pStyle w:val="LagtextIndrag"/>
              <w:rPr>
                <w:color w:val="000000"/>
                <w:szCs w:val="19"/>
              </w:rPr>
            </w:pPr>
            <w:r w:rsidRPr="003E0C65">
              <w:rPr>
                <w:i/>
                <w:iCs/>
                <w:color w:val="000000"/>
                <w:szCs w:val="19"/>
              </w:rPr>
              <w:t>Partigrupperna skall varje år till riksdagsförvaltningen redovisa hur utb</w:t>
            </w:r>
            <w:r w:rsidRPr="003E0C65">
              <w:rPr>
                <w:i/>
                <w:iCs/>
                <w:color w:val="000000"/>
                <w:szCs w:val="19"/>
              </w:rPr>
              <w:t>e</w:t>
            </w:r>
            <w:r w:rsidRPr="003E0C65">
              <w:rPr>
                <w:i/>
                <w:iCs/>
                <w:color w:val="000000"/>
                <w:szCs w:val="19"/>
              </w:rPr>
              <w:t xml:space="preserve">talade resestöd har använts under det föregående budgetåret. </w:t>
            </w:r>
          </w:p>
        </w:tc>
      </w:tr>
    </w:tbl>
    <w:p w:rsidR="00D443C1" w:rsidRPr="003E0C65" w:rsidRDefault="00D443C1" w:rsidP="003227B8">
      <w:pPr>
        <w:pStyle w:val="Default"/>
      </w:pPr>
      <w:r w:rsidRPr="003E0C65">
        <w:t xml:space="preserve">____________ </w:t>
      </w:r>
    </w:p>
    <w:p w:rsidR="00D443C1" w:rsidRPr="003E0C65" w:rsidRDefault="00D443C1" w:rsidP="00D443C1">
      <w:pPr>
        <w:pStyle w:val="Normaltindrag"/>
      </w:pPr>
      <w:r w:rsidRPr="003E0C65">
        <w:t xml:space="preserve">Denna lag träder i kraft den… </w:t>
      </w:r>
    </w:p>
    <w:p w:rsidR="003227B8" w:rsidRPr="003E0C65" w:rsidRDefault="003227B8" w:rsidP="00A00B9C">
      <w:pPr>
        <w:pStyle w:val="R2"/>
        <w:spacing w:before="0"/>
        <w:rPr>
          <w:szCs w:val="27"/>
        </w:rPr>
      </w:pPr>
      <w:r w:rsidRPr="003E0C65">
        <w:br w:type="page"/>
      </w:r>
      <w:r w:rsidRPr="003E0C65">
        <w:rPr>
          <w:szCs w:val="28"/>
        </w:rPr>
        <w:t xml:space="preserve">1.4 </w:t>
      </w:r>
      <w:r w:rsidRPr="003E0C65">
        <w:rPr>
          <w:szCs w:val="27"/>
        </w:rPr>
        <w:t xml:space="preserve">Förslag till lag om ändring i inkomstskattelagen (1999:1229) </w:t>
      </w:r>
    </w:p>
    <w:p w:rsidR="003227B8" w:rsidRPr="003E0C65" w:rsidRDefault="003227B8" w:rsidP="00546306">
      <w:pPr>
        <w:pStyle w:val="Normaltindrag"/>
      </w:pPr>
      <w:r w:rsidRPr="003E0C65">
        <w:t xml:space="preserve">Härigenom föreskrivs i fråga om inkomstskattelagen (1999:1229) </w:t>
      </w:r>
    </w:p>
    <w:p w:rsidR="003227B8" w:rsidRPr="003E0C65" w:rsidRDefault="003227B8" w:rsidP="003227B8">
      <w:pPr>
        <w:pStyle w:val="LagtextIndrag"/>
        <w:rPr>
          <w:color w:val="000000"/>
          <w:szCs w:val="19"/>
        </w:rPr>
      </w:pPr>
      <w:r w:rsidRPr="003E0C65">
        <w:rPr>
          <w:i/>
          <w:iCs/>
          <w:color w:val="000000"/>
          <w:szCs w:val="19"/>
        </w:rPr>
        <w:t xml:space="preserve">dels </w:t>
      </w:r>
      <w:r w:rsidRPr="003E0C65">
        <w:rPr>
          <w:color w:val="000000"/>
          <w:szCs w:val="19"/>
        </w:rPr>
        <w:t xml:space="preserve">att 12 kap. 17 § skall ha följande lydelse, </w:t>
      </w:r>
    </w:p>
    <w:p w:rsidR="003227B8" w:rsidRPr="003E0C65" w:rsidRDefault="003227B8" w:rsidP="003227B8">
      <w:pPr>
        <w:pStyle w:val="LagtextIndrag"/>
        <w:rPr>
          <w:color w:val="000000"/>
          <w:szCs w:val="19"/>
        </w:rPr>
      </w:pPr>
      <w:r w:rsidRPr="003E0C65">
        <w:rPr>
          <w:i/>
          <w:iCs/>
          <w:color w:val="000000"/>
          <w:szCs w:val="19"/>
        </w:rPr>
        <w:t xml:space="preserve">dels </w:t>
      </w:r>
      <w:r w:rsidRPr="003E0C65">
        <w:rPr>
          <w:color w:val="000000"/>
          <w:szCs w:val="19"/>
        </w:rPr>
        <w:t xml:space="preserve">att det i lagen skall införas en ny paragraf, 12 kap. </w:t>
      </w:r>
      <w:smartTag w:uri="urn:schemas-microsoft-com:office:smarttags" w:element="metricconverter">
        <w:smartTagPr>
          <w:attr w:name="ProductID" w:val="6 a"/>
        </w:smartTagPr>
        <w:r w:rsidRPr="003E0C65">
          <w:rPr>
            <w:color w:val="000000"/>
            <w:szCs w:val="19"/>
          </w:rPr>
          <w:t>6 a</w:t>
        </w:r>
      </w:smartTag>
      <w:r w:rsidRPr="003E0C65">
        <w:rPr>
          <w:color w:val="000000"/>
          <w:szCs w:val="19"/>
        </w:rPr>
        <w:t xml:space="preserve"> §, av följande lydelse. </w:t>
      </w:r>
    </w:p>
    <w:p w:rsidR="00546306" w:rsidRPr="003E0C65" w:rsidRDefault="00546306" w:rsidP="003227B8">
      <w:pPr>
        <w:pStyle w:val="LagtextIndrag"/>
        <w:rPr>
          <w:color w:val="000000"/>
          <w:szCs w:val="19"/>
        </w:rPr>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3227B8" w:rsidRPr="003E0C65">
        <w:tblPrEx>
          <w:tblCellMar>
            <w:top w:w="0" w:type="dxa"/>
            <w:bottom w:w="0" w:type="dxa"/>
          </w:tblCellMar>
        </w:tblPrEx>
        <w:trPr>
          <w:tblHeader/>
        </w:trPr>
        <w:tc>
          <w:tcPr>
            <w:tcW w:w="3090" w:type="dxa"/>
          </w:tcPr>
          <w:p w:rsidR="003227B8" w:rsidRPr="003E0C65" w:rsidRDefault="003227B8" w:rsidP="003227B8">
            <w:pPr>
              <w:pStyle w:val="LagtextRubrik"/>
            </w:pPr>
            <w:r w:rsidRPr="003E0C65">
              <w:t>Nuvarande lydelse</w:t>
            </w:r>
          </w:p>
        </w:tc>
        <w:tc>
          <w:tcPr>
            <w:tcW w:w="3090" w:type="dxa"/>
          </w:tcPr>
          <w:p w:rsidR="003227B8" w:rsidRPr="003E0C65" w:rsidRDefault="003227B8" w:rsidP="003227B8">
            <w:pPr>
              <w:pStyle w:val="LagtextRubrik"/>
            </w:pPr>
            <w:r w:rsidRPr="003E0C65">
              <w:t>Föreslagen lydelse</w:t>
            </w:r>
          </w:p>
        </w:tc>
      </w:tr>
      <w:tr w:rsidR="003227B8" w:rsidRPr="003E0C65">
        <w:tblPrEx>
          <w:tblCellMar>
            <w:top w:w="0" w:type="dxa"/>
            <w:bottom w:w="0" w:type="dxa"/>
          </w:tblCellMar>
        </w:tblPrEx>
        <w:tc>
          <w:tcPr>
            <w:tcW w:w="6180" w:type="dxa"/>
            <w:gridSpan w:val="2"/>
          </w:tcPr>
          <w:p w:rsidR="003227B8" w:rsidRPr="003E0C65" w:rsidRDefault="003227B8" w:rsidP="003227B8">
            <w:pPr>
              <w:pStyle w:val="LagtextIndrag"/>
              <w:jc w:val="center"/>
              <w:rPr>
                <w:b/>
                <w:bCs/>
                <w:i/>
                <w:iCs/>
                <w:color w:val="000000"/>
              </w:rPr>
            </w:pPr>
            <w:r w:rsidRPr="003E0C65">
              <w:rPr>
                <w:b/>
                <w:bCs/>
                <w:i/>
                <w:iCs/>
                <w:color w:val="000000"/>
              </w:rPr>
              <w:t xml:space="preserve">12 kap. </w:t>
            </w:r>
          </w:p>
        </w:tc>
      </w:tr>
      <w:tr w:rsidR="003227B8" w:rsidRPr="003E0C65">
        <w:tblPrEx>
          <w:tblCellMar>
            <w:top w:w="0" w:type="dxa"/>
            <w:bottom w:w="0" w:type="dxa"/>
          </w:tblCellMar>
        </w:tblPrEx>
        <w:tc>
          <w:tcPr>
            <w:tcW w:w="3090" w:type="dxa"/>
          </w:tcPr>
          <w:p w:rsidR="003227B8" w:rsidRPr="003E0C65" w:rsidRDefault="003227B8" w:rsidP="003227B8">
            <w:pPr>
              <w:pStyle w:val="LagtextIndrag"/>
            </w:pPr>
          </w:p>
        </w:tc>
        <w:tc>
          <w:tcPr>
            <w:tcW w:w="3090" w:type="dxa"/>
          </w:tcPr>
          <w:p w:rsidR="003227B8" w:rsidRPr="003E0C65" w:rsidRDefault="003227B8" w:rsidP="003227B8">
            <w:pPr>
              <w:pStyle w:val="Lagtext"/>
              <w:rPr>
                <w:color w:val="000000"/>
                <w:szCs w:val="19"/>
              </w:rPr>
            </w:pPr>
            <w:smartTag w:uri="urn:schemas-microsoft-com:office:smarttags" w:element="metricconverter">
              <w:smartTagPr>
                <w:attr w:name="ProductID" w:val="6 a"/>
              </w:smartTagPr>
              <w:r w:rsidRPr="003E0C65">
                <w:rPr>
                  <w:i/>
                  <w:iCs/>
                  <w:color w:val="000000"/>
                  <w:szCs w:val="19"/>
                </w:rPr>
                <w:t>6 a</w:t>
              </w:r>
            </w:smartTag>
            <w:r w:rsidRPr="003E0C65">
              <w:rPr>
                <w:i/>
                <w:iCs/>
                <w:color w:val="000000"/>
                <w:szCs w:val="19"/>
              </w:rPr>
              <w:t xml:space="preserve"> § </w:t>
            </w:r>
          </w:p>
          <w:p w:rsidR="003227B8" w:rsidRPr="003E0C65" w:rsidRDefault="003227B8" w:rsidP="003227B8">
            <w:pPr>
              <w:pStyle w:val="LagtextIndrag"/>
              <w:rPr>
                <w:color w:val="000000"/>
                <w:szCs w:val="19"/>
              </w:rPr>
            </w:pPr>
            <w:r w:rsidRPr="003E0C65">
              <w:rPr>
                <w:i/>
                <w:iCs/>
                <w:color w:val="000000"/>
                <w:szCs w:val="19"/>
              </w:rPr>
              <w:t xml:space="preserve">När en riksdagsledamot befinner sig på tjänsteresa i Stockholm som ett led i utövandet av sitt uppdrag gäller inte bestämmelserna i 14, 16, 18–22 §§. I stället skall avdrag för ökade levnadskostnader göras enligt följande. </w:t>
            </w:r>
          </w:p>
          <w:p w:rsidR="003227B8" w:rsidRPr="003E0C65" w:rsidRDefault="003227B8" w:rsidP="003227B8">
            <w:pPr>
              <w:pStyle w:val="LagtextIndrag"/>
              <w:rPr>
                <w:color w:val="000000"/>
                <w:szCs w:val="19"/>
              </w:rPr>
            </w:pPr>
            <w:r w:rsidRPr="003E0C65">
              <w:rPr>
                <w:i/>
                <w:iCs/>
                <w:color w:val="000000"/>
                <w:szCs w:val="19"/>
              </w:rPr>
              <w:t>Om riksdagsledamoten fått er-sättning för ökade utgifter för mål-tider och diverse småutgifter (stock-holmstraktamente) för en tjänsteresa till Stoc</w:t>
            </w:r>
            <w:r w:rsidRPr="003E0C65">
              <w:rPr>
                <w:i/>
                <w:iCs/>
                <w:color w:val="000000"/>
                <w:szCs w:val="19"/>
              </w:rPr>
              <w:t>k</w:t>
            </w:r>
            <w:r w:rsidRPr="003E0C65">
              <w:rPr>
                <w:i/>
                <w:iCs/>
                <w:color w:val="000000"/>
                <w:szCs w:val="19"/>
              </w:rPr>
              <w:t xml:space="preserve">holm, skall avdrag göras med 50 procent av ett maximibelopp för varje hel och för varje halv dag som tagits i anspråk för resan. Detta gäller oavsett om den sammanlagda utgiftsökningen under samtliga tjäns-teresor till Stockholm under beskatt-ningsåret varit större än det sam-manlagda avdraget beräknat enligt vad nu sagts och oavsett om arbetet varit förlagt till Stockholm under längre tid än tre månader i en följd. </w:t>
            </w:r>
          </w:p>
          <w:p w:rsidR="003227B8" w:rsidRPr="003E0C65" w:rsidRDefault="003227B8" w:rsidP="003227B8">
            <w:pPr>
              <w:pStyle w:val="LagtextIndrag"/>
            </w:pPr>
            <w:r w:rsidRPr="003E0C65">
              <w:rPr>
                <w:i/>
                <w:iCs/>
                <w:color w:val="000000"/>
                <w:szCs w:val="19"/>
              </w:rPr>
              <w:t>Om riksdagsledamoten inte fått stockholmstraktamente skall avdrag inte göras för ökade levnadskost-nader i Stockholm.</w:t>
            </w:r>
          </w:p>
        </w:tc>
      </w:tr>
      <w:tr w:rsidR="003227B8" w:rsidRPr="003E0C65">
        <w:tblPrEx>
          <w:tblCellMar>
            <w:top w:w="0" w:type="dxa"/>
            <w:bottom w:w="0" w:type="dxa"/>
          </w:tblCellMar>
        </w:tblPrEx>
        <w:tc>
          <w:tcPr>
            <w:tcW w:w="3090" w:type="dxa"/>
          </w:tcPr>
          <w:p w:rsidR="003227B8" w:rsidRPr="003E0C65" w:rsidRDefault="003227B8" w:rsidP="003227B8">
            <w:pPr>
              <w:pStyle w:val="LagtextIndrag"/>
            </w:pPr>
          </w:p>
        </w:tc>
        <w:tc>
          <w:tcPr>
            <w:tcW w:w="3090" w:type="dxa"/>
          </w:tcPr>
          <w:p w:rsidR="003227B8" w:rsidRPr="003E0C65" w:rsidRDefault="003227B8" w:rsidP="003227B8">
            <w:pPr>
              <w:pStyle w:val="Lagtext"/>
              <w:rPr>
                <w:i/>
                <w:iCs/>
                <w:color w:val="000000"/>
                <w:szCs w:val="19"/>
              </w:rPr>
            </w:pPr>
          </w:p>
        </w:tc>
      </w:tr>
      <w:tr w:rsidR="003227B8" w:rsidRPr="003E0C65">
        <w:tblPrEx>
          <w:tblCellMar>
            <w:top w:w="0" w:type="dxa"/>
            <w:bottom w:w="0" w:type="dxa"/>
          </w:tblCellMar>
        </w:tblPrEx>
        <w:tc>
          <w:tcPr>
            <w:tcW w:w="6180" w:type="dxa"/>
            <w:gridSpan w:val="2"/>
          </w:tcPr>
          <w:p w:rsidR="003227B8" w:rsidRPr="003E0C65" w:rsidRDefault="003227B8" w:rsidP="003227B8">
            <w:pPr>
              <w:pStyle w:val="Lagtext"/>
              <w:jc w:val="center"/>
              <w:rPr>
                <w:b/>
                <w:bCs/>
                <w:iCs/>
                <w:color w:val="000000"/>
                <w:szCs w:val="19"/>
              </w:rPr>
            </w:pPr>
            <w:r w:rsidRPr="003E0C65">
              <w:rPr>
                <w:b/>
                <w:bCs/>
                <w:iCs/>
                <w:color w:val="000000"/>
                <w:szCs w:val="19"/>
              </w:rPr>
              <w:t xml:space="preserve">12 kap. </w:t>
            </w:r>
          </w:p>
        </w:tc>
      </w:tr>
      <w:tr w:rsidR="003227B8" w:rsidRPr="003E0C65">
        <w:tblPrEx>
          <w:tblCellMar>
            <w:top w:w="0" w:type="dxa"/>
            <w:bottom w:w="0" w:type="dxa"/>
          </w:tblCellMar>
        </w:tblPrEx>
        <w:tc>
          <w:tcPr>
            <w:tcW w:w="6180" w:type="dxa"/>
            <w:gridSpan w:val="2"/>
          </w:tcPr>
          <w:p w:rsidR="003227B8" w:rsidRPr="003E0C65" w:rsidRDefault="003227B8" w:rsidP="003227B8">
            <w:pPr>
              <w:pStyle w:val="Lagtext"/>
              <w:jc w:val="center"/>
              <w:rPr>
                <w:bCs/>
                <w:iCs/>
                <w:color w:val="000000"/>
                <w:szCs w:val="19"/>
              </w:rPr>
            </w:pPr>
            <w:r w:rsidRPr="003E0C65">
              <w:rPr>
                <w:bCs/>
                <w:iCs/>
                <w:color w:val="000000"/>
                <w:szCs w:val="19"/>
              </w:rPr>
              <w:t xml:space="preserve">17 § </w:t>
            </w:r>
          </w:p>
        </w:tc>
      </w:tr>
      <w:tr w:rsidR="003227B8" w:rsidRPr="003E0C65">
        <w:tblPrEx>
          <w:tblCellMar>
            <w:top w:w="0" w:type="dxa"/>
            <w:bottom w:w="0" w:type="dxa"/>
          </w:tblCellMar>
        </w:tblPrEx>
        <w:tc>
          <w:tcPr>
            <w:tcW w:w="3090" w:type="dxa"/>
          </w:tcPr>
          <w:p w:rsidR="003227B8" w:rsidRPr="003E0C65" w:rsidRDefault="003227B8" w:rsidP="003227B8">
            <w:pPr>
              <w:pStyle w:val="LagtextIndrag"/>
            </w:pPr>
            <w:r w:rsidRPr="003E0C65">
              <w:rPr>
                <w:color w:val="000000"/>
                <w:szCs w:val="19"/>
              </w:rPr>
              <w:t xml:space="preserve">Avdrag för ökade levnadskostna-der enligt </w:t>
            </w:r>
            <w:r w:rsidRPr="003E0C65">
              <w:rPr>
                <w:i/>
                <w:iCs/>
                <w:color w:val="000000"/>
                <w:szCs w:val="19"/>
              </w:rPr>
              <w:t xml:space="preserve">6–16 §§ </w:t>
            </w:r>
            <w:r w:rsidRPr="003E0C65">
              <w:rPr>
                <w:color w:val="000000"/>
                <w:szCs w:val="19"/>
              </w:rPr>
              <w:t>skall minskas med värdet av kostförmåner som den skattskyldige fått. Detta gäller dock inte sådana kostförmåner på allmän-na transportmedel som enligt 11 kap. 2 § inte skall tas upp.</w:t>
            </w:r>
          </w:p>
        </w:tc>
        <w:tc>
          <w:tcPr>
            <w:tcW w:w="3090" w:type="dxa"/>
          </w:tcPr>
          <w:p w:rsidR="003227B8" w:rsidRPr="003E0C65" w:rsidRDefault="003227B8" w:rsidP="003227B8">
            <w:pPr>
              <w:pStyle w:val="LagtextIndrag"/>
              <w:rPr>
                <w:color w:val="000000"/>
                <w:szCs w:val="19"/>
              </w:rPr>
            </w:pPr>
            <w:r w:rsidRPr="003E0C65">
              <w:rPr>
                <w:color w:val="000000"/>
                <w:szCs w:val="19"/>
              </w:rPr>
              <w:t>Avdrag för ökade levnadskostn</w:t>
            </w:r>
            <w:r w:rsidRPr="003E0C65">
              <w:rPr>
                <w:color w:val="000000"/>
                <w:szCs w:val="19"/>
              </w:rPr>
              <w:t>a</w:t>
            </w:r>
            <w:r w:rsidRPr="003E0C65">
              <w:rPr>
                <w:color w:val="000000"/>
                <w:szCs w:val="19"/>
              </w:rPr>
              <w:t xml:space="preserve">der enligt 6, </w:t>
            </w:r>
            <w:r w:rsidRPr="003E0C65">
              <w:rPr>
                <w:i/>
                <w:iCs/>
                <w:color w:val="000000"/>
                <w:szCs w:val="19"/>
              </w:rPr>
              <w:t xml:space="preserve">7–16 §§ </w:t>
            </w:r>
            <w:r w:rsidRPr="003E0C65">
              <w:rPr>
                <w:color w:val="000000"/>
                <w:szCs w:val="19"/>
              </w:rPr>
              <w:t>skall minskas med värdet av kostförmåner som den skattsky</w:t>
            </w:r>
            <w:r w:rsidRPr="003E0C65">
              <w:rPr>
                <w:color w:val="000000"/>
                <w:szCs w:val="19"/>
              </w:rPr>
              <w:t>l</w:t>
            </w:r>
            <w:r w:rsidRPr="003E0C65">
              <w:rPr>
                <w:color w:val="000000"/>
                <w:szCs w:val="19"/>
              </w:rPr>
              <w:t>dige fått. Detta gäller dock inte såd</w:t>
            </w:r>
            <w:r w:rsidRPr="003E0C65">
              <w:rPr>
                <w:color w:val="000000"/>
                <w:szCs w:val="19"/>
              </w:rPr>
              <w:t>a</w:t>
            </w:r>
            <w:r w:rsidRPr="003E0C65">
              <w:rPr>
                <w:color w:val="000000"/>
                <w:szCs w:val="19"/>
              </w:rPr>
              <w:t>na kostförmåner på allmän-na transportm</w:t>
            </w:r>
            <w:r w:rsidRPr="003E0C65">
              <w:rPr>
                <w:color w:val="000000"/>
                <w:szCs w:val="19"/>
              </w:rPr>
              <w:t>e</w:t>
            </w:r>
            <w:r w:rsidRPr="003E0C65">
              <w:rPr>
                <w:color w:val="000000"/>
                <w:szCs w:val="19"/>
              </w:rPr>
              <w:t xml:space="preserve">del som enligt 11 kap. 2 § inte skall tas upp. </w:t>
            </w:r>
          </w:p>
          <w:p w:rsidR="003227B8" w:rsidRPr="003E0C65" w:rsidRDefault="003227B8" w:rsidP="003227B8">
            <w:pPr>
              <w:pStyle w:val="LagtextIndrag"/>
            </w:pPr>
            <w:r w:rsidRPr="003E0C65">
              <w:rPr>
                <w:i/>
                <w:iCs/>
                <w:color w:val="000000"/>
                <w:szCs w:val="19"/>
              </w:rPr>
              <w:t xml:space="preserve">Avdrag för ökade utgifter för mål-tider och småutgifter enligt </w:t>
            </w:r>
            <w:smartTag w:uri="urn:schemas-microsoft-com:office:smarttags" w:element="metricconverter">
              <w:smartTagPr>
                <w:attr w:name="ProductID" w:val="6 a"/>
              </w:smartTagPr>
              <w:r w:rsidRPr="003E0C65">
                <w:rPr>
                  <w:i/>
                  <w:iCs/>
                  <w:color w:val="000000"/>
                  <w:szCs w:val="19"/>
                </w:rPr>
                <w:t>6 a</w:t>
              </w:r>
            </w:smartTag>
            <w:r w:rsidRPr="003E0C65">
              <w:rPr>
                <w:i/>
                <w:iCs/>
                <w:color w:val="000000"/>
                <w:szCs w:val="19"/>
              </w:rPr>
              <w:t xml:space="preserve"> § skall inte minskas med värdet av kostfö</w:t>
            </w:r>
            <w:r w:rsidRPr="003E0C65">
              <w:rPr>
                <w:i/>
                <w:iCs/>
                <w:color w:val="000000"/>
                <w:szCs w:val="19"/>
              </w:rPr>
              <w:t>r</w:t>
            </w:r>
            <w:r w:rsidRPr="003E0C65">
              <w:rPr>
                <w:i/>
                <w:iCs/>
                <w:color w:val="000000"/>
                <w:szCs w:val="19"/>
              </w:rPr>
              <w:t>måner som den skattskyldige fått.</w:t>
            </w:r>
          </w:p>
        </w:tc>
      </w:tr>
    </w:tbl>
    <w:p w:rsidR="00C77DE8" w:rsidRPr="003E0C65" w:rsidRDefault="00C77DE8" w:rsidP="00C77DE8">
      <w:pPr>
        <w:pStyle w:val="Default"/>
      </w:pPr>
      <w:r w:rsidRPr="003E0C65">
        <w:t xml:space="preserve">____________ </w:t>
      </w:r>
    </w:p>
    <w:p w:rsidR="00C77DE8" w:rsidRPr="003E0C65" w:rsidRDefault="00C77DE8" w:rsidP="00C77DE8">
      <w:pPr>
        <w:pStyle w:val="Normaltindrag"/>
      </w:pPr>
      <w:r w:rsidRPr="003E0C65">
        <w:t xml:space="preserve">Denna lag träder i kraft den… </w:t>
      </w:r>
    </w:p>
    <w:p w:rsidR="004362B5" w:rsidRPr="003E0C65" w:rsidRDefault="004362B5" w:rsidP="004362B5">
      <w:pPr>
        <w:pStyle w:val="Normaltindrag"/>
        <w:sectPr w:rsidR="004362B5" w:rsidRPr="003E0C65" w:rsidSect="00EC0367">
          <w:footnotePr>
            <w:numRestart w:val="eachSect"/>
          </w:footnotePr>
          <w:type w:val="continuous"/>
          <w:pgSz w:w="11906" w:h="16838" w:code="9"/>
          <w:pgMar w:top="907" w:right="4649" w:bottom="4508" w:left="1304" w:header="340" w:footer="227" w:gutter="0"/>
          <w:cols w:space="720"/>
          <w:titlePg/>
        </w:sectPr>
      </w:pPr>
    </w:p>
    <w:p w:rsidR="00745EB4" w:rsidRPr="003E0C65" w:rsidRDefault="00B30699" w:rsidP="00745EB4">
      <w:pPr>
        <w:pStyle w:val="Bilaga"/>
      </w:pPr>
      <w:r w:rsidRPr="003E0C65">
        <w:t>Bilaga 6</w:t>
      </w:r>
    </w:p>
    <w:p w:rsidR="004362B5" w:rsidRPr="003E0C65" w:rsidRDefault="000365D5" w:rsidP="000365D5">
      <w:pPr>
        <w:pStyle w:val="Rubrik1"/>
        <w:rPr>
          <w:noProof w:val="0"/>
        </w:rPr>
      </w:pPr>
      <w:bookmarkStart w:id="78" w:name="_Toc130869852"/>
      <w:r w:rsidRPr="003E0C65">
        <w:rPr>
          <w:noProof w:val="0"/>
        </w:rPr>
        <w:t>Förteckning över remissinstanser som yttrat sig över betänkandet Traktamente, Bilersättning, EU-resor</w:t>
      </w:r>
      <w:bookmarkEnd w:id="78"/>
    </w:p>
    <w:p w:rsidR="000365D5" w:rsidRPr="003E0C65" w:rsidRDefault="000365D5" w:rsidP="000365D5">
      <w:r w:rsidRPr="003E0C65">
        <w:t>Efter remiss har yttranden över betänkandet lämnats av Riksdagens arvode</w:t>
      </w:r>
      <w:r w:rsidRPr="003E0C65">
        <w:t>s</w:t>
      </w:r>
      <w:r w:rsidRPr="003E0C65">
        <w:t>näm</w:t>
      </w:r>
      <w:r w:rsidR="00546306" w:rsidRPr="003E0C65">
        <w:t>nd</w:t>
      </w:r>
      <w:r w:rsidRPr="003E0C65">
        <w:t>, Riksdagens ombudsmän, Justitiekanslern, Regeringskansliet, Ka</w:t>
      </w:r>
      <w:r w:rsidRPr="003E0C65">
        <w:t>m</w:t>
      </w:r>
      <w:r w:rsidRPr="003E0C65">
        <w:t>marrätten i Göteborg, Skatteverket och Samhällsvetenskapliga instituti</w:t>
      </w:r>
      <w:r w:rsidRPr="003E0C65">
        <w:t>o</w:t>
      </w:r>
      <w:r w:rsidRPr="003E0C65">
        <w:t>nen vid Örebro universitet.</w:t>
      </w:r>
    </w:p>
    <w:p w:rsidR="004D7CA5" w:rsidRPr="003E0C65" w:rsidRDefault="000365D5" w:rsidP="000365D5">
      <w:pPr>
        <w:pStyle w:val="Normaltindrag"/>
      </w:pPr>
      <w:r w:rsidRPr="003E0C65">
        <w:t>Riksrevisionen</w:t>
      </w:r>
      <w:r w:rsidR="00546306" w:rsidRPr="003E0C65">
        <w:t xml:space="preserve"> och</w:t>
      </w:r>
      <w:r w:rsidRPr="003E0C65">
        <w:t xml:space="preserve"> Sveriges Kommuner och Landsting har avstått från att yttra sig. Statsvetenskapliga institutionen vid Göt</w:t>
      </w:r>
      <w:r w:rsidRPr="003E0C65">
        <w:t>e</w:t>
      </w:r>
      <w:r w:rsidRPr="003E0C65">
        <w:t>borgs universitet har inte hörts av. Skatte- och t</w:t>
      </w:r>
      <w:r w:rsidR="00546306" w:rsidRPr="003E0C65">
        <w:t>u</w:t>
      </w:r>
      <w:r w:rsidRPr="003E0C65">
        <w:t xml:space="preserve">llavdelningen vid </w:t>
      </w:r>
      <w:r w:rsidR="00546306" w:rsidRPr="003E0C65">
        <w:t>F</w:t>
      </w:r>
      <w:r w:rsidRPr="003E0C65">
        <w:t>inansdepartementet har lämnat in ett yttrande.</w:t>
      </w:r>
    </w:p>
    <w:p w:rsidR="004D7CA5" w:rsidRPr="003E0C65" w:rsidRDefault="004D7CA5" w:rsidP="004D7CA5">
      <w:pPr>
        <w:pStyle w:val="Tryckort"/>
        <w:framePr w:wrap="around"/>
      </w:pPr>
      <w:r w:rsidRPr="003E0C65">
        <w:t>Elanders Gotab, Stockholm  2006</w:t>
      </w:r>
    </w:p>
    <w:p w:rsidR="000365D5" w:rsidRPr="003E0C65" w:rsidRDefault="000365D5" w:rsidP="000365D5">
      <w:pPr>
        <w:pStyle w:val="Normaltindrag"/>
      </w:pPr>
    </w:p>
    <w:sectPr w:rsidR="000365D5" w:rsidRPr="003E0C65">
      <w:headerReference w:type="even" r:id="rId92"/>
      <w:headerReference w:type="default" r:id="rId93"/>
      <w:footerReference w:type="even" r:id="rId94"/>
      <w:footerReference w:type="default" r:id="rId95"/>
      <w:headerReference w:type="first" r:id="rId96"/>
      <w:footerReference w:type="first" r:id="rId9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0C2" w:rsidRPr="003E0C65" w:rsidRDefault="003E10C2">
      <w:r w:rsidRPr="003E0C65">
        <w:separator/>
      </w:r>
    </w:p>
  </w:endnote>
  <w:endnote w:type="continuationSeparator" w:id="0">
    <w:p w:rsidR="003E10C2" w:rsidRPr="003E0C65" w:rsidRDefault="003E10C2">
      <w:r w:rsidRPr="003E0C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2</w:t>
    </w:r>
    <w:r w:rsidRPr="003E0C65">
      <w:fldChar w:fldCharType="end"/>
    </w:r>
  </w:p>
  <w:p w:rsidR="00396253" w:rsidRPr="003E0C65" w:rsidRDefault="0039625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rsidP="002277F1">
    <w:pPr>
      <w:pStyle w:val="SidfotV"/>
      <w:framePr w:w="8957" w:h="283" w:hRule="exact" w:hSpace="0" w:vSpace="0" w:wrap="around" w:xAlign="inside" w:y="13040"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36</w:t>
    </w:r>
    <w:r w:rsidRPr="003E0C65">
      <w:fldChar w:fldCharType="end"/>
    </w:r>
  </w:p>
  <w:p w:rsidR="00396253" w:rsidRPr="003E0C65" w:rsidRDefault="0039625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rsidP="002277F1">
    <w:pPr>
      <w:pStyle w:val="SidfotH"/>
      <w:framePr w:w="8957" w:h="283" w:hRule="exact" w:hSpace="0" w:vSpace="0" w:wrap="around" w:xAlign="inside" w:y="13040"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35</w:t>
    </w:r>
    <w:r w:rsidRPr="003E0C65">
      <w:fldChar w:fldCharType="end"/>
    </w:r>
  </w:p>
  <w:p w:rsidR="00396253" w:rsidRPr="003E0C65" w:rsidRDefault="0039625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rsidP="002277F1">
    <w:pPr>
      <w:pStyle w:val="SidfotV"/>
      <w:framePr w:w="8957" w:h="283" w:hRule="exact" w:hSpace="0" w:vSpace="0" w:wrap="around" w:xAlign="inside" w:y="13040" w:anchorLock="0"/>
    </w:pP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00466930" w:rsidRPr="003E0C65">
      <w:instrText>8</w:instrText>
    </w:r>
    <w:r w:rsidRPr="003E0C65">
      <w:fldChar w:fldCharType="end"/>
    </w:r>
    <w:r w:rsidRPr="003E0C65">
      <w:instrText xml:space="preserve">/2 </w:instrText>
    </w:r>
    <w:r w:rsidRPr="003E0C65">
      <w:fldChar w:fldCharType="separate"/>
    </w:r>
    <w:r w:rsidR="00466930" w:rsidRPr="003E0C65">
      <w:instrText>4</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00466930" w:rsidRPr="003E0C65">
      <w:instrText>8</w:instrText>
    </w:r>
    <w:r w:rsidRPr="003E0C65">
      <w:fldChar w:fldCharType="end"/>
    </w:r>
    <w:r w:rsidRPr="003E0C65">
      <w:instrText xml:space="preserve">/2) </w:instrText>
    </w:r>
    <w:r w:rsidRPr="003E0C65">
      <w:fldChar w:fldCharType="separate"/>
    </w:r>
    <w:r w:rsidR="00466930" w:rsidRPr="003E0C65">
      <w:instrText>4</w:instrText>
    </w:r>
    <w:r w:rsidRPr="003E0C65">
      <w:fldChar w:fldCharType="end"/>
    </w:r>
    <w:r w:rsidRPr="003E0C65">
      <w:fldChar w:fldCharType="separate"/>
    </w:r>
    <w:r w:rsidR="00466930" w:rsidRPr="003E0C65">
      <w:instrText>0</w:instrText>
    </w:r>
    <w:r w:rsidRPr="003E0C65">
      <w:fldChar w:fldCharType="end"/>
    </w:r>
    <w:r w:rsidRPr="003E0C65">
      <w:instrText xml:space="preserve"> = 0 "</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instrText>8</w:instrText>
    </w:r>
    <w:r w:rsidRPr="003E0C65">
      <w:fldChar w:fldCharType="end"/>
    </w:r>
  </w:p>
  <w:p w:rsidR="00466930" w:rsidRPr="003E0C65" w:rsidRDefault="00396253" w:rsidP="002277F1">
    <w:pPr>
      <w:pStyle w:val="SidfotV"/>
      <w:framePr w:w="8957" w:h="283" w:hRule="exact" w:hSpace="0" w:vSpace="0" w:wrap="around" w:xAlign="inside" w:y="13040" w:anchorLock="0"/>
    </w:pPr>
    <w:r w:rsidRPr="003E0C65">
      <w:instrText>""</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instrText>7</w:instrText>
    </w:r>
    <w:r w:rsidRPr="003E0C65">
      <w:fldChar w:fldCharType="end"/>
    </w:r>
    <w:r w:rsidRPr="003E0C65">
      <w:instrText>"</w:instrText>
    </w:r>
    <w:r w:rsidRPr="003E0C65">
      <w:fldChar w:fldCharType="separate"/>
    </w:r>
    <w:r w:rsidR="00466930" w:rsidRPr="003E0C65">
      <w:t>8</w:t>
    </w:r>
  </w:p>
  <w:p w:rsidR="00396253" w:rsidRPr="003E0C65" w:rsidRDefault="00396253" w:rsidP="002277F1">
    <w:pPr>
      <w:pStyle w:val="SidfotH"/>
      <w:framePr w:w="8957" w:h="283" w:hRule="exact" w:hSpace="0" w:vSpace="0" w:wrap="around" w:xAlign="inside" w:y="13040" w:anchorLock="0"/>
    </w:pPr>
    <w:r w:rsidRPr="003E0C65">
      <w:fldChar w:fldCharType="end"/>
    </w:r>
  </w:p>
  <w:p w:rsidR="00396253" w:rsidRPr="003E0C65" w:rsidRDefault="0039625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t>38</w:t>
    </w:r>
    <w:r w:rsidRPr="003E0C65">
      <w:fldChar w:fldCharType="end"/>
    </w:r>
  </w:p>
  <w:p w:rsidR="00396253" w:rsidRPr="003E0C65" w:rsidRDefault="0039625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H"/>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t>37</w:t>
    </w:r>
    <w:r w:rsidRPr="003E0C65">
      <w:fldChar w:fldCharType="end"/>
    </w:r>
  </w:p>
  <w:p w:rsidR="00396253" w:rsidRPr="003E0C65" w:rsidRDefault="0039625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00466930" w:rsidRPr="003E0C65">
      <w:instrText>37</w:instrText>
    </w:r>
    <w:r w:rsidRPr="003E0C65">
      <w:fldChar w:fldCharType="end"/>
    </w:r>
    <w:r w:rsidRPr="003E0C65">
      <w:instrText xml:space="preserve">/2 </w:instrText>
    </w:r>
    <w:r w:rsidRPr="003E0C65">
      <w:fldChar w:fldCharType="separate"/>
    </w:r>
    <w:r w:rsidR="00466930" w:rsidRPr="003E0C65">
      <w:instrText>18,5</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00466930" w:rsidRPr="003E0C65">
      <w:instrText>37</w:instrText>
    </w:r>
    <w:r w:rsidRPr="003E0C65">
      <w:fldChar w:fldCharType="end"/>
    </w:r>
    <w:r w:rsidRPr="003E0C65">
      <w:instrText xml:space="preserve">/2) </w:instrText>
    </w:r>
    <w:r w:rsidRPr="003E0C65">
      <w:fldChar w:fldCharType="separate"/>
    </w:r>
    <w:r w:rsidR="00466930" w:rsidRPr="003E0C65">
      <w:instrText>18</w:instrText>
    </w:r>
    <w:r w:rsidRPr="003E0C65">
      <w:fldChar w:fldCharType="end"/>
    </w:r>
    <w:r w:rsidRPr="003E0C65">
      <w:fldChar w:fldCharType="separate"/>
    </w:r>
    <w:r w:rsidR="00466930" w:rsidRPr="003E0C65">
      <w:instrText>0,5</w:instrText>
    </w:r>
    <w:r w:rsidRPr="003E0C65">
      <w:fldChar w:fldCharType="end"/>
    </w:r>
    <w:r w:rsidRPr="003E0C65">
      <w:instrText xml:space="preserve"> = 0 "</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instrText>36</w:instrText>
    </w:r>
    <w:r w:rsidRPr="003E0C65">
      <w:fldChar w:fldCharType="end"/>
    </w:r>
  </w:p>
  <w:p w:rsidR="00396253" w:rsidRPr="003E0C65" w:rsidRDefault="00396253">
    <w:pPr>
      <w:pStyle w:val="SidfotH"/>
      <w:framePr w:w="8732" w:h="284" w:hRule="exact" w:hSpace="0" w:vSpace="0" w:wrap="around" w:xAlign="inside" w:y="13042" w:anchorLock="0"/>
    </w:pPr>
    <w:r w:rsidRPr="003E0C65">
      <w:instrText>""</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instrText>37</w:instrText>
    </w:r>
    <w:r w:rsidRPr="003E0C65">
      <w:fldChar w:fldCharType="end"/>
    </w:r>
    <w:r w:rsidRPr="003E0C65">
      <w:instrText>"</w:instrText>
    </w:r>
    <w:r w:rsidRPr="003E0C65">
      <w:fldChar w:fldCharType="separate"/>
    </w:r>
    <w:r w:rsidR="00466930" w:rsidRPr="003E0C65">
      <w:t>37</w:t>
    </w:r>
    <w:r w:rsidRPr="003E0C65">
      <w:fldChar w:fldCharType="end"/>
    </w:r>
  </w:p>
  <w:p w:rsidR="00396253" w:rsidRPr="003E0C65" w:rsidRDefault="0039625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t>38</w:t>
    </w:r>
    <w:r w:rsidRPr="003E0C65">
      <w:fldChar w:fldCharType="end"/>
    </w:r>
  </w:p>
  <w:p w:rsidR="00396253" w:rsidRPr="003E0C65" w:rsidRDefault="0039625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H"/>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39</w:t>
    </w:r>
    <w:r w:rsidRPr="003E0C65">
      <w:fldChar w:fldCharType="end"/>
    </w:r>
  </w:p>
  <w:p w:rsidR="00396253" w:rsidRPr="003E0C65" w:rsidRDefault="0039625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00466930" w:rsidRPr="003E0C65">
      <w:instrText>38</w:instrText>
    </w:r>
    <w:r w:rsidRPr="003E0C65">
      <w:fldChar w:fldCharType="end"/>
    </w:r>
    <w:r w:rsidRPr="003E0C65">
      <w:instrText xml:space="preserve">/2 </w:instrText>
    </w:r>
    <w:r w:rsidRPr="003E0C65">
      <w:fldChar w:fldCharType="separate"/>
    </w:r>
    <w:r w:rsidR="00466930" w:rsidRPr="003E0C65">
      <w:instrText>19</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00466930" w:rsidRPr="003E0C65">
      <w:instrText>38</w:instrText>
    </w:r>
    <w:r w:rsidRPr="003E0C65">
      <w:fldChar w:fldCharType="end"/>
    </w:r>
    <w:r w:rsidRPr="003E0C65">
      <w:instrText xml:space="preserve">/2) </w:instrText>
    </w:r>
    <w:r w:rsidRPr="003E0C65">
      <w:fldChar w:fldCharType="separate"/>
    </w:r>
    <w:r w:rsidR="00466930" w:rsidRPr="003E0C65">
      <w:instrText>19</w:instrText>
    </w:r>
    <w:r w:rsidRPr="003E0C65">
      <w:fldChar w:fldCharType="end"/>
    </w:r>
    <w:r w:rsidRPr="003E0C65">
      <w:fldChar w:fldCharType="separate"/>
    </w:r>
    <w:r w:rsidR="00466930" w:rsidRPr="003E0C65">
      <w:instrText>0</w:instrText>
    </w:r>
    <w:r w:rsidRPr="003E0C65">
      <w:fldChar w:fldCharType="end"/>
    </w:r>
    <w:r w:rsidRPr="003E0C65">
      <w:instrText xml:space="preserve"> = 0 "</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instrText>38</w:instrText>
    </w:r>
    <w:r w:rsidRPr="003E0C65">
      <w:fldChar w:fldCharType="end"/>
    </w:r>
  </w:p>
  <w:p w:rsidR="00466930" w:rsidRPr="003E0C65" w:rsidRDefault="00396253">
    <w:pPr>
      <w:pStyle w:val="SidfotV"/>
      <w:framePr w:w="8732" w:h="284" w:hRule="exact" w:hSpace="0" w:vSpace="0" w:wrap="around" w:xAlign="inside" w:y="13042" w:anchorLock="0"/>
    </w:pPr>
    <w:r w:rsidRPr="003E0C65">
      <w:instrText>""</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instrText>37</w:instrText>
    </w:r>
    <w:r w:rsidRPr="003E0C65">
      <w:fldChar w:fldCharType="end"/>
    </w:r>
    <w:r w:rsidRPr="003E0C65">
      <w:instrText>"</w:instrText>
    </w:r>
    <w:r w:rsidRPr="003E0C65">
      <w:fldChar w:fldCharType="separate"/>
    </w:r>
    <w:r w:rsidR="00466930" w:rsidRPr="003E0C65">
      <w:t>38</w:t>
    </w:r>
  </w:p>
  <w:p w:rsidR="00396253" w:rsidRPr="003E0C65" w:rsidRDefault="00396253">
    <w:pPr>
      <w:pStyle w:val="SidfotH"/>
      <w:framePr w:w="8732" w:h="284" w:hRule="exact" w:hSpace="0" w:vSpace="0" w:wrap="around" w:xAlign="inside" w:y="13042" w:anchorLock="0"/>
    </w:pPr>
    <w:r w:rsidRPr="003E0C65">
      <w:fldChar w:fldCharType="end"/>
    </w:r>
  </w:p>
  <w:p w:rsidR="00396253" w:rsidRPr="003E0C65" w:rsidRDefault="0039625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94</w:t>
    </w:r>
    <w:r w:rsidRPr="003E0C65">
      <w:fldChar w:fldCharType="end"/>
    </w:r>
  </w:p>
  <w:p w:rsidR="00396253" w:rsidRPr="003E0C65" w:rsidRDefault="003962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H"/>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3</w:t>
    </w:r>
    <w:r w:rsidRPr="003E0C65">
      <w:fldChar w:fldCharType="end"/>
    </w:r>
  </w:p>
  <w:p w:rsidR="00396253" w:rsidRPr="003E0C65" w:rsidRDefault="0039625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H"/>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93</w:t>
    </w:r>
    <w:r w:rsidRPr="003E0C65">
      <w:fldChar w:fldCharType="end"/>
    </w:r>
  </w:p>
  <w:p w:rsidR="00396253" w:rsidRPr="003E0C65" w:rsidRDefault="0039625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00466930" w:rsidRPr="003E0C65">
      <w:instrText>40</w:instrText>
    </w:r>
    <w:r w:rsidRPr="003E0C65">
      <w:fldChar w:fldCharType="end"/>
    </w:r>
    <w:r w:rsidRPr="003E0C65">
      <w:instrText xml:space="preserve">/2 </w:instrText>
    </w:r>
    <w:r w:rsidRPr="003E0C65">
      <w:fldChar w:fldCharType="separate"/>
    </w:r>
    <w:r w:rsidR="00466930" w:rsidRPr="003E0C65">
      <w:instrText>20</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00466930" w:rsidRPr="003E0C65">
      <w:instrText>40</w:instrText>
    </w:r>
    <w:r w:rsidRPr="003E0C65">
      <w:fldChar w:fldCharType="end"/>
    </w:r>
    <w:r w:rsidRPr="003E0C65">
      <w:instrText xml:space="preserve">/2) </w:instrText>
    </w:r>
    <w:r w:rsidRPr="003E0C65">
      <w:fldChar w:fldCharType="separate"/>
    </w:r>
    <w:r w:rsidR="00466930" w:rsidRPr="003E0C65">
      <w:instrText>20</w:instrText>
    </w:r>
    <w:r w:rsidRPr="003E0C65">
      <w:fldChar w:fldCharType="end"/>
    </w:r>
    <w:r w:rsidRPr="003E0C65">
      <w:fldChar w:fldCharType="separate"/>
    </w:r>
    <w:r w:rsidR="00466930" w:rsidRPr="003E0C65">
      <w:instrText>0</w:instrText>
    </w:r>
    <w:r w:rsidRPr="003E0C65">
      <w:fldChar w:fldCharType="end"/>
    </w:r>
    <w:r w:rsidRPr="003E0C65">
      <w:instrText xml:space="preserve"> = 0 "</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instrText>40</w:instrText>
    </w:r>
    <w:r w:rsidRPr="003E0C65">
      <w:fldChar w:fldCharType="end"/>
    </w:r>
  </w:p>
  <w:p w:rsidR="00466930" w:rsidRPr="003E0C65" w:rsidRDefault="00396253">
    <w:pPr>
      <w:pStyle w:val="SidfotV"/>
      <w:framePr w:w="8732" w:h="284" w:hRule="exact" w:hSpace="0" w:vSpace="0" w:wrap="around" w:xAlign="inside" w:y="13042" w:anchorLock="0"/>
    </w:pPr>
    <w:r w:rsidRPr="003E0C65">
      <w:instrText>""</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instrText>39</w:instrText>
    </w:r>
    <w:r w:rsidRPr="003E0C65">
      <w:fldChar w:fldCharType="end"/>
    </w:r>
    <w:r w:rsidRPr="003E0C65">
      <w:instrText>"</w:instrText>
    </w:r>
    <w:r w:rsidRPr="003E0C65">
      <w:fldChar w:fldCharType="separate"/>
    </w:r>
    <w:r w:rsidR="00466930" w:rsidRPr="003E0C65">
      <w:t>40</w:t>
    </w:r>
  </w:p>
  <w:p w:rsidR="00396253" w:rsidRPr="003E0C65" w:rsidRDefault="00396253">
    <w:pPr>
      <w:pStyle w:val="SidfotH"/>
      <w:framePr w:w="8732" w:h="284" w:hRule="exact" w:hSpace="0" w:vSpace="0" w:wrap="around" w:xAlign="inside" w:y="13042" w:anchorLock="0"/>
    </w:pPr>
    <w:r w:rsidRPr="003E0C65">
      <w:fldChar w:fldCharType="end"/>
    </w:r>
  </w:p>
  <w:p w:rsidR="00396253" w:rsidRPr="003E0C65" w:rsidRDefault="0039625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114</w:t>
    </w:r>
    <w:r w:rsidRPr="003E0C65">
      <w:fldChar w:fldCharType="end"/>
    </w:r>
  </w:p>
  <w:p w:rsidR="00396253" w:rsidRPr="003E0C65" w:rsidRDefault="0039625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H"/>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97</w:t>
    </w:r>
    <w:r w:rsidRPr="003E0C65">
      <w:fldChar w:fldCharType="end"/>
    </w:r>
  </w:p>
  <w:p w:rsidR="00396253" w:rsidRPr="003E0C65" w:rsidRDefault="0039625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00466930" w:rsidRPr="003E0C65">
      <w:instrText>95</w:instrText>
    </w:r>
    <w:r w:rsidRPr="003E0C65">
      <w:fldChar w:fldCharType="end"/>
    </w:r>
    <w:r w:rsidRPr="003E0C65">
      <w:instrText xml:space="preserve">/2 </w:instrText>
    </w:r>
    <w:r w:rsidRPr="003E0C65">
      <w:fldChar w:fldCharType="separate"/>
    </w:r>
    <w:r w:rsidR="00466930" w:rsidRPr="003E0C65">
      <w:instrText>47,5</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00466930" w:rsidRPr="003E0C65">
      <w:instrText>95</w:instrText>
    </w:r>
    <w:r w:rsidRPr="003E0C65">
      <w:fldChar w:fldCharType="end"/>
    </w:r>
    <w:r w:rsidRPr="003E0C65">
      <w:instrText xml:space="preserve">/2) </w:instrText>
    </w:r>
    <w:r w:rsidRPr="003E0C65">
      <w:fldChar w:fldCharType="separate"/>
    </w:r>
    <w:r w:rsidR="00466930" w:rsidRPr="003E0C65">
      <w:instrText>47</w:instrText>
    </w:r>
    <w:r w:rsidRPr="003E0C65">
      <w:fldChar w:fldCharType="end"/>
    </w:r>
    <w:r w:rsidRPr="003E0C65">
      <w:fldChar w:fldCharType="separate"/>
    </w:r>
    <w:r w:rsidR="00466930" w:rsidRPr="003E0C65">
      <w:instrText>0,5</w:instrText>
    </w:r>
    <w:r w:rsidRPr="003E0C65">
      <w:fldChar w:fldCharType="end"/>
    </w:r>
    <w:r w:rsidRPr="003E0C65">
      <w:instrText xml:space="preserve"> = 0 "</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instrText>94</w:instrText>
    </w:r>
    <w:r w:rsidRPr="003E0C65">
      <w:fldChar w:fldCharType="end"/>
    </w:r>
  </w:p>
  <w:p w:rsidR="00396253" w:rsidRPr="003E0C65" w:rsidRDefault="00396253">
    <w:pPr>
      <w:pStyle w:val="SidfotH"/>
      <w:framePr w:w="8732" w:h="284" w:hRule="exact" w:hSpace="0" w:vSpace="0" w:wrap="around" w:xAlign="inside" w:y="13042" w:anchorLock="0"/>
    </w:pPr>
    <w:r w:rsidRPr="003E0C65">
      <w:instrText>""</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instrText>95</w:instrText>
    </w:r>
    <w:r w:rsidRPr="003E0C65">
      <w:fldChar w:fldCharType="end"/>
    </w:r>
    <w:r w:rsidRPr="003E0C65">
      <w:instrText>"</w:instrText>
    </w:r>
    <w:r w:rsidRPr="003E0C65">
      <w:fldChar w:fldCharType="separate"/>
    </w:r>
    <w:r w:rsidR="00466930" w:rsidRPr="003E0C65">
      <w:t>95</w:t>
    </w:r>
    <w:r w:rsidRPr="003E0C65">
      <w:fldChar w:fldCharType="end"/>
    </w:r>
  </w:p>
  <w:p w:rsidR="00396253" w:rsidRPr="003E0C65" w:rsidRDefault="0039625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t>2</w:t>
    </w:r>
    <w:r w:rsidRPr="003E0C65">
      <w:fldChar w:fldCharType="end"/>
    </w:r>
  </w:p>
  <w:p w:rsidR="00396253" w:rsidRPr="003E0C65" w:rsidRDefault="0039625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H"/>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t>3</w:t>
    </w:r>
    <w:r w:rsidRPr="003E0C65">
      <w:fldChar w:fldCharType="end"/>
    </w:r>
  </w:p>
  <w:p w:rsidR="00396253" w:rsidRPr="003E0C65" w:rsidRDefault="0039625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00466930" w:rsidRPr="003E0C65">
      <w:instrText>115</w:instrText>
    </w:r>
    <w:r w:rsidRPr="003E0C65">
      <w:fldChar w:fldCharType="end"/>
    </w:r>
    <w:r w:rsidRPr="003E0C65">
      <w:instrText xml:space="preserve">/2 </w:instrText>
    </w:r>
    <w:r w:rsidRPr="003E0C65">
      <w:fldChar w:fldCharType="separate"/>
    </w:r>
    <w:r w:rsidR="00466930" w:rsidRPr="003E0C65">
      <w:instrText>57,5</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00466930" w:rsidRPr="003E0C65">
      <w:instrText>115</w:instrText>
    </w:r>
    <w:r w:rsidRPr="003E0C65">
      <w:fldChar w:fldCharType="end"/>
    </w:r>
    <w:r w:rsidRPr="003E0C65">
      <w:instrText xml:space="preserve">/2) </w:instrText>
    </w:r>
    <w:r w:rsidRPr="003E0C65">
      <w:fldChar w:fldCharType="separate"/>
    </w:r>
    <w:r w:rsidR="00466930" w:rsidRPr="003E0C65">
      <w:instrText>57</w:instrText>
    </w:r>
    <w:r w:rsidRPr="003E0C65">
      <w:fldChar w:fldCharType="end"/>
    </w:r>
    <w:r w:rsidRPr="003E0C65">
      <w:fldChar w:fldCharType="separate"/>
    </w:r>
    <w:r w:rsidR="00466930" w:rsidRPr="003E0C65">
      <w:instrText>0,5</w:instrText>
    </w:r>
    <w:r w:rsidRPr="003E0C65">
      <w:fldChar w:fldCharType="end"/>
    </w:r>
    <w:r w:rsidRPr="003E0C65">
      <w:instrText xml:space="preserve"> = 0 "</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instrText>116</w:instrText>
    </w:r>
    <w:r w:rsidRPr="003E0C65">
      <w:fldChar w:fldCharType="end"/>
    </w:r>
  </w:p>
  <w:p w:rsidR="00396253" w:rsidRPr="003E0C65" w:rsidRDefault="00396253">
    <w:pPr>
      <w:pStyle w:val="SidfotH"/>
      <w:framePr w:w="8732" w:h="284" w:hRule="exact" w:hSpace="0" w:vSpace="0" w:wrap="around" w:xAlign="inside" w:y="13042" w:anchorLock="0"/>
    </w:pPr>
    <w:r w:rsidRPr="003E0C65">
      <w:instrText>""</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instrText>115</w:instrText>
    </w:r>
    <w:r w:rsidRPr="003E0C65">
      <w:fldChar w:fldCharType="end"/>
    </w:r>
    <w:r w:rsidRPr="003E0C65">
      <w:instrText>"</w:instrText>
    </w:r>
    <w:r w:rsidRPr="003E0C65">
      <w:fldChar w:fldCharType="separate"/>
    </w:r>
    <w:r w:rsidR="00466930" w:rsidRPr="003E0C65">
      <w:t>115</w:t>
    </w:r>
    <w:r w:rsidRPr="003E0C65">
      <w:fldChar w:fldCharType="end"/>
    </w:r>
  </w:p>
  <w:p w:rsidR="00396253" w:rsidRPr="003E0C65" w:rsidRDefault="0039625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122</w:t>
    </w:r>
    <w:r w:rsidRPr="003E0C65">
      <w:fldChar w:fldCharType="end"/>
    </w:r>
  </w:p>
  <w:p w:rsidR="00396253" w:rsidRPr="003E0C65" w:rsidRDefault="0039625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H"/>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121</w:t>
    </w:r>
    <w:r w:rsidRPr="003E0C65">
      <w:fldChar w:fldCharType="end"/>
    </w:r>
  </w:p>
  <w:p w:rsidR="00396253" w:rsidRPr="003E0C65" w:rsidRDefault="0039625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003E0C65">
      <w:rPr>
        <w:noProof/>
      </w:rPr>
      <w:instrText>1</w:instrText>
    </w:r>
    <w:r w:rsidRPr="003E0C65">
      <w:fldChar w:fldCharType="end"/>
    </w:r>
    <w:r w:rsidRPr="003E0C65">
      <w:instrText xml:space="preserve">/2 </w:instrText>
    </w:r>
    <w:r w:rsidRPr="003E0C65">
      <w:fldChar w:fldCharType="separate"/>
    </w:r>
    <w:r w:rsidR="003E0C65">
      <w:rPr>
        <w:noProof/>
      </w:rPr>
      <w:instrText>0,5</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003E0C65">
      <w:rPr>
        <w:noProof/>
      </w:rPr>
      <w:instrText>1</w:instrText>
    </w:r>
    <w:r w:rsidRPr="003E0C65">
      <w:fldChar w:fldCharType="end"/>
    </w:r>
    <w:r w:rsidRPr="003E0C65">
      <w:instrText xml:space="preserve">/2) </w:instrText>
    </w:r>
    <w:r w:rsidRPr="003E0C65">
      <w:fldChar w:fldCharType="separate"/>
    </w:r>
    <w:r w:rsidR="003E0C65">
      <w:rPr>
        <w:noProof/>
      </w:rPr>
      <w:instrText>0</w:instrText>
    </w:r>
    <w:r w:rsidRPr="003E0C65">
      <w:fldChar w:fldCharType="end"/>
    </w:r>
    <w:r w:rsidRPr="003E0C65">
      <w:fldChar w:fldCharType="separate"/>
    </w:r>
    <w:r w:rsidR="003E0C65">
      <w:rPr>
        <w:noProof/>
      </w:rPr>
      <w:instrText>0,5</w:instrText>
    </w:r>
    <w:r w:rsidRPr="003E0C65">
      <w:fldChar w:fldCharType="end"/>
    </w:r>
    <w:r w:rsidRPr="003E0C65">
      <w:instrText xml:space="preserve"> = 0 "</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instrText>14</w:instrText>
    </w:r>
    <w:r w:rsidRPr="003E0C65">
      <w:fldChar w:fldCharType="end"/>
    </w:r>
  </w:p>
  <w:p w:rsidR="00396253" w:rsidRPr="003E0C65" w:rsidRDefault="00396253">
    <w:pPr>
      <w:pStyle w:val="SidfotH"/>
      <w:framePr w:w="8732" w:h="284" w:hRule="exact" w:hSpace="0" w:vSpace="0" w:wrap="around" w:xAlign="inside" w:y="13042" w:anchorLock="0"/>
    </w:pPr>
    <w:r w:rsidRPr="003E0C65">
      <w:instrText>""</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3E0C65">
      <w:rPr>
        <w:noProof/>
      </w:rPr>
      <w:instrText>1</w:instrText>
    </w:r>
    <w:r w:rsidRPr="003E0C65">
      <w:fldChar w:fldCharType="end"/>
    </w:r>
    <w:r w:rsidRPr="003E0C65">
      <w:instrText>"</w:instrText>
    </w:r>
    <w:r w:rsidRPr="003E0C65">
      <w:fldChar w:fldCharType="separate"/>
    </w:r>
    <w:r w:rsidR="003E0C65">
      <w:rPr>
        <w:noProof/>
      </w:rPr>
      <w:t>1</w:t>
    </w:r>
    <w:r w:rsidRPr="003E0C65">
      <w:fldChar w:fldCharType="end"/>
    </w:r>
  </w:p>
  <w:p w:rsidR="00396253" w:rsidRPr="003E0C65" w:rsidRDefault="0039625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00466930" w:rsidRPr="003E0C65">
      <w:instrText>116</w:instrText>
    </w:r>
    <w:r w:rsidRPr="003E0C65">
      <w:fldChar w:fldCharType="end"/>
    </w:r>
    <w:r w:rsidRPr="003E0C65">
      <w:instrText xml:space="preserve">/2 </w:instrText>
    </w:r>
    <w:r w:rsidRPr="003E0C65">
      <w:fldChar w:fldCharType="separate"/>
    </w:r>
    <w:r w:rsidR="00466930" w:rsidRPr="003E0C65">
      <w:instrText>58</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00466930" w:rsidRPr="003E0C65">
      <w:instrText>116</w:instrText>
    </w:r>
    <w:r w:rsidRPr="003E0C65">
      <w:fldChar w:fldCharType="end"/>
    </w:r>
    <w:r w:rsidRPr="003E0C65">
      <w:instrText xml:space="preserve">/2) </w:instrText>
    </w:r>
    <w:r w:rsidRPr="003E0C65">
      <w:fldChar w:fldCharType="separate"/>
    </w:r>
    <w:r w:rsidR="00466930" w:rsidRPr="003E0C65">
      <w:instrText>58</w:instrText>
    </w:r>
    <w:r w:rsidRPr="003E0C65">
      <w:fldChar w:fldCharType="end"/>
    </w:r>
    <w:r w:rsidRPr="003E0C65">
      <w:fldChar w:fldCharType="separate"/>
    </w:r>
    <w:r w:rsidR="00466930" w:rsidRPr="003E0C65">
      <w:instrText>0</w:instrText>
    </w:r>
    <w:r w:rsidRPr="003E0C65">
      <w:fldChar w:fldCharType="end"/>
    </w:r>
    <w:r w:rsidRPr="003E0C65">
      <w:instrText xml:space="preserve"> = 0 "</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instrText>116</w:instrText>
    </w:r>
    <w:r w:rsidRPr="003E0C65">
      <w:fldChar w:fldCharType="end"/>
    </w:r>
  </w:p>
  <w:p w:rsidR="00466930" w:rsidRPr="003E0C65" w:rsidRDefault="00396253">
    <w:pPr>
      <w:pStyle w:val="SidfotV"/>
      <w:framePr w:w="8732" w:h="284" w:hRule="exact" w:hSpace="0" w:vSpace="0" w:wrap="around" w:xAlign="inside" w:y="13042" w:anchorLock="0"/>
    </w:pPr>
    <w:r w:rsidRPr="003E0C65">
      <w:instrText>""</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instrText>117</w:instrText>
    </w:r>
    <w:r w:rsidRPr="003E0C65">
      <w:fldChar w:fldCharType="end"/>
    </w:r>
    <w:r w:rsidRPr="003E0C65">
      <w:instrText>"</w:instrText>
    </w:r>
    <w:r w:rsidRPr="003E0C65">
      <w:fldChar w:fldCharType="separate"/>
    </w:r>
    <w:r w:rsidR="00466930" w:rsidRPr="003E0C65">
      <w:t>116</w:t>
    </w:r>
  </w:p>
  <w:p w:rsidR="00396253" w:rsidRPr="003E0C65" w:rsidRDefault="00396253">
    <w:pPr>
      <w:pStyle w:val="SidfotH"/>
      <w:framePr w:w="8732" w:h="284" w:hRule="exact" w:hSpace="0" w:vSpace="0" w:wrap="around" w:xAlign="inside" w:y="13042" w:anchorLock="0"/>
    </w:pPr>
    <w:r w:rsidRPr="003E0C65">
      <w:fldChar w:fldCharType="end"/>
    </w:r>
  </w:p>
  <w:p w:rsidR="00396253" w:rsidRPr="003E0C65" w:rsidRDefault="00396253">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138</w:t>
    </w:r>
    <w:r w:rsidRPr="003E0C65">
      <w:fldChar w:fldCharType="end"/>
    </w:r>
  </w:p>
  <w:p w:rsidR="00396253" w:rsidRPr="003E0C65" w:rsidRDefault="00396253">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H"/>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125</w:t>
    </w:r>
    <w:r w:rsidRPr="003E0C65">
      <w:fldChar w:fldCharType="end"/>
    </w:r>
  </w:p>
  <w:p w:rsidR="00396253" w:rsidRPr="003E0C65" w:rsidRDefault="00396253">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00466930" w:rsidRPr="003E0C65">
      <w:instrText>123</w:instrText>
    </w:r>
    <w:r w:rsidRPr="003E0C65">
      <w:fldChar w:fldCharType="end"/>
    </w:r>
    <w:r w:rsidRPr="003E0C65">
      <w:instrText xml:space="preserve">/2 </w:instrText>
    </w:r>
    <w:r w:rsidRPr="003E0C65">
      <w:fldChar w:fldCharType="separate"/>
    </w:r>
    <w:r w:rsidR="00466930" w:rsidRPr="003E0C65">
      <w:instrText>61,5</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00466930" w:rsidRPr="003E0C65">
      <w:instrText>123</w:instrText>
    </w:r>
    <w:r w:rsidRPr="003E0C65">
      <w:fldChar w:fldCharType="end"/>
    </w:r>
    <w:r w:rsidRPr="003E0C65">
      <w:instrText xml:space="preserve">/2) </w:instrText>
    </w:r>
    <w:r w:rsidRPr="003E0C65">
      <w:fldChar w:fldCharType="separate"/>
    </w:r>
    <w:r w:rsidR="00466930" w:rsidRPr="003E0C65">
      <w:instrText>61</w:instrText>
    </w:r>
    <w:r w:rsidRPr="003E0C65">
      <w:fldChar w:fldCharType="end"/>
    </w:r>
    <w:r w:rsidRPr="003E0C65">
      <w:fldChar w:fldCharType="separate"/>
    </w:r>
    <w:r w:rsidR="00466930" w:rsidRPr="003E0C65">
      <w:instrText>0,5</w:instrText>
    </w:r>
    <w:r w:rsidRPr="003E0C65">
      <w:fldChar w:fldCharType="end"/>
    </w:r>
    <w:r w:rsidRPr="003E0C65">
      <w:instrText xml:space="preserve"> = 0 "</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instrText>124</w:instrText>
    </w:r>
    <w:r w:rsidRPr="003E0C65">
      <w:fldChar w:fldCharType="end"/>
    </w:r>
  </w:p>
  <w:p w:rsidR="00396253" w:rsidRPr="003E0C65" w:rsidRDefault="00396253">
    <w:pPr>
      <w:pStyle w:val="SidfotH"/>
      <w:framePr w:w="8732" w:h="284" w:hRule="exact" w:hSpace="0" w:vSpace="0" w:wrap="around" w:xAlign="inside" w:y="13042" w:anchorLock="0"/>
    </w:pPr>
    <w:r w:rsidRPr="003E0C65">
      <w:instrText>""</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instrText>123</w:instrText>
    </w:r>
    <w:r w:rsidRPr="003E0C65">
      <w:fldChar w:fldCharType="end"/>
    </w:r>
    <w:r w:rsidRPr="003E0C65">
      <w:instrText>"</w:instrText>
    </w:r>
    <w:r w:rsidRPr="003E0C65">
      <w:fldChar w:fldCharType="separate"/>
    </w:r>
    <w:r w:rsidR="00466930" w:rsidRPr="003E0C65">
      <w:t>123</w:t>
    </w:r>
    <w:r w:rsidRPr="003E0C65">
      <w:fldChar w:fldCharType="end"/>
    </w:r>
  </w:p>
  <w:p w:rsidR="00396253" w:rsidRPr="003E0C65" w:rsidRDefault="00396253">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t>120</w:t>
    </w:r>
    <w:r w:rsidRPr="003E0C65">
      <w:fldChar w:fldCharType="end"/>
    </w:r>
  </w:p>
  <w:p w:rsidR="00396253" w:rsidRPr="003E0C65" w:rsidRDefault="00396253">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H"/>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t>119</w:t>
    </w:r>
    <w:r w:rsidRPr="003E0C65">
      <w:fldChar w:fldCharType="end"/>
    </w:r>
  </w:p>
  <w:p w:rsidR="00396253" w:rsidRPr="003E0C65" w:rsidRDefault="00396253">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00466930" w:rsidRPr="003E0C65">
      <w:instrText>139</w:instrText>
    </w:r>
    <w:r w:rsidRPr="003E0C65">
      <w:fldChar w:fldCharType="end"/>
    </w:r>
    <w:r w:rsidRPr="003E0C65">
      <w:instrText xml:space="preserve">/2 </w:instrText>
    </w:r>
    <w:r w:rsidRPr="003E0C65">
      <w:fldChar w:fldCharType="separate"/>
    </w:r>
    <w:r w:rsidR="00466930" w:rsidRPr="003E0C65">
      <w:instrText>69,5</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00466930" w:rsidRPr="003E0C65">
      <w:instrText>139</w:instrText>
    </w:r>
    <w:r w:rsidRPr="003E0C65">
      <w:fldChar w:fldCharType="end"/>
    </w:r>
    <w:r w:rsidRPr="003E0C65">
      <w:instrText xml:space="preserve">/2) </w:instrText>
    </w:r>
    <w:r w:rsidRPr="003E0C65">
      <w:fldChar w:fldCharType="separate"/>
    </w:r>
    <w:r w:rsidR="00466930" w:rsidRPr="003E0C65">
      <w:instrText>69</w:instrText>
    </w:r>
    <w:r w:rsidRPr="003E0C65">
      <w:fldChar w:fldCharType="end"/>
    </w:r>
    <w:r w:rsidRPr="003E0C65">
      <w:fldChar w:fldCharType="separate"/>
    </w:r>
    <w:r w:rsidR="00466930" w:rsidRPr="003E0C65">
      <w:instrText>0,5</w:instrText>
    </w:r>
    <w:r w:rsidRPr="003E0C65">
      <w:fldChar w:fldCharType="end"/>
    </w:r>
    <w:r w:rsidRPr="003E0C65">
      <w:instrText xml:space="preserve"> = 0 "</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instrText>140</w:instrText>
    </w:r>
    <w:r w:rsidRPr="003E0C65">
      <w:fldChar w:fldCharType="end"/>
    </w:r>
  </w:p>
  <w:p w:rsidR="00396253" w:rsidRPr="003E0C65" w:rsidRDefault="00396253">
    <w:pPr>
      <w:pStyle w:val="SidfotH"/>
      <w:framePr w:w="8732" w:h="284" w:hRule="exact" w:hSpace="0" w:vSpace="0" w:wrap="around" w:xAlign="inside" w:y="13042" w:anchorLock="0"/>
    </w:pPr>
    <w:r w:rsidRPr="003E0C65">
      <w:instrText>""</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instrText>139</w:instrText>
    </w:r>
    <w:r w:rsidRPr="003E0C65">
      <w:fldChar w:fldCharType="end"/>
    </w:r>
    <w:r w:rsidRPr="003E0C65">
      <w:instrText>"</w:instrText>
    </w:r>
    <w:r w:rsidRPr="003E0C65">
      <w:fldChar w:fldCharType="separate"/>
    </w:r>
    <w:r w:rsidR="00466930" w:rsidRPr="003E0C65">
      <w:t>139</w:t>
    </w:r>
    <w:r w:rsidRPr="003E0C65">
      <w:fldChar w:fldCharType="end"/>
    </w:r>
  </w:p>
  <w:p w:rsidR="00396253" w:rsidRPr="003E0C65" w:rsidRDefault="00396253">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t>142</w:t>
    </w:r>
    <w:r w:rsidRPr="003E0C65">
      <w:fldChar w:fldCharType="end"/>
    </w:r>
  </w:p>
  <w:p w:rsidR="00396253" w:rsidRPr="003E0C65" w:rsidRDefault="00396253">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H"/>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141</w:t>
    </w:r>
    <w:r w:rsidRPr="003E0C65">
      <w:fldChar w:fldCharType="end"/>
    </w:r>
  </w:p>
  <w:p w:rsidR="00396253" w:rsidRPr="003E0C65" w:rsidRDefault="00396253">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00466930" w:rsidRPr="003E0C65">
      <w:instrText>140</w:instrText>
    </w:r>
    <w:r w:rsidRPr="003E0C65">
      <w:fldChar w:fldCharType="end"/>
    </w:r>
    <w:r w:rsidRPr="003E0C65">
      <w:instrText xml:space="preserve">/2 </w:instrText>
    </w:r>
    <w:r w:rsidRPr="003E0C65">
      <w:fldChar w:fldCharType="separate"/>
    </w:r>
    <w:r w:rsidR="00466930" w:rsidRPr="003E0C65">
      <w:instrText>70</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00466930" w:rsidRPr="003E0C65">
      <w:instrText>140</w:instrText>
    </w:r>
    <w:r w:rsidRPr="003E0C65">
      <w:fldChar w:fldCharType="end"/>
    </w:r>
    <w:r w:rsidRPr="003E0C65">
      <w:instrText xml:space="preserve">/2) </w:instrText>
    </w:r>
    <w:r w:rsidRPr="003E0C65">
      <w:fldChar w:fldCharType="separate"/>
    </w:r>
    <w:r w:rsidR="00466930" w:rsidRPr="003E0C65">
      <w:instrText>70</w:instrText>
    </w:r>
    <w:r w:rsidRPr="003E0C65">
      <w:fldChar w:fldCharType="end"/>
    </w:r>
    <w:r w:rsidRPr="003E0C65">
      <w:fldChar w:fldCharType="separate"/>
    </w:r>
    <w:r w:rsidR="00466930" w:rsidRPr="003E0C65">
      <w:instrText>0</w:instrText>
    </w:r>
    <w:r w:rsidRPr="003E0C65">
      <w:fldChar w:fldCharType="end"/>
    </w:r>
    <w:r w:rsidRPr="003E0C65">
      <w:instrText xml:space="preserve"> = 0 "</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instrText>140</w:instrText>
    </w:r>
    <w:r w:rsidRPr="003E0C65">
      <w:fldChar w:fldCharType="end"/>
    </w:r>
  </w:p>
  <w:p w:rsidR="00466930" w:rsidRPr="003E0C65" w:rsidRDefault="00396253">
    <w:pPr>
      <w:pStyle w:val="SidfotV"/>
      <w:framePr w:w="8732" w:h="284" w:hRule="exact" w:hSpace="0" w:vSpace="0" w:wrap="around" w:xAlign="inside" w:y="13042" w:anchorLock="0"/>
    </w:pPr>
    <w:r w:rsidRPr="003E0C65">
      <w:instrText>""</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instrText>141</w:instrText>
    </w:r>
    <w:r w:rsidRPr="003E0C65">
      <w:fldChar w:fldCharType="end"/>
    </w:r>
    <w:r w:rsidRPr="003E0C65">
      <w:instrText>"</w:instrText>
    </w:r>
    <w:r w:rsidRPr="003E0C65">
      <w:fldChar w:fldCharType="separate"/>
    </w:r>
    <w:r w:rsidR="00466930" w:rsidRPr="003E0C65">
      <w:t>140</w:t>
    </w:r>
  </w:p>
  <w:p w:rsidR="00396253" w:rsidRPr="003E0C65" w:rsidRDefault="00396253">
    <w:pPr>
      <w:pStyle w:val="SidfotH"/>
      <w:framePr w:w="8732" w:h="284" w:hRule="exact" w:hSpace="0" w:vSpace="0" w:wrap="around" w:xAlign="inside" w:y="13042" w:anchorLock="0"/>
    </w:pPr>
    <w:r w:rsidRPr="003E0C65">
      <w:fldChar w:fldCharType="end"/>
    </w:r>
  </w:p>
  <w:p w:rsidR="00396253" w:rsidRPr="003E0C65" w:rsidRDefault="0039625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6</w:t>
    </w:r>
    <w:r w:rsidRPr="003E0C65">
      <w:fldChar w:fldCharType="end"/>
    </w:r>
  </w:p>
  <w:p w:rsidR="00396253" w:rsidRPr="003E0C65" w:rsidRDefault="00396253">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150</w:t>
    </w:r>
    <w:r w:rsidRPr="003E0C65">
      <w:fldChar w:fldCharType="end"/>
    </w:r>
  </w:p>
  <w:p w:rsidR="00396253" w:rsidRPr="003E0C65" w:rsidRDefault="00396253">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H"/>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149</w:t>
    </w:r>
    <w:r w:rsidRPr="003E0C65">
      <w:fldChar w:fldCharType="end"/>
    </w:r>
  </w:p>
  <w:p w:rsidR="00396253" w:rsidRPr="003E0C65" w:rsidRDefault="00396253">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00466930" w:rsidRPr="003E0C65">
      <w:instrText>142</w:instrText>
    </w:r>
    <w:r w:rsidRPr="003E0C65">
      <w:fldChar w:fldCharType="end"/>
    </w:r>
    <w:r w:rsidRPr="003E0C65">
      <w:instrText xml:space="preserve">/2 </w:instrText>
    </w:r>
    <w:r w:rsidRPr="003E0C65">
      <w:fldChar w:fldCharType="separate"/>
    </w:r>
    <w:r w:rsidR="00466930" w:rsidRPr="003E0C65">
      <w:instrText>71</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00466930" w:rsidRPr="003E0C65">
      <w:instrText>142</w:instrText>
    </w:r>
    <w:r w:rsidRPr="003E0C65">
      <w:fldChar w:fldCharType="end"/>
    </w:r>
    <w:r w:rsidRPr="003E0C65">
      <w:instrText xml:space="preserve">/2) </w:instrText>
    </w:r>
    <w:r w:rsidRPr="003E0C65">
      <w:fldChar w:fldCharType="separate"/>
    </w:r>
    <w:r w:rsidR="00466930" w:rsidRPr="003E0C65">
      <w:instrText>71</w:instrText>
    </w:r>
    <w:r w:rsidRPr="003E0C65">
      <w:fldChar w:fldCharType="end"/>
    </w:r>
    <w:r w:rsidRPr="003E0C65">
      <w:fldChar w:fldCharType="separate"/>
    </w:r>
    <w:r w:rsidR="00466930" w:rsidRPr="003E0C65">
      <w:instrText>0</w:instrText>
    </w:r>
    <w:r w:rsidRPr="003E0C65">
      <w:fldChar w:fldCharType="end"/>
    </w:r>
    <w:r w:rsidRPr="003E0C65">
      <w:instrText xml:space="preserve"> = 0 "</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instrText>142</w:instrText>
    </w:r>
    <w:r w:rsidRPr="003E0C65">
      <w:fldChar w:fldCharType="end"/>
    </w:r>
  </w:p>
  <w:p w:rsidR="00466930" w:rsidRPr="003E0C65" w:rsidRDefault="00396253">
    <w:pPr>
      <w:pStyle w:val="SidfotV"/>
      <w:framePr w:w="8732" w:h="284" w:hRule="exact" w:hSpace="0" w:vSpace="0" w:wrap="around" w:xAlign="inside" w:y="13042" w:anchorLock="0"/>
    </w:pPr>
    <w:r w:rsidRPr="003E0C65">
      <w:instrText>""</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instrText>143</w:instrText>
    </w:r>
    <w:r w:rsidRPr="003E0C65">
      <w:fldChar w:fldCharType="end"/>
    </w:r>
    <w:r w:rsidRPr="003E0C65">
      <w:instrText>"</w:instrText>
    </w:r>
    <w:r w:rsidRPr="003E0C65">
      <w:fldChar w:fldCharType="separate"/>
    </w:r>
    <w:r w:rsidR="00466930" w:rsidRPr="003E0C65">
      <w:t>142</w:t>
    </w:r>
  </w:p>
  <w:p w:rsidR="00396253" w:rsidRPr="003E0C65" w:rsidRDefault="00396253">
    <w:pPr>
      <w:pStyle w:val="SidfotH"/>
      <w:framePr w:w="8732" w:h="284" w:hRule="exact" w:hSpace="0" w:vSpace="0" w:wrap="around" w:xAlign="inside" w:y="13042" w:anchorLock="0"/>
    </w:pPr>
    <w:r w:rsidRPr="003E0C65">
      <w:fldChar w:fldCharType="end"/>
    </w:r>
  </w:p>
  <w:p w:rsidR="00396253" w:rsidRPr="003E0C65" w:rsidRDefault="00396253">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t>2</w:t>
    </w:r>
    <w:r w:rsidRPr="003E0C65">
      <w:fldChar w:fldCharType="end"/>
    </w:r>
  </w:p>
  <w:p w:rsidR="00396253" w:rsidRPr="003E0C65" w:rsidRDefault="00396253">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H"/>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t>3</w:t>
    </w:r>
    <w:r w:rsidRPr="003E0C65">
      <w:fldChar w:fldCharType="end"/>
    </w:r>
  </w:p>
  <w:p w:rsidR="00396253" w:rsidRPr="003E0C65" w:rsidRDefault="00396253">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00466930" w:rsidRPr="003E0C65">
      <w:instrText>151</w:instrText>
    </w:r>
    <w:r w:rsidRPr="003E0C65">
      <w:fldChar w:fldCharType="end"/>
    </w:r>
    <w:r w:rsidRPr="003E0C65">
      <w:instrText xml:space="preserve">/2 </w:instrText>
    </w:r>
    <w:r w:rsidRPr="003E0C65">
      <w:fldChar w:fldCharType="separate"/>
    </w:r>
    <w:r w:rsidR="00466930" w:rsidRPr="003E0C65">
      <w:instrText>75,5</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00466930" w:rsidRPr="003E0C65">
      <w:instrText>151</w:instrText>
    </w:r>
    <w:r w:rsidRPr="003E0C65">
      <w:fldChar w:fldCharType="end"/>
    </w:r>
    <w:r w:rsidRPr="003E0C65">
      <w:instrText xml:space="preserve">/2) </w:instrText>
    </w:r>
    <w:r w:rsidRPr="003E0C65">
      <w:fldChar w:fldCharType="separate"/>
    </w:r>
    <w:r w:rsidR="00466930" w:rsidRPr="003E0C65">
      <w:instrText>75</w:instrText>
    </w:r>
    <w:r w:rsidRPr="003E0C65">
      <w:fldChar w:fldCharType="end"/>
    </w:r>
    <w:r w:rsidRPr="003E0C65">
      <w:fldChar w:fldCharType="separate"/>
    </w:r>
    <w:r w:rsidR="00466930" w:rsidRPr="003E0C65">
      <w:instrText>0,5</w:instrText>
    </w:r>
    <w:r w:rsidRPr="003E0C65">
      <w:fldChar w:fldCharType="end"/>
    </w:r>
    <w:r w:rsidRPr="003E0C65">
      <w:instrText xml:space="preserve"> = 0 "</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instrText>152</w:instrText>
    </w:r>
    <w:r w:rsidRPr="003E0C65">
      <w:fldChar w:fldCharType="end"/>
    </w:r>
  </w:p>
  <w:p w:rsidR="00396253" w:rsidRPr="003E0C65" w:rsidRDefault="00396253">
    <w:pPr>
      <w:pStyle w:val="SidfotH"/>
      <w:framePr w:w="8732" w:h="284" w:hRule="exact" w:hSpace="0" w:vSpace="0" w:wrap="around" w:xAlign="inside" w:y="13042" w:anchorLock="0"/>
    </w:pPr>
    <w:r w:rsidRPr="003E0C65">
      <w:instrText>""</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instrText>151</w:instrText>
    </w:r>
    <w:r w:rsidRPr="003E0C65">
      <w:fldChar w:fldCharType="end"/>
    </w:r>
    <w:r w:rsidRPr="003E0C65">
      <w:instrText>"</w:instrText>
    </w:r>
    <w:r w:rsidRPr="003E0C65">
      <w:fldChar w:fldCharType="separate"/>
    </w:r>
    <w:r w:rsidR="00466930" w:rsidRPr="003E0C65">
      <w:t>151</w:t>
    </w:r>
    <w:r w:rsidRPr="003E0C65">
      <w:fldChar w:fldCharType="end"/>
    </w:r>
  </w:p>
  <w:p w:rsidR="00396253" w:rsidRPr="003E0C65" w:rsidRDefault="0039625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H"/>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t>5</w:t>
    </w:r>
    <w:r w:rsidRPr="003E0C65">
      <w:fldChar w:fldCharType="end"/>
    </w:r>
  </w:p>
  <w:p w:rsidR="00396253" w:rsidRPr="003E0C65" w:rsidRDefault="0039625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00466930" w:rsidRPr="003E0C65">
      <w:instrText>4</w:instrText>
    </w:r>
    <w:r w:rsidRPr="003E0C65">
      <w:fldChar w:fldCharType="end"/>
    </w:r>
    <w:r w:rsidRPr="003E0C65">
      <w:instrText xml:space="preserve">/2 </w:instrText>
    </w:r>
    <w:r w:rsidRPr="003E0C65">
      <w:fldChar w:fldCharType="separate"/>
    </w:r>
    <w:r w:rsidR="00466930" w:rsidRPr="003E0C65">
      <w:instrText>2</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00466930" w:rsidRPr="003E0C65">
      <w:instrText>4</w:instrText>
    </w:r>
    <w:r w:rsidRPr="003E0C65">
      <w:fldChar w:fldCharType="end"/>
    </w:r>
    <w:r w:rsidRPr="003E0C65">
      <w:instrText xml:space="preserve">/2) </w:instrText>
    </w:r>
    <w:r w:rsidRPr="003E0C65">
      <w:fldChar w:fldCharType="separate"/>
    </w:r>
    <w:r w:rsidR="00466930" w:rsidRPr="003E0C65">
      <w:instrText>2</w:instrText>
    </w:r>
    <w:r w:rsidRPr="003E0C65">
      <w:fldChar w:fldCharType="end"/>
    </w:r>
    <w:r w:rsidRPr="003E0C65">
      <w:fldChar w:fldCharType="separate"/>
    </w:r>
    <w:r w:rsidR="00466930" w:rsidRPr="003E0C65">
      <w:instrText>0</w:instrText>
    </w:r>
    <w:r w:rsidRPr="003E0C65">
      <w:fldChar w:fldCharType="end"/>
    </w:r>
    <w:r w:rsidRPr="003E0C65">
      <w:instrText xml:space="preserve"> = 0 "</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instrText>4</w:instrText>
    </w:r>
    <w:r w:rsidRPr="003E0C65">
      <w:fldChar w:fldCharType="end"/>
    </w:r>
  </w:p>
  <w:p w:rsidR="00466930" w:rsidRPr="003E0C65" w:rsidRDefault="00396253">
    <w:pPr>
      <w:pStyle w:val="SidfotV"/>
      <w:framePr w:w="8732" w:h="284" w:hRule="exact" w:hSpace="0" w:vSpace="0" w:wrap="around" w:xAlign="inside" w:y="13042" w:anchorLock="0"/>
    </w:pPr>
    <w:r w:rsidRPr="003E0C65">
      <w:instrText>""</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instrText>3</w:instrText>
    </w:r>
    <w:r w:rsidRPr="003E0C65">
      <w:fldChar w:fldCharType="end"/>
    </w:r>
    <w:r w:rsidRPr="003E0C65">
      <w:instrText>"</w:instrText>
    </w:r>
    <w:r w:rsidRPr="003E0C65">
      <w:fldChar w:fldCharType="separate"/>
    </w:r>
    <w:r w:rsidR="00466930" w:rsidRPr="003E0C65">
      <w:t>4</w:t>
    </w:r>
  </w:p>
  <w:p w:rsidR="00396253" w:rsidRPr="003E0C65" w:rsidRDefault="00396253">
    <w:pPr>
      <w:pStyle w:val="SidfotH"/>
      <w:framePr w:w="8732" w:h="284" w:hRule="exact" w:hSpace="0" w:vSpace="0" w:wrap="around" w:xAlign="inside" w:y="13042" w:anchorLock="0"/>
    </w:pPr>
    <w:r w:rsidRPr="003E0C65">
      <w:fldChar w:fldCharType="end"/>
    </w:r>
  </w:p>
  <w:p w:rsidR="00396253" w:rsidRPr="003E0C65" w:rsidRDefault="0039625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t>8</w:t>
    </w:r>
    <w:r w:rsidRPr="003E0C65">
      <w:fldChar w:fldCharType="end"/>
    </w:r>
  </w:p>
  <w:p w:rsidR="00396253" w:rsidRPr="003E0C65" w:rsidRDefault="0039625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H"/>
      <w:framePr w:w="8732" w:h="284" w:hRule="exact" w:hSpace="0" w:vSpace="0" w:wrap="around" w:xAlign="inside" w:y="13042" w:anchorLock="0"/>
    </w:pP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t>3</w:t>
    </w:r>
    <w:r w:rsidRPr="003E0C65">
      <w:fldChar w:fldCharType="end"/>
    </w:r>
  </w:p>
  <w:p w:rsidR="00396253" w:rsidRPr="003E0C65" w:rsidRDefault="0039625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fotV"/>
      <w:framePr w:w="8732" w:h="284" w:hRule="exact" w:hSpace="0" w:vSpace="0" w:wrap="around" w:xAlign="inside" w:y="13042" w:anchorLock="0"/>
    </w:pP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00466930" w:rsidRPr="003E0C65">
      <w:instrText>7</w:instrText>
    </w:r>
    <w:r w:rsidRPr="003E0C65">
      <w:fldChar w:fldCharType="end"/>
    </w:r>
    <w:r w:rsidRPr="003E0C65">
      <w:instrText xml:space="preserve">/2 </w:instrText>
    </w:r>
    <w:r w:rsidRPr="003E0C65">
      <w:fldChar w:fldCharType="separate"/>
    </w:r>
    <w:r w:rsidR="00466930" w:rsidRPr="003E0C65">
      <w:instrText>3,5</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00466930" w:rsidRPr="003E0C65">
      <w:instrText>7</w:instrText>
    </w:r>
    <w:r w:rsidRPr="003E0C65">
      <w:fldChar w:fldCharType="end"/>
    </w:r>
    <w:r w:rsidRPr="003E0C65">
      <w:instrText xml:space="preserve">/2) </w:instrText>
    </w:r>
    <w:r w:rsidRPr="003E0C65">
      <w:fldChar w:fldCharType="separate"/>
    </w:r>
    <w:r w:rsidR="00466930" w:rsidRPr="003E0C65">
      <w:instrText>3</w:instrText>
    </w:r>
    <w:r w:rsidRPr="003E0C65">
      <w:fldChar w:fldCharType="end"/>
    </w:r>
    <w:r w:rsidRPr="003E0C65">
      <w:fldChar w:fldCharType="separate"/>
    </w:r>
    <w:r w:rsidR="00466930" w:rsidRPr="003E0C65">
      <w:instrText>0,5</w:instrText>
    </w:r>
    <w:r w:rsidRPr="003E0C65">
      <w:fldChar w:fldCharType="end"/>
    </w:r>
    <w:r w:rsidRPr="003E0C65">
      <w:instrText xml:space="preserve"> = 0 "</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Pr="003E0C65">
      <w:instrText>6</w:instrText>
    </w:r>
    <w:r w:rsidRPr="003E0C65">
      <w:fldChar w:fldCharType="end"/>
    </w:r>
  </w:p>
  <w:p w:rsidR="00396253" w:rsidRPr="003E0C65" w:rsidRDefault="00396253">
    <w:pPr>
      <w:pStyle w:val="SidfotH"/>
      <w:framePr w:w="8732" w:h="284" w:hRule="exact" w:hSpace="0" w:vSpace="0" w:wrap="around" w:xAlign="inside" w:y="13042" w:anchorLock="0"/>
    </w:pPr>
    <w:r w:rsidRPr="003E0C65">
      <w:instrText>""</w:instrText>
    </w:r>
    <w:r w:rsidRPr="003E0C65">
      <w:fldChar w:fldCharType="begin" w:fldLock="1"/>
    </w:r>
    <w:r w:rsidRPr="003E0C65">
      <w:instrText xml:space="preserve"> P</w:instrText>
    </w:r>
    <w:r w:rsidRPr="003E0C65">
      <w:instrText>A</w:instrText>
    </w:r>
    <w:r w:rsidRPr="003E0C65">
      <w:instrText xml:space="preserve">GE </w:instrText>
    </w:r>
    <w:r w:rsidRPr="003E0C65">
      <w:fldChar w:fldCharType="separate"/>
    </w:r>
    <w:r w:rsidR="00466930" w:rsidRPr="003E0C65">
      <w:instrText>7</w:instrText>
    </w:r>
    <w:r w:rsidRPr="003E0C65">
      <w:fldChar w:fldCharType="end"/>
    </w:r>
    <w:r w:rsidRPr="003E0C65">
      <w:instrText>"</w:instrText>
    </w:r>
    <w:r w:rsidRPr="003E0C65">
      <w:fldChar w:fldCharType="separate"/>
    </w:r>
    <w:r w:rsidR="00466930" w:rsidRPr="003E0C65">
      <w:t>7</w:t>
    </w:r>
    <w:r w:rsidRPr="003E0C65">
      <w:fldChar w:fldCharType="end"/>
    </w:r>
  </w:p>
  <w:p w:rsidR="00396253" w:rsidRPr="003E0C65" w:rsidRDefault="003962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0C2" w:rsidRPr="003E0C65" w:rsidRDefault="003E10C2">
      <w:r w:rsidRPr="003E0C65">
        <w:separator/>
      </w:r>
    </w:p>
  </w:footnote>
  <w:footnote w:type="continuationSeparator" w:id="0">
    <w:p w:rsidR="003E10C2" w:rsidRPr="003E0C65" w:rsidRDefault="003E10C2">
      <w:r w:rsidRPr="003E0C65">
        <w:continuationSeparator/>
      </w:r>
    </w:p>
  </w:footnote>
  <w:footnote w:id="1">
    <w:p w:rsidR="00396253" w:rsidRPr="003E0C65" w:rsidRDefault="00396253">
      <w:pPr>
        <w:pStyle w:val="Fotnotstext"/>
      </w:pPr>
      <w:r w:rsidRPr="003E0C65">
        <w:rPr>
          <w:rStyle w:val="Fotnotsreferens"/>
        </w:rPr>
        <w:footnoteRef/>
      </w:r>
      <w:r w:rsidRPr="003E0C65">
        <w:t xml:space="preserve"> Senaste lydelse av </w:t>
      </w:r>
    </w:p>
    <w:p w:rsidR="00396253" w:rsidRPr="003E0C65" w:rsidRDefault="00396253" w:rsidP="00D13EBB">
      <w:pPr>
        <w:pStyle w:val="Fotnotstextindrag"/>
      </w:pPr>
      <w:r w:rsidRPr="003E0C65">
        <w:t>6 kap. 1 § 1998:1717</w:t>
      </w:r>
    </w:p>
    <w:p w:rsidR="00396253" w:rsidRPr="003E0C65" w:rsidRDefault="00396253" w:rsidP="00D13EBB">
      <w:pPr>
        <w:pStyle w:val="Fotnotstextindrag"/>
      </w:pPr>
      <w:r w:rsidRPr="003E0C65">
        <w:t>6 kap. 3 § 1 1997:1067</w:t>
      </w:r>
    </w:p>
    <w:p w:rsidR="00396253" w:rsidRPr="003E0C65" w:rsidRDefault="00396253" w:rsidP="00D13EBB">
      <w:pPr>
        <w:pStyle w:val="Fotnotstextindrag"/>
      </w:pPr>
      <w:r w:rsidRPr="003E0C65">
        <w:t>14 kap. 3 § 1997:1067.</w:t>
      </w:r>
    </w:p>
    <w:p w:rsidR="00396253" w:rsidRPr="003E0C65" w:rsidRDefault="00396253" w:rsidP="00D13EBB">
      <w:pPr>
        <w:pStyle w:val="Fotnotstextindrag"/>
      </w:pPr>
    </w:p>
    <w:p w:rsidR="00396253" w:rsidRPr="003E0C65" w:rsidRDefault="00396253" w:rsidP="00D13EBB">
      <w:pPr>
        <w:pStyle w:val="Fotnotstextindrag"/>
      </w:pPr>
    </w:p>
    <w:p w:rsidR="00396253" w:rsidRPr="003E0C65" w:rsidRDefault="00396253" w:rsidP="00D13EBB">
      <w:pPr>
        <w:pStyle w:val="Fotnotstextindrag"/>
      </w:pPr>
    </w:p>
  </w:footnote>
  <w:footnote w:id="2">
    <w:p w:rsidR="00396253" w:rsidRPr="003E0C65" w:rsidRDefault="00396253">
      <w:pPr>
        <w:pStyle w:val="Fotnotstext"/>
      </w:pPr>
      <w:r w:rsidRPr="003E0C65">
        <w:rPr>
          <w:rStyle w:val="Fotnotsreferens"/>
        </w:rPr>
        <w:footnoteRef/>
      </w:r>
      <w:r w:rsidRPr="003E0C65">
        <w:t xml:space="preserve"> Senaste lydelse 1998:1717.</w:t>
      </w:r>
    </w:p>
  </w:footnote>
  <w:footnote w:id="3">
    <w:p w:rsidR="00396253" w:rsidRPr="003E0C65" w:rsidRDefault="00396253">
      <w:pPr>
        <w:pStyle w:val="Fotnotstext"/>
      </w:pPr>
      <w:r w:rsidRPr="003E0C65">
        <w:rPr>
          <w:rStyle w:val="Fotnotsreferens"/>
        </w:rPr>
        <w:footnoteRef/>
      </w:r>
      <w:r w:rsidRPr="003E0C65">
        <w:t xml:space="preserve"> Senaste lydelse 2001:543.</w:t>
      </w:r>
    </w:p>
  </w:footnote>
  <w:footnote w:id="4">
    <w:p w:rsidR="00396253" w:rsidRPr="003E0C65" w:rsidRDefault="00396253">
      <w:pPr>
        <w:pStyle w:val="Fotnotstext"/>
      </w:pPr>
      <w:r w:rsidRPr="003E0C65">
        <w:rPr>
          <w:rStyle w:val="Fotnotsreferens"/>
        </w:rPr>
        <w:footnoteRef/>
      </w:r>
      <w:r w:rsidRPr="003E0C65">
        <w:t xml:space="preserve"> Senaste lydelse 2001:543.</w:t>
      </w:r>
    </w:p>
  </w:footnote>
  <w:footnote w:id="5">
    <w:p w:rsidR="00396253" w:rsidRPr="003E0C65" w:rsidRDefault="00396253">
      <w:pPr>
        <w:pStyle w:val="Fotnotstext"/>
      </w:pPr>
      <w:r w:rsidRPr="003E0C65">
        <w:rPr>
          <w:rStyle w:val="Fotnotsreferens"/>
        </w:rPr>
        <w:footnoteRef/>
      </w:r>
      <w:r w:rsidRPr="003E0C65">
        <w:t xml:space="preserve"> Senaste lydelse av tidigare 4 kap. 3 § 2001:543.</w:t>
      </w:r>
    </w:p>
  </w:footnote>
  <w:footnote w:id="6">
    <w:p w:rsidR="00396253" w:rsidRPr="003E0C65" w:rsidRDefault="00396253">
      <w:pPr>
        <w:pStyle w:val="Fotnotstext"/>
      </w:pPr>
      <w:r w:rsidRPr="003E0C65">
        <w:rPr>
          <w:rStyle w:val="Fotnotsreferens"/>
        </w:rPr>
        <w:footnoteRef/>
      </w:r>
      <w:r w:rsidRPr="003E0C65">
        <w:t xml:space="preserve"> Senaste lydelse 2001:543.</w:t>
      </w:r>
    </w:p>
  </w:footnote>
  <w:footnote w:id="7">
    <w:p w:rsidR="00396253" w:rsidRPr="003E0C65" w:rsidRDefault="00396253">
      <w:pPr>
        <w:pStyle w:val="Fotnotstext"/>
      </w:pPr>
      <w:r w:rsidRPr="003E0C65">
        <w:rPr>
          <w:rStyle w:val="Fotnotsreferens"/>
        </w:rPr>
        <w:footnoteRef/>
      </w:r>
      <w:r w:rsidRPr="003E0C65">
        <w:t xml:space="preserve"> Senaste lydelse 2001:543.</w:t>
      </w:r>
    </w:p>
  </w:footnote>
  <w:footnote w:id="8">
    <w:p w:rsidR="00396253" w:rsidRPr="003E0C65" w:rsidRDefault="00396253">
      <w:pPr>
        <w:pStyle w:val="Fotnotstext"/>
      </w:pPr>
      <w:r w:rsidRPr="003E0C65">
        <w:rPr>
          <w:rStyle w:val="Fotnotsreferens"/>
        </w:rPr>
        <w:footnoteRef/>
      </w:r>
      <w:r w:rsidRPr="003E0C65">
        <w:t xml:space="preserve"> Senaste lydelse 2001:543.</w:t>
      </w:r>
    </w:p>
  </w:footnote>
  <w:footnote w:id="9">
    <w:p w:rsidR="00396253" w:rsidRPr="003E0C65" w:rsidRDefault="00396253">
      <w:pPr>
        <w:pStyle w:val="Fotnotstext"/>
      </w:pPr>
      <w:r w:rsidRPr="003E0C65">
        <w:rPr>
          <w:rStyle w:val="Fotnotsreferens"/>
        </w:rPr>
        <w:footnoteRef/>
      </w:r>
      <w:r w:rsidRPr="003E0C65">
        <w:t xml:space="preserve"> Senaste lydelse 2001:543.</w:t>
      </w:r>
    </w:p>
  </w:footnote>
  <w:footnote w:id="10">
    <w:p w:rsidR="00396253" w:rsidRPr="003E0C65" w:rsidRDefault="00396253">
      <w:pPr>
        <w:pStyle w:val="Fotnotstext"/>
      </w:pPr>
      <w:r w:rsidRPr="003E0C65">
        <w:rPr>
          <w:rStyle w:val="Fotnotsreferens"/>
        </w:rPr>
        <w:footnoteRef/>
      </w:r>
      <w:r w:rsidRPr="003E0C65">
        <w:t xml:space="preserve"> Senaste lydelse 2001:543. </w:t>
      </w:r>
    </w:p>
  </w:footnote>
  <w:footnote w:id="11">
    <w:p w:rsidR="00396253" w:rsidRPr="003E0C65" w:rsidRDefault="00396253">
      <w:pPr>
        <w:pStyle w:val="Fotnotstext"/>
      </w:pPr>
      <w:r w:rsidRPr="003E0C65">
        <w:rPr>
          <w:rStyle w:val="Fotnotsreferens"/>
        </w:rPr>
        <w:footnoteRef/>
      </w:r>
      <w:r w:rsidRPr="003E0C65">
        <w:t xml:space="preserve"> Senaste lydelse 2001:543.</w:t>
      </w:r>
    </w:p>
  </w:footnote>
  <w:footnote w:id="12">
    <w:p w:rsidR="00396253" w:rsidRPr="003E0C65" w:rsidRDefault="00396253">
      <w:pPr>
        <w:pStyle w:val="Fotnotstext"/>
      </w:pPr>
      <w:r w:rsidRPr="003E0C65">
        <w:rPr>
          <w:rStyle w:val="Fotnotsreferens"/>
        </w:rPr>
        <w:footnoteRef/>
      </w:r>
      <w:r w:rsidRPr="003E0C65">
        <w:t xml:space="preserve"> Senaste lydelse 2000:432.</w:t>
      </w:r>
    </w:p>
  </w:footnote>
  <w:footnote w:id="13">
    <w:p w:rsidR="00396253" w:rsidRPr="003E0C65" w:rsidRDefault="00396253">
      <w:pPr>
        <w:pStyle w:val="Fotnotstext"/>
      </w:pPr>
      <w:r w:rsidRPr="003E0C65">
        <w:rPr>
          <w:rStyle w:val="Fotnotsreferens"/>
        </w:rPr>
        <w:footnoteRef/>
      </w:r>
      <w:r w:rsidRPr="003E0C65">
        <w:t xml:space="preserve"> Senaste lydelse 1996:296.</w:t>
      </w:r>
    </w:p>
  </w:footnote>
  <w:footnote w:id="14">
    <w:p w:rsidR="00396253" w:rsidRPr="003E0C65" w:rsidRDefault="00396253">
      <w:pPr>
        <w:pStyle w:val="Fotnotstext"/>
      </w:pPr>
      <w:r w:rsidRPr="003E0C65">
        <w:rPr>
          <w:rStyle w:val="Fotnotsreferens"/>
        </w:rPr>
        <w:footnoteRef/>
      </w:r>
      <w:r w:rsidRPr="003E0C65">
        <w:t xml:space="preserve"> Senaste lydelse 2000:432.</w:t>
      </w:r>
    </w:p>
  </w:footnote>
  <w:footnote w:id="15">
    <w:p w:rsidR="00396253" w:rsidRPr="003E0C65" w:rsidRDefault="00396253">
      <w:pPr>
        <w:pStyle w:val="Fotnotstext"/>
      </w:pPr>
      <w:r w:rsidRPr="003E0C65">
        <w:rPr>
          <w:rStyle w:val="Fotnotsreferens"/>
        </w:rPr>
        <w:footnoteRef/>
      </w:r>
      <w:r w:rsidRPr="003E0C65">
        <w:t xml:space="preserve"> Senaste lydelse 1998:1717.</w:t>
      </w:r>
    </w:p>
  </w:footnote>
  <w:footnote w:id="16">
    <w:p w:rsidR="00396253" w:rsidRPr="003E0C65" w:rsidRDefault="00396253">
      <w:pPr>
        <w:pStyle w:val="Fotnotstext"/>
      </w:pPr>
      <w:r w:rsidRPr="003E0C65">
        <w:rPr>
          <w:rStyle w:val="Fotnotsreferens"/>
        </w:rPr>
        <w:footnoteRef/>
      </w:r>
      <w:r w:rsidRPr="003E0C65">
        <w:t xml:space="preserve"> Senaste lydelse 1996:296.</w:t>
      </w:r>
    </w:p>
  </w:footnote>
  <w:footnote w:id="17">
    <w:p w:rsidR="00396253" w:rsidRPr="003E0C65" w:rsidRDefault="00396253">
      <w:pPr>
        <w:pStyle w:val="Fotnotstext"/>
      </w:pPr>
      <w:r w:rsidRPr="003E0C65">
        <w:rPr>
          <w:rStyle w:val="Fotnotsreferens"/>
        </w:rPr>
        <w:footnoteRef/>
      </w:r>
      <w:r w:rsidRPr="003E0C65">
        <w:t xml:space="preserve"> Senaste lydelse 1997:1067.</w:t>
      </w:r>
    </w:p>
  </w:footnote>
  <w:footnote w:id="18">
    <w:p w:rsidR="00396253" w:rsidRPr="003E0C65" w:rsidRDefault="00396253">
      <w:pPr>
        <w:pStyle w:val="Fotnotstext"/>
      </w:pPr>
      <w:r w:rsidRPr="003E0C65">
        <w:rPr>
          <w:rStyle w:val="Fotnotsreferens"/>
        </w:rPr>
        <w:footnoteRef/>
      </w:r>
      <w:r w:rsidRPr="003E0C65">
        <w:t xml:space="preserve"> Senaste lydelse av tidigare 13 kap. 1 § 1996:305.</w:t>
      </w:r>
    </w:p>
  </w:footnote>
  <w:footnote w:id="19">
    <w:p w:rsidR="00396253" w:rsidRPr="003E0C65" w:rsidRDefault="00396253">
      <w:pPr>
        <w:pStyle w:val="Fotnotstext"/>
      </w:pPr>
      <w:r w:rsidRPr="003E0C65">
        <w:rPr>
          <w:rStyle w:val="Fotnotsreferens"/>
        </w:rPr>
        <w:footnoteRef/>
      </w:r>
      <w:r w:rsidRPr="003E0C65">
        <w:t xml:space="preserve"> Senaste lydelse av tidigare 13 kap. 2 § 1996:305.</w:t>
      </w:r>
    </w:p>
  </w:footnote>
  <w:footnote w:id="20">
    <w:p w:rsidR="00396253" w:rsidRPr="003E0C65" w:rsidRDefault="00396253">
      <w:pPr>
        <w:pStyle w:val="Fotnotstext"/>
      </w:pPr>
      <w:r w:rsidRPr="003E0C65">
        <w:rPr>
          <w:rStyle w:val="Fotnotsreferens"/>
        </w:rPr>
        <w:footnoteRef/>
      </w:r>
      <w:r w:rsidRPr="003E0C65">
        <w:t xml:space="preserve"> Senaste lydelse av tidigare 13 kap. 3 § 1998:1717.</w:t>
      </w:r>
    </w:p>
  </w:footnote>
  <w:footnote w:id="21">
    <w:p w:rsidR="00396253" w:rsidRPr="003E0C65" w:rsidRDefault="00396253">
      <w:pPr>
        <w:pStyle w:val="Fotnotstext"/>
      </w:pPr>
      <w:r w:rsidRPr="003E0C65">
        <w:rPr>
          <w:rStyle w:val="Fotnotsreferens"/>
        </w:rPr>
        <w:footnoteRef/>
      </w:r>
      <w:r w:rsidRPr="003E0C65">
        <w:t xml:space="preserve"> Senaste lydelse av tidigare 13 kap. 5 § 2000:432.</w:t>
      </w:r>
    </w:p>
  </w:footnote>
  <w:footnote w:id="22">
    <w:p w:rsidR="00396253" w:rsidRPr="003E0C65" w:rsidRDefault="00396253">
      <w:pPr>
        <w:pStyle w:val="Fotnotstext"/>
      </w:pPr>
      <w:r w:rsidRPr="003E0C65">
        <w:rPr>
          <w:rStyle w:val="Fotnotsreferens"/>
        </w:rPr>
        <w:footnoteRef/>
      </w:r>
      <w:r w:rsidRPr="003E0C65">
        <w:t xml:space="preserve"> Senaste lydelse av tidigare 13 kap. 6 § 2002:202.</w:t>
      </w:r>
    </w:p>
  </w:footnote>
  <w:footnote w:id="23">
    <w:p w:rsidR="00396253" w:rsidRPr="003E0C65" w:rsidRDefault="00396253">
      <w:pPr>
        <w:pStyle w:val="Fotnotstext"/>
      </w:pPr>
      <w:r w:rsidRPr="003E0C65">
        <w:rPr>
          <w:rStyle w:val="Fotnotsreferens"/>
        </w:rPr>
        <w:footnoteRef/>
      </w:r>
      <w:r w:rsidRPr="003E0C65">
        <w:t xml:space="preserve"> Senaste lydelse av tidigare 13 kap. 7 § 2001:1000.</w:t>
      </w:r>
    </w:p>
  </w:footnote>
  <w:footnote w:id="24">
    <w:p w:rsidR="00396253" w:rsidRPr="003E0C65" w:rsidRDefault="00396253">
      <w:pPr>
        <w:pStyle w:val="Fotnotstext"/>
      </w:pPr>
      <w:r w:rsidRPr="003E0C65">
        <w:rPr>
          <w:rStyle w:val="Fotnotsreferens"/>
        </w:rPr>
        <w:footnoteRef/>
      </w:r>
      <w:r w:rsidRPr="003E0C65">
        <w:t xml:space="preserve"> Senaste lydelse av tidigare 13 kap. 8 § 2001:1000.</w:t>
      </w:r>
    </w:p>
  </w:footnote>
  <w:footnote w:id="25">
    <w:p w:rsidR="00396253" w:rsidRPr="003E0C65" w:rsidRDefault="00396253">
      <w:pPr>
        <w:pStyle w:val="Fotnotstext"/>
      </w:pPr>
      <w:r w:rsidRPr="003E0C65">
        <w:rPr>
          <w:rStyle w:val="Fotnotsreferens"/>
        </w:rPr>
        <w:footnoteRef/>
      </w:r>
      <w:r w:rsidRPr="003E0C65">
        <w:t xml:space="preserve"> Senaste lydelse av tidigare 13 kap. 9 § 2002:202.</w:t>
      </w:r>
    </w:p>
  </w:footnote>
  <w:footnote w:id="26">
    <w:p w:rsidR="00396253" w:rsidRPr="003E0C65" w:rsidRDefault="00396253">
      <w:pPr>
        <w:pStyle w:val="Fotnotstext"/>
      </w:pPr>
      <w:r w:rsidRPr="003E0C65">
        <w:rPr>
          <w:rStyle w:val="Fotnotsreferens"/>
        </w:rPr>
        <w:footnoteRef/>
      </w:r>
      <w:r w:rsidRPr="003E0C65">
        <w:t xml:space="preserve"> Senaste lydelse av tidigare 13 kap. 10 § 1998:699.</w:t>
      </w:r>
    </w:p>
  </w:footnote>
  <w:footnote w:id="27">
    <w:p w:rsidR="00396253" w:rsidRPr="003E0C65" w:rsidRDefault="00396253">
      <w:pPr>
        <w:pStyle w:val="Fotnotstext"/>
      </w:pPr>
      <w:r w:rsidRPr="003E0C65">
        <w:rPr>
          <w:rStyle w:val="Fotnotsreferens"/>
        </w:rPr>
        <w:footnoteRef/>
      </w:r>
      <w:r w:rsidRPr="003E0C65">
        <w:t xml:space="preserve"> Senaste lydelse av tidigare 13 kap. 11 § 1996:305.</w:t>
      </w:r>
    </w:p>
  </w:footnote>
  <w:footnote w:id="28">
    <w:p w:rsidR="00396253" w:rsidRPr="003E0C65" w:rsidRDefault="00396253">
      <w:pPr>
        <w:pStyle w:val="Fotnotstext"/>
      </w:pPr>
      <w:r w:rsidRPr="003E0C65">
        <w:rPr>
          <w:rStyle w:val="Fotnotsreferens"/>
        </w:rPr>
        <w:footnoteRef/>
      </w:r>
      <w:r w:rsidRPr="003E0C65">
        <w:t xml:space="preserve"> Senaste lydelse av tidigare 13 kap. 14 § 2000:432.</w:t>
      </w:r>
    </w:p>
  </w:footnote>
  <w:footnote w:id="29">
    <w:p w:rsidR="00396253" w:rsidRPr="003E0C65" w:rsidRDefault="00396253">
      <w:pPr>
        <w:pStyle w:val="Fotnotstext"/>
      </w:pPr>
      <w:r w:rsidRPr="003E0C65">
        <w:rPr>
          <w:rStyle w:val="Fotnotsreferens"/>
        </w:rPr>
        <w:footnoteRef/>
      </w:r>
      <w:r w:rsidRPr="003E0C65">
        <w:t xml:space="preserve"> Senaste lydelse av tidigare 13 kap. 17 § 2003:13.</w:t>
      </w:r>
    </w:p>
  </w:footnote>
  <w:footnote w:id="30">
    <w:p w:rsidR="00396253" w:rsidRPr="003E0C65" w:rsidRDefault="00396253">
      <w:pPr>
        <w:pStyle w:val="Fotnotstext"/>
      </w:pPr>
      <w:r w:rsidRPr="003E0C65">
        <w:rPr>
          <w:rStyle w:val="Fotnotsreferens"/>
        </w:rPr>
        <w:footnoteRef/>
      </w:r>
      <w:r w:rsidRPr="003E0C65">
        <w:t xml:space="preserve"> Senaste lydelse av tidigare 13 kap. 18 § 2003:13.</w:t>
      </w:r>
    </w:p>
  </w:footnote>
  <w:footnote w:id="31">
    <w:p w:rsidR="00396253" w:rsidRPr="003E0C65" w:rsidRDefault="00396253">
      <w:pPr>
        <w:pStyle w:val="Fotnotstext"/>
      </w:pPr>
      <w:r w:rsidRPr="003E0C65">
        <w:rPr>
          <w:rStyle w:val="Fotnotsreferens"/>
        </w:rPr>
        <w:footnoteRef/>
      </w:r>
      <w:r w:rsidRPr="003E0C65">
        <w:t xml:space="preserve"> Senaste lydelse av tidigare 13 kap. 19 § 2003:13.</w:t>
      </w:r>
    </w:p>
  </w:footnote>
  <w:footnote w:id="32">
    <w:p w:rsidR="00396253" w:rsidRPr="003E0C65" w:rsidRDefault="00396253">
      <w:pPr>
        <w:pStyle w:val="Fotnotstext"/>
      </w:pPr>
      <w:r w:rsidRPr="003E0C65">
        <w:rPr>
          <w:rStyle w:val="Fotnotsreferens"/>
        </w:rPr>
        <w:footnoteRef/>
      </w:r>
      <w:r w:rsidRPr="003E0C65">
        <w:t xml:space="preserve"> Senaste lydelse av tidigare 13 kap. 20 § 2003:13.</w:t>
      </w:r>
    </w:p>
  </w:footnote>
  <w:footnote w:id="33">
    <w:p w:rsidR="00396253" w:rsidRPr="003E0C65" w:rsidRDefault="00396253">
      <w:pPr>
        <w:pStyle w:val="Fotnotstext"/>
      </w:pPr>
      <w:r w:rsidRPr="003E0C65">
        <w:rPr>
          <w:rStyle w:val="Fotnotsreferens"/>
        </w:rPr>
        <w:footnoteRef/>
      </w:r>
      <w:r w:rsidRPr="003E0C65">
        <w:t xml:space="preserve"> Senaste lydelse av tidigare 13 kap. 21 § 2003:13.</w:t>
      </w:r>
    </w:p>
  </w:footnote>
  <w:footnote w:id="34">
    <w:p w:rsidR="00396253" w:rsidRPr="003E0C65" w:rsidRDefault="00396253">
      <w:pPr>
        <w:pStyle w:val="Fotnotstext"/>
      </w:pPr>
      <w:r w:rsidRPr="003E0C65">
        <w:rPr>
          <w:rStyle w:val="Fotnotsreferens"/>
        </w:rPr>
        <w:footnoteRef/>
      </w:r>
      <w:r w:rsidRPr="003E0C65">
        <w:t xml:space="preserve"> Senaste lydelse av tidigare 13 kap. 22 § 2003:13.</w:t>
      </w:r>
    </w:p>
  </w:footnote>
  <w:footnote w:id="35">
    <w:p w:rsidR="00396253" w:rsidRPr="003E0C65" w:rsidRDefault="00396253">
      <w:pPr>
        <w:pStyle w:val="Fotnotstext"/>
      </w:pPr>
      <w:r w:rsidRPr="003E0C65">
        <w:rPr>
          <w:rStyle w:val="Fotnotsreferens"/>
        </w:rPr>
        <w:footnoteRef/>
      </w:r>
      <w:r w:rsidRPr="003E0C65">
        <w:t xml:space="preserve"> Senaste lydelse 1998:551.</w:t>
      </w:r>
    </w:p>
  </w:footnote>
  <w:footnote w:id="36">
    <w:p w:rsidR="00396253" w:rsidRPr="003E0C65" w:rsidRDefault="00396253">
      <w:pPr>
        <w:pStyle w:val="Fotnotstext"/>
      </w:pPr>
      <w:r w:rsidRPr="003E0C65">
        <w:rPr>
          <w:rStyle w:val="Fotnotsreferens"/>
        </w:rPr>
        <w:footnoteRef/>
      </w:r>
      <w:r w:rsidRPr="003E0C65">
        <w:t xml:space="preserve"> Senaste lydelse 2003:180.</w:t>
      </w:r>
    </w:p>
  </w:footnote>
  <w:footnote w:id="37">
    <w:p w:rsidR="00396253" w:rsidRPr="003E0C65" w:rsidRDefault="00396253">
      <w:pPr>
        <w:pStyle w:val="Fotnotstext"/>
      </w:pPr>
      <w:r w:rsidRPr="003E0C65">
        <w:rPr>
          <w:rStyle w:val="Fotnotsreferens"/>
        </w:rPr>
        <w:footnoteRef/>
      </w:r>
      <w:r w:rsidRPr="003E0C65">
        <w:t xml:space="preserve"> Senaste lydelse 2003:185.</w:t>
      </w:r>
    </w:p>
  </w:footnote>
  <w:footnote w:id="38">
    <w:p w:rsidR="00396253" w:rsidRPr="003E0C65" w:rsidRDefault="00396253">
      <w:pPr>
        <w:pStyle w:val="Fotnotstext"/>
      </w:pPr>
      <w:r w:rsidRPr="003E0C65">
        <w:rPr>
          <w:rStyle w:val="Fotnotsreferens"/>
        </w:rPr>
        <w:footnoteRef/>
      </w:r>
      <w:r w:rsidRPr="003E0C65">
        <w:t xml:space="preserve"> Senaste lydelse 1998:1720.</w:t>
      </w:r>
    </w:p>
  </w:footnote>
  <w:footnote w:id="39">
    <w:p w:rsidR="00396253" w:rsidRPr="003E0C65" w:rsidRDefault="00396253">
      <w:pPr>
        <w:pStyle w:val="Fotnotstext"/>
      </w:pPr>
      <w:r w:rsidRPr="003E0C65">
        <w:rPr>
          <w:rStyle w:val="Fotnotsreferens"/>
        </w:rPr>
        <w:footnoteRef/>
      </w:r>
      <w:r w:rsidRPr="003E0C65">
        <w:t xml:space="preserve"> Senaste lydelse 1999:1300.</w:t>
      </w:r>
    </w:p>
  </w:footnote>
  <w:footnote w:id="40">
    <w:p w:rsidR="00396253" w:rsidRPr="003E0C65" w:rsidRDefault="00396253">
      <w:pPr>
        <w:pStyle w:val="Fotnotstext"/>
      </w:pPr>
      <w:r w:rsidRPr="003E0C65">
        <w:rPr>
          <w:rStyle w:val="Fotnotsreferens"/>
        </w:rPr>
        <w:footnoteRef/>
      </w:r>
      <w:r w:rsidRPr="003E0C65">
        <w:t xml:space="preserve"> Senaste lydelse 2000:436.</w:t>
      </w:r>
    </w:p>
  </w:footnote>
  <w:footnote w:id="41">
    <w:p w:rsidR="00396253" w:rsidRPr="003E0C65" w:rsidRDefault="00396253">
      <w:pPr>
        <w:pStyle w:val="Fotnotstext"/>
      </w:pPr>
      <w:r w:rsidRPr="003E0C65">
        <w:rPr>
          <w:rStyle w:val="Fotnotsreferens"/>
        </w:rPr>
        <w:footnoteRef/>
      </w:r>
      <w:r w:rsidRPr="003E0C65">
        <w:t xml:space="preserve"> Traktamente är en skattepliktig ersättning. När begreppet skattefritt traktamente används i det följande avses de högsta belopp en arbetsgivare kan betala ut utan att göra avdrag för preliminär skatt och betala arbetsgivaravgifter. Dessa belopp motsvarar de avdragsgilla schablonbeloppen som finns angivna i inkomstskattelagen.</w:t>
      </w:r>
    </w:p>
  </w:footnote>
  <w:footnote w:id="42">
    <w:p w:rsidR="00396253" w:rsidRPr="003E0C65" w:rsidRDefault="00396253" w:rsidP="00F04578">
      <w:pPr>
        <w:pStyle w:val="Fotnotstext"/>
      </w:pPr>
      <w:r w:rsidRPr="003E0C65">
        <w:rPr>
          <w:rStyle w:val="Fotnotsreferens"/>
        </w:rPr>
        <w:footnoteRef/>
      </w:r>
      <w:r w:rsidRPr="003E0C65">
        <w:t xml:space="preserve"> Danelius, H., </w:t>
      </w:r>
      <w:r w:rsidRPr="003E0C65">
        <w:rPr>
          <w:i/>
        </w:rPr>
        <w:t>Mänskliga rättigheter i europeisk praxis</w:t>
      </w:r>
      <w:r w:rsidRPr="003E0C65">
        <w:t>,</w:t>
      </w:r>
      <w:r w:rsidRPr="003E0C65">
        <w:rPr>
          <w:i/>
        </w:rPr>
        <w:t xml:space="preserve"> En kommentar till Europ</w:t>
      </w:r>
      <w:r w:rsidRPr="003E0C65">
        <w:rPr>
          <w:i/>
        </w:rPr>
        <w:t>a</w:t>
      </w:r>
      <w:r w:rsidRPr="003E0C65">
        <w:rPr>
          <w:i/>
        </w:rPr>
        <w:t>konventionen om de mänskliga rättigheterna</w:t>
      </w:r>
      <w:r w:rsidRPr="003E0C65">
        <w:t>. 2 uppl. Stockholm: Nordstedts Juridik AB, 2002.</w:t>
      </w:r>
    </w:p>
  </w:footnote>
  <w:footnote w:id="43">
    <w:p w:rsidR="00396253" w:rsidRPr="003E0C65" w:rsidRDefault="00396253">
      <w:pPr>
        <w:pStyle w:val="Fotnotstext"/>
      </w:pPr>
      <w:r w:rsidRPr="003E0C65">
        <w:rPr>
          <w:rStyle w:val="Fotnotsreferens"/>
        </w:rPr>
        <w:footnoteRef/>
      </w:r>
      <w:r w:rsidRPr="003E0C65">
        <w:t xml:space="preserve"> Senaste lydelse 2001:543.</w:t>
      </w:r>
    </w:p>
  </w:footnote>
  <w:footnote w:id="44">
    <w:p w:rsidR="00396253" w:rsidRPr="003E0C65" w:rsidRDefault="00396253">
      <w:pPr>
        <w:pStyle w:val="Fotnotstext"/>
      </w:pPr>
      <w:r w:rsidRPr="003E0C65">
        <w:rPr>
          <w:rStyle w:val="Fotnotsreferens"/>
        </w:rPr>
        <w:footnoteRef/>
      </w:r>
      <w:r w:rsidRPr="003E0C65">
        <w:t xml:space="preserve"> Senaste lydelse 2001:543.</w:t>
      </w:r>
    </w:p>
  </w:footnote>
  <w:footnote w:id="45">
    <w:p w:rsidR="00396253" w:rsidRPr="003E0C65" w:rsidRDefault="00396253">
      <w:pPr>
        <w:pStyle w:val="Fotnotstext"/>
      </w:pPr>
      <w:r w:rsidRPr="003E0C65">
        <w:rPr>
          <w:rStyle w:val="Fotnotsreferens"/>
        </w:rPr>
        <w:footnoteRef/>
      </w:r>
      <w:r w:rsidRPr="003E0C65">
        <w:t xml:space="preserve"> Senaste lydelse 2001:543.</w:t>
      </w:r>
    </w:p>
  </w:footnote>
  <w:footnote w:id="46">
    <w:p w:rsidR="00396253" w:rsidRPr="003E0C65" w:rsidRDefault="00396253">
      <w:pPr>
        <w:pStyle w:val="Fotnotstext"/>
      </w:pPr>
      <w:r w:rsidRPr="003E0C65">
        <w:rPr>
          <w:rStyle w:val="Fotnotsreferens"/>
        </w:rPr>
        <w:footnoteRef/>
      </w:r>
      <w:r w:rsidRPr="003E0C65">
        <w:t xml:space="preserve"> Senaste lydelse 2001:543.</w:t>
      </w:r>
    </w:p>
  </w:footnote>
  <w:footnote w:id="47">
    <w:p w:rsidR="00396253" w:rsidRPr="003E0C65" w:rsidRDefault="00396253">
      <w:pPr>
        <w:pStyle w:val="Fotnotstext"/>
      </w:pPr>
      <w:r w:rsidRPr="003E0C65">
        <w:rPr>
          <w:rStyle w:val="Fotnotsreferens"/>
        </w:rPr>
        <w:footnoteRef/>
      </w:r>
      <w:r w:rsidRPr="003E0C65">
        <w:t xml:space="preserve"> Senaste lydelse 2001:543.</w:t>
      </w:r>
    </w:p>
  </w:footnote>
  <w:footnote w:id="48">
    <w:p w:rsidR="00396253" w:rsidRPr="003E0C65" w:rsidRDefault="00396253">
      <w:pPr>
        <w:pStyle w:val="Fotnotstext"/>
      </w:pPr>
      <w:r w:rsidRPr="003E0C65">
        <w:rPr>
          <w:rStyle w:val="Fotnotsreferens"/>
        </w:rPr>
        <w:footnoteRef/>
      </w:r>
      <w:r w:rsidRPr="003E0C65">
        <w:t xml:space="preserve"> Senaste lydelse 2001:543.</w:t>
      </w:r>
    </w:p>
  </w:footnote>
  <w:footnote w:id="49">
    <w:p w:rsidR="00396253" w:rsidRPr="003E0C65" w:rsidRDefault="00396253">
      <w:pPr>
        <w:pStyle w:val="Fotnotstext"/>
      </w:pPr>
      <w:r w:rsidRPr="003E0C65">
        <w:rPr>
          <w:rStyle w:val="Fotnotsreferens"/>
        </w:rPr>
        <w:footnoteRef/>
      </w:r>
      <w:r w:rsidRPr="003E0C65">
        <w:t xml:space="preserve"> Senaste lydelse 2001:543.</w:t>
      </w:r>
    </w:p>
  </w:footnote>
  <w:footnote w:id="50">
    <w:p w:rsidR="00396253" w:rsidRPr="003E0C65" w:rsidRDefault="00396253">
      <w:pPr>
        <w:pStyle w:val="Fotnotstext"/>
      </w:pPr>
      <w:r w:rsidRPr="003E0C65">
        <w:rPr>
          <w:rStyle w:val="Fotnotsreferens"/>
        </w:rPr>
        <w:footnoteRef/>
      </w:r>
      <w:r w:rsidRPr="003E0C65">
        <w:t xml:space="preserve"> Senaste lydelse 2000:432.</w:t>
      </w:r>
    </w:p>
  </w:footnote>
  <w:footnote w:id="51">
    <w:p w:rsidR="00396253" w:rsidRPr="003E0C65" w:rsidRDefault="00396253">
      <w:pPr>
        <w:pStyle w:val="Fotnotstext"/>
      </w:pPr>
      <w:r w:rsidRPr="003E0C65">
        <w:rPr>
          <w:rStyle w:val="Fotnotsreferens"/>
        </w:rPr>
        <w:footnoteRef/>
      </w:r>
      <w:r w:rsidRPr="003E0C65">
        <w:t xml:space="preserve"> Senaste lydelse 1996:296.</w:t>
      </w:r>
    </w:p>
  </w:footnote>
  <w:footnote w:id="52">
    <w:p w:rsidR="00396253" w:rsidRPr="003E0C65" w:rsidRDefault="00396253">
      <w:pPr>
        <w:pStyle w:val="Fotnotstext"/>
      </w:pPr>
      <w:r w:rsidRPr="003E0C65">
        <w:rPr>
          <w:rStyle w:val="Fotnotsreferens"/>
        </w:rPr>
        <w:footnoteRef/>
      </w:r>
      <w:r w:rsidRPr="003E0C65">
        <w:t xml:space="preserve"> Senaste lydelse 2000:432.</w:t>
      </w:r>
    </w:p>
  </w:footnote>
  <w:footnote w:id="53">
    <w:p w:rsidR="00396253" w:rsidRPr="003E0C65" w:rsidRDefault="00396253">
      <w:pPr>
        <w:pStyle w:val="Fotnotstext"/>
      </w:pPr>
      <w:r w:rsidRPr="003E0C65">
        <w:rPr>
          <w:rStyle w:val="Fotnotsreferens"/>
        </w:rPr>
        <w:footnoteRef/>
      </w:r>
      <w:r w:rsidRPr="003E0C65">
        <w:t xml:space="preserve"> Senaste lydelse 1999:1300.</w:t>
      </w:r>
    </w:p>
  </w:footnote>
  <w:footnote w:id="54">
    <w:p w:rsidR="00396253" w:rsidRPr="003E0C65" w:rsidRDefault="00396253">
      <w:pPr>
        <w:pStyle w:val="Fotnotstext"/>
      </w:pPr>
      <w:r w:rsidRPr="003E0C65">
        <w:rPr>
          <w:rStyle w:val="Fotnotsreferens"/>
        </w:rPr>
        <w:footnoteRef/>
      </w:r>
      <w:r w:rsidRPr="003E0C65">
        <w:t xml:space="preserve"> Senaste lydelse 2000:436.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t>2005/06</w:t>
    </w:r>
    <w:r w:rsidRPr="003E0C65">
      <w:rPr>
        <w:rStyle w:val="SidhuvudUtskott"/>
      </w:rPr>
      <w:fldChar w:fldCharType="end"/>
    </w:r>
    <w:r w:rsidRPr="003E0C65">
      <w:rPr>
        <w:rStyle w:val="SidhuvudUtskott"/>
      </w:rPr>
      <w:t>:</w:t>
    </w:r>
    <w:r w:rsidRPr="003E0C65">
      <w:rPr>
        <w:rStyle w:val="SidhuvudUtskott"/>
      </w:rPr>
      <w:fldChar w:fldCharType="begin" w:fldLock="1"/>
    </w:r>
    <w:r w:rsidRPr="003E0C65">
      <w:rPr>
        <w:rStyle w:val="SidhuvudUtskott"/>
      </w:rPr>
      <w:instrText xml:space="preserve"> DOCPROPERTY Utskott</w:instrText>
    </w:r>
    <w:r w:rsidRPr="003E0C65">
      <w:rPr>
        <w:rStyle w:val="SidhuvudUtskott"/>
      </w:rPr>
      <w:fldChar w:fldCharType="separate"/>
    </w:r>
    <w:r w:rsidRPr="003E0C65">
      <w:rPr>
        <w:rStyle w:val="SidhuvudUtskott"/>
      </w:rPr>
      <w:t>RS</w: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DOCPROPERTY BetänkandeNr</w:instrText>
    </w:r>
    <w:r w:rsidRPr="003E0C65">
      <w:rPr>
        <w:rStyle w:val="SidhuvudUtskott"/>
      </w:rPr>
      <w:fldChar w:fldCharType="separate"/>
    </w:r>
    <w:r w:rsidRPr="003E0C65">
      <w:rPr>
        <w:rStyle w:val="SidhuvudUtskott"/>
      </w:rPr>
      <w:t>4</w:t>
    </w:r>
    <w:r w:rsidRPr="003E0C65">
      <w:rPr>
        <w:rStyle w:val="SidhuvudUtskott"/>
      </w:rPr>
      <w:fldChar w:fldCharType="end"/>
    </w:r>
    <w:r w:rsidRPr="003E0C65">
      <w:t xml:space="preserve">     </w:t>
    </w:r>
    <w:r w:rsidRPr="003E0C65">
      <w:rPr>
        <w:rStyle w:val="SidhuvudBilaga"/>
      </w:rPr>
      <w:t xml:space="preserve"> </w:t>
    </w:r>
    <w:r w:rsidRPr="003E0C65">
      <w:rPr>
        <w:rStyle w:val="SidhuvudRubrikReferens"/>
      </w:rPr>
      <w:fldChar w:fldCharType="begin" w:fldLock="1"/>
    </w:r>
    <w:r w:rsidRPr="003E0C65">
      <w:rPr>
        <w:rStyle w:val="SidhuvudRubrikReferens"/>
      </w:rPr>
      <w:instrText xml:space="preserve"> StyleREF "Rubrik 1" </w:instrText>
    </w:r>
    <w:r w:rsidRPr="003E0C65">
      <w:rPr>
        <w:rStyle w:val="SidhuvudRubrikReferens"/>
      </w:rPr>
      <w:fldChar w:fldCharType="separate"/>
    </w:r>
    <w:r w:rsidR="00466930" w:rsidRPr="003E0C65">
      <w:rPr>
        <w:rStyle w:val="SidhuvudRubrikReferens"/>
      </w:rPr>
      <w:t>Förslagets huvudsakliga innehåll</w:t>
    </w:r>
    <w:r w:rsidRPr="003E0C65">
      <w:rPr>
        <w:rStyle w:val="SidhuvudRubrikReferens"/>
      </w:rPr>
      <w:fldChar w:fldCharType="end"/>
    </w:r>
  </w:p>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Status</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if </w:instrText>
    </w:r>
    <w:r w:rsidRPr="003E0C65">
      <w:rPr>
        <w:rStyle w:val="SidhuvudUtskott"/>
      </w:rPr>
      <w:fldChar w:fldCharType="begin" w:fldLock="1"/>
    </w:r>
    <w:r w:rsidRPr="003E0C65">
      <w:rPr>
        <w:rStyle w:val="SidhuvudUtskott"/>
      </w:rPr>
      <w:instrText xml:space="preserve"> DOCPROPERTY "UtkastDatum"</w:instrText>
    </w:r>
    <w:r w:rsidRPr="003E0C65">
      <w:rPr>
        <w:rStyle w:val="SidhuvudUtskott"/>
      </w:rPr>
      <w:fldChar w:fldCharType="separate"/>
    </w:r>
    <w:r w:rsidRPr="003E0C65">
      <w:rPr>
        <w:rStyle w:val="SidhuvudUtskott"/>
      </w:rPr>
      <w:instrText>Nej</w:instrText>
    </w:r>
    <w:r w:rsidRPr="003E0C65">
      <w:rPr>
        <w:rStyle w:val="SidhuvudUtskott"/>
      </w:rPr>
      <w:fldChar w:fldCharType="end"/>
    </w:r>
    <w:r w:rsidRPr="003E0C65">
      <w:rPr>
        <w:rStyle w:val="SidhuvudUtskott"/>
      </w:rPr>
      <w:instrText xml:space="preserve"> = "Ja" "    </w:instrText>
    </w:r>
    <w:r w:rsidRPr="003E0C65">
      <w:rPr>
        <w:rStyle w:val="SidhuvudUtskott"/>
      </w:rPr>
      <w:fldChar w:fldCharType="begin" w:fldLock="1"/>
    </w:r>
    <w:r w:rsidRPr="003E0C65">
      <w:rPr>
        <w:rStyle w:val="SidhuvudUtskott"/>
      </w:rPr>
      <w:instrText xml:space="preserve"> PRINTDATE \@ "yyyy-MM-dd HH.mm" </w:instrText>
    </w:r>
    <w:r w:rsidRPr="003E0C65">
      <w:rPr>
        <w:rStyle w:val="SidhuvudUtskott"/>
      </w:rPr>
      <w:fldChar w:fldCharType="separate"/>
    </w:r>
    <w:r w:rsidRPr="003E0C65">
      <w:rPr>
        <w:rStyle w:val="SidhuvudUtskott"/>
      </w:rPr>
      <w:instrText>2000-08-11 16.42</w:instrText>
    </w:r>
    <w:r w:rsidRPr="003E0C65">
      <w:rPr>
        <w:rStyle w:val="SidhuvudUtskott"/>
      </w:rPr>
      <w:fldChar w:fldCharType="end"/>
    </w:r>
    <w:r w:rsidRPr="003E0C65">
      <w:rPr>
        <w:rStyle w:val="SidhuvudUtskott"/>
      </w:rPr>
      <w:instrText xml:space="preserve">" </w:instrText>
    </w:r>
    <w:r w:rsidRPr="003E0C65">
      <w:rPr>
        <w:rStyle w:val="SidhuvudUtskott"/>
      </w:rPr>
      <w:fldChar w:fldCharType="end"/>
    </w:r>
  </w:p>
  <w:p w:rsidR="00396253" w:rsidRPr="003E0C65" w:rsidRDefault="0039625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rsidP="002277F1">
    <w:pPr>
      <w:pStyle w:val="SidhuvudKantJmn"/>
      <w:framePr w:w="8731" w:h="567" w:hRule="exact" w:vSpace="0" w:wrap="around" w:vAnchor="page" w:y="341" w:anchorLock="0"/>
    </w:pPr>
    <w:r w:rsidRPr="003E0C65">
      <w:rPr>
        <w:rStyle w:val="SidhuvudUtskott"/>
      </w:rPr>
      <w:t>2005/06:RS4</w:t>
    </w:r>
    <w:r w:rsidRPr="003E0C65">
      <w:t xml:space="preserve">     </w:t>
    </w:r>
    <w:r w:rsidRPr="003E0C65">
      <w:rPr>
        <w:rStyle w:val="SidhuvudBilaga"/>
      </w:rPr>
      <w:t xml:space="preserve"> </w:t>
    </w:r>
    <w:r w:rsidR="00466930" w:rsidRPr="003E0C65">
      <w:rPr>
        <w:rStyle w:val="SidhuvudRubrikReferens"/>
      </w:rPr>
      <w:t>2 Lagtext</w:t>
    </w:r>
  </w:p>
  <w:p w:rsidR="00396253" w:rsidRPr="003E0C65" w:rsidRDefault="00396253" w:rsidP="002277F1">
    <w:pPr>
      <w:pStyle w:val="SidhuvudKantJmn"/>
      <w:framePr w:w="8731" w:h="567" w:hRule="exact" w:vSpace="0" w:wrap="around" w:vAnchor="page" w:y="341" w:anchorLock="0"/>
    </w:pPr>
  </w:p>
  <w:p w:rsidR="00396253" w:rsidRPr="003E0C65" w:rsidRDefault="0039625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466930" w:rsidP="002277F1">
    <w:pPr>
      <w:pStyle w:val="SidhuvudKantUdda"/>
      <w:framePr w:w="8731" w:h="567" w:hRule="exact" w:vSpace="0" w:wrap="around" w:vAnchor="page" w:y="341" w:anchorLock="0"/>
    </w:pPr>
    <w:r w:rsidRPr="003E0C65">
      <w:rPr>
        <w:rStyle w:val="SidhuvudRubrikReferens"/>
      </w:rPr>
      <w:t>2 Lagtext</w:t>
    </w:r>
    <w:r w:rsidR="00396253" w:rsidRPr="003E0C65">
      <w:rPr>
        <w:rStyle w:val="SidhuvudBilaga"/>
      </w:rPr>
      <w:t xml:space="preserve"> </w:t>
    </w:r>
    <w:r w:rsidR="00396253" w:rsidRPr="003E0C65">
      <w:t xml:space="preserve">     </w:t>
    </w:r>
    <w:r w:rsidR="00396253" w:rsidRPr="003E0C65">
      <w:rPr>
        <w:rStyle w:val="SidhuvudUtskott"/>
      </w:rPr>
      <w:t>2005/06:RS4</w:t>
    </w:r>
  </w:p>
  <w:p w:rsidR="00396253" w:rsidRPr="003E0C65" w:rsidRDefault="00396253" w:rsidP="002277F1">
    <w:pPr>
      <w:pStyle w:val="SidhuvudKantUdda"/>
      <w:framePr w:w="8731" w:h="567" w:hRule="exact" w:vSpace="0" w:wrap="around" w:vAnchor="page" w:y="341" w:anchorLock="0"/>
    </w:pPr>
  </w:p>
  <w:p w:rsidR="00396253" w:rsidRPr="003E0C65" w:rsidRDefault="0039625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30" w:rsidRPr="003E0C65" w:rsidRDefault="00466930" w:rsidP="002277F1">
    <w:pPr>
      <w:pStyle w:val="SidhuvudKantJmn"/>
      <w:framePr w:w="8731" w:h="567" w:hRule="exact" w:vSpace="0" w:wrap="around" w:vAnchor="page" w:y="341" w:anchorLock="0"/>
    </w:pPr>
    <w:r w:rsidRPr="003E0C65">
      <w:rPr>
        <w:rStyle w:val="SidhuvudUtskott"/>
      </w:rPr>
      <w:t>2005/06:RS4</w:t>
    </w:r>
    <w:r w:rsidRPr="003E0C65">
      <w:t xml:space="preserve">    </w:t>
    </w:r>
  </w:p>
  <w:p w:rsidR="00466930" w:rsidRPr="003E0C65" w:rsidRDefault="00466930" w:rsidP="002277F1">
    <w:pPr>
      <w:pStyle w:val="SidhuvudKantJmn"/>
      <w:framePr w:w="8731" w:h="567" w:hRule="exact" w:vSpace="0" w:wrap="around" w:vAnchor="page" w:y="341" w:anchorLock="0"/>
    </w:pPr>
  </w:p>
  <w:p w:rsidR="00396253" w:rsidRPr="003E0C65" w:rsidRDefault="00466930" w:rsidP="002277F1">
    <w:pPr>
      <w:pStyle w:val="SidhuvudKantUdda"/>
      <w:framePr w:w="8731" w:h="567" w:hRule="exact" w:vSpace="0" w:wrap="around" w:vAnchor="page" w:y="341" w:anchorLock="0"/>
    </w:pPr>
    <w:r w:rsidRPr="003E0C65">
      <w:rPr>
        <w:rStyle w:val="SidhuvudRubrikReferens"/>
        <w:smallCaps w:val="0"/>
      </w:rPr>
      <w:t xml:space="preserve"> </w:t>
    </w:r>
  </w:p>
  <w:p w:rsidR="00396253" w:rsidRPr="003E0C65" w:rsidRDefault="0039625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t>2005/06</w:t>
    </w:r>
    <w:r w:rsidRPr="003E0C65">
      <w:rPr>
        <w:rStyle w:val="SidhuvudUtskott"/>
      </w:rPr>
      <w:fldChar w:fldCharType="end"/>
    </w:r>
    <w:r w:rsidRPr="003E0C65">
      <w:rPr>
        <w:rStyle w:val="SidhuvudUtskott"/>
      </w:rPr>
      <w:t>:</w:t>
    </w:r>
    <w:r w:rsidRPr="003E0C65">
      <w:rPr>
        <w:rStyle w:val="SidhuvudUtskott"/>
      </w:rPr>
      <w:fldChar w:fldCharType="begin" w:fldLock="1"/>
    </w:r>
    <w:r w:rsidRPr="003E0C65">
      <w:rPr>
        <w:rStyle w:val="SidhuvudUtskott"/>
      </w:rPr>
      <w:instrText xml:space="preserve"> DOCPROPERTY Utskott</w:instrText>
    </w:r>
    <w:r w:rsidRPr="003E0C65">
      <w:rPr>
        <w:rStyle w:val="SidhuvudUtskott"/>
      </w:rPr>
      <w:fldChar w:fldCharType="separate"/>
    </w:r>
    <w:r w:rsidRPr="003E0C65">
      <w:rPr>
        <w:rStyle w:val="SidhuvudUtskott"/>
      </w:rPr>
      <w:t>RS</w: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DOCPROPERTY BetänkandeNr</w:instrText>
    </w:r>
    <w:r w:rsidRPr="003E0C65">
      <w:rPr>
        <w:rStyle w:val="SidhuvudUtskott"/>
      </w:rPr>
      <w:fldChar w:fldCharType="separate"/>
    </w:r>
    <w:r w:rsidRPr="003E0C65">
      <w:rPr>
        <w:rStyle w:val="SidhuvudUtskott"/>
      </w:rPr>
      <w:t>4</w:t>
    </w:r>
    <w:r w:rsidRPr="003E0C65">
      <w:rPr>
        <w:rStyle w:val="SidhuvudUtskott"/>
      </w:rPr>
      <w:fldChar w:fldCharType="end"/>
    </w:r>
    <w:r w:rsidRPr="003E0C65">
      <w:t xml:space="preserve">     </w:t>
    </w:r>
    <w:r w:rsidRPr="003E0C65">
      <w:rPr>
        <w:rStyle w:val="SidhuvudBilaga"/>
      </w:rPr>
      <w:t xml:space="preserve"> </w:t>
    </w:r>
    <w:r w:rsidRPr="003E0C65">
      <w:rPr>
        <w:rStyle w:val="SidhuvudRubrikReferens"/>
      </w:rPr>
      <w:fldChar w:fldCharType="begin" w:fldLock="1"/>
    </w:r>
    <w:r w:rsidRPr="003E0C65">
      <w:rPr>
        <w:rStyle w:val="SidhuvudRubrikReferens"/>
      </w:rPr>
      <w:instrText xml:space="preserve"> StyleREF "Rubrik 1" </w:instrText>
    </w:r>
    <w:r w:rsidRPr="003E0C65">
      <w:rPr>
        <w:rStyle w:val="SidhuvudRubrikReferens"/>
      </w:rPr>
      <w:fldChar w:fldCharType="separate"/>
    </w:r>
    <w:r w:rsidRPr="003E0C65">
      <w:rPr>
        <w:rStyle w:val="SidhuvudRubrikReferens"/>
      </w:rPr>
      <w:t>2 Lagtext</w:t>
    </w:r>
    <w:r w:rsidRPr="003E0C65">
      <w:rPr>
        <w:rStyle w:val="SidhuvudRubrikReferens"/>
      </w:rPr>
      <w:fldChar w:fldCharType="end"/>
    </w:r>
  </w:p>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Status</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if </w:instrText>
    </w:r>
    <w:r w:rsidRPr="003E0C65">
      <w:rPr>
        <w:rStyle w:val="SidhuvudUtskott"/>
      </w:rPr>
      <w:fldChar w:fldCharType="begin" w:fldLock="1"/>
    </w:r>
    <w:r w:rsidRPr="003E0C65">
      <w:rPr>
        <w:rStyle w:val="SidhuvudUtskott"/>
      </w:rPr>
      <w:instrText xml:space="preserve"> DOCPROPERTY "UtkastDatum"</w:instrText>
    </w:r>
    <w:r w:rsidRPr="003E0C65">
      <w:rPr>
        <w:rStyle w:val="SidhuvudUtskott"/>
      </w:rPr>
      <w:fldChar w:fldCharType="separate"/>
    </w:r>
    <w:r w:rsidRPr="003E0C65">
      <w:rPr>
        <w:rStyle w:val="SidhuvudUtskott"/>
      </w:rPr>
      <w:instrText>Nej</w:instrText>
    </w:r>
    <w:r w:rsidRPr="003E0C65">
      <w:rPr>
        <w:rStyle w:val="SidhuvudUtskott"/>
      </w:rPr>
      <w:fldChar w:fldCharType="end"/>
    </w:r>
    <w:r w:rsidRPr="003E0C65">
      <w:rPr>
        <w:rStyle w:val="SidhuvudUtskott"/>
      </w:rPr>
      <w:instrText xml:space="preserve"> = "Ja" "    </w:instrText>
    </w:r>
    <w:r w:rsidRPr="003E0C65">
      <w:rPr>
        <w:rStyle w:val="SidhuvudUtskott"/>
      </w:rPr>
      <w:fldChar w:fldCharType="begin" w:fldLock="1"/>
    </w:r>
    <w:r w:rsidRPr="003E0C65">
      <w:rPr>
        <w:rStyle w:val="SidhuvudUtskott"/>
      </w:rPr>
      <w:instrText xml:space="preserve"> PRINTDATE \@ "yyyy-MM-dd HH.mm" </w:instrText>
    </w:r>
    <w:r w:rsidRPr="003E0C65">
      <w:rPr>
        <w:rStyle w:val="SidhuvudUtskott"/>
      </w:rPr>
      <w:fldChar w:fldCharType="separate"/>
    </w:r>
    <w:r w:rsidRPr="003E0C65">
      <w:rPr>
        <w:rStyle w:val="SidhuvudUtskott"/>
      </w:rPr>
      <w:instrText>2000-08-11 16.42</w:instrText>
    </w:r>
    <w:r w:rsidRPr="003E0C65">
      <w:rPr>
        <w:rStyle w:val="SidhuvudUtskott"/>
      </w:rPr>
      <w:fldChar w:fldCharType="end"/>
    </w:r>
    <w:r w:rsidRPr="003E0C65">
      <w:rPr>
        <w:rStyle w:val="SidhuvudUtskott"/>
      </w:rPr>
      <w:instrText xml:space="preserve">" </w:instrText>
    </w:r>
    <w:r w:rsidRPr="003E0C65">
      <w:rPr>
        <w:rStyle w:val="SidhuvudUtskott"/>
      </w:rPr>
      <w:fldChar w:fldCharType="end"/>
    </w:r>
  </w:p>
  <w:p w:rsidR="00396253" w:rsidRPr="003E0C65" w:rsidRDefault="0039625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Udda"/>
      <w:framePr w:w="8732" w:h="567" w:hRule="exact" w:vSpace="0" w:wrap="around" w:vAnchor="page" w:y="341" w:anchorLock="0"/>
    </w:pPr>
    <w:r w:rsidRPr="003E0C65">
      <w:rPr>
        <w:rStyle w:val="SidhuvudRubrikReferens"/>
      </w:rPr>
      <w:fldChar w:fldCharType="begin" w:fldLock="1"/>
    </w:r>
    <w:r w:rsidRPr="003E0C65">
      <w:rPr>
        <w:rStyle w:val="SidhuvudRubrikReferens"/>
      </w:rPr>
      <w:instrText xml:space="preserve"> StyleREF "Rubrik 1" </w:instrText>
    </w:r>
    <w:r w:rsidRPr="003E0C65">
      <w:rPr>
        <w:rStyle w:val="SidhuvudRubrikReferens"/>
      </w:rPr>
      <w:fldChar w:fldCharType="separate"/>
    </w:r>
    <w:r w:rsidRPr="003E0C65">
      <w:rPr>
        <w:rStyle w:val="SidhuvudRubrikReferens"/>
      </w:rPr>
      <w:t>2 Lagtext</w:t>
    </w:r>
    <w:r w:rsidRPr="003E0C65">
      <w:rPr>
        <w:rStyle w:val="SidhuvudRubrikReferens"/>
      </w:rPr>
      <w:fldChar w:fldCharType="end"/>
    </w:r>
    <w:r w:rsidRPr="003E0C65">
      <w:rPr>
        <w:rStyle w:val="SidhuvudBilaga"/>
      </w:rPr>
      <w:t xml:space="preserve"> </w:t>
    </w:r>
    <w:r w:rsidRPr="003E0C65">
      <w:t xml:space="preserve">     </w:t>
    </w: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t>2005/06</w:t>
    </w:r>
    <w:r w:rsidRPr="003E0C65">
      <w:rPr>
        <w:rStyle w:val="SidhuvudUtskott"/>
      </w:rPr>
      <w:fldChar w:fldCharType="end"/>
    </w:r>
    <w:r w:rsidRPr="003E0C65">
      <w:rPr>
        <w:rStyle w:val="SidhuvudUtskott"/>
      </w:rPr>
      <w:t>:</w:t>
    </w:r>
    <w:r w:rsidRPr="003E0C65">
      <w:rPr>
        <w:rStyle w:val="SidhuvudUtskott"/>
      </w:rPr>
      <w:fldChar w:fldCharType="begin" w:fldLock="1"/>
    </w:r>
    <w:r w:rsidRPr="003E0C65">
      <w:rPr>
        <w:rStyle w:val="SidhuvudUtskott"/>
      </w:rPr>
      <w:instrText xml:space="preserve"> DOCPROPERTY</w:instrText>
    </w:r>
    <w:r w:rsidRPr="003E0C65">
      <w:instrText xml:space="preserve"> </w:instrText>
    </w:r>
    <w:r w:rsidRPr="003E0C65">
      <w:rPr>
        <w:rStyle w:val="SidhuvudUtskott"/>
      </w:rPr>
      <w:instrText>Utskott</w:instrText>
    </w:r>
    <w:r w:rsidRPr="003E0C65">
      <w:rPr>
        <w:rStyle w:val="SidhuvudUtskott"/>
      </w:rPr>
      <w:fldChar w:fldCharType="separate"/>
    </w:r>
    <w:r w:rsidRPr="003E0C65">
      <w:rPr>
        <w:rStyle w:val="SidhuvudUtskott"/>
      </w:rPr>
      <w:t>RS</w: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DOCPROPERTY Betä</w:instrText>
    </w:r>
    <w:r w:rsidRPr="003E0C65">
      <w:rPr>
        <w:rStyle w:val="SidhuvudUtskott"/>
      </w:rPr>
      <w:instrText>n</w:instrText>
    </w:r>
    <w:r w:rsidRPr="003E0C65">
      <w:rPr>
        <w:rStyle w:val="SidhuvudUtskott"/>
      </w:rPr>
      <w:instrText>kandeNr</w:instrText>
    </w:r>
    <w:r w:rsidRPr="003E0C65">
      <w:rPr>
        <w:rStyle w:val="SidhuvudUtskott"/>
      </w:rPr>
      <w:fldChar w:fldCharType="separate"/>
    </w:r>
    <w:r w:rsidRPr="003E0C65">
      <w:rPr>
        <w:rStyle w:val="SidhuvudUtskott"/>
      </w:rPr>
      <w:t>4</w:t>
    </w:r>
    <w:r w:rsidRPr="003E0C65">
      <w:rPr>
        <w:rStyle w:val="SidhuvudUtskott"/>
      </w:rPr>
      <w:fldChar w:fldCharType="end"/>
    </w:r>
  </w:p>
  <w:p w:rsidR="00396253" w:rsidRPr="003E0C65" w:rsidRDefault="00396253">
    <w:pPr>
      <w:pStyle w:val="SidhuvudKantUdda"/>
      <w:framePr w:w="8732" w:h="567" w:hRule="exact" w:vSpace="0" w:wrap="around" w:vAnchor="page" w:y="341" w:anchorLock="0"/>
    </w:pPr>
    <w:r w:rsidRPr="003E0C65">
      <w:rPr>
        <w:rStyle w:val="SidhuvudUtskott"/>
      </w:rPr>
      <w:fldChar w:fldCharType="begin" w:fldLock="1"/>
    </w:r>
    <w:r w:rsidRPr="003E0C65">
      <w:rPr>
        <w:rStyle w:val="SidhuvudUtskott"/>
      </w:rPr>
      <w:instrText xml:space="preserve"> if </w:instrText>
    </w:r>
    <w:r w:rsidRPr="003E0C65">
      <w:rPr>
        <w:rStyle w:val="SidhuvudUtskott"/>
      </w:rPr>
      <w:fldChar w:fldCharType="begin" w:fldLock="1"/>
    </w:r>
    <w:r w:rsidRPr="003E0C65">
      <w:rPr>
        <w:rStyle w:val="SidhuvudUtskott"/>
      </w:rPr>
      <w:instrText xml:space="preserve"> DOCPROPERTY "UtkastDatum"</w:instrText>
    </w:r>
    <w:r w:rsidRPr="003E0C65">
      <w:rPr>
        <w:rStyle w:val="SidhuvudUtskott"/>
      </w:rPr>
      <w:fldChar w:fldCharType="separate"/>
    </w:r>
    <w:r w:rsidRPr="003E0C65">
      <w:rPr>
        <w:rStyle w:val="SidhuvudUtskott"/>
      </w:rPr>
      <w:instrText>Nej</w:instrText>
    </w:r>
    <w:r w:rsidRPr="003E0C65">
      <w:rPr>
        <w:rStyle w:val="SidhuvudUtskott"/>
      </w:rPr>
      <w:fldChar w:fldCharType="end"/>
    </w:r>
    <w:r w:rsidRPr="003E0C65">
      <w:rPr>
        <w:rStyle w:val="SidhuvudUtskott"/>
      </w:rPr>
      <w:instrText xml:space="preserve"> = "Ja" "</w:instrText>
    </w:r>
    <w:r w:rsidRPr="003E0C65">
      <w:rPr>
        <w:rStyle w:val="SidhuvudUtskott"/>
      </w:rPr>
      <w:fldChar w:fldCharType="begin" w:fldLock="1"/>
    </w:r>
    <w:r w:rsidRPr="003E0C65">
      <w:rPr>
        <w:rStyle w:val="SidhuvudUtskott"/>
      </w:rPr>
      <w:instrText xml:space="preserve"> PRINTDATE \@ "yyyy-MM-dd HH.mm    " </w:instrText>
    </w:r>
    <w:r w:rsidRPr="003E0C65">
      <w:rPr>
        <w:rStyle w:val="SidhuvudUtskott"/>
      </w:rPr>
      <w:fldChar w:fldCharType="separate"/>
    </w:r>
    <w:r w:rsidRPr="003E0C65">
      <w:rPr>
        <w:rStyle w:val="SidhuvudUtskott"/>
      </w:rPr>
      <w:instrText>2000-08-11 16.42</w:instrText>
    </w:r>
    <w:r w:rsidRPr="003E0C65">
      <w:rPr>
        <w:rStyle w:val="SidhuvudUtskott"/>
      </w:rPr>
      <w:fldChar w:fldCharType="end"/>
    </w:r>
    <w:r w:rsidRPr="003E0C65">
      <w:rPr>
        <w:rStyle w:val="SidhuvudUtskott"/>
      </w:rPr>
      <w:instrText xml:space="preserve">" </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w:instrText>
    </w:r>
    <w:r w:rsidRPr="003E0C65">
      <w:rPr>
        <w:rStyle w:val="SidhuvudUtskott"/>
      </w:rPr>
      <w:instrText>O</w:instrText>
    </w:r>
    <w:r w:rsidRPr="003E0C65">
      <w:rPr>
        <w:rStyle w:val="SidhuvudUtskott"/>
      </w:rPr>
      <w:instrText>PERTY Status</w:instrText>
    </w:r>
    <w:r w:rsidRPr="003E0C65">
      <w:rPr>
        <w:rStyle w:val="SidhuvudUtskott"/>
      </w:rPr>
      <w:fldChar w:fldCharType="end"/>
    </w:r>
  </w:p>
  <w:p w:rsidR="00396253" w:rsidRPr="003E0C65" w:rsidRDefault="0039625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30" w:rsidRPr="003E0C65" w:rsidRDefault="00466930">
    <w:pPr>
      <w:pStyle w:val="SidhuvudKantUdda"/>
      <w:framePr w:w="8732" w:h="567" w:hRule="exact" w:vSpace="0" w:wrap="around" w:vAnchor="page" w:y="341" w:anchorLock="0"/>
    </w:pPr>
    <w:r w:rsidRPr="003E0C65">
      <w:t xml:space="preserve">  </w:t>
    </w:r>
    <w:r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t>2005/06</w:t>
    </w:r>
    <w:r w:rsidRPr="003E0C65">
      <w:rPr>
        <w:rStyle w:val="SidhuvudUtskott"/>
      </w:rPr>
      <w:fldChar w:fldCharType="end"/>
    </w:r>
    <w:r w:rsidRPr="003E0C65">
      <w:rPr>
        <w:rStyle w:val="SidhuvudUtskott"/>
      </w:rPr>
      <w:t>:</w:t>
    </w:r>
    <w:r w:rsidRPr="003E0C65">
      <w:rPr>
        <w:rStyle w:val="SidhuvudUtskott"/>
      </w:rPr>
      <w:fldChar w:fldCharType="begin" w:fldLock="1"/>
    </w:r>
    <w:r w:rsidRPr="003E0C65">
      <w:rPr>
        <w:rStyle w:val="SidhuvudUtskott"/>
      </w:rPr>
      <w:instrText xml:space="preserve"> DOCPROPERTY Utskott</w:instrText>
    </w:r>
    <w:r w:rsidRPr="003E0C65">
      <w:rPr>
        <w:rStyle w:val="SidhuvudUtskott"/>
      </w:rPr>
      <w:fldChar w:fldCharType="separate"/>
    </w:r>
    <w:r w:rsidRPr="003E0C65">
      <w:rPr>
        <w:rStyle w:val="SidhuvudUtskott"/>
      </w:rPr>
      <w:t>RS</w: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DOCPROPERTY BetänkandeNr</w:instrText>
    </w:r>
    <w:r w:rsidRPr="003E0C65">
      <w:rPr>
        <w:rStyle w:val="SidhuvudUtskott"/>
      </w:rPr>
      <w:fldChar w:fldCharType="separate"/>
    </w:r>
    <w:r w:rsidRPr="003E0C65">
      <w:rPr>
        <w:rStyle w:val="SidhuvudUtskott"/>
      </w:rPr>
      <w:t>4</w:t>
    </w:r>
    <w:r w:rsidRPr="003E0C65">
      <w:rPr>
        <w:rStyle w:val="SidhuvudUtskott"/>
      </w:rPr>
      <w:fldChar w:fldCharType="end"/>
    </w:r>
    <w:r w:rsidRPr="003E0C65">
      <w:t xml:space="preserve">     </w:t>
    </w:r>
    <w:r w:rsidRPr="003E0C65">
      <w:rPr>
        <w:rStyle w:val="SidhuvudBilaga"/>
      </w:rPr>
      <w:t xml:space="preserve"> </w:t>
    </w:r>
    <w:r w:rsidRPr="003E0C65">
      <w:rPr>
        <w:rStyle w:val="SidhuvudRubrikReferens"/>
      </w:rPr>
      <w:fldChar w:fldCharType="begin" w:fldLock="1"/>
    </w:r>
    <w:r w:rsidRPr="003E0C65">
      <w:rPr>
        <w:rStyle w:val="SidhuvudRubrikReferens"/>
      </w:rPr>
      <w:instrText xml:space="preserve"> StyleREF "Rubrik 1" </w:instrText>
    </w:r>
    <w:r w:rsidRPr="003E0C65">
      <w:rPr>
        <w:rStyle w:val="SidhuvudRubrikReferens"/>
      </w:rPr>
      <w:fldChar w:fldCharType="end"/>
    </w:r>
  </w:p>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Status</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if </w:instrText>
    </w:r>
    <w:r w:rsidRPr="003E0C65">
      <w:rPr>
        <w:rStyle w:val="SidhuvudUtskott"/>
      </w:rPr>
      <w:fldChar w:fldCharType="begin" w:fldLock="1"/>
    </w:r>
    <w:r w:rsidRPr="003E0C65">
      <w:rPr>
        <w:rStyle w:val="SidhuvudUtskott"/>
      </w:rPr>
      <w:instrText xml:space="preserve"> DOCPROPERTY "UtkastDatum"</w:instrText>
    </w:r>
    <w:r w:rsidRPr="003E0C65">
      <w:rPr>
        <w:rStyle w:val="SidhuvudUtskott"/>
      </w:rPr>
      <w:fldChar w:fldCharType="separate"/>
    </w:r>
    <w:r w:rsidRPr="003E0C65">
      <w:rPr>
        <w:rStyle w:val="SidhuvudUtskott"/>
      </w:rPr>
      <w:instrText>Nej</w:instrText>
    </w:r>
    <w:r w:rsidRPr="003E0C65">
      <w:rPr>
        <w:rStyle w:val="SidhuvudUtskott"/>
      </w:rPr>
      <w:fldChar w:fldCharType="end"/>
    </w:r>
    <w:r w:rsidRPr="003E0C65">
      <w:rPr>
        <w:rStyle w:val="SidhuvudUtskott"/>
      </w:rPr>
      <w:instrText xml:space="preserve"> = "Ja" "    </w:instrText>
    </w:r>
    <w:r w:rsidRPr="003E0C65">
      <w:rPr>
        <w:rStyle w:val="SidhuvudUtskott"/>
      </w:rPr>
      <w:fldChar w:fldCharType="begin" w:fldLock="1"/>
    </w:r>
    <w:r w:rsidRPr="003E0C65">
      <w:rPr>
        <w:rStyle w:val="SidhuvudUtskott"/>
      </w:rPr>
      <w:instrText xml:space="preserve"> PRINTDATE \@ "yyyy-MM-dd HH.mm" </w:instrText>
    </w:r>
    <w:r w:rsidRPr="003E0C65">
      <w:rPr>
        <w:rStyle w:val="SidhuvudUtskott"/>
      </w:rPr>
      <w:fldChar w:fldCharType="separate"/>
    </w:r>
    <w:r w:rsidRPr="003E0C65">
      <w:rPr>
        <w:rStyle w:val="SidhuvudUtskott"/>
      </w:rPr>
      <w:instrText>2000-08-11 16.42</w:instrText>
    </w:r>
    <w:r w:rsidRPr="003E0C65">
      <w:rPr>
        <w:rStyle w:val="SidhuvudUtskott"/>
      </w:rPr>
      <w:fldChar w:fldCharType="end"/>
    </w:r>
    <w:r w:rsidRPr="003E0C65">
      <w:rPr>
        <w:rStyle w:val="SidhuvudUtskott"/>
      </w:rPr>
      <w:instrText xml:space="preserve">" </w:instrText>
    </w:r>
    <w:r w:rsidRPr="003E0C65">
      <w:rPr>
        <w:rStyle w:val="SidhuvudUtskott"/>
      </w:rPr>
      <w:fldChar w:fldCharType="end"/>
    </w:r>
  </w:p>
  <w:p w:rsidR="00396253" w:rsidRPr="003E0C65" w:rsidRDefault="0039625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466930">
    <w:pPr>
      <w:pStyle w:val="SidhuvudKantUdda"/>
      <w:framePr w:w="8732" w:h="567" w:hRule="exact" w:vSpace="0" w:wrap="around" w:vAnchor="page" w:y="341" w:anchorLock="0"/>
    </w:pPr>
    <w:r w:rsidRPr="003E0C65">
      <w:rPr>
        <w:rStyle w:val="SidhuvudRubrikReferens"/>
      </w:rPr>
      <w:t>4 Bakgrund</w:t>
    </w:r>
    <w:r w:rsidR="00396253" w:rsidRPr="003E0C65">
      <w:rPr>
        <w:rStyle w:val="SidhuvudBilaga"/>
      </w:rPr>
      <w:t xml:space="preserve"> </w:t>
    </w:r>
    <w:r w:rsidR="00396253" w:rsidRPr="003E0C65">
      <w:t xml:space="preserve">     </w:t>
    </w:r>
    <w:r w:rsidR="00396253"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30" w:rsidRPr="003E0C65" w:rsidRDefault="00466930">
    <w:pPr>
      <w:pStyle w:val="SidhuvudKantJmn"/>
      <w:framePr w:w="8732" w:h="567" w:hRule="exact" w:vSpace="0" w:wrap="around" w:vAnchor="page" w:y="341" w:anchorLock="0"/>
    </w:pPr>
    <w:r w:rsidRPr="003E0C65">
      <w:rPr>
        <w:rStyle w:val="SidhuvudUtskott"/>
      </w:rPr>
      <w:t>2005/06:RS4</w:t>
    </w:r>
    <w:r w:rsidRPr="003E0C65">
      <w:t xml:space="preserve">    </w:t>
    </w:r>
  </w:p>
  <w:p w:rsidR="00466930" w:rsidRPr="003E0C65" w:rsidRDefault="00466930">
    <w:pPr>
      <w:pStyle w:val="SidhuvudKantJmn"/>
      <w:framePr w:w="8732" w:h="567" w:hRule="exact" w:vSpace="0" w:wrap="around" w:vAnchor="page" w:y="341" w:anchorLock="0"/>
    </w:pPr>
  </w:p>
  <w:p w:rsidR="00396253" w:rsidRPr="003E0C65" w:rsidRDefault="00466930">
    <w:pPr>
      <w:pStyle w:val="SidhuvudKantUdda"/>
      <w:framePr w:w="8732" w:h="567" w:hRule="exact" w:vSpace="0" w:wrap="around" w:vAnchor="page" w:y="341" w:anchorLock="0"/>
    </w:pPr>
    <w:r w:rsidRPr="003E0C65">
      <w:rPr>
        <w:rStyle w:val="SidhuvudRubrikReferens"/>
        <w:smallCaps w:val="0"/>
      </w:rPr>
      <w:t xml:space="preserve"> </w:t>
    </w:r>
  </w:p>
  <w:p w:rsidR="00396253" w:rsidRPr="003E0C65" w:rsidRDefault="0039625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Jmn"/>
      <w:framePr w:w="8732" w:h="567" w:hRule="exact" w:vSpace="0" w:wrap="around" w:vAnchor="page" w:y="341" w:anchorLock="0"/>
    </w:pPr>
    <w:r w:rsidRPr="003E0C65">
      <w:rPr>
        <w:rStyle w:val="SidhuvudUtskott"/>
      </w:rPr>
      <w:t>2005/06:RS4</w:t>
    </w:r>
    <w:r w:rsidRPr="003E0C65">
      <w:t xml:space="preserve">     </w:t>
    </w:r>
    <w:r w:rsidRPr="003E0C65">
      <w:rPr>
        <w:rStyle w:val="SidhuvudBilaga"/>
      </w:rPr>
      <w:t xml:space="preserve"> </w:t>
    </w:r>
    <w:r w:rsidR="00466930" w:rsidRPr="003E0C65">
      <w:rPr>
        <w:rStyle w:val="SidhuvudRubrikReferens"/>
      </w:rPr>
      <w:t>5 Riksdagsstyrelsens överväganden och förslag</w:t>
    </w:r>
  </w:p>
  <w:p w:rsidR="00396253" w:rsidRPr="003E0C65" w:rsidRDefault="00396253">
    <w:pPr>
      <w:pStyle w:val="SidhuvudKantJmn"/>
      <w:framePr w:w="8732" w:h="567" w:hRule="exact" w:vSpace="0" w:wrap="around" w:vAnchor="page" w:y="341" w:anchorLock="0"/>
    </w:pPr>
  </w:p>
  <w:p w:rsidR="00396253" w:rsidRPr="003E0C65" w:rsidRDefault="0039625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466930">
    <w:pPr>
      <w:pStyle w:val="SidhuvudKantUdda"/>
      <w:framePr w:w="8732" w:h="567" w:hRule="exact" w:vSpace="0" w:wrap="around" w:vAnchor="page" w:y="341" w:anchorLock="0"/>
    </w:pPr>
    <w:r w:rsidRPr="003E0C65">
      <w:rPr>
        <w:rStyle w:val="SidhuvudRubrikReferens"/>
      </w:rPr>
      <w:t>Förslagets huvudsakliga innehåll</w:t>
    </w:r>
    <w:r w:rsidR="00396253" w:rsidRPr="003E0C65">
      <w:rPr>
        <w:rStyle w:val="SidhuvudBilaga"/>
      </w:rPr>
      <w:t xml:space="preserve"> </w:t>
    </w:r>
    <w:r w:rsidR="00396253" w:rsidRPr="003E0C65">
      <w:t xml:space="preserve">     </w:t>
    </w:r>
    <w:r w:rsidR="00396253"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466930">
    <w:pPr>
      <w:pStyle w:val="SidhuvudKantUdda"/>
      <w:framePr w:w="8732" w:h="567" w:hRule="exact" w:vSpace="0" w:wrap="around" w:vAnchor="page" w:y="341" w:anchorLock="0"/>
    </w:pPr>
    <w:r w:rsidRPr="003E0C65">
      <w:rPr>
        <w:rStyle w:val="SidhuvudRubrikReferens"/>
      </w:rPr>
      <w:t>5 Riksdagsstyrelsens överväganden och förslag</w:t>
    </w:r>
    <w:r w:rsidR="00396253" w:rsidRPr="003E0C65">
      <w:rPr>
        <w:rStyle w:val="SidhuvudBilaga"/>
      </w:rPr>
      <w:t xml:space="preserve"> </w:t>
    </w:r>
    <w:r w:rsidR="00396253" w:rsidRPr="003E0C65">
      <w:t xml:space="preserve">     </w:t>
    </w:r>
    <w:r w:rsidR="00396253"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30" w:rsidRPr="003E0C65" w:rsidRDefault="00466930">
    <w:pPr>
      <w:pStyle w:val="SidhuvudKantJmn"/>
      <w:framePr w:w="8732" w:h="567" w:hRule="exact" w:vSpace="0" w:wrap="around" w:vAnchor="page" w:y="341" w:anchorLock="0"/>
    </w:pPr>
    <w:r w:rsidRPr="003E0C65">
      <w:rPr>
        <w:rStyle w:val="SidhuvudUtskott"/>
      </w:rPr>
      <w:t>2005/06:RS4</w:t>
    </w:r>
    <w:r w:rsidRPr="003E0C65">
      <w:t xml:space="preserve">    </w:t>
    </w:r>
  </w:p>
  <w:p w:rsidR="00466930" w:rsidRPr="003E0C65" w:rsidRDefault="00466930">
    <w:pPr>
      <w:pStyle w:val="SidhuvudKantJmn"/>
      <w:framePr w:w="8732" w:h="567" w:hRule="exact" w:vSpace="0" w:wrap="around" w:vAnchor="page" w:y="341" w:anchorLock="0"/>
    </w:pPr>
  </w:p>
  <w:p w:rsidR="00396253" w:rsidRPr="003E0C65" w:rsidRDefault="00466930">
    <w:pPr>
      <w:pStyle w:val="SidhuvudKantUdda"/>
      <w:framePr w:w="8732" w:h="567" w:hRule="exact" w:vSpace="0" w:wrap="around" w:vAnchor="page" w:y="341" w:anchorLock="0"/>
    </w:pPr>
    <w:r w:rsidRPr="003E0C65">
      <w:rPr>
        <w:rStyle w:val="SidhuvudRubrikReferens"/>
        <w:smallCaps w:val="0"/>
      </w:rPr>
      <w:t xml:space="preserve"> </w:t>
    </w:r>
  </w:p>
  <w:p w:rsidR="00396253" w:rsidRPr="003E0C65" w:rsidRDefault="0039625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Jmn"/>
      <w:framePr w:w="8732" w:h="567" w:hRule="exact" w:vSpace="0" w:wrap="around" w:vAnchor="page" w:y="341" w:anchorLock="0"/>
    </w:pPr>
    <w:r w:rsidRPr="003E0C65">
      <w:rPr>
        <w:rStyle w:val="SidhuvudUtskott"/>
      </w:rPr>
      <w:t>2005/06:RS4</w:t>
    </w:r>
    <w:r w:rsidRPr="003E0C65">
      <w:t xml:space="preserve">     </w:t>
    </w:r>
    <w:r w:rsidRPr="003E0C65">
      <w:rPr>
        <w:rStyle w:val="SidhuvudBilaga"/>
      </w:rPr>
      <w:t xml:space="preserve"> </w:t>
    </w:r>
    <w:r w:rsidR="00466930" w:rsidRPr="003E0C65">
      <w:rPr>
        <w:rStyle w:val="SidhuvudRubrikReferens"/>
      </w:rPr>
      <w:t>6 Författningskommentar</w:t>
    </w:r>
  </w:p>
  <w:p w:rsidR="00396253" w:rsidRPr="003E0C65" w:rsidRDefault="00396253">
    <w:pPr>
      <w:pStyle w:val="SidhuvudKantJmn"/>
      <w:framePr w:w="8732" w:h="567" w:hRule="exact" w:vSpace="0" w:wrap="around" w:vAnchor="page" w:y="341" w:anchorLock="0"/>
    </w:pPr>
  </w:p>
  <w:p w:rsidR="00396253" w:rsidRPr="003E0C65" w:rsidRDefault="0039625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466930">
    <w:pPr>
      <w:pStyle w:val="SidhuvudKantUdda"/>
      <w:framePr w:w="8732" w:h="567" w:hRule="exact" w:vSpace="0" w:wrap="around" w:vAnchor="page" w:y="341" w:anchorLock="0"/>
    </w:pPr>
    <w:r w:rsidRPr="003E0C65">
      <w:rPr>
        <w:rStyle w:val="SidhuvudRubrikReferens"/>
      </w:rPr>
      <w:t>6 Författningskommentar</w:t>
    </w:r>
    <w:r w:rsidR="00396253" w:rsidRPr="003E0C65">
      <w:rPr>
        <w:rStyle w:val="SidhuvudBilaga"/>
      </w:rPr>
      <w:t xml:space="preserve"> </w:t>
    </w:r>
    <w:r w:rsidR="00396253" w:rsidRPr="003E0C65">
      <w:t xml:space="preserve">     </w:t>
    </w:r>
    <w:r w:rsidR="00396253"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30" w:rsidRPr="003E0C65" w:rsidRDefault="00466930">
    <w:pPr>
      <w:pStyle w:val="SidhuvudKantUdda"/>
      <w:framePr w:w="8732" w:h="567" w:hRule="exact" w:vSpace="0" w:wrap="around" w:vAnchor="page" w:y="341" w:anchorLock="0"/>
    </w:pPr>
    <w:r w:rsidRPr="003E0C65">
      <w:t xml:space="preserve">  </w:t>
    </w:r>
    <w:r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t>2005/06</w:t>
    </w:r>
    <w:r w:rsidRPr="003E0C65">
      <w:rPr>
        <w:rStyle w:val="SidhuvudUtskott"/>
      </w:rPr>
      <w:fldChar w:fldCharType="end"/>
    </w:r>
    <w:r w:rsidRPr="003E0C65">
      <w:rPr>
        <w:rStyle w:val="SidhuvudUtskott"/>
      </w:rPr>
      <w:t>:</w:t>
    </w:r>
    <w:r w:rsidRPr="003E0C65">
      <w:rPr>
        <w:rStyle w:val="SidhuvudUtskott"/>
      </w:rPr>
      <w:fldChar w:fldCharType="begin" w:fldLock="1"/>
    </w:r>
    <w:r w:rsidRPr="003E0C65">
      <w:rPr>
        <w:rStyle w:val="SidhuvudUtskott"/>
      </w:rPr>
      <w:instrText xml:space="preserve"> DOCPROPERTY Utskott</w:instrText>
    </w:r>
    <w:r w:rsidRPr="003E0C65">
      <w:rPr>
        <w:rStyle w:val="SidhuvudUtskott"/>
      </w:rPr>
      <w:fldChar w:fldCharType="separate"/>
    </w:r>
    <w:r w:rsidRPr="003E0C65">
      <w:rPr>
        <w:rStyle w:val="SidhuvudUtskott"/>
      </w:rPr>
      <w:t>RS</w: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DOCPROPERTY BetänkandeNr</w:instrText>
    </w:r>
    <w:r w:rsidRPr="003E0C65">
      <w:rPr>
        <w:rStyle w:val="SidhuvudUtskott"/>
      </w:rPr>
      <w:fldChar w:fldCharType="separate"/>
    </w:r>
    <w:r w:rsidRPr="003E0C65">
      <w:rPr>
        <w:rStyle w:val="SidhuvudUtskott"/>
      </w:rPr>
      <w:t>4</w:t>
    </w:r>
    <w:r w:rsidRPr="003E0C65">
      <w:rPr>
        <w:rStyle w:val="SidhuvudUtskott"/>
      </w:rPr>
      <w:fldChar w:fldCharType="end"/>
    </w:r>
    <w:r w:rsidRPr="003E0C65">
      <w:t xml:space="preserve">     </w:t>
    </w:r>
    <w:r w:rsidRPr="003E0C65">
      <w:rPr>
        <w:rStyle w:val="SidhuvudBilaga"/>
      </w:rPr>
      <w:t xml:space="preserve"> </w:t>
    </w:r>
    <w:r w:rsidRPr="003E0C65">
      <w:rPr>
        <w:rStyle w:val="SidhuvudRubrikReferens"/>
      </w:rPr>
      <w:fldChar w:fldCharType="begin" w:fldLock="1"/>
    </w:r>
    <w:r w:rsidRPr="003E0C65">
      <w:rPr>
        <w:rStyle w:val="SidhuvudRubrikReferens"/>
      </w:rPr>
      <w:instrText xml:space="preserve"> StyleREF "Rubrik 1" </w:instrText>
    </w:r>
    <w:r w:rsidRPr="003E0C65">
      <w:rPr>
        <w:rStyle w:val="SidhuvudRubrikReferens"/>
      </w:rPr>
      <w:fldChar w:fldCharType="end"/>
    </w:r>
  </w:p>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Status</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if </w:instrText>
    </w:r>
    <w:r w:rsidRPr="003E0C65">
      <w:rPr>
        <w:rStyle w:val="SidhuvudUtskott"/>
      </w:rPr>
      <w:fldChar w:fldCharType="begin" w:fldLock="1"/>
    </w:r>
    <w:r w:rsidRPr="003E0C65">
      <w:rPr>
        <w:rStyle w:val="SidhuvudUtskott"/>
      </w:rPr>
      <w:instrText xml:space="preserve"> DOCPROPERTY "UtkastDatum"</w:instrText>
    </w:r>
    <w:r w:rsidRPr="003E0C65">
      <w:rPr>
        <w:rStyle w:val="SidhuvudUtskott"/>
      </w:rPr>
      <w:fldChar w:fldCharType="separate"/>
    </w:r>
    <w:r w:rsidRPr="003E0C65">
      <w:rPr>
        <w:rStyle w:val="SidhuvudUtskott"/>
      </w:rPr>
      <w:instrText>Nej</w:instrText>
    </w:r>
    <w:r w:rsidRPr="003E0C65">
      <w:rPr>
        <w:rStyle w:val="SidhuvudUtskott"/>
      </w:rPr>
      <w:fldChar w:fldCharType="end"/>
    </w:r>
    <w:r w:rsidRPr="003E0C65">
      <w:rPr>
        <w:rStyle w:val="SidhuvudUtskott"/>
      </w:rPr>
      <w:instrText xml:space="preserve"> = "Ja" "    </w:instrText>
    </w:r>
    <w:r w:rsidRPr="003E0C65">
      <w:rPr>
        <w:rStyle w:val="SidhuvudUtskott"/>
      </w:rPr>
      <w:fldChar w:fldCharType="begin" w:fldLock="1"/>
    </w:r>
    <w:r w:rsidRPr="003E0C65">
      <w:rPr>
        <w:rStyle w:val="SidhuvudUtskott"/>
      </w:rPr>
      <w:instrText xml:space="preserve"> PRINTDATE \@ "yyyy-MM-dd HH.mm" </w:instrText>
    </w:r>
    <w:r w:rsidRPr="003E0C65">
      <w:rPr>
        <w:rStyle w:val="SidhuvudUtskott"/>
      </w:rPr>
      <w:fldChar w:fldCharType="separate"/>
    </w:r>
    <w:r w:rsidRPr="003E0C65">
      <w:rPr>
        <w:rStyle w:val="SidhuvudUtskott"/>
      </w:rPr>
      <w:instrText>2000-08-11 16.42</w:instrText>
    </w:r>
    <w:r w:rsidRPr="003E0C65">
      <w:rPr>
        <w:rStyle w:val="SidhuvudUtskott"/>
      </w:rPr>
      <w:fldChar w:fldCharType="end"/>
    </w:r>
    <w:r w:rsidRPr="003E0C65">
      <w:rPr>
        <w:rStyle w:val="SidhuvudUtskott"/>
      </w:rPr>
      <w:instrText xml:space="preserve">" </w:instrText>
    </w:r>
    <w:r w:rsidRPr="003E0C65">
      <w:rPr>
        <w:rStyle w:val="SidhuvudUtskott"/>
      </w:rPr>
      <w:fldChar w:fldCharType="end"/>
    </w:r>
  </w:p>
  <w:p w:rsidR="00396253" w:rsidRPr="003E0C65" w:rsidRDefault="0039625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Udda"/>
      <w:framePr w:w="8732" w:h="567" w:hRule="exact" w:vSpace="0" w:wrap="around" w:vAnchor="page" w:y="341" w:anchorLock="0"/>
    </w:pPr>
    <w:r w:rsidRPr="003E0C65">
      <w:rPr>
        <w:rStyle w:val="SidhuvudRubrikReferens"/>
      </w:rPr>
      <w:fldChar w:fldCharType="begin" w:fldLock="1"/>
    </w:r>
    <w:r w:rsidRPr="003E0C65">
      <w:rPr>
        <w:rStyle w:val="SidhuvudRubrikReferens"/>
      </w:rPr>
      <w:instrText xml:space="preserve"> StyleREF "Rubrik 1" </w:instrText>
    </w:r>
    <w:r w:rsidRPr="003E0C65">
      <w:rPr>
        <w:rStyle w:val="SidhuvudRubrikReferens"/>
      </w:rPr>
      <w:fldChar w:fldCharType="end"/>
    </w:r>
    <w:r w:rsidRPr="003E0C65">
      <w:rPr>
        <w:rStyle w:val="SidhuvudBilaga"/>
      </w:rPr>
      <w:t xml:space="preserve"> </w:t>
    </w:r>
    <w:r w:rsidRPr="003E0C65">
      <w:t xml:space="preserve">     </w:t>
    </w: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t>2005/06</w:t>
    </w:r>
    <w:r w:rsidRPr="003E0C65">
      <w:rPr>
        <w:rStyle w:val="SidhuvudUtskott"/>
      </w:rPr>
      <w:fldChar w:fldCharType="end"/>
    </w:r>
    <w:r w:rsidRPr="003E0C65">
      <w:rPr>
        <w:rStyle w:val="SidhuvudUtskott"/>
      </w:rPr>
      <w:t>:</w:t>
    </w:r>
    <w:r w:rsidRPr="003E0C65">
      <w:rPr>
        <w:rStyle w:val="SidhuvudUtskott"/>
      </w:rPr>
      <w:fldChar w:fldCharType="begin" w:fldLock="1"/>
    </w:r>
    <w:r w:rsidRPr="003E0C65">
      <w:rPr>
        <w:rStyle w:val="SidhuvudUtskott"/>
      </w:rPr>
      <w:instrText xml:space="preserve"> DOCPROPERTY</w:instrText>
    </w:r>
    <w:r w:rsidRPr="003E0C65">
      <w:instrText xml:space="preserve"> </w:instrText>
    </w:r>
    <w:r w:rsidRPr="003E0C65">
      <w:rPr>
        <w:rStyle w:val="SidhuvudUtskott"/>
      </w:rPr>
      <w:instrText>Utskott</w:instrText>
    </w:r>
    <w:r w:rsidRPr="003E0C65">
      <w:rPr>
        <w:rStyle w:val="SidhuvudUtskott"/>
      </w:rPr>
      <w:fldChar w:fldCharType="separate"/>
    </w:r>
    <w:r w:rsidRPr="003E0C65">
      <w:rPr>
        <w:rStyle w:val="SidhuvudUtskott"/>
      </w:rPr>
      <w:t>RS</w: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DOCPROPERTY Betä</w:instrText>
    </w:r>
    <w:r w:rsidRPr="003E0C65">
      <w:rPr>
        <w:rStyle w:val="SidhuvudUtskott"/>
      </w:rPr>
      <w:instrText>n</w:instrText>
    </w:r>
    <w:r w:rsidRPr="003E0C65">
      <w:rPr>
        <w:rStyle w:val="SidhuvudUtskott"/>
      </w:rPr>
      <w:instrText>kandeNr</w:instrText>
    </w:r>
    <w:r w:rsidRPr="003E0C65">
      <w:rPr>
        <w:rStyle w:val="SidhuvudUtskott"/>
      </w:rPr>
      <w:fldChar w:fldCharType="separate"/>
    </w:r>
    <w:r w:rsidRPr="003E0C65">
      <w:rPr>
        <w:rStyle w:val="SidhuvudUtskott"/>
      </w:rPr>
      <w:t>4</w:t>
    </w:r>
    <w:r w:rsidRPr="003E0C65">
      <w:rPr>
        <w:rStyle w:val="SidhuvudUtskott"/>
      </w:rPr>
      <w:fldChar w:fldCharType="end"/>
    </w:r>
  </w:p>
  <w:p w:rsidR="00396253" w:rsidRPr="003E0C65" w:rsidRDefault="00396253">
    <w:pPr>
      <w:pStyle w:val="SidhuvudKantUdda"/>
      <w:framePr w:w="8732" w:h="567" w:hRule="exact" w:vSpace="0" w:wrap="around" w:vAnchor="page" w:y="341" w:anchorLock="0"/>
    </w:pPr>
    <w:r w:rsidRPr="003E0C65">
      <w:rPr>
        <w:rStyle w:val="SidhuvudUtskott"/>
      </w:rPr>
      <w:fldChar w:fldCharType="begin" w:fldLock="1"/>
    </w:r>
    <w:r w:rsidRPr="003E0C65">
      <w:rPr>
        <w:rStyle w:val="SidhuvudUtskott"/>
      </w:rPr>
      <w:instrText xml:space="preserve"> if </w:instrText>
    </w:r>
    <w:r w:rsidRPr="003E0C65">
      <w:rPr>
        <w:rStyle w:val="SidhuvudUtskott"/>
      </w:rPr>
      <w:fldChar w:fldCharType="begin" w:fldLock="1"/>
    </w:r>
    <w:r w:rsidRPr="003E0C65">
      <w:rPr>
        <w:rStyle w:val="SidhuvudUtskott"/>
      </w:rPr>
      <w:instrText xml:space="preserve"> DOCPROPERTY "UtkastDatum"</w:instrText>
    </w:r>
    <w:r w:rsidRPr="003E0C65">
      <w:rPr>
        <w:rStyle w:val="SidhuvudUtskott"/>
      </w:rPr>
      <w:fldChar w:fldCharType="separate"/>
    </w:r>
    <w:r w:rsidRPr="003E0C65">
      <w:rPr>
        <w:rStyle w:val="SidhuvudUtskott"/>
      </w:rPr>
      <w:instrText>Nej</w:instrText>
    </w:r>
    <w:r w:rsidRPr="003E0C65">
      <w:rPr>
        <w:rStyle w:val="SidhuvudUtskott"/>
      </w:rPr>
      <w:fldChar w:fldCharType="end"/>
    </w:r>
    <w:r w:rsidRPr="003E0C65">
      <w:rPr>
        <w:rStyle w:val="SidhuvudUtskott"/>
      </w:rPr>
      <w:instrText xml:space="preserve"> = "Ja" "</w:instrText>
    </w:r>
    <w:r w:rsidRPr="003E0C65">
      <w:rPr>
        <w:rStyle w:val="SidhuvudUtskott"/>
      </w:rPr>
      <w:fldChar w:fldCharType="begin" w:fldLock="1"/>
    </w:r>
    <w:r w:rsidRPr="003E0C65">
      <w:rPr>
        <w:rStyle w:val="SidhuvudUtskott"/>
      </w:rPr>
      <w:instrText xml:space="preserve"> PRINTDATE \@ "yyyy-MM-dd HH.mm    " </w:instrText>
    </w:r>
    <w:r w:rsidRPr="003E0C65">
      <w:rPr>
        <w:rStyle w:val="SidhuvudUtskott"/>
      </w:rPr>
      <w:fldChar w:fldCharType="separate"/>
    </w:r>
    <w:r w:rsidRPr="003E0C65">
      <w:rPr>
        <w:rStyle w:val="SidhuvudUtskott"/>
      </w:rPr>
      <w:instrText>2000-08-11 16.42</w:instrText>
    </w:r>
    <w:r w:rsidRPr="003E0C65">
      <w:rPr>
        <w:rStyle w:val="SidhuvudUtskott"/>
      </w:rPr>
      <w:fldChar w:fldCharType="end"/>
    </w:r>
    <w:r w:rsidRPr="003E0C65">
      <w:rPr>
        <w:rStyle w:val="SidhuvudUtskott"/>
      </w:rPr>
      <w:instrText xml:space="preserve">" </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w:instrText>
    </w:r>
    <w:r w:rsidRPr="003E0C65">
      <w:rPr>
        <w:rStyle w:val="SidhuvudUtskott"/>
      </w:rPr>
      <w:instrText>O</w:instrText>
    </w:r>
    <w:r w:rsidRPr="003E0C65">
      <w:rPr>
        <w:rStyle w:val="SidhuvudUtskott"/>
      </w:rPr>
      <w:instrText>PERTY Status</w:instrText>
    </w:r>
    <w:r w:rsidRPr="003E0C65">
      <w:rPr>
        <w:rStyle w:val="SidhuvudUtskott"/>
      </w:rPr>
      <w:fldChar w:fldCharType="end"/>
    </w:r>
  </w:p>
  <w:p w:rsidR="00396253" w:rsidRPr="003E0C65" w:rsidRDefault="0039625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30" w:rsidRPr="003E0C65" w:rsidRDefault="00466930">
    <w:pPr>
      <w:pStyle w:val="SidhuvudKantUdda"/>
      <w:framePr w:w="8732" w:h="567" w:hRule="exact" w:vSpace="0" w:wrap="around" w:vAnchor="page" w:y="341" w:anchorLock="0"/>
    </w:pPr>
    <w:r w:rsidRPr="003E0C65">
      <w:t xml:space="preserve">  </w:t>
    </w:r>
    <w:r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rsidP="00DD2A68">
    <w:pPr>
      <w:pStyle w:val="SidhuvudKantJmn"/>
      <w:framePr w:w="8732" w:h="567" w:hRule="exact" w:vSpace="0" w:wrap="around" w:vAnchor="page" w:y="341" w:anchorLock="0"/>
    </w:pPr>
    <w:r w:rsidRPr="003E0C65">
      <w:rPr>
        <w:rStyle w:val="SidhuvudUtskott"/>
      </w:rPr>
      <w:t>2005/06:RS4</w:t>
    </w:r>
    <w:r w:rsidRPr="003E0C65">
      <w:t xml:space="preserve">     </w:t>
    </w:r>
    <w:r w:rsidRPr="003E0C65">
      <w:rPr>
        <w:rStyle w:val="SidhuvudBilaga"/>
      </w:rPr>
      <w:t xml:space="preserve"> Bilaga 1   </w:t>
    </w:r>
  </w:p>
  <w:p w:rsidR="00396253" w:rsidRPr="003E0C65" w:rsidRDefault="00396253" w:rsidP="00DD2A68">
    <w:pPr>
      <w:pStyle w:val="SidhuvudKantJmn"/>
      <w:framePr w:w="8732" w:h="567" w:hRule="exact" w:vSpace="0" w:wrap="around" w:vAnchor="page" w:y="341" w:anchorLock="0"/>
    </w:pPr>
  </w:p>
  <w:p w:rsidR="00396253" w:rsidRPr="003E0C65" w:rsidRDefault="0039625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Udda"/>
      <w:framePr w:w="8732" w:h="567" w:hRule="exact" w:vSpace="0" w:wrap="around" w:vAnchor="page" w:y="341" w:anchorLock="0"/>
    </w:pPr>
    <w:r w:rsidRPr="003E0C65">
      <w:rPr>
        <w:rStyle w:val="SidhuvudBilaga"/>
      </w:rPr>
      <w:t xml:space="preserve">   Bilaga 1 </w:t>
    </w:r>
    <w:r w:rsidRPr="003E0C65">
      <w:t xml:space="preserve">     </w:t>
    </w:r>
    <w:r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Jmn"/>
      <w:framePr w:w="8732" w:h="567" w:hRule="exact" w:vSpace="0" w:wrap="around" w:vAnchor="page" w:y="341" w:anchorLock="0"/>
    </w:pPr>
    <w:r w:rsidRPr="003E0C65">
      <w:fldChar w:fldCharType="begin" w:fldLock="1"/>
    </w:r>
    <w:r w:rsidRPr="003E0C65">
      <w:instrText xml:space="preserve"> if </w:instrText>
    </w:r>
    <w:r w:rsidRPr="003E0C65">
      <w:fldChar w:fldCharType="begin" w:fldLock="1"/>
    </w:r>
    <w:r w:rsidRPr="003E0C65">
      <w:instrText xml:space="preserve"> page</w:instrText>
    </w:r>
    <w:r w:rsidRPr="003E0C65">
      <w:fldChar w:fldCharType="separate"/>
    </w:r>
    <w:r w:rsidR="003E0C65">
      <w:rPr>
        <w:noProof/>
      </w:rPr>
      <w:instrText>1</w:instrText>
    </w:r>
    <w:r w:rsidRPr="003E0C65">
      <w:fldChar w:fldCharType="end"/>
    </w:r>
    <w:r w:rsidRPr="003E0C65">
      <w:instrText xml:space="preserve"> &gt; 1 "</w:instrText>
    </w:r>
    <w:r w:rsidRPr="003E0C65">
      <w:fldChar w:fldCharType="begin" w:fldLock="1"/>
    </w:r>
    <w:r w:rsidRPr="003E0C65">
      <w:instrText xml:space="preserve"> if </w:instrText>
    </w:r>
    <w:r w:rsidRPr="003E0C65">
      <w:fldChar w:fldCharType="begin" w:fldLock="1"/>
    </w:r>
    <w:r w:rsidRPr="003E0C65">
      <w:instrText xml:space="preserve"> = </w:instrText>
    </w:r>
    <w:r w:rsidRPr="003E0C65">
      <w:fldChar w:fldCharType="begin" w:fldLock="1"/>
    </w:r>
    <w:r w:rsidRPr="003E0C65">
      <w:instrText xml:space="preserve"> = </w:instrText>
    </w:r>
    <w:r w:rsidRPr="003E0C65">
      <w:fldChar w:fldCharType="begin" w:fldLock="1"/>
    </w:r>
    <w:r w:rsidRPr="003E0C65">
      <w:instrText xml:space="preserve"> page</w:instrText>
    </w:r>
    <w:r w:rsidRPr="003E0C65">
      <w:fldChar w:fldCharType="separate"/>
    </w:r>
    <w:r w:rsidRPr="003E0C65">
      <w:instrText>17</w:instrText>
    </w:r>
    <w:r w:rsidRPr="003E0C65">
      <w:fldChar w:fldCharType="end"/>
    </w:r>
    <w:r w:rsidRPr="003E0C65">
      <w:instrText xml:space="preserve">/2 </w:instrText>
    </w:r>
    <w:r w:rsidRPr="003E0C65">
      <w:fldChar w:fldCharType="separate"/>
    </w:r>
    <w:r w:rsidRPr="003E0C65">
      <w:instrText>8,5</w:instrText>
    </w:r>
    <w:r w:rsidRPr="003E0C65">
      <w:fldChar w:fldCharType="end"/>
    </w:r>
    <w:r w:rsidRPr="003E0C65">
      <w:instrText xml:space="preserve"> - </w:instrText>
    </w:r>
    <w:r w:rsidRPr="003E0C65">
      <w:fldChar w:fldCharType="begin" w:fldLock="1"/>
    </w:r>
    <w:r w:rsidRPr="003E0C65">
      <w:instrText xml:space="preserve"> = int(</w:instrText>
    </w:r>
    <w:r w:rsidRPr="003E0C65">
      <w:fldChar w:fldCharType="begin" w:fldLock="1"/>
    </w:r>
    <w:r w:rsidRPr="003E0C65">
      <w:instrText xml:space="preserve"> page</w:instrText>
    </w:r>
    <w:r w:rsidRPr="003E0C65">
      <w:fldChar w:fldCharType="separate"/>
    </w:r>
    <w:r w:rsidRPr="003E0C65">
      <w:instrText>17</w:instrText>
    </w:r>
    <w:r w:rsidRPr="003E0C65">
      <w:fldChar w:fldCharType="end"/>
    </w:r>
    <w:r w:rsidRPr="003E0C65">
      <w:instrText xml:space="preserve">/2) </w:instrText>
    </w:r>
    <w:r w:rsidRPr="003E0C65">
      <w:fldChar w:fldCharType="separate"/>
    </w:r>
    <w:r w:rsidRPr="003E0C65">
      <w:instrText>8</w:instrText>
    </w:r>
    <w:r w:rsidRPr="003E0C65">
      <w:fldChar w:fldCharType="end"/>
    </w:r>
    <w:r w:rsidRPr="003E0C65">
      <w:fldChar w:fldCharType="separate"/>
    </w:r>
    <w:r w:rsidRPr="003E0C65">
      <w:instrText>0,5</w:instrText>
    </w:r>
    <w:r w:rsidRPr="003E0C65">
      <w:fldChar w:fldCharType="end"/>
    </w:r>
    <w:r w:rsidRPr="003E0C65">
      <w:instrText xml:space="preserve"> = 0 "</w:instrText>
    </w: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instrText>1999/2000</w:instrText>
    </w:r>
    <w:r w:rsidRPr="003E0C65">
      <w:rPr>
        <w:rStyle w:val="SidhuvudUtskott"/>
      </w:rPr>
      <w:fldChar w:fldCharType="end"/>
    </w:r>
    <w:r w:rsidRPr="003E0C65">
      <w:rPr>
        <w:rStyle w:val="SidhuvudUtskott"/>
      </w:rPr>
      <w:instrText>:</w:instrText>
    </w:r>
    <w:r w:rsidRPr="003E0C65">
      <w:rPr>
        <w:rStyle w:val="SidhuvudUtskott"/>
      </w:rPr>
      <w:fldChar w:fldCharType="begin" w:fldLock="1"/>
    </w:r>
    <w:r w:rsidRPr="003E0C65">
      <w:rPr>
        <w:rStyle w:val="SidhuvudUtskott"/>
      </w:rPr>
      <w:instrText xml:space="preserve"> DOCPR</w:instrText>
    </w:r>
    <w:r w:rsidRPr="003E0C65">
      <w:rPr>
        <w:rStyle w:val="SidhuvudUtskott"/>
      </w:rPr>
      <w:instrText>O</w:instrText>
    </w:r>
    <w:r w:rsidRPr="003E0C65">
      <w:rPr>
        <w:rStyle w:val="SidhuvudUtskott"/>
      </w:rPr>
      <w:instrText>PERTY Utskott</w:instrText>
    </w:r>
    <w:r w:rsidRPr="003E0C65">
      <w:rPr>
        <w:rStyle w:val="SidhuvudUtskott"/>
      </w:rPr>
      <w:fldChar w:fldCharType="separate"/>
    </w:r>
    <w:r w:rsidRPr="003E0C65">
      <w:rPr>
        <w:rStyle w:val="SidhuvudUtskott"/>
      </w:rPr>
      <w:instrText>BoU</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DOCPROPERTY BetänkandeNr</w:instrText>
    </w:r>
    <w:r w:rsidRPr="003E0C65">
      <w:rPr>
        <w:rStyle w:val="SidhuvudUtskott"/>
      </w:rPr>
      <w:fldChar w:fldCharType="separate"/>
    </w:r>
    <w:r w:rsidRPr="003E0C65">
      <w:rPr>
        <w:rStyle w:val="SidhuvudUtskott"/>
      </w:rPr>
      <w:instrText>6678</w:instrText>
    </w:r>
    <w:r w:rsidRPr="003E0C65">
      <w:rPr>
        <w:rStyle w:val="SidhuvudUtskott"/>
      </w:rPr>
      <w:fldChar w:fldCharType="end"/>
    </w:r>
    <w:r w:rsidRPr="003E0C65">
      <w:instrText xml:space="preserve">    </w:instrText>
    </w:r>
  </w:p>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Status</w:instrText>
    </w:r>
    <w:r w:rsidRPr="003E0C65">
      <w:rPr>
        <w:rStyle w:val="SidhuvudUtskott"/>
      </w:rPr>
      <w:fldChar w:fldCharType="separate"/>
    </w:r>
    <w:r w:rsidRPr="003E0C65">
      <w:rPr>
        <w:rStyle w:val="SidhuvudUtskott"/>
      </w:rPr>
      <w:instrText>Utkast</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if </w:instrText>
    </w:r>
    <w:r w:rsidRPr="003E0C65">
      <w:rPr>
        <w:rStyle w:val="SidhuvudUtskott"/>
      </w:rPr>
      <w:fldChar w:fldCharType="begin" w:fldLock="1"/>
    </w:r>
    <w:r w:rsidRPr="003E0C65">
      <w:rPr>
        <w:rStyle w:val="SidhuvudUtskott"/>
      </w:rPr>
      <w:instrText xml:space="preserve"> DOCPROPERTY "UtkastDatum"</w:instrText>
    </w:r>
    <w:r w:rsidRPr="003E0C65">
      <w:rPr>
        <w:rStyle w:val="SidhuvudUtskott"/>
      </w:rPr>
      <w:fldChar w:fldCharType="separate"/>
    </w:r>
    <w:r w:rsidRPr="003E0C65">
      <w:rPr>
        <w:rStyle w:val="SidhuvudUtskott"/>
      </w:rPr>
      <w:instrText>Nej</w:instrText>
    </w:r>
    <w:r w:rsidRPr="003E0C65">
      <w:rPr>
        <w:rStyle w:val="SidhuvudUtskott"/>
      </w:rPr>
      <w:fldChar w:fldCharType="end"/>
    </w:r>
    <w:r w:rsidRPr="003E0C65">
      <w:rPr>
        <w:rStyle w:val="SidhuvudUtskott"/>
      </w:rPr>
      <w:instrText xml:space="preserve"> = "Ja" "    </w:instrText>
    </w:r>
    <w:r w:rsidRPr="003E0C65">
      <w:rPr>
        <w:rStyle w:val="SidhuvudUtskott"/>
      </w:rPr>
      <w:fldChar w:fldCharType="begin" w:fldLock="1"/>
    </w:r>
    <w:r w:rsidRPr="003E0C65">
      <w:rPr>
        <w:rStyle w:val="SidhuvudUtskott"/>
      </w:rPr>
      <w:instrText xml:space="preserve"> PRINTDATE \@ "yyyy-MM-dd HH.mm" </w:instrText>
    </w:r>
    <w:r w:rsidRPr="003E0C65">
      <w:rPr>
        <w:rStyle w:val="SidhuvudUtskott"/>
      </w:rPr>
      <w:fldChar w:fldCharType="separate"/>
    </w:r>
    <w:r w:rsidRPr="003E0C65">
      <w:rPr>
        <w:rStyle w:val="SidhuvudUtskott"/>
      </w:rPr>
      <w:instrText>2000-08-11 16.42</w:instrText>
    </w:r>
    <w:r w:rsidRPr="003E0C65">
      <w:rPr>
        <w:rStyle w:val="SidhuvudUtskott"/>
      </w:rPr>
      <w:fldChar w:fldCharType="end"/>
    </w:r>
    <w:r w:rsidRPr="003E0C65">
      <w:rPr>
        <w:rStyle w:val="SidhuvudUtskott"/>
      </w:rPr>
      <w:instrText xml:space="preserve">" </w:instrText>
    </w:r>
    <w:r w:rsidRPr="003E0C65">
      <w:rPr>
        <w:rStyle w:val="SidhuvudUtskott"/>
      </w:rPr>
      <w:fldChar w:fldCharType="separate"/>
    </w:r>
    <w:r w:rsidRPr="003E0C65">
      <w:rPr>
        <w:rStyle w:val="SidhuvudUtskott"/>
      </w:rPr>
      <w:fldChar w:fldCharType="end"/>
    </w:r>
  </w:p>
  <w:p w:rsidR="00396253" w:rsidRPr="003E0C65" w:rsidRDefault="00396253">
    <w:pPr>
      <w:pStyle w:val="SidhuvudKantUdda"/>
      <w:framePr w:w="8732" w:h="567" w:hRule="exact" w:vSpace="0" w:wrap="around" w:vAnchor="page" w:y="341" w:anchorLock="0"/>
    </w:pPr>
    <w:r w:rsidRPr="003E0C65">
      <w:rPr>
        <w:rStyle w:val="SidhuvudRubrikReferens"/>
        <w:smallCaps w:val="0"/>
      </w:rPr>
      <w:instrText xml:space="preserve"> </w:instrText>
    </w:r>
    <w:r w:rsidRPr="003E0C65">
      <w:instrText xml:space="preserve">"  "  </w:instrText>
    </w: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instrText>1999/2000</w:instrText>
    </w:r>
    <w:r w:rsidRPr="003E0C65">
      <w:rPr>
        <w:rStyle w:val="SidhuvudUtskott"/>
      </w:rPr>
      <w:fldChar w:fldCharType="end"/>
    </w:r>
    <w:r w:rsidRPr="003E0C65">
      <w:rPr>
        <w:rStyle w:val="SidhuvudUtskott"/>
      </w:rPr>
      <w:instrText>:</w:instrText>
    </w:r>
    <w:r w:rsidRPr="003E0C65">
      <w:rPr>
        <w:rStyle w:val="SidhuvudUtskott"/>
      </w:rPr>
      <w:fldChar w:fldCharType="begin" w:fldLock="1"/>
    </w:r>
    <w:r w:rsidRPr="003E0C65">
      <w:rPr>
        <w:rStyle w:val="SidhuvudUtskott"/>
      </w:rPr>
      <w:instrText xml:space="preserve"> DOCPROPERTY Utskott</w:instrText>
    </w:r>
    <w:r w:rsidRPr="003E0C65">
      <w:rPr>
        <w:rStyle w:val="SidhuvudUtskott"/>
      </w:rPr>
      <w:fldChar w:fldCharType="separate"/>
    </w:r>
    <w:r w:rsidRPr="003E0C65">
      <w:rPr>
        <w:rStyle w:val="SidhuvudUtskott"/>
      </w:rPr>
      <w:instrText>BoU</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DOCPROPERTY BetänkandeNr</w:instrText>
    </w:r>
    <w:r w:rsidRPr="003E0C65">
      <w:rPr>
        <w:rStyle w:val="SidhuvudUtskott"/>
      </w:rPr>
      <w:fldChar w:fldCharType="separate"/>
    </w:r>
    <w:r w:rsidRPr="003E0C65">
      <w:rPr>
        <w:rStyle w:val="SidhuvudUtskott"/>
      </w:rPr>
      <w:instrText>6678</w:instrText>
    </w:r>
    <w:r w:rsidRPr="003E0C65">
      <w:rPr>
        <w:rStyle w:val="SidhuvudUtskott"/>
      </w:rPr>
      <w:fldChar w:fldCharType="end"/>
    </w:r>
  </w:p>
  <w:p w:rsidR="00396253" w:rsidRPr="003E0C65" w:rsidRDefault="00396253">
    <w:pPr>
      <w:pStyle w:val="SidhuvudKantUdda"/>
      <w:framePr w:w="8732" w:h="567" w:hRule="exact" w:vSpace="0" w:wrap="around" w:vAnchor="page" w:y="341" w:anchorLock="0"/>
    </w:pPr>
    <w:r w:rsidRPr="003E0C65">
      <w:rPr>
        <w:rStyle w:val="SidhuvudUtskott"/>
      </w:rPr>
      <w:fldChar w:fldCharType="begin" w:fldLock="1"/>
    </w:r>
    <w:r w:rsidRPr="003E0C65">
      <w:rPr>
        <w:rStyle w:val="SidhuvudUtskott"/>
      </w:rPr>
      <w:instrText xml:space="preserve"> if </w:instrText>
    </w:r>
    <w:r w:rsidRPr="003E0C65">
      <w:rPr>
        <w:rStyle w:val="SidhuvudUtskott"/>
      </w:rPr>
      <w:fldChar w:fldCharType="begin" w:fldLock="1"/>
    </w:r>
    <w:r w:rsidRPr="003E0C65">
      <w:rPr>
        <w:rStyle w:val="SidhuvudUtskott"/>
      </w:rPr>
      <w:instrText xml:space="preserve"> DOCPROPERTY "UtkastDatum"</w:instrText>
    </w:r>
    <w:r w:rsidRPr="003E0C65">
      <w:rPr>
        <w:rStyle w:val="SidhuvudUtskott"/>
      </w:rPr>
      <w:fldChar w:fldCharType="separate"/>
    </w:r>
    <w:r w:rsidRPr="003E0C65">
      <w:rPr>
        <w:rStyle w:val="SidhuvudUtskott"/>
      </w:rPr>
      <w:instrText>Nej</w:instrText>
    </w:r>
    <w:r w:rsidRPr="003E0C65">
      <w:rPr>
        <w:rStyle w:val="SidhuvudUtskott"/>
      </w:rPr>
      <w:fldChar w:fldCharType="end"/>
    </w:r>
    <w:r w:rsidRPr="003E0C65">
      <w:rPr>
        <w:rStyle w:val="SidhuvudUtskott"/>
      </w:rPr>
      <w:instrText xml:space="preserve"> = "Ja" "</w:instrText>
    </w:r>
    <w:r w:rsidRPr="003E0C65">
      <w:rPr>
        <w:rStyle w:val="SidhuvudUtskott"/>
      </w:rPr>
      <w:fldChar w:fldCharType="begin" w:fldLock="1"/>
    </w:r>
    <w:r w:rsidRPr="003E0C65">
      <w:rPr>
        <w:rStyle w:val="SidhuvudUtskott"/>
      </w:rPr>
      <w:instrText xml:space="preserve"> PRINTDATE \@ "yyyy-MM-dd HH.mm    " </w:instrText>
    </w:r>
    <w:r w:rsidRPr="003E0C65">
      <w:rPr>
        <w:rStyle w:val="SidhuvudUtskott"/>
      </w:rPr>
      <w:fldChar w:fldCharType="separate"/>
    </w:r>
    <w:r w:rsidRPr="003E0C65">
      <w:rPr>
        <w:rStyle w:val="SidhuvudUtskott"/>
      </w:rPr>
      <w:instrText>2000-08-11 16.42</w:instrText>
    </w:r>
    <w:r w:rsidRPr="003E0C65">
      <w:rPr>
        <w:rStyle w:val="SidhuvudUtskott"/>
      </w:rPr>
      <w:fldChar w:fldCharType="end"/>
    </w:r>
    <w:r w:rsidRPr="003E0C65">
      <w:rPr>
        <w:rStyle w:val="SidhuvudUtskott"/>
      </w:rPr>
      <w:instrText xml:space="preserve">" </w:instrText>
    </w:r>
    <w:r w:rsidRPr="003E0C65">
      <w:rPr>
        <w:rStyle w:val="SidhuvudUtskott"/>
      </w:rPr>
      <w:fldChar w:fldCharType="separate"/>
    </w:r>
    <w:r w:rsidRPr="003E0C65">
      <w:rPr>
        <w:rStyle w:val="SidhuvudUtskott"/>
      </w:rPr>
      <w:fldChar w:fldCharType="end"/>
    </w:r>
    <w:r w:rsidRPr="003E0C65">
      <w:rPr>
        <w:rStyle w:val="SidhuvudUtskott"/>
      </w:rPr>
      <w:fldChar w:fldCharType="begin" w:fldLock="1"/>
    </w:r>
    <w:r w:rsidRPr="003E0C65">
      <w:rPr>
        <w:rStyle w:val="SidhuvudUtskott"/>
      </w:rPr>
      <w:instrText xml:space="preserve"> DOCPR</w:instrText>
    </w:r>
    <w:r w:rsidRPr="003E0C65">
      <w:rPr>
        <w:rStyle w:val="SidhuvudUtskott"/>
      </w:rPr>
      <w:instrText>O</w:instrText>
    </w:r>
    <w:r w:rsidRPr="003E0C65">
      <w:rPr>
        <w:rStyle w:val="SidhuvudUtskott"/>
      </w:rPr>
      <w:instrText>PERTY Status</w:instrText>
    </w:r>
    <w:r w:rsidRPr="003E0C65">
      <w:rPr>
        <w:rStyle w:val="SidhuvudUtskott"/>
      </w:rPr>
      <w:fldChar w:fldCharType="separate"/>
    </w:r>
    <w:r w:rsidRPr="003E0C65">
      <w:rPr>
        <w:rStyle w:val="SidhuvudUtskott"/>
      </w:rPr>
      <w:instrText>Utkast 2</w:instrText>
    </w:r>
    <w:r w:rsidRPr="003E0C65">
      <w:rPr>
        <w:rStyle w:val="SidhuvudUtskott"/>
      </w:rPr>
      <w:fldChar w:fldCharType="end"/>
    </w:r>
    <w:r w:rsidRPr="003E0C65">
      <w:instrText>"</w:instrText>
    </w:r>
    <w:r w:rsidRPr="003E0C65">
      <w:fldChar w:fldCharType="separate"/>
    </w:r>
    <w:r w:rsidRPr="003E0C65">
      <w:rPr>
        <w:position w:val="4"/>
        <w:sz w:val="28"/>
      </w:rPr>
      <w:instrText>|</w:instrText>
    </w:r>
    <w:r w:rsidRPr="003E0C65">
      <w:instrText xml:space="preserve">  </w:instrText>
    </w: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instrText>1999/2000</w:instrText>
    </w:r>
    <w:r w:rsidRPr="003E0C65">
      <w:rPr>
        <w:rStyle w:val="SidhuvudUtskott"/>
      </w:rPr>
      <w:fldChar w:fldCharType="end"/>
    </w:r>
    <w:r w:rsidRPr="003E0C65">
      <w:rPr>
        <w:rStyle w:val="SidhuvudUtskott"/>
      </w:rPr>
      <w:instrText>:</w:instrText>
    </w:r>
    <w:r w:rsidRPr="003E0C65">
      <w:rPr>
        <w:rStyle w:val="SidhuvudUtskott"/>
      </w:rPr>
      <w:fldChar w:fldCharType="begin" w:fldLock="1"/>
    </w:r>
    <w:r w:rsidRPr="003E0C65">
      <w:rPr>
        <w:rStyle w:val="SidhuvudUtskott"/>
      </w:rPr>
      <w:instrText xml:space="preserve"> DOCPROPERTY Utskott</w:instrText>
    </w:r>
    <w:r w:rsidRPr="003E0C65">
      <w:rPr>
        <w:rStyle w:val="SidhuvudUtskott"/>
      </w:rPr>
      <w:fldChar w:fldCharType="separate"/>
    </w:r>
    <w:r w:rsidRPr="003E0C65">
      <w:rPr>
        <w:rStyle w:val="SidhuvudUtskott"/>
      </w:rPr>
      <w:instrText>BoU</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DOCPROPERTY BetänkandeNr</w:instrText>
    </w:r>
    <w:r w:rsidRPr="003E0C65">
      <w:rPr>
        <w:rStyle w:val="SidhuvudUtskott"/>
      </w:rPr>
      <w:fldChar w:fldCharType="separate"/>
    </w:r>
    <w:r w:rsidRPr="003E0C65">
      <w:rPr>
        <w:rStyle w:val="SidhuvudUtskott"/>
      </w:rPr>
      <w:instrText>6678</w:instrText>
    </w:r>
    <w:r w:rsidRPr="003E0C65">
      <w:rPr>
        <w:rStyle w:val="SidhuvudUtskott"/>
      </w:rPr>
      <w:fldChar w:fldCharType="end"/>
    </w:r>
  </w:p>
  <w:p w:rsidR="00396253" w:rsidRPr="003E0C65" w:rsidRDefault="00396253">
    <w:pPr>
      <w:pStyle w:val="SidhuvudKantUdda"/>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Status</w:instrText>
    </w:r>
    <w:r w:rsidRPr="003E0C65">
      <w:rPr>
        <w:rStyle w:val="SidhuvudUtskott"/>
      </w:rPr>
      <w:fldChar w:fldCharType="separate"/>
    </w:r>
    <w:r w:rsidRPr="003E0C65">
      <w:rPr>
        <w:rStyle w:val="SidhuvudUtskott"/>
      </w:rPr>
      <w:instrText>Utkast 2</w:instrText>
    </w:r>
    <w:r w:rsidRPr="003E0C65">
      <w:rPr>
        <w:rStyle w:val="SidhuvudUtskott"/>
      </w:rPr>
      <w:fldChar w:fldCharType="end"/>
    </w:r>
    <w:r w:rsidRPr="003E0C65">
      <w:fldChar w:fldCharType="end"/>
    </w:r>
    <w:r w:rsidRPr="003E0C65">
      <w:instrText>" " "</w:instrText>
    </w:r>
    <w:r w:rsidRPr="003E0C65">
      <w:fldChar w:fldCharType="separate"/>
    </w:r>
    <w:r w:rsidR="003E0C65" w:rsidRPr="003E0C65">
      <w:rPr>
        <w:noProof/>
      </w:rPr>
      <w:t xml:space="preserve"> </w:t>
    </w:r>
    <w:r w:rsidRPr="003E0C65">
      <w:fldChar w:fldCharType="end"/>
    </w:r>
  </w:p>
  <w:p w:rsidR="00396253" w:rsidRPr="003E0C65" w:rsidRDefault="0039625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30" w:rsidRPr="003E0C65" w:rsidRDefault="00466930">
    <w:pPr>
      <w:pStyle w:val="SidhuvudKantJmn"/>
      <w:framePr w:w="8732" w:h="567" w:hRule="exact" w:vSpace="0" w:wrap="around" w:vAnchor="page" w:y="341" w:anchorLock="0"/>
    </w:pPr>
    <w:r w:rsidRPr="003E0C65">
      <w:rPr>
        <w:rStyle w:val="SidhuvudUtskott"/>
      </w:rPr>
      <w:t>2005/06:RS4</w:t>
    </w:r>
    <w:r w:rsidRPr="003E0C65">
      <w:t xml:space="preserve">    </w:t>
    </w:r>
  </w:p>
  <w:p w:rsidR="00466930" w:rsidRPr="003E0C65" w:rsidRDefault="00466930">
    <w:pPr>
      <w:pStyle w:val="SidhuvudKantJmn"/>
      <w:framePr w:w="8732" w:h="567" w:hRule="exact" w:vSpace="0" w:wrap="around" w:vAnchor="page" w:y="341" w:anchorLock="0"/>
    </w:pPr>
  </w:p>
  <w:p w:rsidR="00396253" w:rsidRPr="003E0C65" w:rsidRDefault="00466930">
    <w:pPr>
      <w:pStyle w:val="SidhuvudKantUdda"/>
      <w:framePr w:w="8732" w:h="567" w:hRule="exact" w:vSpace="0" w:wrap="around" w:vAnchor="page" w:y="341" w:anchorLock="0"/>
    </w:pPr>
    <w:r w:rsidRPr="003E0C65">
      <w:rPr>
        <w:rStyle w:val="SidhuvudRubrikReferens"/>
        <w:smallCaps w:val="0"/>
      </w:rPr>
      <w:t xml:space="preserve"> </w:t>
    </w:r>
  </w:p>
  <w:p w:rsidR="00396253" w:rsidRPr="003E0C65" w:rsidRDefault="00396253">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Jmn"/>
      <w:framePr w:w="8732" w:h="567" w:hRule="exact" w:vSpace="0" w:wrap="around" w:vAnchor="page" w:y="341" w:anchorLock="0"/>
    </w:pPr>
    <w:r w:rsidRPr="003E0C65">
      <w:rPr>
        <w:rStyle w:val="SidhuvudUtskott"/>
      </w:rPr>
      <w:t>2005/06:RS4</w:t>
    </w:r>
    <w:r w:rsidRPr="003E0C65">
      <w:t xml:space="preserve">     </w:t>
    </w:r>
    <w:r w:rsidRPr="003E0C65">
      <w:rPr>
        <w:rStyle w:val="SidhuvudBilaga"/>
      </w:rPr>
      <w:t xml:space="preserve"> Bilaga 2   </w:t>
    </w:r>
  </w:p>
  <w:p w:rsidR="00396253" w:rsidRPr="003E0C65" w:rsidRDefault="00396253">
    <w:pPr>
      <w:pStyle w:val="SidhuvudKantJmn"/>
      <w:framePr w:w="8732" w:h="567" w:hRule="exact" w:vSpace="0" w:wrap="around" w:vAnchor="page" w:y="341" w:anchorLock="0"/>
    </w:pPr>
  </w:p>
  <w:p w:rsidR="00396253" w:rsidRPr="003E0C65" w:rsidRDefault="00396253">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Udda"/>
      <w:framePr w:w="8732" w:h="567" w:hRule="exact" w:vSpace="0" w:wrap="around" w:vAnchor="page" w:y="341" w:anchorLock="0"/>
    </w:pPr>
    <w:r w:rsidRPr="003E0C65">
      <w:rPr>
        <w:rStyle w:val="SidhuvudBilaga"/>
      </w:rPr>
      <w:t xml:space="preserve">   Bilaga 2 </w:t>
    </w:r>
    <w:r w:rsidRPr="003E0C65">
      <w:t xml:space="preserve">     </w:t>
    </w:r>
    <w:r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30" w:rsidRPr="003E0C65" w:rsidRDefault="00466930">
    <w:pPr>
      <w:pStyle w:val="SidhuvudKantUdda"/>
      <w:framePr w:w="8732" w:h="567" w:hRule="exact" w:vSpace="0" w:wrap="around" w:vAnchor="page" w:y="341" w:anchorLock="0"/>
    </w:pPr>
    <w:r w:rsidRPr="003E0C65">
      <w:t xml:space="preserve">  </w:t>
    </w:r>
    <w:r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t>2005/06</w:t>
    </w:r>
    <w:r w:rsidRPr="003E0C65">
      <w:rPr>
        <w:rStyle w:val="SidhuvudUtskott"/>
      </w:rPr>
      <w:fldChar w:fldCharType="end"/>
    </w:r>
    <w:r w:rsidRPr="003E0C65">
      <w:rPr>
        <w:rStyle w:val="SidhuvudUtskott"/>
      </w:rPr>
      <w:t>:</w:t>
    </w:r>
    <w:r w:rsidRPr="003E0C65">
      <w:rPr>
        <w:rStyle w:val="SidhuvudUtskott"/>
      </w:rPr>
      <w:fldChar w:fldCharType="begin" w:fldLock="1"/>
    </w:r>
    <w:r w:rsidRPr="003E0C65">
      <w:rPr>
        <w:rStyle w:val="SidhuvudUtskott"/>
      </w:rPr>
      <w:instrText xml:space="preserve"> DOCPROPERTY Utskott</w:instrText>
    </w:r>
    <w:r w:rsidRPr="003E0C65">
      <w:rPr>
        <w:rStyle w:val="SidhuvudUtskott"/>
      </w:rPr>
      <w:fldChar w:fldCharType="separate"/>
    </w:r>
    <w:r w:rsidRPr="003E0C65">
      <w:rPr>
        <w:rStyle w:val="SidhuvudUtskott"/>
      </w:rPr>
      <w:t>RS</w: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DOCPROPERTY BetänkandeNr</w:instrText>
    </w:r>
    <w:r w:rsidRPr="003E0C65">
      <w:rPr>
        <w:rStyle w:val="SidhuvudUtskott"/>
      </w:rPr>
      <w:fldChar w:fldCharType="separate"/>
    </w:r>
    <w:r w:rsidRPr="003E0C65">
      <w:rPr>
        <w:rStyle w:val="SidhuvudUtskott"/>
      </w:rPr>
      <w:t>4</w:t>
    </w:r>
    <w:r w:rsidRPr="003E0C65">
      <w:rPr>
        <w:rStyle w:val="SidhuvudUtskott"/>
      </w:rPr>
      <w:fldChar w:fldCharType="end"/>
    </w:r>
    <w:r w:rsidRPr="003E0C65">
      <w:t xml:space="preserve">     </w:t>
    </w:r>
    <w:r w:rsidRPr="003E0C65">
      <w:rPr>
        <w:rStyle w:val="SidhuvudBilaga"/>
      </w:rPr>
      <w:t xml:space="preserve"> Bilaga 3   </w:t>
    </w:r>
    <w:r w:rsidRPr="003E0C65">
      <w:rPr>
        <w:rStyle w:val="SidhuvudRubrikReferens"/>
      </w:rPr>
      <w:fldChar w:fldCharType="begin" w:fldLock="1"/>
    </w:r>
    <w:r w:rsidRPr="003E0C65">
      <w:rPr>
        <w:rStyle w:val="SidhuvudRubrikReferens"/>
      </w:rPr>
      <w:instrText xml:space="preserve"> StyleREF "Rubrik 1" </w:instrText>
    </w:r>
    <w:r w:rsidRPr="003E0C65">
      <w:rPr>
        <w:rStyle w:val="SidhuvudRubrikReferens"/>
      </w:rPr>
      <w:fldChar w:fldCharType="end"/>
    </w:r>
  </w:p>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Status</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if </w:instrText>
    </w:r>
    <w:r w:rsidRPr="003E0C65">
      <w:rPr>
        <w:rStyle w:val="SidhuvudUtskott"/>
      </w:rPr>
      <w:fldChar w:fldCharType="begin" w:fldLock="1"/>
    </w:r>
    <w:r w:rsidRPr="003E0C65">
      <w:rPr>
        <w:rStyle w:val="SidhuvudUtskott"/>
      </w:rPr>
      <w:instrText xml:space="preserve"> DOCPROPERTY "UtkastDatum"</w:instrText>
    </w:r>
    <w:r w:rsidRPr="003E0C65">
      <w:rPr>
        <w:rStyle w:val="SidhuvudUtskott"/>
      </w:rPr>
      <w:fldChar w:fldCharType="separate"/>
    </w:r>
    <w:r w:rsidRPr="003E0C65">
      <w:rPr>
        <w:rStyle w:val="SidhuvudUtskott"/>
      </w:rPr>
      <w:instrText>Nej</w:instrText>
    </w:r>
    <w:r w:rsidRPr="003E0C65">
      <w:rPr>
        <w:rStyle w:val="SidhuvudUtskott"/>
      </w:rPr>
      <w:fldChar w:fldCharType="end"/>
    </w:r>
    <w:r w:rsidRPr="003E0C65">
      <w:rPr>
        <w:rStyle w:val="SidhuvudUtskott"/>
      </w:rPr>
      <w:instrText xml:space="preserve"> = "Ja" "    </w:instrText>
    </w:r>
    <w:r w:rsidRPr="003E0C65">
      <w:rPr>
        <w:rStyle w:val="SidhuvudUtskott"/>
      </w:rPr>
      <w:fldChar w:fldCharType="begin" w:fldLock="1"/>
    </w:r>
    <w:r w:rsidRPr="003E0C65">
      <w:rPr>
        <w:rStyle w:val="SidhuvudUtskott"/>
      </w:rPr>
      <w:instrText xml:space="preserve"> PRINTDATE \@ "yyyy-MM-dd HH.mm" </w:instrText>
    </w:r>
    <w:r w:rsidRPr="003E0C65">
      <w:rPr>
        <w:rStyle w:val="SidhuvudUtskott"/>
      </w:rPr>
      <w:fldChar w:fldCharType="separate"/>
    </w:r>
    <w:r w:rsidRPr="003E0C65">
      <w:rPr>
        <w:rStyle w:val="SidhuvudUtskott"/>
      </w:rPr>
      <w:instrText>2000-08-11 16.42</w:instrText>
    </w:r>
    <w:r w:rsidRPr="003E0C65">
      <w:rPr>
        <w:rStyle w:val="SidhuvudUtskott"/>
      </w:rPr>
      <w:fldChar w:fldCharType="end"/>
    </w:r>
    <w:r w:rsidRPr="003E0C65">
      <w:rPr>
        <w:rStyle w:val="SidhuvudUtskott"/>
      </w:rPr>
      <w:instrText xml:space="preserve">" </w:instrText>
    </w:r>
    <w:r w:rsidRPr="003E0C65">
      <w:rPr>
        <w:rStyle w:val="SidhuvudUtskott"/>
      </w:rPr>
      <w:fldChar w:fldCharType="end"/>
    </w:r>
  </w:p>
  <w:p w:rsidR="00396253" w:rsidRPr="003E0C65" w:rsidRDefault="00396253">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Udda"/>
      <w:framePr w:w="8732" w:h="567" w:hRule="exact" w:vSpace="0" w:wrap="around" w:vAnchor="page" w:y="341" w:anchorLock="0"/>
    </w:pPr>
    <w:r w:rsidRPr="003E0C65">
      <w:rPr>
        <w:rStyle w:val="SidhuvudRubrikReferens"/>
      </w:rPr>
      <w:fldChar w:fldCharType="begin" w:fldLock="1"/>
    </w:r>
    <w:r w:rsidRPr="003E0C65">
      <w:rPr>
        <w:rStyle w:val="SidhuvudRubrikReferens"/>
      </w:rPr>
      <w:instrText xml:space="preserve"> StyleREF "Rubrik 1" </w:instrText>
    </w:r>
    <w:r w:rsidRPr="003E0C65">
      <w:rPr>
        <w:rStyle w:val="SidhuvudRubrikReferens"/>
      </w:rPr>
      <w:fldChar w:fldCharType="end"/>
    </w:r>
    <w:r w:rsidRPr="003E0C65">
      <w:rPr>
        <w:rStyle w:val="SidhuvudBilaga"/>
      </w:rPr>
      <w:t xml:space="preserve">   Bilaga 3 </w:t>
    </w:r>
    <w:r w:rsidRPr="003E0C65">
      <w:t xml:space="preserve">     </w:t>
    </w: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t>2005/06</w:t>
    </w:r>
    <w:r w:rsidRPr="003E0C65">
      <w:rPr>
        <w:rStyle w:val="SidhuvudUtskott"/>
      </w:rPr>
      <w:fldChar w:fldCharType="end"/>
    </w:r>
    <w:r w:rsidRPr="003E0C65">
      <w:rPr>
        <w:rStyle w:val="SidhuvudUtskott"/>
      </w:rPr>
      <w:t>:</w:t>
    </w:r>
    <w:r w:rsidRPr="003E0C65">
      <w:rPr>
        <w:rStyle w:val="SidhuvudUtskott"/>
      </w:rPr>
      <w:fldChar w:fldCharType="begin" w:fldLock="1"/>
    </w:r>
    <w:r w:rsidRPr="003E0C65">
      <w:rPr>
        <w:rStyle w:val="SidhuvudUtskott"/>
      </w:rPr>
      <w:instrText xml:space="preserve"> DOCPROPERTY</w:instrText>
    </w:r>
    <w:r w:rsidRPr="003E0C65">
      <w:instrText xml:space="preserve"> </w:instrText>
    </w:r>
    <w:r w:rsidRPr="003E0C65">
      <w:rPr>
        <w:rStyle w:val="SidhuvudUtskott"/>
      </w:rPr>
      <w:instrText>Utskott</w:instrText>
    </w:r>
    <w:r w:rsidRPr="003E0C65">
      <w:rPr>
        <w:rStyle w:val="SidhuvudUtskott"/>
      </w:rPr>
      <w:fldChar w:fldCharType="separate"/>
    </w:r>
    <w:r w:rsidRPr="003E0C65">
      <w:rPr>
        <w:rStyle w:val="SidhuvudUtskott"/>
      </w:rPr>
      <w:t>RS</w:t>
    </w:r>
    <w:r w:rsidRPr="003E0C65">
      <w:rPr>
        <w:rStyle w:val="SidhuvudUtskott"/>
      </w:rPr>
      <w:fldChar w:fldCharType="end"/>
    </w:r>
    <w:r w:rsidRPr="003E0C65">
      <w:rPr>
        <w:rStyle w:val="SidhuvudUtskott"/>
      </w:rPr>
      <w:fldChar w:fldCharType="begin" w:fldLock="1"/>
    </w:r>
    <w:r w:rsidRPr="003E0C65">
      <w:rPr>
        <w:rStyle w:val="SidhuvudUtskott"/>
      </w:rPr>
      <w:instrText xml:space="preserve"> DO</w:instrText>
    </w:r>
    <w:r w:rsidRPr="003E0C65">
      <w:rPr>
        <w:rStyle w:val="SidhuvudUtskott"/>
      </w:rPr>
      <w:instrText>C</w:instrText>
    </w:r>
    <w:r w:rsidRPr="003E0C65">
      <w:rPr>
        <w:rStyle w:val="SidhuvudUtskott"/>
      </w:rPr>
      <w:instrText>PROPERTY Betä</w:instrText>
    </w:r>
    <w:r w:rsidRPr="003E0C65">
      <w:rPr>
        <w:rStyle w:val="SidhuvudUtskott"/>
      </w:rPr>
      <w:instrText>n</w:instrText>
    </w:r>
    <w:r w:rsidRPr="003E0C65">
      <w:rPr>
        <w:rStyle w:val="SidhuvudUtskott"/>
      </w:rPr>
      <w:instrText>kandeNr</w:instrText>
    </w:r>
    <w:r w:rsidRPr="003E0C65">
      <w:rPr>
        <w:rStyle w:val="SidhuvudUtskott"/>
      </w:rPr>
      <w:fldChar w:fldCharType="separate"/>
    </w:r>
    <w:r w:rsidRPr="003E0C65">
      <w:rPr>
        <w:rStyle w:val="SidhuvudUtskott"/>
      </w:rPr>
      <w:t>4</w:t>
    </w:r>
    <w:r w:rsidRPr="003E0C65">
      <w:rPr>
        <w:rStyle w:val="SidhuvudUtskott"/>
      </w:rPr>
      <w:fldChar w:fldCharType="end"/>
    </w:r>
  </w:p>
  <w:p w:rsidR="00396253" w:rsidRPr="003E0C65" w:rsidRDefault="00396253">
    <w:pPr>
      <w:pStyle w:val="SidhuvudKantUdda"/>
      <w:framePr w:w="8732" w:h="567" w:hRule="exact" w:vSpace="0" w:wrap="around" w:vAnchor="page" w:y="341" w:anchorLock="0"/>
    </w:pPr>
    <w:r w:rsidRPr="003E0C65">
      <w:rPr>
        <w:rStyle w:val="SidhuvudUtskott"/>
      </w:rPr>
      <w:fldChar w:fldCharType="begin" w:fldLock="1"/>
    </w:r>
    <w:r w:rsidRPr="003E0C65">
      <w:rPr>
        <w:rStyle w:val="SidhuvudUtskott"/>
      </w:rPr>
      <w:instrText xml:space="preserve"> if </w:instrText>
    </w:r>
    <w:r w:rsidRPr="003E0C65">
      <w:rPr>
        <w:rStyle w:val="SidhuvudUtskott"/>
      </w:rPr>
      <w:fldChar w:fldCharType="begin" w:fldLock="1"/>
    </w:r>
    <w:r w:rsidRPr="003E0C65">
      <w:rPr>
        <w:rStyle w:val="SidhuvudUtskott"/>
      </w:rPr>
      <w:instrText xml:space="preserve"> DOCPROPERTY "UtkastDatum"</w:instrText>
    </w:r>
    <w:r w:rsidRPr="003E0C65">
      <w:rPr>
        <w:rStyle w:val="SidhuvudUtskott"/>
      </w:rPr>
      <w:fldChar w:fldCharType="separate"/>
    </w:r>
    <w:r w:rsidRPr="003E0C65">
      <w:rPr>
        <w:rStyle w:val="SidhuvudUtskott"/>
      </w:rPr>
      <w:instrText>Nej</w:instrText>
    </w:r>
    <w:r w:rsidRPr="003E0C65">
      <w:rPr>
        <w:rStyle w:val="SidhuvudUtskott"/>
      </w:rPr>
      <w:fldChar w:fldCharType="end"/>
    </w:r>
    <w:r w:rsidRPr="003E0C65">
      <w:rPr>
        <w:rStyle w:val="SidhuvudUtskott"/>
      </w:rPr>
      <w:instrText xml:space="preserve"> = "Ja" "</w:instrText>
    </w:r>
    <w:r w:rsidRPr="003E0C65">
      <w:rPr>
        <w:rStyle w:val="SidhuvudUtskott"/>
      </w:rPr>
      <w:fldChar w:fldCharType="begin" w:fldLock="1"/>
    </w:r>
    <w:r w:rsidRPr="003E0C65">
      <w:rPr>
        <w:rStyle w:val="SidhuvudUtskott"/>
      </w:rPr>
      <w:instrText xml:space="preserve"> PRINTDATE \@ "yyyy-MM-dd HH.mm    " </w:instrText>
    </w:r>
    <w:r w:rsidRPr="003E0C65">
      <w:rPr>
        <w:rStyle w:val="SidhuvudUtskott"/>
      </w:rPr>
      <w:fldChar w:fldCharType="separate"/>
    </w:r>
    <w:r w:rsidRPr="003E0C65">
      <w:rPr>
        <w:rStyle w:val="SidhuvudUtskott"/>
      </w:rPr>
      <w:instrText>2000-08-11 16.42</w:instrText>
    </w:r>
    <w:r w:rsidRPr="003E0C65">
      <w:rPr>
        <w:rStyle w:val="SidhuvudUtskott"/>
      </w:rPr>
      <w:fldChar w:fldCharType="end"/>
    </w:r>
    <w:r w:rsidRPr="003E0C65">
      <w:rPr>
        <w:rStyle w:val="SidhuvudUtskott"/>
      </w:rPr>
      <w:instrText xml:space="preserve">" </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w:instrText>
    </w:r>
    <w:r w:rsidRPr="003E0C65">
      <w:rPr>
        <w:rStyle w:val="SidhuvudUtskott"/>
      </w:rPr>
      <w:instrText>O</w:instrText>
    </w:r>
    <w:r w:rsidRPr="003E0C65">
      <w:rPr>
        <w:rStyle w:val="SidhuvudUtskott"/>
      </w:rPr>
      <w:instrText>PERTY Status</w:instrText>
    </w:r>
    <w:r w:rsidRPr="003E0C65">
      <w:rPr>
        <w:rStyle w:val="SidhuvudUtskott"/>
      </w:rPr>
      <w:fldChar w:fldCharType="end"/>
    </w:r>
  </w:p>
  <w:p w:rsidR="00396253" w:rsidRPr="003E0C65" w:rsidRDefault="00396253">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30" w:rsidRPr="003E0C65" w:rsidRDefault="00466930">
    <w:pPr>
      <w:pStyle w:val="SidhuvudKantUdda"/>
      <w:framePr w:w="8732" w:h="567" w:hRule="exact" w:vSpace="0" w:wrap="around" w:vAnchor="page" w:y="341" w:anchorLock="0"/>
    </w:pPr>
    <w:r w:rsidRPr="003E0C65">
      <w:t xml:space="preserve">  </w:t>
    </w:r>
    <w:r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t>2005/06</w:t>
    </w:r>
    <w:r w:rsidRPr="003E0C65">
      <w:rPr>
        <w:rStyle w:val="SidhuvudUtskott"/>
      </w:rPr>
      <w:fldChar w:fldCharType="end"/>
    </w:r>
    <w:r w:rsidRPr="003E0C65">
      <w:rPr>
        <w:rStyle w:val="SidhuvudUtskott"/>
      </w:rPr>
      <w:t>:</w:t>
    </w:r>
    <w:r w:rsidRPr="003E0C65">
      <w:rPr>
        <w:rStyle w:val="SidhuvudUtskott"/>
      </w:rPr>
      <w:fldChar w:fldCharType="begin" w:fldLock="1"/>
    </w:r>
    <w:r w:rsidRPr="003E0C65">
      <w:rPr>
        <w:rStyle w:val="SidhuvudUtskott"/>
      </w:rPr>
      <w:instrText xml:space="preserve"> DOCPROPERTY Utskott</w:instrText>
    </w:r>
    <w:r w:rsidRPr="003E0C65">
      <w:rPr>
        <w:rStyle w:val="SidhuvudUtskott"/>
      </w:rPr>
      <w:fldChar w:fldCharType="separate"/>
    </w:r>
    <w:r w:rsidRPr="003E0C65">
      <w:rPr>
        <w:rStyle w:val="SidhuvudUtskott"/>
      </w:rPr>
      <w:t>RS</w: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DOCPROPERTY BetänkandeNr</w:instrText>
    </w:r>
    <w:r w:rsidRPr="003E0C65">
      <w:rPr>
        <w:rStyle w:val="SidhuvudUtskott"/>
      </w:rPr>
      <w:fldChar w:fldCharType="separate"/>
    </w:r>
    <w:r w:rsidRPr="003E0C65">
      <w:rPr>
        <w:rStyle w:val="SidhuvudUtskott"/>
      </w:rPr>
      <w:t>4</w:t>
    </w:r>
    <w:r w:rsidRPr="003E0C65">
      <w:rPr>
        <w:rStyle w:val="SidhuvudUtskott"/>
      </w:rPr>
      <w:fldChar w:fldCharType="end"/>
    </w:r>
    <w:r w:rsidRPr="003E0C65">
      <w:t xml:space="preserve">     </w:t>
    </w:r>
    <w:r w:rsidRPr="003E0C65">
      <w:rPr>
        <w:rStyle w:val="SidhuvudBilaga"/>
      </w:rPr>
      <w:t xml:space="preserve"> Bilaga 4   </w:t>
    </w:r>
    <w:r w:rsidRPr="003E0C65">
      <w:rPr>
        <w:rStyle w:val="SidhuvudRubrikReferens"/>
      </w:rPr>
      <w:fldChar w:fldCharType="begin" w:fldLock="1"/>
    </w:r>
    <w:r w:rsidRPr="003E0C65">
      <w:rPr>
        <w:rStyle w:val="SidhuvudRubrikReferens"/>
      </w:rPr>
      <w:instrText xml:space="preserve"> StyleREF "Rubrik 1" </w:instrText>
    </w:r>
    <w:r w:rsidRPr="003E0C65">
      <w:rPr>
        <w:rStyle w:val="SidhuvudRubrikReferens"/>
      </w:rPr>
      <w:fldChar w:fldCharType="separate"/>
    </w:r>
    <w:r w:rsidRPr="003E0C65">
      <w:rPr>
        <w:rStyle w:val="SidhuvudRubrikReferens"/>
      </w:rPr>
      <w:t>Förteckning över remissinstanser som yttrat sig över betänkandet Ekonomiska villkor för riksdagens ledamöter</w:t>
    </w:r>
    <w:r w:rsidRPr="003E0C65">
      <w:rPr>
        <w:rStyle w:val="SidhuvudRubrikReferens"/>
      </w:rPr>
      <w:fldChar w:fldCharType="end"/>
    </w:r>
  </w:p>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Status</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if </w:instrText>
    </w:r>
    <w:r w:rsidRPr="003E0C65">
      <w:rPr>
        <w:rStyle w:val="SidhuvudUtskott"/>
      </w:rPr>
      <w:fldChar w:fldCharType="begin" w:fldLock="1"/>
    </w:r>
    <w:r w:rsidRPr="003E0C65">
      <w:rPr>
        <w:rStyle w:val="SidhuvudUtskott"/>
      </w:rPr>
      <w:instrText xml:space="preserve"> DOCPROPERTY "UtkastDatum"</w:instrText>
    </w:r>
    <w:r w:rsidRPr="003E0C65">
      <w:rPr>
        <w:rStyle w:val="SidhuvudUtskott"/>
      </w:rPr>
      <w:fldChar w:fldCharType="separate"/>
    </w:r>
    <w:r w:rsidRPr="003E0C65">
      <w:rPr>
        <w:rStyle w:val="SidhuvudUtskott"/>
      </w:rPr>
      <w:instrText>Nej</w:instrText>
    </w:r>
    <w:r w:rsidRPr="003E0C65">
      <w:rPr>
        <w:rStyle w:val="SidhuvudUtskott"/>
      </w:rPr>
      <w:fldChar w:fldCharType="end"/>
    </w:r>
    <w:r w:rsidRPr="003E0C65">
      <w:rPr>
        <w:rStyle w:val="SidhuvudUtskott"/>
      </w:rPr>
      <w:instrText xml:space="preserve"> = "Ja" "    </w:instrText>
    </w:r>
    <w:r w:rsidRPr="003E0C65">
      <w:rPr>
        <w:rStyle w:val="SidhuvudUtskott"/>
      </w:rPr>
      <w:fldChar w:fldCharType="begin" w:fldLock="1"/>
    </w:r>
    <w:r w:rsidRPr="003E0C65">
      <w:rPr>
        <w:rStyle w:val="SidhuvudUtskott"/>
      </w:rPr>
      <w:instrText xml:space="preserve"> PRINTDATE \@ "yyyy-MM-dd HH.mm" </w:instrText>
    </w:r>
    <w:r w:rsidRPr="003E0C65">
      <w:rPr>
        <w:rStyle w:val="SidhuvudUtskott"/>
      </w:rPr>
      <w:fldChar w:fldCharType="separate"/>
    </w:r>
    <w:r w:rsidRPr="003E0C65">
      <w:rPr>
        <w:rStyle w:val="SidhuvudUtskott"/>
      </w:rPr>
      <w:instrText>2000-08-11 16.42</w:instrText>
    </w:r>
    <w:r w:rsidRPr="003E0C65">
      <w:rPr>
        <w:rStyle w:val="SidhuvudUtskott"/>
      </w:rPr>
      <w:fldChar w:fldCharType="end"/>
    </w:r>
    <w:r w:rsidRPr="003E0C65">
      <w:rPr>
        <w:rStyle w:val="SidhuvudUtskott"/>
      </w:rPr>
      <w:instrText xml:space="preserve">" </w:instrText>
    </w:r>
    <w:r w:rsidRPr="003E0C65">
      <w:rPr>
        <w:rStyle w:val="SidhuvudUtskott"/>
      </w:rPr>
      <w:fldChar w:fldCharType="end"/>
    </w:r>
  </w:p>
  <w:p w:rsidR="00396253" w:rsidRPr="003E0C65" w:rsidRDefault="00396253">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Udda"/>
      <w:framePr w:w="8732" w:h="567" w:hRule="exact" w:vSpace="0" w:wrap="around" w:vAnchor="page" w:y="341" w:anchorLock="0"/>
    </w:pPr>
    <w:r w:rsidRPr="003E0C65">
      <w:rPr>
        <w:rStyle w:val="SidhuvudBilaga"/>
      </w:rPr>
      <w:t xml:space="preserve">   Bilaga 4 </w:t>
    </w:r>
    <w:r w:rsidRPr="003E0C65">
      <w:t xml:space="preserve">     </w:t>
    </w:r>
    <w:r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30" w:rsidRPr="003E0C65" w:rsidRDefault="00466930">
    <w:pPr>
      <w:pStyle w:val="SidhuvudKantJmn"/>
      <w:framePr w:w="8732" w:h="567" w:hRule="exact" w:vSpace="0" w:wrap="around" w:vAnchor="page" w:y="341" w:anchorLock="0"/>
    </w:pPr>
    <w:r w:rsidRPr="003E0C65">
      <w:rPr>
        <w:rStyle w:val="SidhuvudUtskott"/>
      </w:rPr>
      <w:t>2005/06:RS4</w:t>
    </w:r>
    <w:r w:rsidRPr="003E0C65">
      <w:t xml:space="preserve">    </w:t>
    </w:r>
  </w:p>
  <w:p w:rsidR="00466930" w:rsidRPr="003E0C65" w:rsidRDefault="00466930">
    <w:pPr>
      <w:pStyle w:val="SidhuvudKantJmn"/>
      <w:framePr w:w="8732" w:h="567" w:hRule="exact" w:vSpace="0" w:wrap="around" w:vAnchor="page" w:y="341" w:anchorLock="0"/>
    </w:pPr>
  </w:p>
  <w:p w:rsidR="00396253" w:rsidRPr="003E0C65" w:rsidRDefault="00466930">
    <w:pPr>
      <w:pStyle w:val="SidhuvudKantUdda"/>
      <w:framePr w:w="8732" w:h="567" w:hRule="exact" w:vSpace="0" w:wrap="around" w:vAnchor="page" w:y="341" w:anchorLock="0"/>
    </w:pPr>
    <w:r w:rsidRPr="003E0C65">
      <w:rPr>
        <w:rStyle w:val="SidhuvudRubrikReferens"/>
        <w:smallCaps w:val="0"/>
      </w:rPr>
      <w:t xml:space="preserve"> </w:t>
    </w:r>
  </w:p>
  <w:p w:rsidR="00396253" w:rsidRPr="003E0C65" w:rsidRDefault="0039625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Jmn"/>
      <w:framePr w:w="8732" w:h="567" w:hRule="exact" w:vSpace="0" w:wrap="around" w:vAnchor="page" w:y="341" w:anchorLock="0"/>
    </w:pPr>
    <w:r w:rsidRPr="003E0C65">
      <w:rPr>
        <w:rStyle w:val="SidhuvudUtskott"/>
      </w:rPr>
      <w:t>2005/06:RS4</w:t>
    </w:r>
    <w:r w:rsidRPr="003E0C65">
      <w:t xml:space="preserve">     </w:t>
    </w:r>
    <w:r w:rsidRPr="003E0C65">
      <w:rPr>
        <w:rStyle w:val="SidhuvudBilaga"/>
      </w:rPr>
      <w:t xml:space="preserve"> </w:t>
    </w:r>
    <w:r w:rsidR="00466930" w:rsidRPr="003E0C65">
      <w:rPr>
        <w:rStyle w:val="SidhuvudRubrikReferens"/>
      </w:rPr>
      <w:t>Innehållsförteckning</w:t>
    </w:r>
  </w:p>
  <w:p w:rsidR="00396253" w:rsidRPr="003E0C65" w:rsidRDefault="00396253">
    <w:pPr>
      <w:pStyle w:val="SidhuvudKantJmn"/>
      <w:framePr w:w="8732" w:h="567" w:hRule="exact" w:vSpace="0" w:wrap="around" w:vAnchor="page" w:y="341" w:anchorLock="0"/>
    </w:pPr>
  </w:p>
  <w:p w:rsidR="00396253" w:rsidRPr="003E0C65" w:rsidRDefault="00396253">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Jmn"/>
      <w:framePr w:w="8732" w:h="567" w:hRule="exact" w:vSpace="0" w:wrap="around" w:vAnchor="page" w:y="341" w:anchorLock="0"/>
    </w:pPr>
    <w:r w:rsidRPr="003E0C65">
      <w:rPr>
        <w:rStyle w:val="SidhuvudUtskott"/>
      </w:rPr>
      <w:t>2005/06:RS4</w:t>
    </w:r>
    <w:r w:rsidRPr="003E0C65">
      <w:t xml:space="preserve">     </w:t>
    </w:r>
    <w:r w:rsidRPr="003E0C65">
      <w:rPr>
        <w:rStyle w:val="SidhuvudBilaga"/>
      </w:rPr>
      <w:t xml:space="preserve"> Bilaga 5   </w:t>
    </w:r>
  </w:p>
  <w:p w:rsidR="00396253" w:rsidRPr="003E0C65" w:rsidRDefault="00396253">
    <w:pPr>
      <w:pStyle w:val="SidhuvudKantJmn"/>
      <w:framePr w:w="8732" w:h="567" w:hRule="exact" w:vSpace="0" w:wrap="around" w:vAnchor="page" w:y="341" w:anchorLock="0"/>
    </w:pPr>
  </w:p>
  <w:p w:rsidR="00396253" w:rsidRPr="003E0C65" w:rsidRDefault="00396253">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Udda"/>
      <w:framePr w:w="8732" w:h="567" w:hRule="exact" w:vSpace="0" w:wrap="around" w:vAnchor="page" w:y="341" w:anchorLock="0"/>
    </w:pPr>
    <w:r w:rsidRPr="003E0C65">
      <w:rPr>
        <w:rStyle w:val="SidhuvudBilaga"/>
      </w:rPr>
      <w:t xml:space="preserve">   Bilaga 5 </w:t>
    </w:r>
    <w:r w:rsidRPr="003E0C65">
      <w:t xml:space="preserve">     </w:t>
    </w:r>
    <w:r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30" w:rsidRPr="003E0C65" w:rsidRDefault="00466930">
    <w:pPr>
      <w:pStyle w:val="SidhuvudKantJmn"/>
      <w:framePr w:w="8732" w:h="567" w:hRule="exact" w:vSpace="0" w:wrap="around" w:vAnchor="page" w:y="341" w:anchorLock="0"/>
    </w:pPr>
    <w:r w:rsidRPr="003E0C65">
      <w:rPr>
        <w:rStyle w:val="SidhuvudUtskott"/>
      </w:rPr>
      <w:t>2005/06:RS4</w:t>
    </w:r>
    <w:r w:rsidRPr="003E0C65">
      <w:t xml:space="preserve">    </w:t>
    </w:r>
  </w:p>
  <w:p w:rsidR="00466930" w:rsidRPr="003E0C65" w:rsidRDefault="00466930">
    <w:pPr>
      <w:pStyle w:val="SidhuvudKantJmn"/>
      <w:framePr w:w="8732" w:h="567" w:hRule="exact" w:vSpace="0" w:wrap="around" w:vAnchor="page" w:y="341" w:anchorLock="0"/>
    </w:pPr>
  </w:p>
  <w:p w:rsidR="00396253" w:rsidRPr="003E0C65" w:rsidRDefault="00466930">
    <w:pPr>
      <w:pStyle w:val="SidhuvudKantUdda"/>
      <w:framePr w:w="8732" w:h="567" w:hRule="exact" w:vSpace="0" w:wrap="around" w:vAnchor="page" w:y="341" w:anchorLock="0"/>
    </w:pPr>
    <w:r w:rsidRPr="003E0C65">
      <w:rPr>
        <w:rStyle w:val="SidhuvudRubrikReferens"/>
        <w:smallCaps w:val="0"/>
      </w:rPr>
      <w:t xml:space="preserve"> </w:t>
    </w:r>
  </w:p>
  <w:p w:rsidR="00396253" w:rsidRPr="003E0C65" w:rsidRDefault="00396253">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t>2005/06</w:t>
    </w:r>
    <w:r w:rsidRPr="003E0C65">
      <w:rPr>
        <w:rStyle w:val="SidhuvudUtskott"/>
      </w:rPr>
      <w:fldChar w:fldCharType="end"/>
    </w:r>
    <w:r w:rsidRPr="003E0C65">
      <w:rPr>
        <w:rStyle w:val="SidhuvudUtskott"/>
      </w:rPr>
      <w:t>:</w:t>
    </w:r>
    <w:r w:rsidRPr="003E0C65">
      <w:rPr>
        <w:rStyle w:val="SidhuvudUtskott"/>
      </w:rPr>
      <w:fldChar w:fldCharType="begin" w:fldLock="1"/>
    </w:r>
    <w:r w:rsidRPr="003E0C65">
      <w:rPr>
        <w:rStyle w:val="SidhuvudUtskott"/>
      </w:rPr>
      <w:instrText xml:space="preserve"> DOCPROPERTY Utskott</w:instrText>
    </w:r>
    <w:r w:rsidRPr="003E0C65">
      <w:rPr>
        <w:rStyle w:val="SidhuvudUtskott"/>
      </w:rPr>
      <w:fldChar w:fldCharType="separate"/>
    </w:r>
    <w:r w:rsidRPr="003E0C65">
      <w:rPr>
        <w:rStyle w:val="SidhuvudUtskott"/>
      </w:rPr>
      <w:t>RS</w: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DOCPROPERTY BetänkandeNr</w:instrText>
    </w:r>
    <w:r w:rsidRPr="003E0C65">
      <w:rPr>
        <w:rStyle w:val="SidhuvudUtskott"/>
      </w:rPr>
      <w:fldChar w:fldCharType="separate"/>
    </w:r>
    <w:r w:rsidRPr="003E0C65">
      <w:rPr>
        <w:rStyle w:val="SidhuvudUtskott"/>
      </w:rPr>
      <w:t>4</w:t>
    </w:r>
    <w:r w:rsidRPr="003E0C65">
      <w:rPr>
        <w:rStyle w:val="SidhuvudUtskott"/>
      </w:rPr>
      <w:fldChar w:fldCharType="end"/>
    </w:r>
    <w:r w:rsidRPr="003E0C65">
      <w:t xml:space="preserve">     </w:t>
    </w:r>
    <w:r w:rsidRPr="003E0C65">
      <w:rPr>
        <w:rStyle w:val="SidhuvudBilaga"/>
      </w:rPr>
      <w:t xml:space="preserve"> </w:t>
    </w:r>
    <w:r w:rsidRPr="003E0C65">
      <w:rPr>
        <w:rStyle w:val="SidhuvudRubrikReferens"/>
      </w:rPr>
      <w:fldChar w:fldCharType="begin" w:fldLock="1"/>
    </w:r>
    <w:r w:rsidRPr="003E0C65">
      <w:rPr>
        <w:rStyle w:val="SidhuvudRubrikReferens"/>
      </w:rPr>
      <w:instrText xml:space="preserve"> StyleREF "Rubrik 1" </w:instrText>
    </w:r>
    <w:r w:rsidRPr="003E0C65">
      <w:rPr>
        <w:rStyle w:val="SidhuvudRubrikReferens"/>
      </w:rPr>
      <w:fldChar w:fldCharType="end"/>
    </w:r>
  </w:p>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Status</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if </w:instrText>
    </w:r>
    <w:r w:rsidRPr="003E0C65">
      <w:rPr>
        <w:rStyle w:val="SidhuvudUtskott"/>
      </w:rPr>
      <w:fldChar w:fldCharType="begin" w:fldLock="1"/>
    </w:r>
    <w:r w:rsidRPr="003E0C65">
      <w:rPr>
        <w:rStyle w:val="SidhuvudUtskott"/>
      </w:rPr>
      <w:instrText xml:space="preserve"> DOCPROPERTY "UtkastDatum"</w:instrText>
    </w:r>
    <w:r w:rsidRPr="003E0C65">
      <w:rPr>
        <w:rStyle w:val="SidhuvudUtskott"/>
      </w:rPr>
      <w:fldChar w:fldCharType="separate"/>
    </w:r>
    <w:r w:rsidRPr="003E0C65">
      <w:rPr>
        <w:rStyle w:val="SidhuvudUtskott"/>
      </w:rPr>
      <w:instrText>Nej</w:instrText>
    </w:r>
    <w:r w:rsidRPr="003E0C65">
      <w:rPr>
        <w:rStyle w:val="SidhuvudUtskott"/>
      </w:rPr>
      <w:fldChar w:fldCharType="end"/>
    </w:r>
    <w:r w:rsidRPr="003E0C65">
      <w:rPr>
        <w:rStyle w:val="SidhuvudUtskott"/>
      </w:rPr>
      <w:instrText xml:space="preserve"> = "Ja" "    </w:instrText>
    </w:r>
    <w:r w:rsidRPr="003E0C65">
      <w:rPr>
        <w:rStyle w:val="SidhuvudUtskott"/>
      </w:rPr>
      <w:fldChar w:fldCharType="begin" w:fldLock="1"/>
    </w:r>
    <w:r w:rsidRPr="003E0C65">
      <w:rPr>
        <w:rStyle w:val="SidhuvudUtskott"/>
      </w:rPr>
      <w:instrText xml:space="preserve"> PRINTDATE \@ "yyyy-MM-dd HH.mm" </w:instrText>
    </w:r>
    <w:r w:rsidRPr="003E0C65">
      <w:rPr>
        <w:rStyle w:val="SidhuvudUtskott"/>
      </w:rPr>
      <w:fldChar w:fldCharType="separate"/>
    </w:r>
    <w:r w:rsidRPr="003E0C65">
      <w:rPr>
        <w:rStyle w:val="SidhuvudUtskott"/>
      </w:rPr>
      <w:instrText>2000-08-11 16.42</w:instrText>
    </w:r>
    <w:r w:rsidRPr="003E0C65">
      <w:rPr>
        <w:rStyle w:val="SidhuvudUtskott"/>
      </w:rPr>
      <w:fldChar w:fldCharType="end"/>
    </w:r>
    <w:r w:rsidRPr="003E0C65">
      <w:rPr>
        <w:rStyle w:val="SidhuvudUtskott"/>
      </w:rPr>
      <w:instrText xml:space="preserve">" </w:instrText>
    </w:r>
    <w:r w:rsidRPr="003E0C65">
      <w:rPr>
        <w:rStyle w:val="SidhuvudUtskott"/>
      </w:rPr>
      <w:fldChar w:fldCharType="end"/>
    </w:r>
  </w:p>
  <w:p w:rsidR="00396253" w:rsidRPr="003E0C65" w:rsidRDefault="00396253">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Udda"/>
      <w:framePr w:w="8732" w:h="567" w:hRule="exact" w:vSpace="0" w:wrap="around" w:vAnchor="page" w:y="341" w:anchorLock="0"/>
    </w:pPr>
    <w:r w:rsidRPr="003E0C65">
      <w:rPr>
        <w:rStyle w:val="SidhuvudRubrikReferens"/>
      </w:rPr>
      <w:fldChar w:fldCharType="begin" w:fldLock="1"/>
    </w:r>
    <w:r w:rsidRPr="003E0C65">
      <w:rPr>
        <w:rStyle w:val="SidhuvudRubrikReferens"/>
      </w:rPr>
      <w:instrText xml:space="preserve"> StyleREF "Rubrik 1" </w:instrText>
    </w:r>
    <w:r w:rsidRPr="003E0C65">
      <w:rPr>
        <w:rStyle w:val="SidhuvudRubrikReferens"/>
      </w:rPr>
      <w:fldChar w:fldCharType="end"/>
    </w:r>
    <w:r w:rsidRPr="003E0C65">
      <w:rPr>
        <w:rStyle w:val="SidhuvudBilaga"/>
      </w:rPr>
      <w:t xml:space="preserve"> </w:t>
    </w:r>
    <w:r w:rsidRPr="003E0C65">
      <w:t xml:space="preserve">     </w:t>
    </w: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t>2005/06</w:t>
    </w:r>
    <w:r w:rsidRPr="003E0C65">
      <w:rPr>
        <w:rStyle w:val="SidhuvudUtskott"/>
      </w:rPr>
      <w:fldChar w:fldCharType="end"/>
    </w:r>
    <w:r w:rsidRPr="003E0C65">
      <w:rPr>
        <w:rStyle w:val="SidhuvudUtskott"/>
      </w:rPr>
      <w:t>:</w:t>
    </w:r>
    <w:r w:rsidRPr="003E0C65">
      <w:rPr>
        <w:rStyle w:val="SidhuvudUtskott"/>
      </w:rPr>
      <w:fldChar w:fldCharType="begin" w:fldLock="1"/>
    </w:r>
    <w:r w:rsidRPr="003E0C65">
      <w:rPr>
        <w:rStyle w:val="SidhuvudUtskott"/>
      </w:rPr>
      <w:instrText xml:space="preserve"> DOCPROPERTY</w:instrText>
    </w:r>
    <w:r w:rsidRPr="003E0C65">
      <w:instrText xml:space="preserve"> </w:instrText>
    </w:r>
    <w:r w:rsidRPr="003E0C65">
      <w:rPr>
        <w:rStyle w:val="SidhuvudUtskott"/>
      </w:rPr>
      <w:instrText>Utskott</w:instrText>
    </w:r>
    <w:r w:rsidRPr="003E0C65">
      <w:rPr>
        <w:rStyle w:val="SidhuvudUtskott"/>
      </w:rPr>
      <w:fldChar w:fldCharType="separate"/>
    </w:r>
    <w:r w:rsidRPr="003E0C65">
      <w:rPr>
        <w:rStyle w:val="SidhuvudUtskott"/>
      </w:rPr>
      <w:t>RS</w: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DOCPROPERTY Betä</w:instrText>
    </w:r>
    <w:r w:rsidRPr="003E0C65">
      <w:rPr>
        <w:rStyle w:val="SidhuvudUtskott"/>
      </w:rPr>
      <w:instrText>n</w:instrText>
    </w:r>
    <w:r w:rsidRPr="003E0C65">
      <w:rPr>
        <w:rStyle w:val="SidhuvudUtskott"/>
      </w:rPr>
      <w:instrText>kandeNr</w:instrText>
    </w:r>
    <w:r w:rsidRPr="003E0C65">
      <w:rPr>
        <w:rStyle w:val="SidhuvudUtskott"/>
      </w:rPr>
      <w:fldChar w:fldCharType="separate"/>
    </w:r>
    <w:r w:rsidRPr="003E0C65">
      <w:rPr>
        <w:rStyle w:val="SidhuvudUtskott"/>
      </w:rPr>
      <w:t>4</w:t>
    </w:r>
    <w:r w:rsidRPr="003E0C65">
      <w:rPr>
        <w:rStyle w:val="SidhuvudUtskott"/>
      </w:rPr>
      <w:fldChar w:fldCharType="end"/>
    </w:r>
  </w:p>
  <w:p w:rsidR="00396253" w:rsidRPr="003E0C65" w:rsidRDefault="00396253">
    <w:pPr>
      <w:pStyle w:val="SidhuvudKantUdda"/>
      <w:framePr w:w="8732" w:h="567" w:hRule="exact" w:vSpace="0" w:wrap="around" w:vAnchor="page" w:y="341" w:anchorLock="0"/>
    </w:pPr>
    <w:r w:rsidRPr="003E0C65">
      <w:rPr>
        <w:rStyle w:val="SidhuvudUtskott"/>
      </w:rPr>
      <w:fldChar w:fldCharType="begin" w:fldLock="1"/>
    </w:r>
    <w:r w:rsidRPr="003E0C65">
      <w:rPr>
        <w:rStyle w:val="SidhuvudUtskott"/>
      </w:rPr>
      <w:instrText xml:space="preserve"> if </w:instrText>
    </w:r>
    <w:r w:rsidRPr="003E0C65">
      <w:rPr>
        <w:rStyle w:val="SidhuvudUtskott"/>
      </w:rPr>
      <w:fldChar w:fldCharType="begin" w:fldLock="1"/>
    </w:r>
    <w:r w:rsidRPr="003E0C65">
      <w:rPr>
        <w:rStyle w:val="SidhuvudUtskott"/>
      </w:rPr>
      <w:instrText xml:space="preserve"> DOCPROPERTY "UtkastDatum"</w:instrText>
    </w:r>
    <w:r w:rsidRPr="003E0C65">
      <w:rPr>
        <w:rStyle w:val="SidhuvudUtskott"/>
      </w:rPr>
      <w:fldChar w:fldCharType="separate"/>
    </w:r>
    <w:r w:rsidRPr="003E0C65">
      <w:rPr>
        <w:rStyle w:val="SidhuvudUtskott"/>
      </w:rPr>
      <w:instrText>Nej</w:instrText>
    </w:r>
    <w:r w:rsidRPr="003E0C65">
      <w:rPr>
        <w:rStyle w:val="SidhuvudUtskott"/>
      </w:rPr>
      <w:fldChar w:fldCharType="end"/>
    </w:r>
    <w:r w:rsidRPr="003E0C65">
      <w:rPr>
        <w:rStyle w:val="SidhuvudUtskott"/>
      </w:rPr>
      <w:instrText xml:space="preserve"> = "Ja" "</w:instrText>
    </w:r>
    <w:r w:rsidRPr="003E0C65">
      <w:rPr>
        <w:rStyle w:val="SidhuvudUtskott"/>
      </w:rPr>
      <w:fldChar w:fldCharType="begin" w:fldLock="1"/>
    </w:r>
    <w:r w:rsidRPr="003E0C65">
      <w:rPr>
        <w:rStyle w:val="SidhuvudUtskott"/>
      </w:rPr>
      <w:instrText xml:space="preserve"> PRINTDATE \@ "yyyy-MM-dd HH.mm    " </w:instrText>
    </w:r>
    <w:r w:rsidRPr="003E0C65">
      <w:rPr>
        <w:rStyle w:val="SidhuvudUtskott"/>
      </w:rPr>
      <w:fldChar w:fldCharType="separate"/>
    </w:r>
    <w:r w:rsidRPr="003E0C65">
      <w:rPr>
        <w:rStyle w:val="SidhuvudUtskott"/>
      </w:rPr>
      <w:instrText>2000-08-11 16.42</w:instrText>
    </w:r>
    <w:r w:rsidRPr="003E0C65">
      <w:rPr>
        <w:rStyle w:val="SidhuvudUtskott"/>
      </w:rPr>
      <w:fldChar w:fldCharType="end"/>
    </w:r>
    <w:r w:rsidRPr="003E0C65">
      <w:rPr>
        <w:rStyle w:val="SidhuvudUtskott"/>
      </w:rPr>
      <w:instrText xml:space="preserve">" </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w:instrText>
    </w:r>
    <w:r w:rsidRPr="003E0C65">
      <w:rPr>
        <w:rStyle w:val="SidhuvudUtskott"/>
      </w:rPr>
      <w:instrText>O</w:instrText>
    </w:r>
    <w:r w:rsidRPr="003E0C65">
      <w:rPr>
        <w:rStyle w:val="SidhuvudUtskott"/>
      </w:rPr>
      <w:instrText>PERTY Status</w:instrText>
    </w:r>
    <w:r w:rsidRPr="003E0C65">
      <w:rPr>
        <w:rStyle w:val="SidhuvudUtskott"/>
      </w:rPr>
      <w:fldChar w:fldCharType="end"/>
    </w:r>
  </w:p>
  <w:p w:rsidR="00396253" w:rsidRPr="003E0C65" w:rsidRDefault="00396253">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30" w:rsidRPr="003E0C65" w:rsidRDefault="00466930">
    <w:pPr>
      <w:pStyle w:val="SidhuvudKantUdda"/>
      <w:framePr w:w="8732" w:h="567" w:hRule="exact" w:vSpace="0" w:wrap="around" w:vAnchor="page" w:y="341" w:anchorLock="0"/>
    </w:pPr>
    <w:r w:rsidRPr="003E0C65">
      <w:t xml:space="preserve">  </w:t>
    </w:r>
    <w:r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466930">
    <w:pPr>
      <w:pStyle w:val="SidhuvudKantUdda"/>
      <w:framePr w:w="8732" w:h="567" w:hRule="exact" w:vSpace="0" w:wrap="around" w:vAnchor="page" w:y="341" w:anchorLock="0"/>
    </w:pPr>
    <w:r w:rsidRPr="003E0C65">
      <w:rPr>
        <w:rStyle w:val="SidhuvudRubrikReferens"/>
      </w:rPr>
      <w:t>Innehållsförteckning</w:t>
    </w:r>
    <w:r w:rsidR="00396253" w:rsidRPr="003E0C65">
      <w:rPr>
        <w:rStyle w:val="SidhuvudBilaga"/>
      </w:rPr>
      <w:t xml:space="preserve"> </w:t>
    </w:r>
    <w:r w:rsidR="00396253" w:rsidRPr="003E0C65">
      <w:t xml:space="preserve">     </w:t>
    </w:r>
    <w:r w:rsidR="00396253"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30" w:rsidRPr="003E0C65" w:rsidRDefault="00466930">
    <w:pPr>
      <w:pStyle w:val="SidhuvudKantJmn"/>
      <w:framePr w:w="8732" w:h="567" w:hRule="exact" w:vSpace="0" w:wrap="around" w:vAnchor="page" w:y="341" w:anchorLock="0"/>
    </w:pPr>
    <w:r w:rsidRPr="003E0C65">
      <w:rPr>
        <w:rStyle w:val="SidhuvudUtskott"/>
      </w:rPr>
      <w:t>2005/06:RS4</w:t>
    </w:r>
    <w:r w:rsidRPr="003E0C65">
      <w:t xml:space="preserve">    </w:t>
    </w:r>
  </w:p>
  <w:p w:rsidR="00466930" w:rsidRPr="003E0C65" w:rsidRDefault="00466930">
    <w:pPr>
      <w:pStyle w:val="SidhuvudKantJmn"/>
      <w:framePr w:w="8732" w:h="567" w:hRule="exact" w:vSpace="0" w:wrap="around" w:vAnchor="page" w:y="341" w:anchorLock="0"/>
    </w:pPr>
  </w:p>
  <w:p w:rsidR="00396253" w:rsidRPr="003E0C65" w:rsidRDefault="00466930">
    <w:pPr>
      <w:pStyle w:val="SidhuvudKantUdda"/>
      <w:framePr w:w="8732" w:h="567" w:hRule="exact" w:vSpace="0" w:wrap="around" w:vAnchor="page" w:y="341" w:anchorLock="0"/>
    </w:pPr>
    <w:r w:rsidRPr="003E0C65">
      <w:rPr>
        <w:rStyle w:val="SidhuvudRubrikReferens"/>
        <w:smallCaps w:val="0"/>
      </w:rPr>
      <w:t xml:space="preserve"> </w:t>
    </w:r>
  </w:p>
  <w:p w:rsidR="00396253" w:rsidRPr="003E0C65" w:rsidRDefault="0039625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t>2005/06</w:t>
    </w:r>
    <w:r w:rsidRPr="003E0C65">
      <w:rPr>
        <w:rStyle w:val="SidhuvudUtskott"/>
      </w:rPr>
      <w:fldChar w:fldCharType="end"/>
    </w:r>
    <w:r w:rsidRPr="003E0C65">
      <w:rPr>
        <w:rStyle w:val="SidhuvudUtskott"/>
      </w:rPr>
      <w:t>:</w:t>
    </w:r>
    <w:r w:rsidRPr="003E0C65">
      <w:rPr>
        <w:rStyle w:val="SidhuvudUtskott"/>
      </w:rPr>
      <w:fldChar w:fldCharType="begin" w:fldLock="1"/>
    </w:r>
    <w:r w:rsidRPr="003E0C65">
      <w:rPr>
        <w:rStyle w:val="SidhuvudUtskott"/>
      </w:rPr>
      <w:instrText xml:space="preserve"> DOCPROPERTY Utskott</w:instrText>
    </w:r>
    <w:r w:rsidRPr="003E0C65">
      <w:rPr>
        <w:rStyle w:val="SidhuvudUtskott"/>
      </w:rPr>
      <w:fldChar w:fldCharType="separate"/>
    </w:r>
    <w:r w:rsidRPr="003E0C65">
      <w:rPr>
        <w:rStyle w:val="SidhuvudUtskott"/>
      </w:rPr>
      <w:t>RS</w: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DOCPROPERTY BetänkandeNr</w:instrText>
    </w:r>
    <w:r w:rsidRPr="003E0C65">
      <w:rPr>
        <w:rStyle w:val="SidhuvudUtskott"/>
      </w:rPr>
      <w:fldChar w:fldCharType="separate"/>
    </w:r>
    <w:r w:rsidRPr="003E0C65">
      <w:rPr>
        <w:rStyle w:val="SidhuvudUtskott"/>
      </w:rPr>
      <w:t>4</w:t>
    </w:r>
    <w:r w:rsidRPr="003E0C65">
      <w:rPr>
        <w:rStyle w:val="SidhuvudUtskott"/>
      </w:rPr>
      <w:fldChar w:fldCharType="end"/>
    </w:r>
    <w:r w:rsidRPr="003E0C65">
      <w:t xml:space="preserve">     </w:t>
    </w:r>
    <w:r w:rsidRPr="003E0C65">
      <w:rPr>
        <w:rStyle w:val="SidhuvudBilaga"/>
      </w:rPr>
      <w:t xml:space="preserve"> </w:t>
    </w:r>
    <w:r w:rsidRPr="003E0C65">
      <w:rPr>
        <w:rStyle w:val="SidhuvudRubrikReferens"/>
      </w:rPr>
      <w:fldChar w:fldCharType="begin" w:fldLock="1"/>
    </w:r>
    <w:r w:rsidRPr="003E0C65">
      <w:rPr>
        <w:rStyle w:val="SidhuvudRubrikReferens"/>
      </w:rPr>
      <w:instrText xml:space="preserve"> StyleREF "Rubrik 1" </w:instrText>
    </w:r>
    <w:r w:rsidRPr="003E0C65">
      <w:rPr>
        <w:rStyle w:val="SidhuvudRubrikReferens"/>
      </w:rPr>
      <w:fldChar w:fldCharType="separate"/>
    </w:r>
    <w:r w:rsidRPr="003E0C65">
      <w:rPr>
        <w:rStyle w:val="SidhuvudRubrikReferens"/>
      </w:rPr>
      <w:t>Innehållsförteckning</w:t>
    </w:r>
    <w:r w:rsidRPr="003E0C65">
      <w:rPr>
        <w:rStyle w:val="SidhuvudRubrikReferens"/>
      </w:rPr>
      <w:fldChar w:fldCharType="end"/>
    </w:r>
  </w:p>
  <w:p w:rsidR="00396253" w:rsidRPr="003E0C65" w:rsidRDefault="00396253">
    <w:pPr>
      <w:pStyle w:val="SidhuvudKantJmn"/>
      <w:framePr w:w="8732" w:h="567" w:hRule="exact" w:vSpace="0" w:wrap="around" w:vAnchor="page" w:y="341" w:anchorLock="0"/>
    </w:pPr>
    <w:r w:rsidRPr="003E0C65">
      <w:rPr>
        <w:rStyle w:val="SidhuvudUtskott"/>
      </w:rPr>
      <w:fldChar w:fldCharType="begin" w:fldLock="1"/>
    </w:r>
    <w:r w:rsidRPr="003E0C65">
      <w:rPr>
        <w:rStyle w:val="SidhuvudUtskott"/>
      </w:rPr>
      <w:instrText xml:space="preserve"> DOCPROPERTY Status</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if </w:instrText>
    </w:r>
    <w:r w:rsidRPr="003E0C65">
      <w:rPr>
        <w:rStyle w:val="SidhuvudUtskott"/>
      </w:rPr>
      <w:fldChar w:fldCharType="begin" w:fldLock="1"/>
    </w:r>
    <w:r w:rsidRPr="003E0C65">
      <w:rPr>
        <w:rStyle w:val="SidhuvudUtskott"/>
      </w:rPr>
      <w:instrText xml:space="preserve"> DOCPROPERTY "UtkastDatum"</w:instrText>
    </w:r>
    <w:r w:rsidRPr="003E0C65">
      <w:rPr>
        <w:rStyle w:val="SidhuvudUtskott"/>
      </w:rPr>
      <w:fldChar w:fldCharType="separate"/>
    </w:r>
    <w:r w:rsidRPr="003E0C65">
      <w:rPr>
        <w:rStyle w:val="SidhuvudUtskott"/>
      </w:rPr>
      <w:instrText>Nej</w:instrText>
    </w:r>
    <w:r w:rsidRPr="003E0C65">
      <w:rPr>
        <w:rStyle w:val="SidhuvudUtskott"/>
      </w:rPr>
      <w:fldChar w:fldCharType="end"/>
    </w:r>
    <w:r w:rsidRPr="003E0C65">
      <w:rPr>
        <w:rStyle w:val="SidhuvudUtskott"/>
      </w:rPr>
      <w:instrText xml:space="preserve"> = "Ja" "    </w:instrText>
    </w:r>
    <w:r w:rsidRPr="003E0C65">
      <w:rPr>
        <w:rStyle w:val="SidhuvudUtskott"/>
      </w:rPr>
      <w:fldChar w:fldCharType="begin" w:fldLock="1"/>
    </w:r>
    <w:r w:rsidRPr="003E0C65">
      <w:rPr>
        <w:rStyle w:val="SidhuvudUtskott"/>
      </w:rPr>
      <w:instrText xml:space="preserve"> PRINTDATE \@ "yyyy-MM-dd HH.mm" </w:instrText>
    </w:r>
    <w:r w:rsidRPr="003E0C65">
      <w:rPr>
        <w:rStyle w:val="SidhuvudUtskott"/>
      </w:rPr>
      <w:fldChar w:fldCharType="separate"/>
    </w:r>
    <w:r w:rsidRPr="003E0C65">
      <w:rPr>
        <w:rStyle w:val="SidhuvudUtskott"/>
      </w:rPr>
      <w:instrText>2000-08-11 16.42</w:instrText>
    </w:r>
    <w:r w:rsidRPr="003E0C65">
      <w:rPr>
        <w:rStyle w:val="SidhuvudUtskott"/>
      </w:rPr>
      <w:fldChar w:fldCharType="end"/>
    </w:r>
    <w:r w:rsidRPr="003E0C65">
      <w:rPr>
        <w:rStyle w:val="SidhuvudUtskott"/>
      </w:rPr>
      <w:instrText xml:space="preserve">" </w:instrText>
    </w:r>
    <w:r w:rsidRPr="003E0C65">
      <w:rPr>
        <w:rStyle w:val="SidhuvudUtskott"/>
      </w:rPr>
      <w:fldChar w:fldCharType="end"/>
    </w:r>
  </w:p>
  <w:p w:rsidR="00396253" w:rsidRPr="003E0C65" w:rsidRDefault="0039625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253" w:rsidRPr="003E0C65" w:rsidRDefault="00396253">
    <w:pPr>
      <w:pStyle w:val="SidhuvudKantUdda"/>
      <w:framePr w:w="8732" w:h="567" w:hRule="exact" w:vSpace="0" w:wrap="around" w:vAnchor="page" w:y="341" w:anchorLock="0"/>
    </w:pPr>
    <w:r w:rsidRPr="003E0C65">
      <w:rPr>
        <w:rStyle w:val="SidhuvudRubrikReferens"/>
      </w:rPr>
      <w:fldChar w:fldCharType="begin" w:fldLock="1"/>
    </w:r>
    <w:r w:rsidRPr="003E0C65">
      <w:rPr>
        <w:rStyle w:val="SidhuvudRubrikReferens"/>
      </w:rPr>
      <w:instrText xml:space="preserve"> StyleREF "Rubrik 1" </w:instrText>
    </w:r>
    <w:r w:rsidRPr="003E0C65">
      <w:rPr>
        <w:rStyle w:val="SidhuvudRubrikReferens"/>
      </w:rPr>
      <w:fldChar w:fldCharType="separate"/>
    </w:r>
    <w:r w:rsidRPr="003E0C65">
      <w:rPr>
        <w:rStyle w:val="SidhuvudRubrikReferens"/>
      </w:rPr>
      <w:t>Innehållsförteckning</w:t>
    </w:r>
    <w:r w:rsidRPr="003E0C65">
      <w:rPr>
        <w:rStyle w:val="SidhuvudRubrikReferens"/>
      </w:rPr>
      <w:fldChar w:fldCharType="end"/>
    </w:r>
    <w:r w:rsidRPr="003E0C65">
      <w:rPr>
        <w:rStyle w:val="SidhuvudBilaga"/>
      </w:rPr>
      <w:t xml:space="preserve"> </w:t>
    </w:r>
    <w:r w:rsidRPr="003E0C65">
      <w:t xml:space="preserve">     </w:t>
    </w:r>
    <w:r w:rsidRPr="003E0C65">
      <w:rPr>
        <w:rStyle w:val="SidhuvudUtskott"/>
      </w:rPr>
      <w:fldChar w:fldCharType="begin" w:fldLock="1"/>
    </w:r>
    <w:r w:rsidRPr="003E0C65">
      <w:rPr>
        <w:rStyle w:val="SidhuvudUtskott"/>
      </w:rPr>
      <w:instrText xml:space="preserve"> DOCPROPERTY BetänkandeÅr</w:instrText>
    </w:r>
    <w:r w:rsidRPr="003E0C65">
      <w:rPr>
        <w:rStyle w:val="SidhuvudUtskott"/>
      </w:rPr>
      <w:fldChar w:fldCharType="separate"/>
    </w:r>
    <w:r w:rsidRPr="003E0C65">
      <w:rPr>
        <w:rStyle w:val="SidhuvudUtskott"/>
      </w:rPr>
      <w:t>2005/06</w:t>
    </w:r>
    <w:r w:rsidRPr="003E0C65">
      <w:rPr>
        <w:rStyle w:val="SidhuvudUtskott"/>
      </w:rPr>
      <w:fldChar w:fldCharType="end"/>
    </w:r>
    <w:r w:rsidRPr="003E0C65">
      <w:rPr>
        <w:rStyle w:val="SidhuvudUtskott"/>
      </w:rPr>
      <w:t>:</w:t>
    </w:r>
    <w:r w:rsidRPr="003E0C65">
      <w:rPr>
        <w:rStyle w:val="SidhuvudUtskott"/>
      </w:rPr>
      <w:fldChar w:fldCharType="begin" w:fldLock="1"/>
    </w:r>
    <w:r w:rsidRPr="003E0C65">
      <w:rPr>
        <w:rStyle w:val="SidhuvudUtskott"/>
      </w:rPr>
      <w:instrText xml:space="preserve"> DOCPROPERTY</w:instrText>
    </w:r>
    <w:r w:rsidRPr="003E0C65">
      <w:instrText xml:space="preserve"> </w:instrText>
    </w:r>
    <w:r w:rsidRPr="003E0C65">
      <w:rPr>
        <w:rStyle w:val="SidhuvudUtskott"/>
      </w:rPr>
      <w:instrText>Utskott</w:instrText>
    </w:r>
    <w:r w:rsidRPr="003E0C65">
      <w:rPr>
        <w:rStyle w:val="SidhuvudUtskott"/>
      </w:rPr>
      <w:fldChar w:fldCharType="separate"/>
    </w:r>
    <w:r w:rsidRPr="003E0C65">
      <w:rPr>
        <w:rStyle w:val="SidhuvudUtskott"/>
      </w:rPr>
      <w:t>RS</w: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DOCPROPERTY Betä</w:instrText>
    </w:r>
    <w:r w:rsidRPr="003E0C65">
      <w:rPr>
        <w:rStyle w:val="SidhuvudUtskott"/>
      </w:rPr>
      <w:instrText>n</w:instrText>
    </w:r>
    <w:r w:rsidRPr="003E0C65">
      <w:rPr>
        <w:rStyle w:val="SidhuvudUtskott"/>
      </w:rPr>
      <w:instrText>kandeNr</w:instrText>
    </w:r>
    <w:r w:rsidRPr="003E0C65">
      <w:rPr>
        <w:rStyle w:val="SidhuvudUtskott"/>
      </w:rPr>
      <w:fldChar w:fldCharType="separate"/>
    </w:r>
    <w:r w:rsidRPr="003E0C65">
      <w:rPr>
        <w:rStyle w:val="SidhuvudUtskott"/>
      </w:rPr>
      <w:t>4</w:t>
    </w:r>
    <w:r w:rsidRPr="003E0C65">
      <w:rPr>
        <w:rStyle w:val="SidhuvudUtskott"/>
      </w:rPr>
      <w:fldChar w:fldCharType="end"/>
    </w:r>
  </w:p>
  <w:p w:rsidR="00396253" w:rsidRPr="003E0C65" w:rsidRDefault="00396253">
    <w:pPr>
      <w:pStyle w:val="SidhuvudKantUdda"/>
      <w:framePr w:w="8732" w:h="567" w:hRule="exact" w:vSpace="0" w:wrap="around" w:vAnchor="page" w:y="341" w:anchorLock="0"/>
    </w:pPr>
    <w:r w:rsidRPr="003E0C65">
      <w:rPr>
        <w:rStyle w:val="SidhuvudUtskott"/>
      </w:rPr>
      <w:fldChar w:fldCharType="begin" w:fldLock="1"/>
    </w:r>
    <w:r w:rsidRPr="003E0C65">
      <w:rPr>
        <w:rStyle w:val="SidhuvudUtskott"/>
      </w:rPr>
      <w:instrText xml:space="preserve"> if </w:instrText>
    </w:r>
    <w:r w:rsidRPr="003E0C65">
      <w:rPr>
        <w:rStyle w:val="SidhuvudUtskott"/>
      </w:rPr>
      <w:fldChar w:fldCharType="begin" w:fldLock="1"/>
    </w:r>
    <w:r w:rsidRPr="003E0C65">
      <w:rPr>
        <w:rStyle w:val="SidhuvudUtskott"/>
      </w:rPr>
      <w:instrText xml:space="preserve"> DOCPROPERTY "UtkastDatum"</w:instrText>
    </w:r>
    <w:r w:rsidRPr="003E0C65">
      <w:rPr>
        <w:rStyle w:val="SidhuvudUtskott"/>
      </w:rPr>
      <w:fldChar w:fldCharType="separate"/>
    </w:r>
    <w:r w:rsidRPr="003E0C65">
      <w:rPr>
        <w:rStyle w:val="SidhuvudUtskott"/>
      </w:rPr>
      <w:instrText>Nej</w:instrText>
    </w:r>
    <w:r w:rsidRPr="003E0C65">
      <w:rPr>
        <w:rStyle w:val="SidhuvudUtskott"/>
      </w:rPr>
      <w:fldChar w:fldCharType="end"/>
    </w:r>
    <w:r w:rsidRPr="003E0C65">
      <w:rPr>
        <w:rStyle w:val="SidhuvudUtskott"/>
      </w:rPr>
      <w:instrText xml:space="preserve"> = "Ja" "</w:instrText>
    </w:r>
    <w:r w:rsidRPr="003E0C65">
      <w:rPr>
        <w:rStyle w:val="SidhuvudUtskott"/>
      </w:rPr>
      <w:fldChar w:fldCharType="begin" w:fldLock="1"/>
    </w:r>
    <w:r w:rsidRPr="003E0C65">
      <w:rPr>
        <w:rStyle w:val="SidhuvudUtskott"/>
      </w:rPr>
      <w:instrText xml:space="preserve"> PRINTDATE \@ "yyyy-MM-dd HH.mm    " </w:instrText>
    </w:r>
    <w:r w:rsidRPr="003E0C65">
      <w:rPr>
        <w:rStyle w:val="SidhuvudUtskott"/>
      </w:rPr>
      <w:fldChar w:fldCharType="separate"/>
    </w:r>
    <w:r w:rsidRPr="003E0C65">
      <w:rPr>
        <w:rStyle w:val="SidhuvudUtskott"/>
      </w:rPr>
      <w:instrText>2000-08-11 16.42</w:instrText>
    </w:r>
    <w:r w:rsidRPr="003E0C65">
      <w:rPr>
        <w:rStyle w:val="SidhuvudUtskott"/>
      </w:rPr>
      <w:fldChar w:fldCharType="end"/>
    </w:r>
    <w:r w:rsidRPr="003E0C65">
      <w:rPr>
        <w:rStyle w:val="SidhuvudUtskott"/>
      </w:rPr>
      <w:instrText xml:space="preserve">" </w:instrText>
    </w:r>
    <w:r w:rsidRPr="003E0C65">
      <w:rPr>
        <w:rStyle w:val="SidhuvudUtskott"/>
      </w:rPr>
      <w:fldChar w:fldCharType="end"/>
    </w:r>
    <w:r w:rsidRPr="003E0C65">
      <w:rPr>
        <w:rStyle w:val="SidhuvudUtskott"/>
      </w:rPr>
      <w:fldChar w:fldCharType="begin" w:fldLock="1"/>
    </w:r>
    <w:r w:rsidRPr="003E0C65">
      <w:rPr>
        <w:rStyle w:val="SidhuvudUtskott"/>
      </w:rPr>
      <w:instrText xml:space="preserve"> DOCPR</w:instrText>
    </w:r>
    <w:r w:rsidRPr="003E0C65">
      <w:rPr>
        <w:rStyle w:val="SidhuvudUtskott"/>
      </w:rPr>
      <w:instrText>O</w:instrText>
    </w:r>
    <w:r w:rsidRPr="003E0C65">
      <w:rPr>
        <w:rStyle w:val="SidhuvudUtskott"/>
      </w:rPr>
      <w:instrText>PERTY Status</w:instrText>
    </w:r>
    <w:r w:rsidRPr="003E0C65">
      <w:rPr>
        <w:rStyle w:val="SidhuvudUtskott"/>
      </w:rPr>
      <w:fldChar w:fldCharType="end"/>
    </w:r>
  </w:p>
  <w:p w:rsidR="00396253" w:rsidRPr="003E0C65" w:rsidRDefault="0039625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30" w:rsidRPr="003E0C65" w:rsidRDefault="00466930">
    <w:pPr>
      <w:pStyle w:val="SidhuvudKantUdda"/>
      <w:framePr w:w="8732" w:h="567" w:hRule="exact" w:vSpace="0" w:wrap="around" w:vAnchor="page" w:y="341" w:anchorLock="0"/>
    </w:pPr>
    <w:r w:rsidRPr="003E0C65">
      <w:t xml:space="preserve">  </w:t>
    </w:r>
    <w:r w:rsidRPr="003E0C65">
      <w:rPr>
        <w:rStyle w:val="SidhuvudUtskott"/>
      </w:rPr>
      <w:t>2005/06:RS4</w:t>
    </w:r>
  </w:p>
  <w:p w:rsidR="00396253" w:rsidRPr="003E0C65" w:rsidRDefault="00396253">
    <w:pPr>
      <w:pStyle w:val="SidhuvudKantUdda"/>
      <w:framePr w:w="8732" w:h="567" w:hRule="exact" w:vSpace="0" w:wrap="around" w:vAnchor="page" w:y="341" w:anchorLock="0"/>
    </w:pPr>
  </w:p>
  <w:p w:rsidR="00396253" w:rsidRPr="003E0C65" w:rsidRDefault="0039625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35FDB3"/>
    <w:multiLevelType w:val="hybridMultilevel"/>
    <w:tmpl w:val="64EAA5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F6D8FB"/>
    <w:multiLevelType w:val="hybridMultilevel"/>
    <w:tmpl w:val="72341DB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AD0ACC"/>
    <w:multiLevelType w:val="hybridMultilevel"/>
    <w:tmpl w:val="4166545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6F16CFD"/>
    <w:multiLevelType w:val="singleLevel"/>
    <w:tmpl w:val="FDF2B522"/>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076553DA"/>
    <w:multiLevelType w:val="hybridMultilevel"/>
    <w:tmpl w:val="623AAD5E"/>
    <w:lvl w:ilvl="0" w:tplc="949819BE">
      <w:start w:val="1"/>
      <w:numFmt w:val="decimal"/>
      <w:lvlText w:val="%1."/>
      <w:lvlJc w:val="left"/>
      <w:pPr>
        <w:tabs>
          <w:tab w:val="num" w:pos="720"/>
        </w:tabs>
        <w:ind w:left="720" w:hanging="360"/>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0B7548A7"/>
    <w:multiLevelType w:val="hybridMultilevel"/>
    <w:tmpl w:val="D79AE39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0D3133C8"/>
    <w:multiLevelType w:val="hybridMultilevel"/>
    <w:tmpl w:val="93CA499C"/>
    <w:lvl w:ilvl="0" w:tplc="771C0C8E">
      <w:start w:val="1"/>
      <w:numFmt w:val="decimal"/>
      <w:lvlText w:val="%1."/>
      <w:lvlJc w:val="left"/>
      <w:pPr>
        <w:tabs>
          <w:tab w:val="num" w:pos="677"/>
        </w:tabs>
        <w:ind w:left="677" w:hanging="45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0D743E61"/>
    <w:multiLevelType w:val="hybridMultilevel"/>
    <w:tmpl w:val="7A3CF57A"/>
    <w:lvl w:ilvl="0" w:tplc="446061D2">
      <w:start w:val="1"/>
      <w:numFmt w:val="bullet"/>
      <w:pStyle w:val="Punktlistabomb"/>
      <w:lvlText w:val=""/>
      <w:lvlJc w:val="left"/>
      <w:pPr>
        <w:tabs>
          <w:tab w:val="num" w:pos="0"/>
        </w:tabs>
        <w:ind w:left="141" w:hanging="141"/>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9" w15:restartNumberingAfterBreak="0">
    <w:nsid w:val="15F75191"/>
    <w:multiLevelType w:val="hybridMultilevel"/>
    <w:tmpl w:val="25209B3A"/>
    <w:lvl w:ilvl="0" w:tplc="771C0C8E">
      <w:start w:val="1"/>
      <w:numFmt w:val="decimal"/>
      <w:lvlText w:val="%1."/>
      <w:lvlJc w:val="left"/>
      <w:pPr>
        <w:tabs>
          <w:tab w:val="num" w:pos="677"/>
        </w:tabs>
        <w:ind w:left="677" w:hanging="45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20" w15:restartNumberingAfterBreak="0">
    <w:nsid w:val="34FE3924"/>
    <w:multiLevelType w:val="hybridMultilevel"/>
    <w:tmpl w:val="CD642FFC"/>
    <w:lvl w:ilvl="0" w:tplc="8D6CEB34">
      <w:numFmt w:val="bullet"/>
      <w:lvlText w:val="–"/>
      <w:lvlJc w:val="left"/>
      <w:pPr>
        <w:tabs>
          <w:tab w:val="num" w:pos="587"/>
        </w:tabs>
        <w:ind w:left="454" w:hanging="227"/>
      </w:pPr>
      <w:rPr>
        <w:rFonts w:ascii="Times New Roman" w:eastAsia="Arial Unicode MS" w:hAnsi="Times New Roman"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29D3802"/>
    <w:multiLevelType w:val="hybridMultilevel"/>
    <w:tmpl w:val="F6E0A0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6DE52C4"/>
    <w:multiLevelType w:val="hybridMultilevel"/>
    <w:tmpl w:val="769263D2"/>
    <w:lvl w:ilvl="0" w:tplc="E5D0F7FE">
      <w:start w:val="1"/>
      <w:numFmt w:val="bullet"/>
      <w:lvlText w:val="–"/>
      <w:lvlJc w:val="left"/>
      <w:pPr>
        <w:tabs>
          <w:tab w:val="num" w:pos="473"/>
        </w:tabs>
        <w:ind w:left="473" w:hanging="360"/>
      </w:pPr>
      <w:rPr>
        <w:rFonts w:ascii="Times New Roman" w:eastAsia="Times New Roman" w:hAnsi="Times New Roman" w:cs="Times New Roman" w:hint="default"/>
      </w:rPr>
    </w:lvl>
    <w:lvl w:ilvl="1" w:tplc="041D0003" w:tentative="1">
      <w:start w:val="1"/>
      <w:numFmt w:val="bullet"/>
      <w:lvlText w:val="o"/>
      <w:lvlJc w:val="left"/>
      <w:pPr>
        <w:tabs>
          <w:tab w:val="num" w:pos="1193"/>
        </w:tabs>
        <w:ind w:left="1193" w:hanging="360"/>
      </w:pPr>
      <w:rPr>
        <w:rFonts w:ascii="Courier New" w:hAnsi="Courier New" w:cs="Courier New" w:hint="default"/>
      </w:rPr>
    </w:lvl>
    <w:lvl w:ilvl="2" w:tplc="041D0005" w:tentative="1">
      <w:start w:val="1"/>
      <w:numFmt w:val="bullet"/>
      <w:lvlText w:val=""/>
      <w:lvlJc w:val="left"/>
      <w:pPr>
        <w:tabs>
          <w:tab w:val="num" w:pos="1913"/>
        </w:tabs>
        <w:ind w:left="1913" w:hanging="360"/>
      </w:pPr>
      <w:rPr>
        <w:rFonts w:ascii="Wingdings" w:hAnsi="Wingdings" w:hint="default"/>
      </w:rPr>
    </w:lvl>
    <w:lvl w:ilvl="3" w:tplc="041D0001" w:tentative="1">
      <w:start w:val="1"/>
      <w:numFmt w:val="bullet"/>
      <w:lvlText w:val=""/>
      <w:lvlJc w:val="left"/>
      <w:pPr>
        <w:tabs>
          <w:tab w:val="num" w:pos="2633"/>
        </w:tabs>
        <w:ind w:left="2633" w:hanging="360"/>
      </w:pPr>
      <w:rPr>
        <w:rFonts w:ascii="Symbol" w:hAnsi="Symbol" w:hint="default"/>
      </w:rPr>
    </w:lvl>
    <w:lvl w:ilvl="4" w:tplc="041D0003" w:tentative="1">
      <w:start w:val="1"/>
      <w:numFmt w:val="bullet"/>
      <w:lvlText w:val="o"/>
      <w:lvlJc w:val="left"/>
      <w:pPr>
        <w:tabs>
          <w:tab w:val="num" w:pos="3353"/>
        </w:tabs>
        <w:ind w:left="3353" w:hanging="360"/>
      </w:pPr>
      <w:rPr>
        <w:rFonts w:ascii="Courier New" w:hAnsi="Courier New" w:cs="Courier New" w:hint="default"/>
      </w:rPr>
    </w:lvl>
    <w:lvl w:ilvl="5" w:tplc="041D0005" w:tentative="1">
      <w:start w:val="1"/>
      <w:numFmt w:val="bullet"/>
      <w:lvlText w:val=""/>
      <w:lvlJc w:val="left"/>
      <w:pPr>
        <w:tabs>
          <w:tab w:val="num" w:pos="4073"/>
        </w:tabs>
        <w:ind w:left="4073" w:hanging="360"/>
      </w:pPr>
      <w:rPr>
        <w:rFonts w:ascii="Wingdings" w:hAnsi="Wingdings" w:hint="default"/>
      </w:rPr>
    </w:lvl>
    <w:lvl w:ilvl="6" w:tplc="041D0001" w:tentative="1">
      <w:start w:val="1"/>
      <w:numFmt w:val="bullet"/>
      <w:lvlText w:val=""/>
      <w:lvlJc w:val="left"/>
      <w:pPr>
        <w:tabs>
          <w:tab w:val="num" w:pos="4793"/>
        </w:tabs>
        <w:ind w:left="4793" w:hanging="360"/>
      </w:pPr>
      <w:rPr>
        <w:rFonts w:ascii="Symbol" w:hAnsi="Symbol" w:hint="default"/>
      </w:rPr>
    </w:lvl>
    <w:lvl w:ilvl="7" w:tplc="041D0003" w:tentative="1">
      <w:start w:val="1"/>
      <w:numFmt w:val="bullet"/>
      <w:lvlText w:val="o"/>
      <w:lvlJc w:val="left"/>
      <w:pPr>
        <w:tabs>
          <w:tab w:val="num" w:pos="5513"/>
        </w:tabs>
        <w:ind w:left="5513" w:hanging="360"/>
      </w:pPr>
      <w:rPr>
        <w:rFonts w:ascii="Courier New" w:hAnsi="Courier New" w:cs="Courier New" w:hint="default"/>
      </w:rPr>
    </w:lvl>
    <w:lvl w:ilvl="8" w:tplc="041D0005" w:tentative="1">
      <w:start w:val="1"/>
      <w:numFmt w:val="bullet"/>
      <w:lvlText w:val=""/>
      <w:lvlJc w:val="left"/>
      <w:pPr>
        <w:tabs>
          <w:tab w:val="num" w:pos="6233"/>
        </w:tabs>
        <w:ind w:left="6233" w:hanging="360"/>
      </w:pPr>
      <w:rPr>
        <w:rFonts w:ascii="Wingdings" w:hAnsi="Wingdings" w:hint="default"/>
      </w:rPr>
    </w:lvl>
  </w:abstractNum>
  <w:abstractNum w:abstractNumId="23" w15:restartNumberingAfterBreak="0">
    <w:nsid w:val="5B017F53"/>
    <w:multiLevelType w:val="hybridMultilevel"/>
    <w:tmpl w:val="727C6664"/>
    <w:lvl w:ilvl="0" w:tplc="7200C55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4E1370"/>
    <w:multiLevelType w:val="singleLevel"/>
    <w:tmpl w:val="8D6CEB34"/>
    <w:lvl w:ilvl="0">
      <w:numFmt w:val="bullet"/>
      <w:pStyle w:val="PunktlistaStreck"/>
      <w:lvlText w:val="–"/>
      <w:lvlJc w:val="left"/>
      <w:pPr>
        <w:tabs>
          <w:tab w:val="num" w:pos="360"/>
        </w:tabs>
        <w:ind w:left="227" w:hanging="227"/>
      </w:pPr>
      <w:rPr>
        <w:rFonts w:ascii="Times New Roman" w:eastAsia="Arial Unicode MS" w:hAnsi="Times New Roman" w:hint="default"/>
      </w:rPr>
    </w:lvl>
  </w:abstractNum>
  <w:abstractNum w:abstractNumId="25" w15:restartNumberingAfterBreak="0">
    <w:nsid w:val="67282864"/>
    <w:multiLevelType w:val="hybridMultilevel"/>
    <w:tmpl w:val="A7807138"/>
    <w:lvl w:ilvl="0" w:tplc="E4C62758">
      <w:start w:val="1"/>
      <w:numFmt w:val="decimal"/>
      <w:lvlText w:val="%1."/>
      <w:lvlJc w:val="left"/>
      <w:pPr>
        <w:tabs>
          <w:tab w:val="num" w:pos="530"/>
        </w:tabs>
        <w:ind w:left="530" w:hanging="360"/>
      </w:pPr>
      <w:rPr>
        <w:rFonts w:hint="default"/>
        <w:i w:val="0"/>
      </w:rPr>
    </w:lvl>
    <w:lvl w:ilvl="1" w:tplc="041D0019" w:tentative="1">
      <w:start w:val="1"/>
      <w:numFmt w:val="lowerLetter"/>
      <w:lvlText w:val="%2."/>
      <w:lvlJc w:val="left"/>
      <w:pPr>
        <w:tabs>
          <w:tab w:val="num" w:pos="1250"/>
        </w:tabs>
        <w:ind w:left="1250" w:hanging="360"/>
      </w:pPr>
    </w:lvl>
    <w:lvl w:ilvl="2" w:tplc="041D001B" w:tentative="1">
      <w:start w:val="1"/>
      <w:numFmt w:val="lowerRoman"/>
      <w:lvlText w:val="%3."/>
      <w:lvlJc w:val="right"/>
      <w:pPr>
        <w:tabs>
          <w:tab w:val="num" w:pos="1970"/>
        </w:tabs>
        <w:ind w:left="1970" w:hanging="180"/>
      </w:pPr>
    </w:lvl>
    <w:lvl w:ilvl="3" w:tplc="041D000F" w:tentative="1">
      <w:start w:val="1"/>
      <w:numFmt w:val="decimal"/>
      <w:lvlText w:val="%4."/>
      <w:lvlJc w:val="left"/>
      <w:pPr>
        <w:tabs>
          <w:tab w:val="num" w:pos="2690"/>
        </w:tabs>
        <w:ind w:left="2690" w:hanging="360"/>
      </w:pPr>
    </w:lvl>
    <w:lvl w:ilvl="4" w:tplc="041D0019" w:tentative="1">
      <w:start w:val="1"/>
      <w:numFmt w:val="lowerLetter"/>
      <w:lvlText w:val="%5."/>
      <w:lvlJc w:val="left"/>
      <w:pPr>
        <w:tabs>
          <w:tab w:val="num" w:pos="3410"/>
        </w:tabs>
        <w:ind w:left="3410" w:hanging="360"/>
      </w:pPr>
    </w:lvl>
    <w:lvl w:ilvl="5" w:tplc="041D001B" w:tentative="1">
      <w:start w:val="1"/>
      <w:numFmt w:val="lowerRoman"/>
      <w:lvlText w:val="%6."/>
      <w:lvlJc w:val="right"/>
      <w:pPr>
        <w:tabs>
          <w:tab w:val="num" w:pos="4130"/>
        </w:tabs>
        <w:ind w:left="4130" w:hanging="180"/>
      </w:pPr>
    </w:lvl>
    <w:lvl w:ilvl="6" w:tplc="041D000F" w:tentative="1">
      <w:start w:val="1"/>
      <w:numFmt w:val="decimal"/>
      <w:lvlText w:val="%7."/>
      <w:lvlJc w:val="left"/>
      <w:pPr>
        <w:tabs>
          <w:tab w:val="num" w:pos="4850"/>
        </w:tabs>
        <w:ind w:left="4850" w:hanging="360"/>
      </w:pPr>
    </w:lvl>
    <w:lvl w:ilvl="7" w:tplc="041D0019" w:tentative="1">
      <w:start w:val="1"/>
      <w:numFmt w:val="lowerLetter"/>
      <w:lvlText w:val="%8."/>
      <w:lvlJc w:val="left"/>
      <w:pPr>
        <w:tabs>
          <w:tab w:val="num" w:pos="5570"/>
        </w:tabs>
        <w:ind w:left="5570" w:hanging="360"/>
      </w:pPr>
    </w:lvl>
    <w:lvl w:ilvl="8" w:tplc="041D001B" w:tentative="1">
      <w:start w:val="1"/>
      <w:numFmt w:val="lowerRoman"/>
      <w:lvlText w:val="%9."/>
      <w:lvlJc w:val="right"/>
      <w:pPr>
        <w:tabs>
          <w:tab w:val="num" w:pos="6290"/>
        </w:tabs>
        <w:ind w:left="6290" w:hanging="180"/>
      </w:pPr>
    </w:lvl>
  </w:abstractNum>
  <w:abstractNum w:abstractNumId="26" w15:restartNumberingAfterBreak="0">
    <w:nsid w:val="6ACC1560"/>
    <w:multiLevelType w:val="hybridMultilevel"/>
    <w:tmpl w:val="E7B48A3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74860CE"/>
    <w:multiLevelType w:val="hybridMultilevel"/>
    <w:tmpl w:val="2B50FE30"/>
    <w:lvl w:ilvl="0" w:tplc="33B038C6">
      <w:start w:val="1"/>
      <w:numFmt w:val="decimal"/>
      <w:lvlText w:val="%1."/>
      <w:lvlJc w:val="left"/>
      <w:pPr>
        <w:tabs>
          <w:tab w:val="num" w:pos="720"/>
        </w:tabs>
        <w:ind w:left="720" w:hanging="360"/>
      </w:pPr>
      <w:rPr>
        <w:rFonts w:hint="default"/>
        <w:i/>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77C46378"/>
    <w:multiLevelType w:val="hybridMultilevel"/>
    <w:tmpl w:val="992CC554"/>
    <w:lvl w:ilvl="0" w:tplc="771C0C8E">
      <w:start w:val="1"/>
      <w:numFmt w:val="decimal"/>
      <w:lvlText w:val="%1."/>
      <w:lvlJc w:val="left"/>
      <w:pPr>
        <w:tabs>
          <w:tab w:val="num" w:pos="1037"/>
        </w:tabs>
        <w:ind w:left="1037" w:hanging="45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num w:numId="1" w16cid:durableId="1336180502">
    <w:abstractNumId w:val="18"/>
  </w:num>
  <w:num w:numId="2" w16cid:durableId="1439718227">
    <w:abstractNumId w:val="11"/>
  </w:num>
  <w:num w:numId="3" w16cid:durableId="1183132876">
    <w:abstractNumId w:val="6"/>
  </w:num>
  <w:num w:numId="4" w16cid:durableId="1280722204">
    <w:abstractNumId w:val="5"/>
  </w:num>
  <w:num w:numId="5" w16cid:durableId="59907716">
    <w:abstractNumId w:val="4"/>
  </w:num>
  <w:num w:numId="6" w16cid:durableId="1535340994">
    <w:abstractNumId w:val="3"/>
  </w:num>
  <w:num w:numId="7" w16cid:durableId="1951738846">
    <w:abstractNumId w:val="12"/>
  </w:num>
  <w:num w:numId="8" w16cid:durableId="816651351">
    <w:abstractNumId w:val="10"/>
  </w:num>
  <w:num w:numId="9" w16cid:durableId="2054109074">
    <w:abstractNumId w:val="9"/>
  </w:num>
  <w:num w:numId="10" w16cid:durableId="194470934">
    <w:abstractNumId w:val="8"/>
  </w:num>
  <w:num w:numId="11" w16cid:durableId="2108116914">
    <w:abstractNumId w:val="7"/>
  </w:num>
  <w:num w:numId="12" w16cid:durableId="932856294">
    <w:abstractNumId w:val="24"/>
  </w:num>
  <w:num w:numId="13" w16cid:durableId="1409032658">
    <w:abstractNumId w:val="23"/>
  </w:num>
  <w:num w:numId="14" w16cid:durableId="530724724">
    <w:abstractNumId w:val="27"/>
  </w:num>
  <w:num w:numId="15" w16cid:durableId="194970953">
    <w:abstractNumId w:val="13"/>
  </w:num>
  <w:num w:numId="16" w16cid:durableId="1685666871">
    <w:abstractNumId w:val="2"/>
  </w:num>
  <w:num w:numId="17" w16cid:durableId="930429038">
    <w:abstractNumId w:val="0"/>
  </w:num>
  <w:num w:numId="18" w16cid:durableId="473565642">
    <w:abstractNumId w:val="1"/>
  </w:num>
  <w:num w:numId="19" w16cid:durableId="899708443">
    <w:abstractNumId w:val="22"/>
  </w:num>
  <w:num w:numId="20" w16cid:durableId="1159881596">
    <w:abstractNumId w:val="21"/>
  </w:num>
  <w:num w:numId="21" w16cid:durableId="1420323704">
    <w:abstractNumId w:val="14"/>
  </w:num>
  <w:num w:numId="22" w16cid:durableId="818771583">
    <w:abstractNumId w:val="15"/>
  </w:num>
  <w:num w:numId="23" w16cid:durableId="805969295">
    <w:abstractNumId w:val="26"/>
  </w:num>
  <w:num w:numId="24" w16cid:durableId="495926158">
    <w:abstractNumId w:val="25"/>
  </w:num>
  <w:num w:numId="25" w16cid:durableId="2108455482">
    <w:abstractNumId w:val="19"/>
  </w:num>
  <w:num w:numId="26" w16cid:durableId="1597327653">
    <w:abstractNumId w:val="16"/>
  </w:num>
  <w:num w:numId="27" w16cid:durableId="1680044276">
    <w:abstractNumId w:val="20"/>
  </w:num>
  <w:num w:numId="28" w16cid:durableId="70977985">
    <w:abstractNumId w:val="17"/>
  </w:num>
  <w:num w:numId="29" w16cid:durableId="1613442540">
    <w:abstractNumId w:val="24"/>
  </w:num>
  <w:num w:numId="30" w16cid:durableId="1681083761">
    <w:abstractNumId w:val="24"/>
  </w:num>
  <w:num w:numId="31" w16cid:durableId="7229502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506"/>
  </w:docVars>
  <w:rsids>
    <w:rsidRoot w:val="00CC5418"/>
    <w:rsid w:val="00000495"/>
    <w:rsid w:val="0000122A"/>
    <w:rsid w:val="0000186E"/>
    <w:rsid w:val="00002A3D"/>
    <w:rsid w:val="00004CC8"/>
    <w:rsid w:val="00005751"/>
    <w:rsid w:val="000063FC"/>
    <w:rsid w:val="00006915"/>
    <w:rsid w:val="00006ED0"/>
    <w:rsid w:val="00007412"/>
    <w:rsid w:val="0000748D"/>
    <w:rsid w:val="000114BA"/>
    <w:rsid w:val="00011A68"/>
    <w:rsid w:val="00021F68"/>
    <w:rsid w:val="0002216E"/>
    <w:rsid w:val="00024108"/>
    <w:rsid w:val="0002585C"/>
    <w:rsid w:val="00027928"/>
    <w:rsid w:val="0003076E"/>
    <w:rsid w:val="00030A66"/>
    <w:rsid w:val="00030A90"/>
    <w:rsid w:val="000312ED"/>
    <w:rsid w:val="00031428"/>
    <w:rsid w:val="00033E94"/>
    <w:rsid w:val="0003404A"/>
    <w:rsid w:val="000365D5"/>
    <w:rsid w:val="00036D35"/>
    <w:rsid w:val="00036E55"/>
    <w:rsid w:val="00037EFB"/>
    <w:rsid w:val="00040498"/>
    <w:rsid w:val="00041BE9"/>
    <w:rsid w:val="00043787"/>
    <w:rsid w:val="00043D14"/>
    <w:rsid w:val="000440B0"/>
    <w:rsid w:val="00045670"/>
    <w:rsid w:val="00045BB7"/>
    <w:rsid w:val="00046681"/>
    <w:rsid w:val="00050C1F"/>
    <w:rsid w:val="00050C64"/>
    <w:rsid w:val="00051CF9"/>
    <w:rsid w:val="000548DC"/>
    <w:rsid w:val="00054C70"/>
    <w:rsid w:val="00055592"/>
    <w:rsid w:val="00056000"/>
    <w:rsid w:val="0005636A"/>
    <w:rsid w:val="00057A1C"/>
    <w:rsid w:val="0006257A"/>
    <w:rsid w:val="00064792"/>
    <w:rsid w:val="000660E3"/>
    <w:rsid w:val="00067FFB"/>
    <w:rsid w:val="000708E3"/>
    <w:rsid w:val="000708FC"/>
    <w:rsid w:val="000714B0"/>
    <w:rsid w:val="00072A49"/>
    <w:rsid w:val="00072E09"/>
    <w:rsid w:val="000734C5"/>
    <w:rsid w:val="000759CC"/>
    <w:rsid w:val="000762A0"/>
    <w:rsid w:val="0007719F"/>
    <w:rsid w:val="00077200"/>
    <w:rsid w:val="0008012E"/>
    <w:rsid w:val="0008346A"/>
    <w:rsid w:val="00083DEA"/>
    <w:rsid w:val="0008422A"/>
    <w:rsid w:val="00084758"/>
    <w:rsid w:val="00086330"/>
    <w:rsid w:val="00087117"/>
    <w:rsid w:val="000878D0"/>
    <w:rsid w:val="00090726"/>
    <w:rsid w:val="00090A59"/>
    <w:rsid w:val="00091013"/>
    <w:rsid w:val="0009204C"/>
    <w:rsid w:val="0009300B"/>
    <w:rsid w:val="00093392"/>
    <w:rsid w:val="000966D8"/>
    <w:rsid w:val="0009720A"/>
    <w:rsid w:val="00097951"/>
    <w:rsid w:val="000A122A"/>
    <w:rsid w:val="000A2B17"/>
    <w:rsid w:val="000A3548"/>
    <w:rsid w:val="000A4ABD"/>
    <w:rsid w:val="000A50CA"/>
    <w:rsid w:val="000A517A"/>
    <w:rsid w:val="000A53B3"/>
    <w:rsid w:val="000A685D"/>
    <w:rsid w:val="000A74F1"/>
    <w:rsid w:val="000A78A8"/>
    <w:rsid w:val="000B0970"/>
    <w:rsid w:val="000B12CF"/>
    <w:rsid w:val="000B1C54"/>
    <w:rsid w:val="000B35EB"/>
    <w:rsid w:val="000B3CEC"/>
    <w:rsid w:val="000B4D93"/>
    <w:rsid w:val="000B4DAD"/>
    <w:rsid w:val="000B50BE"/>
    <w:rsid w:val="000B5180"/>
    <w:rsid w:val="000B5FE4"/>
    <w:rsid w:val="000B7B0F"/>
    <w:rsid w:val="000B7E4F"/>
    <w:rsid w:val="000C1AB5"/>
    <w:rsid w:val="000C2BF5"/>
    <w:rsid w:val="000C310F"/>
    <w:rsid w:val="000C3BA5"/>
    <w:rsid w:val="000C4BFF"/>
    <w:rsid w:val="000C527C"/>
    <w:rsid w:val="000C52AD"/>
    <w:rsid w:val="000C5B0A"/>
    <w:rsid w:val="000C5DA5"/>
    <w:rsid w:val="000C644E"/>
    <w:rsid w:val="000C73CE"/>
    <w:rsid w:val="000D008D"/>
    <w:rsid w:val="000D0A6C"/>
    <w:rsid w:val="000D0B42"/>
    <w:rsid w:val="000D1CCD"/>
    <w:rsid w:val="000D2369"/>
    <w:rsid w:val="000D3AE5"/>
    <w:rsid w:val="000D3CF9"/>
    <w:rsid w:val="000D5D41"/>
    <w:rsid w:val="000D635C"/>
    <w:rsid w:val="000E0AB5"/>
    <w:rsid w:val="000E1056"/>
    <w:rsid w:val="000E1A6A"/>
    <w:rsid w:val="000E265E"/>
    <w:rsid w:val="000E2701"/>
    <w:rsid w:val="000E2B45"/>
    <w:rsid w:val="000E3B22"/>
    <w:rsid w:val="000E59B2"/>
    <w:rsid w:val="000E6643"/>
    <w:rsid w:val="000E787A"/>
    <w:rsid w:val="000F0EBA"/>
    <w:rsid w:val="000F17BF"/>
    <w:rsid w:val="000F18B6"/>
    <w:rsid w:val="000F20F4"/>
    <w:rsid w:val="000F39F8"/>
    <w:rsid w:val="000F3FF5"/>
    <w:rsid w:val="000F5F4F"/>
    <w:rsid w:val="000F71FE"/>
    <w:rsid w:val="000F78F9"/>
    <w:rsid w:val="00100200"/>
    <w:rsid w:val="001002B7"/>
    <w:rsid w:val="00100A79"/>
    <w:rsid w:val="00101025"/>
    <w:rsid w:val="00103AA0"/>
    <w:rsid w:val="00103F10"/>
    <w:rsid w:val="00107BBD"/>
    <w:rsid w:val="00110F9F"/>
    <w:rsid w:val="00112824"/>
    <w:rsid w:val="0011313F"/>
    <w:rsid w:val="0011400A"/>
    <w:rsid w:val="00114E38"/>
    <w:rsid w:val="00117797"/>
    <w:rsid w:val="001208C4"/>
    <w:rsid w:val="00120B23"/>
    <w:rsid w:val="00120CFA"/>
    <w:rsid w:val="00122420"/>
    <w:rsid w:val="00124B80"/>
    <w:rsid w:val="00124D93"/>
    <w:rsid w:val="0012582A"/>
    <w:rsid w:val="00127BA7"/>
    <w:rsid w:val="00130760"/>
    <w:rsid w:val="001325A0"/>
    <w:rsid w:val="00132BC1"/>
    <w:rsid w:val="0013302C"/>
    <w:rsid w:val="00133217"/>
    <w:rsid w:val="001335E1"/>
    <w:rsid w:val="0013364A"/>
    <w:rsid w:val="00134C6F"/>
    <w:rsid w:val="001355F2"/>
    <w:rsid w:val="00135632"/>
    <w:rsid w:val="00135A6B"/>
    <w:rsid w:val="00135BAC"/>
    <w:rsid w:val="00135D1A"/>
    <w:rsid w:val="00137FB2"/>
    <w:rsid w:val="00140003"/>
    <w:rsid w:val="0014104B"/>
    <w:rsid w:val="001410D7"/>
    <w:rsid w:val="00141D0F"/>
    <w:rsid w:val="0014253A"/>
    <w:rsid w:val="00142925"/>
    <w:rsid w:val="00142D92"/>
    <w:rsid w:val="00143E26"/>
    <w:rsid w:val="0015031B"/>
    <w:rsid w:val="00153BB5"/>
    <w:rsid w:val="00153D3B"/>
    <w:rsid w:val="00155692"/>
    <w:rsid w:val="0015574E"/>
    <w:rsid w:val="00155F6F"/>
    <w:rsid w:val="001574D1"/>
    <w:rsid w:val="00157A26"/>
    <w:rsid w:val="00162581"/>
    <w:rsid w:val="00162971"/>
    <w:rsid w:val="00165171"/>
    <w:rsid w:val="00166387"/>
    <w:rsid w:val="00167AB1"/>
    <w:rsid w:val="00170416"/>
    <w:rsid w:val="00173981"/>
    <w:rsid w:val="00174079"/>
    <w:rsid w:val="00174BB0"/>
    <w:rsid w:val="00176B8D"/>
    <w:rsid w:val="00180039"/>
    <w:rsid w:val="00180096"/>
    <w:rsid w:val="0018032D"/>
    <w:rsid w:val="00180674"/>
    <w:rsid w:val="00181AAD"/>
    <w:rsid w:val="00182155"/>
    <w:rsid w:val="00182309"/>
    <w:rsid w:val="0018385A"/>
    <w:rsid w:val="001838B5"/>
    <w:rsid w:val="0018473B"/>
    <w:rsid w:val="00185911"/>
    <w:rsid w:val="00187893"/>
    <w:rsid w:val="00190551"/>
    <w:rsid w:val="00191FC1"/>
    <w:rsid w:val="001926E6"/>
    <w:rsid w:val="00192F13"/>
    <w:rsid w:val="0019403F"/>
    <w:rsid w:val="0019464F"/>
    <w:rsid w:val="001956E2"/>
    <w:rsid w:val="00196418"/>
    <w:rsid w:val="001A0925"/>
    <w:rsid w:val="001A120E"/>
    <w:rsid w:val="001A1478"/>
    <w:rsid w:val="001A2CCC"/>
    <w:rsid w:val="001A4E98"/>
    <w:rsid w:val="001A52D3"/>
    <w:rsid w:val="001A65F3"/>
    <w:rsid w:val="001A66E4"/>
    <w:rsid w:val="001A6E37"/>
    <w:rsid w:val="001A7582"/>
    <w:rsid w:val="001A790D"/>
    <w:rsid w:val="001B07A2"/>
    <w:rsid w:val="001B19BB"/>
    <w:rsid w:val="001B314D"/>
    <w:rsid w:val="001B31E6"/>
    <w:rsid w:val="001B662D"/>
    <w:rsid w:val="001B7ABE"/>
    <w:rsid w:val="001C01FD"/>
    <w:rsid w:val="001C232C"/>
    <w:rsid w:val="001C2C51"/>
    <w:rsid w:val="001C380D"/>
    <w:rsid w:val="001C38D4"/>
    <w:rsid w:val="001C4CFE"/>
    <w:rsid w:val="001C6449"/>
    <w:rsid w:val="001C6D65"/>
    <w:rsid w:val="001D0372"/>
    <w:rsid w:val="001D196B"/>
    <w:rsid w:val="001D2D8A"/>
    <w:rsid w:val="001D5ACB"/>
    <w:rsid w:val="001D6940"/>
    <w:rsid w:val="001E0366"/>
    <w:rsid w:val="001E1D69"/>
    <w:rsid w:val="001E35F5"/>
    <w:rsid w:val="001E3659"/>
    <w:rsid w:val="001E54F7"/>
    <w:rsid w:val="001E6574"/>
    <w:rsid w:val="001E6770"/>
    <w:rsid w:val="001E6A3F"/>
    <w:rsid w:val="001E7788"/>
    <w:rsid w:val="001F12E2"/>
    <w:rsid w:val="001F2AD7"/>
    <w:rsid w:val="001F3906"/>
    <w:rsid w:val="001F4EB9"/>
    <w:rsid w:val="001F60AD"/>
    <w:rsid w:val="001F62A1"/>
    <w:rsid w:val="002010AB"/>
    <w:rsid w:val="002039BB"/>
    <w:rsid w:val="00205718"/>
    <w:rsid w:val="00207E35"/>
    <w:rsid w:val="0021064A"/>
    <w:rsid w:val="00210C01"/>
    <w:rsid w:val="0021270F"/>
    <w:rsid w:val="00212F6F"/>
    <w:rsid w:val="00213459"/>
    <w:rsid w:val="00213FAB"/>
    <w:rsid w:val="002156D3"/>
    <w:rsid w:val="002161A9"/>
    <w:rsid w:val="0021666F"/>
    <w:rsid w:val="002176F4"/>
    <w:rsid w:val="002201C5"/>
    <w:rsid w:val="00220DF9"/>
    <w:rsid w:val="00220EF2"/>
    <w:rsid w:val="00222D56"/>
    <w:rsid w:val="002252D0"/>
    <w:rsid w:val="002263BC"/>
    <w:rsid w:val="00226A8E"/>
    <w:rsid w:val="00226BCB"/>
    <w:rsid w:val="002277F1"/>
    <w:rsid w:val="002300B4"/>
    <w:rsid w:val="002302EE"/>
    <w:rsid w:val="00230B43"/>
    <w:rsid w:val="0023114D"/>
    <w:rsid w:val="00231708"/>
    <w:rsid w:val="002317C3"/>
    <w:rsid w:val="00231F13"/>
    <w:rsid w:val="0023235A"/>
    <w:rsid w:val="002331B8"/>
    <w:rsid w:val="00235D1C"/>
    <w:rsid w:val="0023616F"/>
    <w:rsid w:val="0023686D"/>
    <w:rsid w:val="0023769C"/>
    <w:rsid w:val="00240764"/>
    <w:rsid w:val="00241AE6"/>
    <w:rsid w:val="00241B1C"/>
    <w:rsid w:val="00241CE6"/>
    <w:rsid w:val="00242A2F"/>
    <w:rsid w:val="00243AB9"/>
    <w:rsid w:val="00244E51"/>
    <w:rsid w:val="0024594B"/>
    <w:rsid w:val="00245C98"/>
    <w:rsid w:val="002461AB"/>
    <w:rsid w:val="00246822"/>
    <w:rsid w:val="00247310"/>
    <w:rsid w:val="00247B0E"/>
    <w:rsid w:val="00247DCD"/>
    <w:rsid w:val="00250790"/>
    <w:rsid w:val="002525EE"/>
    <w:rsid w:val="00253A61"/>
    <w:rsid w:val="002542D6"/>
    <w:rsid w:val="0025471E"/>
    <w:rsid w:val="00255187"/>
    <w:rsid w:val="00255AF6"/>
    <w:rsid w:val="00255EAC"/>
    <w:rsid w:val="00256FC7"/>
    <w:rsid w:val="00256FF0"/>
    <w:rsid w:val="00257F37"/>
    <w:rsid w:val="00261EA2"/>
    <w:rsid w:val="00262087"/>
    <w:rsid w:val="00263239"/>
    <w:rsid w:val="0026342A"/>
    <w:rsid w:val="00263FBB"/>
    <w:rsid w:val="002642EB"/>
    <w:rsid w:val="00264549"/>
    <w:rsid w:val="00265B7B"/>
    <w:rsid w:val="002677DD"/>
    <w:rsid w:val="00270CBD"/>
    <w:rsid w:val="002710CE"/>
    <w:rsid w:val="00271F9E"/>
    <w:rsid w:val="00272B05"/>
    <w:rsid w:val="00272EA1"/>
    <w:rsid w:val="00273153"/>
    <w:rsid w:val="002756D1"/>
    <w:rsid w:val="00275EC7"/>
    <w:rsid w:val="002761DB"/>
    <w:rsid w:val="002822EA"/>
    <w:rsid w:val="002822FA"/>
    <w:rsid w:val="00282687"/>
    <w:rsid w:val="00282ED5"/>
    <w:rsid w:val="00282F28"/>
    <w:rsid w:val="00283592"/>
    <w:rsid w:val="00290CE2"/>
    <w:rsid w:val="00291469"/>
    <w:rsid w:val="0029195D"/>
    <w:rsid w:val="00292395"/>
    <w:rsid w:val="00294782"/>
    <w:rsid w:val="00295C9F"/>
    <w:rsid w:val="00295F58"/>
    <w:rsid w:val="002A2192"/>
    <w:rsid w:val="002A2BF5"/>
    <w:rsid w:val="002A403C"/>
    <w:rsid w:val="002A4712"/>
    <w:rsid w:val="002A4DEB"/>
    <w:rsid w:val="002A4ED5"/>
    <w:rsid w:val="002A5AB8"/>
    <w:rsid w:val="002A5C7D"/>
    <w:rsid w:val="002A6FF0"/>
    <w:rsid w:val="002A741B"/>
    <w:rsid w:val="002A7C02"/>
    <w:rsid w:val="002B0970"/>
    <w:rsid w:val="002B23B9"/>
    <w:rsid w:val="002B37A3"/>
    <w:rsid w:val="002B3A03"/>
    <w:rsid w:val="002B3A83"/>
    <w:rsid w:val="002B3F03"/>
    <w:rsid w:val="002B567F"/>
    <w:rsid w:val="002B5CB9"/>
    <w:rsid w:val="002B7224"/>
    <w:rsid w:val="002C1847"/>
    <w:rsid w:val="002C4142"/>
    <w:rsid w:val="002C5EAC"/>
    <w:rsid w:val="002C63E4"/>
    <w:rsid w:val="002C6945"/>
    <w:rsid w:val="002D0DFD"/>
    <w:rsid w:val="002D2803"/>
    <w:rsid w:val="002D2972"/>
    <w:rsid w:val="002E0EF0"/>
    <w:rsid w:val="002E247C"/>
    <w:rsid w:val="002E5036"/>
    <w:rsid w:val="002E59B1"/>
    <w:rsid w:val="002E5ED7"/>
    <w:rsid w:val="002E60C4"/>
    <w:rsid w:val="002E6520"/>
    <w:rsid w:val="002E7308"/>
    <w:rsid w:val="002E758F"/>
    <w:rsid w:val="002F12AA"/>
    <w:rsid w:val="002F12D2"/>
    <w:rsid w:val="002F136D"/>
    <w:rsid w:val="002F1D27"/>
    <w:rsid w:val="002F2FF6"/>
    <w:rsid w:val="002F5993"/>
    <w:rsid w:val="00301855"/>
    <w:rsid w:val="00303B47"/>
    <w:rsid w:val="0030550A"/>
    <w:rsid w:val="0030633C"/>
    <w:rsid w:val="00306524"/>
    <w:rsid w:val="0030695E"/>
    <w:rsid w:val="0030773D"/>
    <w:rsid w:val="00311172"/>
    <w:rsid w:val="00311C6A"/>
    <w:rsid w:val="00311D5E"/>
    <w:rsid w:val="003141C5"/>
    <w:rsid w:val="00314E42"/>
    <w:rsid w:val="00315889"/>
    <w:rsid w:val="00315DC7"/>
    <w:rsid w:val="003168A5"/>
    <w:rsid w:val="00316C6B"/>
    <w:rsid w:val="00316CE4"/>
    <w:rsid w:val="00317709"/>
    <w:rsid w:val="003216FE"/>
    <w:rsid w:val="00321B72"/>
    <w:rsid w:val="003227B8"/>
    <w:rsid w:val="00325860"/>
    <w:rsid w:val="00325EA7"/>
    <w:rsid w:val="0033030E"/>
    <w:rsid w:val="00332F7F"/>
    <w:rsid w:val="003339BE"/>
    <w:rsid w:val="00333BA9"/>
    <w:rsid w:val="003360E6"/>
    <w:rsid w:val="003365B3"/>
    <w:rsid w:val="00337726"/>
    <w:rsid w:val="00337E19"/>
    <w:rsid w:val="00341662"/>
    <w:rsid w:val="00341743"/>
    <w:rsid w:val="00341DC4"/>
    <w:rsid w:val="003445A6"/>
    <w:rsid w:val="003457F3"/>
    <w:rsid w:val="0034668C"/>
    <w:rsid w:val="00346BA4"/>
    <w:rsid w:val="00350F93"/>
    <w:rsid w:val="00351027"/>
    <w:rsid w:val="0035122F"/>
    <w:rsid w:val="003519B5"/>
    <w:rsid w:val="00351B8E"/>
    <w:rsid w:val="00352061"/>
    <w:rsid w:val="00353A88"/>
    <w:rsid w:val="003562F1"/>
    <w:rsid w:val="00356589"/>
    <w:rsid w:val="00356FA0"/>
    <w:rsid w:val="003575EC"/>
    <w:rsid w:val="00360264"/>
    <w:rsid w:val="00361360"/>
    <w:rsid w:val="003615F5"/>
    <w:rsid w:val="003623FC"/>
    <w:rsid w:val="00362811"/>
    <w:rsid w:val="00362ADD"/>
    <w:rsid w:val="00363061"/>
    <w:rsid w:val="00363C0F"/>
    <w:rsid w:val="00364A80"/>
    <w:rsid w:val="00365A91"/>
    <w:rsid w:val="00365AB7"/>
    <w:rsid w:val="00370007"/>
    <w:rsid w:val="0037185B"/>
    <w:rsid w:val="003732BE"/>
    <w:rsid w:val="0037383A"/>
    <w:rsid w:val="00374E13"/>
    <w:rsid w:val="00375BAB"/>
    <w:rsid w:val="00377DAD"/>
    <w:rsid w:val="003807E8"/>
    <w:rsid w:val="00380B9C"/>
    <w:rsid w:val="0038263E"/>
    <w:rsid w:val="00383277"/>
    <w:rsid w:val="00385E24"/>
    <w:rsid w:val="003869B5"/>
    <w:rsid w:val="003909A1"/>
    <w:rsid w:val="00393029"/>
    <w:rsid w:val="00393471"/>
    <w:rsid w:val="003941F2"/>
    <w:rsid w:val="003942E9"/>
    <w:rsid w:val="003944AE"/>
    <w:rsid w:val="00394F99"/>
    <w:rsid w:val="00395A23"/>
    <w:rsid w:val="00396253"/>
    <w:rsid w:val="003967C0"/>
    <w:rsid w:val="00396953"/>
    <w:rsid w:val="00396D34"/>
    <w:rsid w:val="003971E6"/>
    <w:rsid w:val="00397615"/>
    <w:rsid w:val="003A2002"/>
    <w:rsid w:val="003A2311"/>
    <w:rsid w:val="003A6316"/>
    <w:rsid w:val="003A66F0"/>
    <w:rsid w:val="003A70A6"/>
    <w:rsid w:val="003A781C"/>
    <w:rsid w:val="003B0709"/>
    <w:rsid w:val="003B11A6"/>
    <w:rsid w:val="003B13A6"/>
    <w:rsid w:val="003B1986"/>
    <w:rsid w:val="003B23F6"/>
    <w:rsid w:val="003B23FC"/>
    <w:rsid w:val="003B24C0"/>
    <w:rsid w:val="003B414F"/>
    <w:rsid w:val="003B4EF6"/>
    <w:rsid w:val="003B510B"/>
    <w:rsid w:val="003B7A20"/>
    <w:rsid w:val="003C0703"/>
    <w:rsid w:val="003C0BAA"/>
    <w:rsid w:val="003C0E37"/>
    <w:rsid w:val="003C167F"/>
    <w:rsid w:val="003C242E"/>
    <w:rsid w:val="003C2889"/>
    <w:rsid w:val="003C2F7F"/>
    <w:rsid w:val="003C3BF5"/>
    <w:rsid w:val="003C4EDB"/>
    <w:rsid w:val="003C55AC"/>
    <w:rsid w:val="003C68A3"/>
    <w:rsid w:val="003C68F0"/>
    <w:rsid w:val="003C710F"/>
    <w:rsid w:val="003D4A4C"/>
    <w:rsid w:val="003D5BDE"/>
    <w:rsid w:val="003D61BD"/>
    <w:rsid w:val="003D7D08"/>
    <w:rsid w:val="003E0C65"/>
    <w:rsid w:val="003E10C2"/>
    <w:rsid w:val="003E1BC3"/>
    <w:rsid w:val="003E26CE"/>
    <w:rsid w:val="003E40DB"/>
    <w:rsid w:val="003E5C59"/>
    <w:rsid w:val="003F0111"/>
    <w:rsid w:val="003F13F0"/>
    <w:rsid w:val="003F18F8"/>
    <w:rsid w:val="003F4217"/>
    <w:rsid w:val="003F5886"/>
    <w:rsid w:val="003F66EF"/>
    <w:rsid w:val="003F670D"/>
    <w:rsid w:val="003F6FB8"/>
    <w:rsid w:val="003F7E85"/>
    <w:rsid w:val="0040020E"/>
    <w:rsid w:val="00402830"/>
    <w:rsid w:val="00403547"/>
    <w:rsid w:val="00405DAC"/>
    <w:rsid w:val="00406FB4"/>
    <w:rsid w:val="00411DF8"/>
    <w:rsid w:val="00411F84"/>
    <w:rsid w:val="004128FC"/>
    <w:rsid w:val="00421286"/>
    <w:rsid w:val="00421ACF"/>
    <w:rsid w:val="00422815"/>
    <w:rsid w:val="00425063"/>
    <w:rsid w:val="004252E2"/>
    <w:rsid w:val="004256AD"/>
    <w:rsid w:val="00426698"/>
    <w:rsid w:val="00430815"/>
    <w:rsid w:val="0043155B"/>
    <w:rsid w:val="00432CEB"/>
    <w:rsid w:val="00433413"/>
    <w:rsid w:val="004341D0"/>
    <w:rsid w:val="00434DF3"/>
    <w:rsid w:val="0043556F"/>
    <w:rsid w:val="004362B5"/>
    <w:rsid w:val="00436CF4"/>
    <w:rsid w:val="00440C46"/>
    <w:rsid w:val="00440E2A"/>
    <w:rsid w:val="00441464"/>
    <w:rsid w:val="00443CCE"/>
    <w:rsid w:val="00444A9C"/>
    <w:rsid w:val="00444F00"/>
    <w:rsid w:val="00447070"/>
    <w:rsid w:val="004472D1"/>
    <w:rsid w:val="00447EFA"/>
    <w:rsid w:val="00450F3C"/>
    <w:rsid w:val="004513A1"/>
    <w:rsid w:val="00451BB5"/>
    <w:rsid w:val="00457A93"/>
    <w:rsid w:val="0046030B"/>
    <w:rsid w:val="004603AB"/>
    <w:rsid w:val="00460683"/>
    <w:rsid w:val="00460E7D"/>
    <w:rsid w:val="004618C5"/>
    <w:rsid w:val="00462673"/>
    <w:rsid w:val="0046302B"/>
    <w:rsid w:val="00465544"/>
    <w:rsid w:val="0046667F"/>
    <w:rsid w:val="00466930"/>
    <w:rsid w:val="0046727F"/>
    <w:rsid w:val="00470B31"/>
    <w:rsid w:val="00472777"/>
    <w:rsid w:val="0047381C"/>
    <w:rsid w:val="00473923"/>
    <w:rsid w:val="00474038"/>
    <w:rsid w:val="004750EF"/>
    <w:rsid w:val="00475E7E"/>
    <w:rsid w:val="0048057E"/>
    <w:rsid w:val="00481A95"/>
    <w:rsid w:val="00481FBC"/>
    <w:rsid w:val="004842C8"/>
    <w:rsid w:val="00484FCF"/>
    <w:rsid w:val="00485B26"/>
    <w:rsid w:val="00485CEF"/>
    <w:rsid w:val="0048697B"/>
    <w:rsid w:val="00486F04"/>
    <w:rsid w:val="00490025"/>
    <w:rsid w:val="00490FC7"/>
    <w:rsid w:val="0049102F"/>
    <w:rsid w:val="004912FA"/>
    <w:rsid w:val="00491EB8"/>
    <w:rsid w:val="00492530"/>
    <w:rsid w:val="00492A7E"/>
    <w:rsid w:val="00494166"/>
    <w:rsid w:val="00495E07"/>
    <w:rsid w:val="00496BE7"/>
    <w:rsid w:val="004A0A37"/>
    <w:rsid w:val="004A30BD"/>
    <w:rsid w:val="004A36A5"/>
    <w:rsid w:val="004A4CA3"/>
    <w:rsid w:val="004A5C21"/>
    <w:rsid w:val="004A76A9"/>
    <w:rsid w:val="004B0836"/>
    <w:rsid w:val="004B39DC"/>
    <w:rsid w:val="004B50C9"/>
    <w:rsid w:val="004B5BAE"/>
    <w:rsid w:val="004B6AC6"/>
    <w:rsid w:val="004B6BE5"/>
    <w:rsid w:val="004B7BB6"/>
    <w:rsid w:val="004B7EF0"/>
    <w:rsid w:val="004C152B"/>
    <w:rsid w:val="004C1F79"/>
    <w:rsid w:val="004C2369"/>
    <w:rsid w:val="004C2480"/>
    <w:rsid w:val="004C50A6"/>
    <w:rsid w:val="004C7060"/>
    <w:rsid w:val="004C7431"/>
    <w:rsid w:val="004C7D0D"/>
    <w:rsid w:val="004D12CE"/>
    <w:rsid w:val="004D2513"/>
    <w:rsid w:val="004D398A"/>
    <w:rsid w:val="004D4231"/>
    <w:rsid w:val="004D45E4"/>
    <w:rsid w:val="004D5A48"/>
    <w:rsid w:val="004D5B65"/>
    <w:rsid w:val="004D6015"/>
    <w:rsid w:val="004D6F58"/>
    <w:rsid w:val="004D7CA5"/>
    <w:rsid w:val="004E14C5"/>
    <w:rsid w:val="004E1608"/>
    <w:rsid w:val="004E22E2"/>
    <w:rsid w:val="004E298D"/>
    <w:rsid w:val="004E2D05"/>
    <w:rsid w:val="004E3523"/>
    <w:rsid w:val="004E38DA"/>
    <w:rsid w:val="004E4FD4"/>
    <w:rsid w:val="004E7809"/>
    <w:rsid w:val="004F00E2"/>
    <w:rsid w:val="004F0299"/>
    <w:rsid w:val="004F08E4"/>
    <w:rsid w:val="004F09A6"/>
    <w:rsid w:val="004F244A"/>
    <w:rsid w:val="004F4226"/>
    <w:rsid w:val="004F4F8E"/>
    <w:rsid w:val="004F593F"/>
    <w:rsid w:val="004F7178"/>
    <w:rsid w:val="004F7C5D"/>
    <w:rsid w:val="0050153E"/>
    <w:rsid w:val="00501ACF"/>
    <w:rsid w:val="0050249F"/>
    <w:rsid w:val="005048AF"/>
    <w:rsid w:val="005073BC"/>
    <w:rsid w:val="00511029"/>
    <w:rsid w:val="00513B3B"/>
    <w:rsid w:val="00513D3E"/>
    <w:rsid w:val="0051473E"/>
    <w:rsid w:val="00516416"/>
    <w:rsid w:val="00516663"/>
    <w:rsid w:val="00516A7D"/>
    <w:rsid w:val="00516CC8"/>
    <w:rsid w:val="00521377"/>
    <w:rsid w:val="005214D3"/>
    <w:rsid w:val="00521B44"/>
    <w:rsid w:val="00521C82"/>
    <w:rsid w:val="00524624"/>
    <w:rsid w:val="005279CD"/>
    <w:rsid w:val="005307B3"/>
    <w:rsid w:val="00531646"/>
    <w:rsid w:val="00532BEA"/>
    <w:rsid w:val="00532E71"/>
    <w:rsid w:val="005330D5"/>
    <w:rsid w:val="005344A9"/>
    <w:rsid w:val="00534942"/>
    <w:rsid w:val="0053568E"/>
    <w:rsid w:val="0053718F"/>
    <w:rsid w:val="00537CE4"/>
    <w:rsid w:val="0054070F"/>
    <w:rsid w:val="0054076F"/>
    <w:rsid w:val="00541C98"/>
    <w:rsid w:val="00542240"/>
    <w:rsid w:val="00542469"/>
    <w:rsid w:val="00545A8E"/>
    <w:rsid w:val="00546306"/>
    <w:rsid w:val="00547200"/>
    <w:rsid w:val="00547289"/>
    <w:rsid w:val="00547C88"/>
    <w:rsid w:val="00551B52"/>
    <w:rsid w:val="0055251B"/>
    <w:rsid w:val="005535DD"/>
    <w:rsid w:val="005575DF"/>
    <w:rsid w:val="00557740"/>
    <w:rsid w:val="005603D9"/>
    <w:rsid w:val="005609CE"/>
    <w:rsid w:val="0056119D"/>
    <w:rsid w:val="0056216B"/>
    <w:rsid w:val="00562184"/>
    <w:rsid w:val="00562207"/>
    <w:rsid w:val="00563585"/>
    <w:rsid w:val="00563969"/>
    <w:rsid w:val="005648F0"/>
    <w:rsid w:val="00566630"/>
    <w:rsid w:val="00566A9F"/>
    <w:rsid w:val="00571676"/>
    <w:rsid w:val="005719DB"/>
    <w:rsid w:val="00572217"/>
    <w:rsid w:val="0057242D"/>
    <w:rsid w:val="005724A8"/>
    <w:rsid w:val="00573834"/>
    <w:rsid w:val="0057559D"/>
    <w:rsid w:val="00576A46"/>
    <w:rsid w:val="00576AA8"/>
    <w:rsid w:val="005778B9"/>
    <w:rsid w:val="005826D7"/>
    <w:rsid w:val="005826D8"/>
    <w:rsid w:val="00582D83"/>
    <w:rsid w:val="00583585"/>
    <w:rsid w:val="00584B02"/>
    <w:rsid w:val="00584B05"/>
    <w:rsid w:val="00584CB1"/>
    <w:rsid w:val="00585215"/>
    <w:rsid w:val="005859AA"/>
    <w:rsid w:val="00585A10"/>
    <w:rsid w:val="005860CA"/>
    <w:rsid w:val="00587834"/>
    <w:rsid w:val="005911BC"/>
    <w:rsid w:val="00591C5A"/>
    <w:rsid w:val="00592E44"/>
    <w:rsid w:val="005938DD"/>
    <w:rsid w:val="00594F67"/>
    <w:rsid w:val="00596CF3"/>
    <w:rsid w:val="005973F6"/>
    <w:rsid w:val="005A11E4"/>
    <w:rsid w:val="005A2E69"/>
    <w:rsid w:val="005A47C4"/>
    <w:rsid w:val="005A4863"/>
    <w:rsid w:val="005A4FF8"/>
    <w:rsid w:val="005A5CFB"/>
    <w:rsid w:val="005A604D"/>
    <w:rsid w:val="005A6F6D"/>
    <w:rsid w:val="005B0F03"/>
    <w:rsid w:val="005B219F"/>
    <w:rsid w:val="005B24E4"/>
    <w:rsid w:val="005B2DD5"/>
    <w:rsid w:val="005B45BE"/>
    <w:rsid w:val="005B49DC"/>
    <w:rsid w:val="005B562D"/>
    <w:rsid w:val="005C108E"/>
    <w:rsid w:val="005C1786"/>
    <w:rsid w:val="005C2071"/>
    <w:rsid w:val="005C2DC4"/>
    <w:rsid w:val="005C5BE5"/>
    <w:rsid w:val="005C701F"/>
    <w:rsid w:val="005C7E97"/>
    <w:rsid w:val="005D056C"/>
    <w:rsid w:val="005D16C0"/>
    <w:rsid w:val="005D1B52"/>
    <w:rsid w:val="005D5C91"/>
    <w:rsid w:val="005D6526"/>
    <w:rsid w:val="005D6FAE"/>
    <w:rsid w:val="005E07F1"/>
    <w:rsid w:val="005E208D"/>
    <w:rsid w:val="005E5782"/>
    <w:rsid w:val="005E5900"/>
    <w:rsid w:val="005E630D"/>
    <w:rsid w:val="005E6FB9"/>
    <w:rsid w:val="005E72ED"/>
    <w:rsid w:val="005F03A8"/>
    <w:rsid w:val="005F164D"/>
    <w:rsid w:val="005F1FEA"/>
    <w:rsid w:val="005F2F61"/>
    <w:rsid w:val="005F3CCE"/>
    <w:rsid w:val="005F3EA0"/>
    <w:rsid w:val="005F786C"/>
    <w:rsid w:val="00600075"/>
    <w:rsid w:val="00600103"/>
    <w:rsid w:val="006003A4"/>
    <w:rsid w:val="00604050"/>
    <w:rsid w:val="006049D3"/>
    <w:rsid w:val="00607ED0"/>
    <w:rsid w:val="006102C8"/>
    <w:rsid w:val="00610CD3"/>
    <w:rsid w:val="00612654"/>
    <w:rsid w:val="00612978"/>
    <w:rsid w:val="00612980"/>
    <w:rsid w:val="00612EDE"/>
    <w:rsid w:val="006139C9"/>
    <w:rsid w:val="006144AD"/>
    <w:rsid w:val="00615C08"/>
    <w:rsid w:val="00616710"/>
    <w:rsid w:val="006173B3"/>
    <w:rsid w:val="0062127B"/>
    <w:rsid w:val="00622C72"/>
    <w:rsid w:val="00623EE8"/>
    <w:rsid w:val="00625EBE"/>
    <w:rsid w:val="006265E6"/>
    <w:rsid w:val="006312B7"/>
    <w:rsid w:val="006319A3"/>
    <w:rsid w:val="0063253D"/>
    <w:rsid w:val="00632CE2"/>
    <w:rsid w:val="00633F51"/>
    <w:rsid w:val="00635D5C"/>
    <w:rsid w:val="00636664"/>
    <w:rsid w:val="00636CC1"/>
    <w:rsid w:val="00636EAF"/>
    <w:rsid w:val="00637D7A"/>
    <w:rsid w:val="00640BE9"/>
    <w:rsid w:val="00640C09"/>
    <w:rsid w:val="00640DF3"/>
    <w:rsid w:val="00641263"/>
    <w:rsid w:val="006430A8"/>
    <w:rsid w:val="0064318B"/>
    <w:rsid w:val="00645579"/>
    <w:rsid w:val="00645902"/>
    <w:rsid w:val="006459CE"/>
    <w:rsid w:val="0064645F"/>
    <w:rsid w:val="00647E7D"/>
    <w:rsid w:val="006506E3"/>
    <w:rsid w:val="00655744"/>
    <w:rsid w:val="00661815"/>
    <w:rsid w:val="00661EF9"/>
    <w:rsid w:val="00663DBA"/>
    <w:rsid w:val="00664357"/>
    <w:rsid w:val="00666E50"/>
    <w:rsid w:val="00671B9F"/>
    <w:rsid w:val="00672E12"/>
    <w:rsid w:val="00673D00"/>
    <w:rsid w:val="0067609C"/>
    <w:rsid w:val="0067620B"/>
    <w:rsid w:val="00681BB8"/>
    <w:rsid w:val="00681D57"/>
    <w:rsid w:val="006829E9"/>
    <w:rsid w:val="00682E14"/>
    <w:rsid w:val="00682F6F"/>
    <w:rsid w:val="00683A0E"/>
    <w:rsid w:val="00683D25"/>
    <w:rsid w:val="0068488A"/>
    <w:rsid w:val="00684F1E"/>
    <w:rsid w:val="00687FA5"/>
    <w:rsid w:val="00691715"/>
    <w:rsid w:val="00691770"/>
    <w:rsid w:val="006928B5"/>
    <w:rsid w:val="00692FE8"/>
    <w:rsid w:val="00694DC5"/>
    <w:rsid w:val="006951A6"/>
    <w:rsid w:val="0069525A"/>
    <w:rsid w:val="00695647"/>
    <w:rsid w:val="006962B1"/>
    <w:rsid w:val="006964F5"/>
    <w:rsid w:val="006A0B7F"/>
    <w:rsid w:val="006A1794"/>
    <w:rsid w:val="006A1BA7"/>
    <w:rsid w:val="006A20DB"/>
    <w:rsid w:val="006A3775"/>
    <w:rsid w:val="006A4758"/>
    <w:rsid w:val="006A4B98"/>
    <w:rsid w:val="006A6429"/>
    <w:rsid w:val="006B08E0"/>
    <w:rsid w:val="006B120F"/>
    <w:rsid w:val="006B2F35"/>
    <w:rsid w:val="006B4D26"/>
    <w:rsid w:val="006B6A7E"/>
    <w:rsid w:val="006B7A1E"/>
    <w:rsid w:val="006C1249"/>
    <w:rsid w:val="006C13B2"/>
    <w:rsid w:val="006C62B8"/>
    <w:rsid w:val="006C6683"/>
    <w:rsid w:val="006C7EB6"/>
    <w:rsid w:val="006D01A6"/>
    <w:rsid w:val="006D12BE"/>
    <w:rsid w:val="006D16D8"/>
    <w:rsid w:val="006D30ED"/>
    <w:rsid w:val="006D3124"/>
    <w:rsid w:val="006D4F5A"/>
    <w:rsid w:val="006D5D6F"/>
    <w:rsid w:val="006D6145"/>
    <w:rsid w:val="006E2973"/>
    <w:rsid w:val="006E388B"/>
    <w:rsid w:val="006E3D69"/>
    <w:rsid w:val="006E5B8A"/>
    <w:rsid w:val="006E66EA"/>
    <w:rsid w:val="006F08D9"/>
    <w:rsid w:val="006F35A7"/>
    <w:rsid w:val="006F6C89"/>
    <w:rsid w:val="006F7B96"/>
    <w:rsid w:val="006F7ECB"/>
    <w:rsid w:val="007012BE"/>
    <w:rsid w:val="00702E7F"/>
    <w:rsid w:val="00703209"/>
    <w:rsid w:val="007033E7"/>
    <w:rsid w:val="007035DB"/>
    <w:rsid w:val="00703D31"/>
    <w:rsid w:val="007045E0"/>
    <w:rsid w:val="00704A75"/>
    <w:rsid w:val="00705282"/>
    <w:rsid w:val="00705865"/>
    <w:rsid w:val="007071AB"/>
    <w:rsid w:val="007073F0"/>
    <w:rsid w:val="00707A72"/>
    <w:rsid w:val="00712816"/>
    <w:rsid w:val="00712F7B"/>
    <w:rsid w:val="00712FB2"/>
    <w:rsid w:val="007133D4"/>
    <w:rsid w:val="00713DA8"/>
    <w:rsid w:val="00714BC7"/>
    <w:rsid w:val="00716FEB"/>
    <w:rsid w:val="00717956"/>
    <w:rsid w:val="00723344"/>
    <w:rsid w:val="0073115B"/>
    <w:rsid w:val="00731186"/>
    <w:rsid w:val="0073313E"/>
    <w:rsid w:val="00740091"/>
    <w:rsid w:val="007409D3"/>
    <w:rsid w:val="00742288"/>
    <w:rsid w:val="00742630"/>
    <w:rsid w:val="00742A98"/>
    <w:rsid w:val="00744C05"/>
    <w:rsid w:val="00745ACB"/>
    <w:rsid w:val="00745EB4"/>
    <w:rsid w:val="0074725E"/>
    <w:rsid w:val="0075025C"/>
    <w:rsid w:val="00751AC8"/>
    <w:rsid w:val="00752DC8"/>
    <w:rsid w:val="00755255"/>
    <w:rsid w:val="00755DFB"/>
    <w:rsid w:val="00756433"/>
    <w:rsid w:val="00756937"/>
    <w:rsid w:val="00757439"/>
    <w:rsid w:val="00761A68"/>
    <w:rsid w:val="00761EFA"/>
    <w:rsid w:val="00762B12"/>
    <w:rsid w:val="007634BA"/>
    <w:rsid w:val="0076353B"/>
    <w:rsid w:val="007635BF"/>
    <w:rsid w:val="007639B8"/>
    <w:rsid w:val="007649C3"/>
    <w:rsid w:val="00764C73"/>
    <w:rsid w:val="00765EFC"/>
    <w:rsid w:val="00765F57"/>
    <w:rsid w:val="00767578"/>
    <w:rsid w:val="0077110D"/>
    <w:rsid w:val="0077399D"/>
    <w:rsid w:val="00773BF6"/>
    <w:rsid w:val="00775831"/>
    <w:rsid w:val="007760CE"/>
    <w:rsid w:val="007774CE"/>
    <w:rsid w:val="00780800"/>
    <w:rsid w:val="00782F70"/>
    <w:rsid w:val="007831B1"/>
    <w:rsid w:val="007842A9"/>
    <w:rsid w:val="00784450"/>
    <w:rsid w:val="007851D3"/>
    <w:rsid w:val="00785495"/>
    <w:rsid w:val="00785685"/>
    <w:rsid w:val="00787463"/>
    <w:rsid w:val="00790600"/>
    <w:rsid w:val="00790796"/>
    <w:rsid w:val="00790ADE"/>
    <w:rsid w:val="00792812"/>
    <w:rsid w:val="00794789"/>
    <w:rsid w:val="0079629E"/>
    <w:rsid w:val="00796BC9"/>
    <w:rsid w:val="00797EE5"/>
    <w:rsid w:val="007A0FFB"/>
    <w:rsid w:val="007A1930"/>
    <w:rsid w:val="007A1DEA"/>
    <w:rsid w:val="007A2B56"/>
    <w:rsid w:val="007A3003"/>
    <w:rsid w:val="007A35C6"/>
    <w:rsid w:val="007A47C0"/>
    <w:rsid w:val="007A47D5"/>
    <w:rsid w:val="007A48A0"/>
    <w:rsid w:val="007B2055"/>
    <w:rsid w:val="007B28B7"/>
    <w:rsid w:val="007B48A0"/>
    <w:rsid w:val="007B5BB7"/>
    <w:rsid w:val="007C0A90"/>
    <w:rsid w:val="007C2412"/>
    <w:rsid w:val="007C2CB7"/>
    <w:rsid w:val="007C350B"/>
    <w:rsid w:val="007C406F"/>
    <w:rsid w:val="007C4EA5"/>
    <w:rsid w:val="007C5097"/>
    <w:rsid w:val="007C59FF"/>
    <w:rsid w:val="007C5AEB"/>
    <w:rsid w:val="007C5D6D"/>
    <w:rsid w:val="007D196E"/>
    <w:rsid w:val="007D42FB"/>
    <w:rsid w:val="007D67CF"/>
    <w:rsid w:val="007D7DC0"/>
    <w:rsid w:val="007E04B5"/>
    <w:rsid w:val="007E27D5"/>
    <w:rsid w:val="007E4F53"/>
    <w:rsid w:val="007E6295"/>
    <w:rsid w:val="007E7A93"/>
    <w:rsid w:val="007F0B74"/>
    <w:rsid w:val="007F209A"/>
    <w:rsid w:val="007F222C"/>
    <w:rsid w:val="007F3C62"/>
    <w:rsid w:val="007F3D96"/>
    <w:rsid w:val="007F4FC4"/>
    <w:rsid w:val="007F5268"/>
    <w:rsid w:val="007F5407"/>
    <w:rsid w:val="007F6A5D"/>
    <w:rsid w:val="007F7050"/>
    <w:rsid w:val="007F7D1C"/>
    <w:rsid w:val="007F7DF2"/>
    <w:rsid w:val="00800FF8"/>
    <w:rsid w:val="00801270"/>
    <w:rsid w:val="008023EC"/>
    <w:rsid w:val="0080344A"/>
    <w:rsid w:val="0080596B"/>
    <w:rsid w:val="008075BB"/>
    <w:rsid w:val="00811614"/>
    <w:rsid w:val="00811ED3"/>
    <w:rsid w:val="00813F97"/>
    <w:rsid w:val="00815C0A"/>
    <w:rsid w:val="00816C94"/>
    <w:rsid w:val="00821A85"/>
    <w:rsid w:val="00821E57"/>
    <w:rsid w:val="0082202F"/>
    <w:rsid w:val="0082256D"/>
    <w:rsid w:val="00822A2F"/>
    <w:rsid w:val="00823FCA"/>
    <w:rsid w:val="00825011"/>
    <w:rsid w:val="00825DD1"/>
    <w:rsid w:val="008268B7"/>
    <w:rsid w:val="00826A55"/>
    <w:rsid w:val="0082774E"/>
    <w:rsid w:val="00827766"/>
    <w:rsid w:val="008278C8"/>
    <w:rsid w:val="008303F8"/>
    <w:rsid w:val="00831715"/>
    <w:rsid w:val="008332F9"/>
    <w:rsid w:val="00833647"/>
    <w:rsid w:val="00833741"/>
    <w:rsid w:val="0083445B"/>
    <w:rsid w:val="00834A7C"/>
    <w:rsid w:val="00835696"/>
    <w:rsid w:val="00840B72"/>
    <w:rsid w:val="008417C6"/>
    <w:rsid w:val="00842444"/>
    <w:rsid w:val="00842D0B"/>
    <w:rsid w:val="00843507"/>
    <w:rsid w:val="00843545"/>
    <w:rsid w:val="0084386C"/>
    <w:rsid w:val="00843B10"/>
    <w:rsid w:val="0084405A"/>
    <w:rsid w:val="00844FDD"/>
    <w:rsid w:val="008452DB"/>
    <w:rsid w:val="0084693D"/>
    <w:rsid w:val="00847A4B"/>
    <w:rsid w:val="00850530"/>
    <w:rsid w:val="00852019"/>
    <w:rsid w:val="008521FC"/>
    <w:rsid w:val="00854064"/>
    <w:rsid w:val="00855550"/>
    <w:rsid w:val="00855D7D"/>
    <w:rsid w:val="00857292"/>
    <w:rsid w:val="008572C0"/>
    <w:rsid w:val="00857D37"/>
    <w:rsid w:val="0086002E"/>
    <w:rsid w:val="0086282A"/>
    <w:rsid w:val="0086320A"/>
    <w:rsid w:val="0086330C"/>
    <w:rsid w:val="00864350"/>
    <w:rsid w:val="008653B5"/>
    <w:rsid w:val="00866AC7"/>
    <w:rsid w:val="00867357"/>
    <w:rsid w:val="00867774"/>
    <w:rsid w:val="00871842"/>
    <w:rsid w:val="00871B9C"/>
    <w:rsid w:val="00871F47"/>
    <w:rsid w:val="00872BD7"/>
    <w:rsid w:val="00874AFF"/>
    <w:rsid w:val="008756BE"/>
    <w:rsid w:val="00883DF6"/>
    <w:rsid w:val="00884632"/>
    <w:rsid w:val="00885B67"/>
    <w:rsid w:val="008862CE"/>
    <w:rsid w:val="00887631"/>
    <w:rsid w:val="00887DAC"/>
    <w:rsid w:val="00890B9B"/>
    <w:rsid w:val="00891276"/>
    <w:rsid w:val="00891CF1"/>
    <w:rsid w:val="00891FFB"/>
    <w:rsid w:val="00895E42"/>
    <w:rsid w:val="008A0116"/>
    <w:rsid w:val="008A0218"/>
    <w:rsid w:val="008A0B1E"/>
    <w:rsid w:val="008A0C8B"/>
    <w:rsid w:val="008A0E62"/>
    <w:rsid w:val="008A13D7"/>
    <w:rsid w:val="008A15D2"/>
    <w:rsid w:val="008A251E"/>
    <w:rsid w:val="008A4F54"/>
    <w:rsid w:val="008A6062"/>
    <w:rsid w:val="008A6626"/>
    <w:rsid w:val="008A69E0"/>
    <w:rsid w:val="008A6CA8"/>
    <w:rsid w:val="008A758C"/>
    <w:rsid w:val="008B04C3"/>
    <w:rsid w:val="008B0C49"/>
    <w:rsid w:val="008B28D3"/>
    <w:rsid w:val="008B3098"/>
    <w:rsid w:val="008B3E1D"/>
    <w:rsid w:val="008B4003"/>
    <w:rsid w:val="008B520E"/>
    <w:rsid w:val="008B60E3"/>
    <w:rsid w:val="008C20D1"/>
    <w:rsid w:val="008C2F51"/>
    <w:rsid w:val="008C3906"/>
    <w:rsid w:val="008C431F"/>
    <w:rsid w:val="008C4FA7"/>
    <w:rsid w:val="008C60AC"/>
    <w:rsid w:val="008C63EC"/>
    <w:rsid w:val="008C7248"/>
    <w:rsid w:val="008C7A17"/>
    <w:rsid w:val="008D09AC"/>
    <w:rsid w:val="008D1D40"/>
    <w:rsid w:val="008D33E3"/>
    <w:rsid w:val="008D3DBB"/>
    <w:rsid w:val="008D4ACC"/>
    <w:rsid w:val="008D4F7B"/>
    <w:rsid w:val="008D6B89"/>
    <w:rsid w:val="008D6E1C"/>
    <w:rsid w:val="008D7E34"/>
    <w:rsid w:val="008E0807"/>
    <w:rsid w:val="008E19E8"/>
    <w:rsid w:val="008E1FE0"/>
    <w:rsid w:val="008E216B"/>
    <w:rsid w:val="008E3C81"/>
    <w:rsid w:val="008E4950"/>
    <w:rsid w:val="008E4A86"/>
    <w:rsid w:val="008E5A7F"/>
    <w:rsid w:val="008E6C3A"/>
    <w:rsid w:val="008E7BC3"/>
    <w:rsid w:val="008F1C25"/>
    <w:rsid w:val="008F1ED7"/>
    <w:rsid w:val="008F291B"/>
    <w:rsid w:val="008F4948"/>
    <w:rsid w:val="008F5055"/>
    <w:rsid w:val="008F55F3"/>
    <w:rsid w:val="008F6C1D"/>
    <w:rsid w:val="008F7855"/>
    <w:rsid w:val="00900063"/>
    <w:rsid w:val="00900B71"/>
    <w:rsid w:val="00901305"/>
    <w:rsid w:val="00902BB7"/>
    <w:rsid w:val="0090389D"/>
    <w:rsid w:val="00904CA4"/>
    <w:rsid w:val="0090752C"/>
    <w:rsid w:val="00907ADE"/>
    <w:rsid w:val="00910B8F"/>
    <w:rsid w:val="009131A8"/>
    <w:rsid w:val="00913453"/>
    <w:rsid w:val="00916948"/>
    <w:rsid w:val="00920AEB"/>
    <w:rsid w:val="009216FA"/>
    <w:rsid w:val="00921B5E"/>
    <w:rsid w:val="009221B0"/>
    <w:rsid w:val="00922429"/>
    <w:rsid w:val="00925448"/>
    <w:rsid w:val="009256B2"/>
    <w:rsid w:val="00927DF7"/>
    <w:rsid w:val="00927EE4"/>
    <w:rsid w:val="00930073"/>
    <w:rsid w:val="0093011C"/>
    <w:rsid w:val="0093075E"/>
    <w:rsid w:val="00931A06"/>
    <w:rsid w:val="00931BB1"/>
    <w:rsid w:val="00931FE8"/>
    <w:rsid w:val="00935445"/>
    <w:rsid w:val="00937C41"/>
    <w:rsid w:val="00937FC1"/>
    <w:rsid w:val="00940425"/>
    <w:rsid w:val="00941612"/>
    <w:rsid w:val="009428E1"/>
    <w:rsid w:val="0094376B"/>
    <w:rsid w:val="009441FF"/>
    <w:rsid w:val="009442CC"/>
    <w:rsid w:val="00945320"/>
    <w:rsid w:val="00945D05"/>
    <w:rsid w:val="0094756D"/>
    <w:rsid w:val="00954FAA"/>
    <w:rsid w:val="00956A39"/>
    <w:rsid w:val="00956A80"/>
    <w:rsid w:val="0095745C"/>
    <w:rsid w:val="0095783F"/>
    <w:rsid w:val="00957A1D"/>
    <w:rsid w:val="00957F26"/>
    <w:rsid w:val="009600A9"/>
    <w:rsid w:val="00961894"/>
    <w:rsid w:val="00961E2C"/>
    <w:rsid w:val="0096532B"/>
    <w:rsid w:val="009653BC"/>
    <w:rsid w:val="00965EE0"/>
    <w:rsid w:val="00966220"/>
    <w:rsid w:val="009662A4"/>
    <w:rsid w:val="00967D2E"/>
    <w:rsid w:val="0097025B"/>
    <w:rsid w:val="009716A8"/>
    <w:rsid w:val="0097287D"/>
    <w:rsid w:val="0097469E"/>
    <w:rsid w:val="00974C4D"/>
    <w:rsid w:val="00980A3E"/>
    <w:rsid w:val="00980A52"/>
    <w:rsid w:val="00980CF1"/>
    <w:rsid w:val="0098137C"/>
    <w:rsid w:val="00982887"/>
    <w:rsid w:val="009843BF"/>
    <w:rsid w:val="009850E6"/>
    <w:rsid w:val="00985684"/>
    <w:rsid w:val="00985A6F"/>
    <w:rsid w:val="00985D12"/>
    <w:rsid w:val="00991549"/>
    <w:rsid w:val="00995DC9"/>
    <w:rsid w:val="00995E79"/>
    <w:rsid w:val="00996021"/>
    <w:rsid w:val="00996BA8"/>
    <w:rsid w:val="009974FE"/>
    <w:rsid w:val="00997A4C"/>
    <w:rsid w:val="00997CAE"/>
    <w:rsid w:val="009A00F3"/>
    <w:rsid w:val="009A0951"/>
    <w:rsid w:val="009A0A9E"/>
    <w:rsid w:val="009A643E"/>
    <w:rsid w:val="009B0152"/>
    <w:rsid w:val="009B068A"/>
    <w:rsid w:val="009B0751"/>
    <w:rsid w:val="009B25B2"/>
    <w:rsid w:val="009B3594"/>
    <w:rsid w:val="009B3BE5"/>
    <w:rsid w:val="009B3D90"/>
    <w:rsid w:val="009B6B9C"/>
    <w:rsid w:val="009C092D"/>
    <w:rsid w:val="009C1482"/>
    <w:rsid w:val="009C1618"/>
    <w:rsid w:val="009C3E71"/>
    <w:rsid w:val="009C3FC8"/>
    <w:rsid w:val="009C467C"/>
    <w:rsid w:val="009C6D4C"/>
    <w:rsid w:val="009C7804"/>
    <w:rsid w:val="009D04EF"/>
    <w:rsid w:val="009D0E6F"/>
    <w:rsid w:val="009D0F6A"/>
    <w:rsid w:val="009D1DFE"/>
    <w:rsid w:val="009D2513"/>
    <w:rsid w:val="009D2F91"/>
    <w:rsid w:val="009D32D5"/>
    <w:rsid w:val="009D4513"/>
    <w:rsid w:val="009D50BE"/>
    <w:rsid w:val="009D5E7D"/>
    <w:rsid w:val="009D625F"/>
    <w:rsid w:val="009D63A9"/>
    <w:rsid w:val="009D6767"/>
    <w:rsid w:val="009E323F"/>
    <w:rsid w:val="009E3371"/>
    <w:rsid w:val="009E4A55"/>
    <w:rsid w:val="009E5BFA"/>
    <w:rsid w:val="009E654E"/>
    <w:rsid w:val="009E67CE"/>
    <w:rsid w:val="009E6AC5"/>
    <w:rsid w:val="009F06F6"/>
    <w:rsid w:val="009F0DD1"/>
    <w:rsid w:val="009F0EBB"/>
    <w:rsid w:val="009F265D"/>
    <w:rsid w:val="009F2694"/>
    <w:rsid w:val="009F4B66"/>
    <w:rsid w:val="009F7CC4"/>
    <w:rsid w:val="00A0054E"/>
    <w:rsid w:val="00A00B9C"/>
    <w:rsid w:val="00A00BB8"/>
    <w:rsid w:val="00A01A78"/>
    <w:rsid w:val="00A01D8F"/>
    <w:rsid w:val="00A020AA"/>
    <w:rsid w:val="00A03A96"/>
    <w:rsid w:val="00A03B83"/>
    <w:rsid w:val="00A04AC3"/>
    <w:rsid w:val="00A0621E"/>
    <w:rsid w:val="00A06280"/>
    <w:rsid w:val="00A06603"/>
    <w:rsid w:val="00A06E5E"/>
    <w:rsid w:val="00A10A45"/>
    <w:rsid w:val="00A1298C"/>
    <w:rsid w:val="00A13B0B"/>
    <w:rsid w:val="00A146CA"/>
    <w:rsid w:val="00A15638"/>
    <w:rsid w:val="00A15E85"/>
    <w:rsid w:val="00A161C1"/>
    <w:rsid w:val="00A16DA5"/>
    <w:rsid w:val="00A20A6D"/>
    <w:rsid w:val="00A21189"/>
    <w:rsid w:val="00A21999"/>
    <w:rsid w:val="00A227A5"/>
    <w:rsid w:val="00A233FD"/>
    <w:rsid w:val="00A234A5"/>
    <w:rsid w:val="00A23F4D"/>
    <w:rsid w:val="00A23F56"/>
    <w:rsid w:val="00A24D59"/>
    <w:rsid w:val="00A26EBF"/>
    <w:rsid w:val="00A26F24"/>
    <w:rsid w:val="00A31942"/>
    <w:rsid w:val="00A31E49"/>
    <w:rsid w:val="00A32991"/>
    <w:rsid w:val="00A333E0"/>
    <w:rsid w:val="00A352C2"/>
    <w:rsid w:val="00A35460"/>
    <w:rsid w:val="00A3769D"/>
    <w:rsid w:val="00A37919"/>
    <w:rsid w:val="00A40528"/>
    <w:rsid w:val="00A4165D"/>
    <w:rsid w:val="00A42AA6"/>
    <w:rsid w:val="00A43748"/>
    <w:rsid w:val="00A44273"/>
    <w:rsid w:val="00A443D2"/>
    <w:rsid w:val="00A451B2"/>
    <w:rsid w:val="00A46215"/>
    <w:rsid w:val="00A466EF"/>
    <w:rsid w:val="00A5238B"/>
    <w:rsid w:val="00A5319C"/>
    <w:rsid w:val="00A5345F"/>
    <w:rsid w:val="00A53534"/>
    <w:rsid w:val="00A54BD2"/>
    <w:rsid w:val="00A550B2"/>
    <w:rsid w:val="00A55374"/>
    <w:rsid w:val="00A56905"/>
    <w:rsid w:val="00A623E7"/>
    <w:rsid w:val="00A65431"/>
    <w:rsid w:val="00A6588A"/>
    <w:rsid w:val="00A665B3"/>
    <w:rsid w:val="00A66C5D"/>
    <w:rsid w:val="00A67DF9"/>
    <w:rsid w:val="00A71210"/>
    <w:rsid w:val="00A72594"/>
    <w:rsid w:val="00A7323B"/>
    <w:rsid w:val="00A7356F"/>
    <w:rsid w:val="00A74D94"/>
    <w:rsid w:val="00A74E93"/>
    <w:rsid w:val="00A75021"/>
    <w:rsid w:val="00A75BE3"/>
    <w:rsid w:val="00A77B58"/>
    <w:rsid w:val="00A77E7C"/>
    <w:rsid w:val="00A81E78"/>
    <w:rsid w:val="00A82C84"/>
    <w:rsid w:val="00A83E51"/>
    <w:rsid w:val="00A84AB8"/>
    <w:rsid w:val="00A85571"/>
    <w:rsid w:val="00A85DF2"/>
    <w:rsid w:val="00A86A5B"/>
    <w:rsid w:val="00A8751D"/>
    <w:rsid w:val="00A90E7F"/>
    <w:rsid w:val="00A912F3"/>
    <w:rsid w:val="00A927A9"/>
    <w:rsid w:val="00A93800"/>
    <w:rsid w:val="00A94FAA"/>
    <w:rsid w:val="00A95529"/>
    <w:rsid w:val="00A95DA9"/>
    <w:rsid w:val="00A96D9D"/>
    <w:rsid w:val="00A97690"/>
    <w:rsid w:val="00AA03F9"/>
    <w:rsid w:val="00AA1726"/>
    <w:rsid w:val="00AA26C0"/>
    <w:rsid w:val="00AA2DA3"/>
    <w:rsid w:val="00AA51B0"/>
    <w:rsid w:val="00AA5B83"/>
    <w:rsid w:val="00AA6080"/>
    <w:rsid w:val="00AA6353"/>
    <w:rsid w:val="00AA659A"/>
    <w:rsid w:val="00AB01BD"/>
    <w:rsid w:val="00AB0747"/>
    <w:rsid w:val="00AB7BFF"/>
    <w:rsid w:val="00AC3A4A"/>
    <w:rsid w:val="00AC41A3"/>
    <w:rsid w:val="00AC48F8"/>
    <w:rsid w:val="00AC4913"/>
    <w:rsid w:val="00AC4E5C"/>
    <w:rsid w:val="00AC5D53"/>
    <w:rsid w:val="00AC7EA7"/>
    <w:rsid w:val="00AD2269"/>
    <w:rsid w:val="00AD3823"/>
    <w:rsid w:val="00AD40AB"/>
    <w:rsid w:val="00AD6624"/>
    <w:rsid w:val="00AD690F"/>
    <w:rsid w:val="00AD69B6"/>
    <w:rsid w:val="00AD6C5D"/>
    <w:rsid w:val="00AD6D04"/>
    <w:rsid w:val="00AD71C4"/>
    <w:rsid w:val="00AD7451"/>
    <w:rsid w:val="00AD758A"/>
    <w:rsid w:val="00AE0745"/>
    <w:rsid w:val="00AE0A9D"/>
    <w:rsid w:val="00AE138C"/>
    <w:rsid w:val="00AE2F04"/>
    <w:rsid w:val="00AE5EA8"/>
    <w:rsid w:val="00AE7638"/>
    <w:rsid w:val="00AF1B16"/>
    <w:rsid w:val="00AF2217"/>
    <w:rsid w:val="00AF3A7C"/>
    <w:rsid w:val="00AF6C2E"/>
    <w:rsid w:val="00B010FF"/>
    <w:rsid w:val="00B019E4"/>
    <w:rsid w:val="00B04275"/>
    <w:rsid w:val="00B07CDA"/>
    <w:rsid w:val="00B11778"/>
    <w:rsid w:val="00B11A3C"/>
    <w:rsid w:val="00B12F45"/>
    <w:rsid w:val="00B13146"/>
    <w:rsid w:val="00B13D73"/>
    <w:rsid w:val="00B14223"/>
    <w:rsid w:val="00B14871"/>
    <w:rsid w:val="00B14DB1"/>
    <w:rsid w:val="00B14E39"/>
    <w:rsid w:val="00B15A56"/>
    <w:rsid w:val="00B16ED6"/>
    <w:rsid w:val="00B21A67"/>
    <w:rsid w:val="00B22113"/>
    <w:rsid w:val="00B22165"/>
    <w:rsid w:val="00B23047"/>
    <w:rsid w:val="00B23CC4"/>
    <w:rsid w:val="00B2610C"/>
    <w:rsid w:val="00B27E46"/>
    <w:rsid w:val="00B30699"/>
    <w:rsid w:val="00B31226"/>
    <w:rsid w:val="00B31A00"/>
    <w:rsid w:val="00B325AE"/>
    <w:rsid w:val="00B32DAC"/>
    <w:rsid w:val="00B3599C"/>
    <w:rsid w:val="00B36666"/>
    <w:rsid w:val="00B36FA2"/>
    <w:rsid w:val="00B37D6F"/>
    <w:rsid w:val="00B419B3"/>
    <w:rsid w:val="00B41E9B"/>
    <w:rsid w:val="00B42C6C"/>
    <w:rsid w:val="00B42F63"/>
    <w:rsid w:val="00B44026"/>
    <w:rsid w:val="00B447AC"/>
    <w:rsid w:val="00B44C8B"/>
    <w:rsid w:val="00B46B59"/>
    <w:rsid w:val="00B47D1E"/>
    <w:rsid w:val="00B53A83"/>
    <w:rsid w:val="00B53B68"/>
    <w:rsid w:val="00B54336"/>
    <w:rsid w:val="00B556E6"/>
    <w:rsid w:val="00B55828"/>
    <w:rsid w:val="00B55F36"/>
    <w:rsid w:val="00B55F42"/>
    <w:rsid w:val="00B560FE"/>
    <w:rsid w:val="00B561C8"/>
    <w:rsid w:val="00B56E0B"/>
    <w:rsid w:val="00B57564"/>
    <w:rsid w:val="00B60066"/>
    <w:rsid w:val="00B62FDF"/>
    <w:rsid w:val="00B642A8"/>
    <w:rsid w:val="00B64373"/>
    <w:rsid w:val="00B64BC3"/>
    <w:rsid w:val="00B66508"/>
    <w:rsid w:val="00B67008"/>
    <w:rsid w:val="00B67EDC"/>
    <w:rsid w:val="00B70827"/>
    <w:rsid w:val="00B73050"/>
    <w:rsid w:val="00B7311B"/>
    <w:rsid w:val="00B73B35"/>
    <w:rsid w:val="00B76423"/>
    <w:rsid w:val="00B81072"/>
    <w:rsid w:val="00B81BEF"/>
    <w:rsid w:val="00B84C06"/>
    <w:rsid w:val="00B854F6"/>
    <w:rsid w:val="00B85FEE"/>
    <w:rsid w:val="00B879D3"/>
    <w:rsid w:val="00B901A5"/>
    <w:rsid w:val="00B9154A"/>
    <w:rsid w:val="00B9267D"/>
    <w:rsid w:val="00B92CDE"/>
    <w:rsid w:val="00B93F84"/>
    <w:rsid w:val="00B9435B"/>
    <w:rsid w:val="00B94864"/>
    <w:rsid w:val="00B94908"/>
    <w:rsid w:val="00B94B6F"/>
    <w:rsid w:val="00B96614"/>
    <w:rsid w:val="00BA1055"/>
    <w:rsid w:val="00BA13E4"/>
    <w:rsid w:val="00BA1749"/>
    <w:rsid w:val="00BA18D8"/>
    <w:rsid w:val="00BA3E7A"/>
    <w:rsid w:val="00BA557E"/>
    <w:rsid w:val="00BA6169"/>
    <w:rsid w:val="00BA7E51"/>
    <w:rsid w:val="00BB0348"/>
    <w:rsid w:val="00BB1556"/>
    <w:rsid w:val="00BB2250"/>
    <w:rsid w:val="00BB2F20"/>
    <w:rsid w:val="00BB3AB9"/>
    <w:rsid w:val="00BB3BFA"/>
    <w:rsid w:val="00BB3DB0"/>
    <w:rsid w:val="00BB4BCA"/>
    <w:rsid w:val="00BB4CEA"/>
    <w:rsid w:val="00BB4E95"/>
    <w:rsid w:val="00BB5299"/>
    <w:rsid w:val="00BB7E17"/>
    <w:rsid w:val="00BC23BF"/>
    <w:rsid w:val="00BC2B55"/>
    <w:rsid w:val="00BC48F6"/>
    <w:rsid w:val="00BC5342"/>
    <w:rsid w:val="00BC57B9"/>
    <w:rsid w:val="00BC651C"/>
    <w:rsid w:val="00BD16D5"/>
    <w:rsid w:val="00BD1F1A"/>
    <w:rsid w:val="00BD29D0"/>
    <w:rsid w:val="00BD318F"/>
    <w:rsid w:val="00BD5E11"/>
    <w:rsid w:val="00BD666D"/>
    <w:rsid w:val="00BD6D1A"/>
    <w:rsid w:val="00BD6D7A"/>
    <w:rsid w:val="00BD7BA1"/>
    <w:rsid w:val="00BD7EEF"/>
    <w:rsid w:val="00BE113A"/>
    <w:rsid w:val="00BE1437"/>
    <w:rsid w:val="00BE1C06"/>
    <w:rsid w:val="00BE34D8"/>
    <w:rsid w:val="00BE632D"/>
    <w:rsid w:val="00BE6D3C"/>
    <w:rsid w:val="00BE7654"/>
    <w:rsid w:val="00BF0CE5"/>
    <w:rsid w:val="00BF2DBE"/>
    <w:rsid w:val="00BF3166"/>
    <w:rsid w:val="00BF415C"/>
    <w:rsid w:val="00BF55CB"/>
    <w:rsid w:val="00BF6131"/>
    <w:rsid w:val="00BF7705"/>
    <w:rsid w:val="00BF7CF3"/>
    <w:rsid w:val="00BF7DE2"/>
    <w:rsid w:val="00C00C13"/>
    <w:rsid w:val="00C01877"/>
    <w:rsid w:val="00C02820"/>
    <w:rsid w:val="00C03C49"/>
    <w:rsid w:val="00C049B8"/>
    <w:rsid w:val="00C0633B"/>
    <w:rsid w:val="00C07589"/>
    <w:rsid w:val="00C07F4D"/>
    <w:rsid w:val="00C10674"/>
    <w:rsid w:val="00C11BBF"/>
    <w:rsid w:val="00C1435C"/>
    <w:rsid w:val="00C14849"/>
    <w:rsid w:val="00C1489E"/>
    <w:rsid w:val="00C150CD"/>
    <w:rsid w:val="00C1531E"/>
    <w:rsid w:val="00C153CA"/>
    <w:rsid w:val="00C178AD"/>
    <w:rsid w:val="00C17B8E"/>
    <w:rsid w:val="00C20B7E"/>
    <w:rsid w:val="00C211F2"/>
    <w:rsid w:val="00C22535"/>
    <w:rsid w:val="00C23164"/>
    <w:rsid w:val="00C25A43"/>
    <w:rsid w:val="00C271C8"/>
    <w:rsid w:val="00C3433E"/>
    <w:rsid w:val="00C3558E"/>
    <w:rsid w:val="00C35FEE"/>
    <w:rsid w:val="00C37CE7"/>
    <w:rsid w:val="00C4003C"/>
    <w:rsid w:val="00C4130F"/>
    <w:rsid w:val="00C417D8"/>
    <w:rsid w:val="00C432E4"/>
    <w:rsid w:val="00C436CC"/>
    <w:rsid w:val="00C43772"/>
    <w:rsid w:val="00C43E79"/>
    <w:rsid w:val="00C44F3F"/>
    <w:rsid w:val="00C450EA"/>
    <w:rsid w:val="00C458E4"/>
    <w:rsid w:val="00C4649B"/>
    <w:rsid w:val="00C469F5"/>
    <w:rsid w:val="00C46BDA"/>
    <w:rsid w:val="00C47F0E"/>
    <w:rsid w:val="00C506E8"/>
    <w:rsid w:val="00C50CD4"/>
    <w:rsid w:val="00C50DEF"/>
    <w:rsid w:val="00C5264A"/>
    <w:rsid w:val="00C52F0E"/>
    <w:rsid w:val="00C535F3"/>
    <w:rsid w:val="00C54457"/>
    <w:rsid w:val="00C54CA3"/>
    <w:rsid w:val="00C56CB4"/>
    <w:rsid w:val="00C576ED"/>
    <w:rsid w:val="00C60BE3"/>
    <w:rsid w:val="00C629DF"/>
    <w:rsid w:val="00C62C0D"/>
    <w:rsid w:val="00C64304"/>
    <w:rsid w:val="00C64786"/>
    <w:rsid w:val="00C64849"/>
    <w:rsid w:val="00C64B99"/>
    <w:rsid w:val="00C64D8B"/>
    <w:rsid w:val="00C651FD"/>
    <w:rsid w:val="00C666C2"/>
    <w:rsid w:val="00C70ED9"/>
    <w:rsid w:val="00C71ACC"/>
    <w:rsid w:val="00C72E8E"/>
    <w:rsid w:val="00C774D5"/>
    <w:rsid w:val="00C77DE8"/>
    <w:rsid w:val="00C80E8A"/>
    <w:rsid w:val="00C821C9"/>
    <w:rsid w:val="00C82FFA"/>
    <w:rsid w:val="00C8326E"/>
    <w:rsid w:val="00C837B5"/>
    <w:rsid w:val="00C83DE6"/>
    <w:rsid w:val="00C84C3F"/>
    <w:rsid w:val="00C868B6"/>
    <w:rsid w:val="00C90ADC"/>
    <w:rsid w:val="00C93E56"/>
    <w:rsid w:val="00C9623D"/>
    <w:rsid w:val="00C968B3"/>
    <w:rsid w:val="00C96925"/>
    <w:rsid w:val="00C97180"/>
    <w:rsid w:val="00C978EA"/>
    <w:rsid w:val="00C97C81"/>
    <w:rsid w:val="00CA0C96"/>
    <w:rsid w:val="00CA0D22"/>
    <w:rsid w:val="00CA10D7"/>
    <w:rsid w:val="00CA1C7A"/>
    <w:rsid w:val="00CA4959"/>
    <w:rsid w:val="00CA5758"/>
    <w:rsid w:val="00CA7594"/>
    <w:rsid w:val="00CB16B1"/>
    <w:rsid w:val="00CB17CD"/>
    <w:rsid w:val="00CB2C5F"/>
    <w:rsid w:val="00CB310F"/>
    <w:rsid w:val="00CB3A49"/>
    <w:rsid w:val="00CB4736"/>
    <w:rsid w:val="00CB52B2"/>
    <w:rsid w:val="00CB61B2"/>
    <w:rsid w:val="00CB7716"/>
    <w:rsid w:val="00CB78E6"/>
    <w:rsid w:val="00CB7A46"/>
    <w:rsid w:val="00CC0813"/>
    <w:rsid w:val="00CC09C5"/>
    <w:rsid w:val="00CC0CB1"/>
    <w:rsid w:val="00CC46A1"/>
    <w:rsid w:val="00CC4BDE"/>
    <w:rsid w:val="00CC53B7"/>
    <w:rsid w:val="00CC5418"/>
    <w:rsid w:val="00CD161B"/>
    <w:rsid w:val="00CD1F54"/>
    <w:rsid w:val="00CD2F9C"/>
    <w:rsid w:val="00CD4185"/>
    <w:rsid w:val="00CD4243"/>
    <w:rsid w:val="00CD6E88"/>
    <w:rsid w:val="00CE083E"/>
    <w:rsid w:val="00CE1AEF"/>
    <w:rsid w:val="00CE2A6F"/>
    <w:rsid w:val="00CE3ED4"/>
    <w:rsid w:val="00CE41F0"/>
    <w:rsid w:val="00CE51AE"/>
    <w:rsid w:val="00CE623B"/>
    <w:rsid w:val="00CE78AF"/>
    <w:rsid w:val="00CF0EE0"/>
    <w:rsid w:val="00CF123C"/>
    <w:rsid w:val="00CF159C"/>
    <w:rsid w:val="00CF1636"/>
    <w:rsid w:val="00CF1950"/>
    <w:rsid w:val="00CF26CD"/>
    <w:rsid w:val="00CF27B7"/>
    <w:rsid w:val="00CF31F5"/>
    <w:rsid w:val="00CF4646"/>
    <w:rsid w:val="00CF478E"/>
    <w:rsid w:val="00CF531B"/>
    <w:rsid w:val="00CF7586"/>
    <w:rsid w:val="00D00497"/>
    <w:rsid w:val="00D00844"/>
    <w:rsid w:val="00D01247"/>
    <w:rsid w:val="00D0133C"/>
    <w:rsid w:val="00D041FA"/>
    <w:rsid w:val="00D04411"/>
    <w:rsid w:val="00D049AF"/>
    <w:rsid w:val="00D05477"/>
    <w:rsid w:val="00D07D01"/>
    <w:rsid w:val="00D07DDA"/>
    <w:rsid w:val="00D10062"/>
    <w:rsid w:val="00D102C4"/>
    <w:rsid w:val="00D1055E"/>
    <w:rsid w:val="00D10875"/>
    <w:rsid w:val="00D10D60"/>
    <w:rsid w:val="00D11FB1"/>
    <w:rsid w:val="00D12CF7"/>
    <w:rsid w:val="00D1301C"/>
    <w:rsid w:val="00D130F8"/>
    <w:rsid w:val="00D13EBB"/>
    <w:rsid w:val="00D14E91"/>
    <w:rsid w:val="00D15332"/>
    <w:rsid w:val="00D15616"/>
    <w:rsid w:val="00D15875"/>
    <w:rsid w:val="00D15C85"/>
    <w:rsid w:val="00D164C3"/>
    <w:rsid w:val="00D17F8F"/>
    <w:rsid w:val="00D2075F"/>
    <w:rsid w:val="00D21566"/>
    <w:rsid w:val="00D21E46"/>
    <w:rsid w:val="00D21F73"/>
    <w:rsid w:val="00D22B6C"/>
    <w:rsid w:val="00D23478"/>
    <w:rsid w:val="00D235FE"/>
    <w:rsid w:val="00D23965"/>
    <w:rsid w:val="00D25178"/>
    <w:rsid w:val="00D25220"/>
    <w:rsid w:val="00D26531"/>
    <w:rsid w:val="00D26B65"/>
    <w:rsid w:val="00D26BC3"/>
    <w:rsid w:val="00D30F0A"/>
    <w:rsid w:val="00D30F0F"/>
    <w:rsid w:val="00D31C37"/>
    <w:rsid w:val="00D36084"/>
    <w:rsid w:val="00D37CF7"/>
    <w:rsid w:val="00D405F2"/>
    <w:rsid w:val="00D41C01"/>
    <w:rsid w:val="00D41C4A"/>
    <w:rsid w:val="00D425CC"/>
    <w:rsid w:val="00D443C1"/>
    <w:rsid w:val="00D45B68"/>
    <w:rsid w:val="00D50F50"/>
    <w:rsid w:val="00D50F7A"/>
    <w:rsid w:val="00D5253B"/>
    <w:rsid w:val="00D52ABB"/>
    <w:rsid w:val="00D53382"/>
    <w:rsid w:val="00D55368"/>
    <w:rsid w:val="00D5612E"/>
    <w:rsid w:val="00D56D3D"/>
    <w:rsid w:val="00D56DA4"/>
    <w:rsid w:val="00D57495"/>
    <w:rsid w:val="00D60157"/>
    <w:rsid w:val="00D6025F"/>
    <w:rsid w:val="00D61022"/>
    <w:rsid w:val="00D627B9"/>
    <w:rsid w:val="00D63708"/>
    <w:rsid w:val="00D648B0"/>
    <w:rsid w:val="00D65A1D"/>
    <w:rsid w:val="00D66B21"/>
    <w:rsid w:val="00D706C9"/>
    <w:rsid w:val="00D70E31"/>
    <w:rsid w:val="00D7131E"/>
    <w:rsid w:val="00D72332"/>
    <w:rsid w:val="00D73036"/>
    <w:rsid w:val="00D7423B"/>
    <w:rsid w:val="00D752C4"/>
    <w:rsid w:val="00D76283"/>
    <w:rsid w:val="00D775C3"/>
    <w:rsid w:val="00D777F3"/>
    <w:rsid w:val="00D83277"/>
    <w:rsid w:val="00D838F3"/>
    <w:rsid w:val="00D83C46"/>
    <w:rsid w:val="00D85E09"/>
    <w:rsid w:val="00D8682D"/>
    <w:rsid w:val="00D90D8B"/>
    <w:rsid w:val="00D9181C"/>
    <w:rsid w:val="00D93164"/>
    <w:rsid w:val="00D93E30"/>
    <w:rsid w:val="00D97B61"/>
    <w:rsid w:val="00DA0918"/>
    <w:rsid w:val="00DA0B1D"/>
    <w:rsid w:val="00DA1130"/>
    <w:rsid w:val="00DA299F"/>
    <w:rsid w:val="00DA42C9"/>
    <w:rsid w:val="00DA7F35"/>
    <w:rsid w:val="00DB1AC0"/>
    <w:rsid w:val="00DB2D7F"/>
    <w:rsid w:val="00DB51EB"/>
    <w:rsid w:val="00DB5592"/>
    <w:rsid w:val="00DC16DA"/>
    <w:rsid w:val="00DC216A"/>
    <w:rsid w:val="00DC2DF3"/>
    <w:rsid w:val="00DC4D07"/>
    <w:rsid w:val="00DC4E7F"/>
    <w:rsid w:val="00DC6B46"/>
    <w:rsid w:val="00DC72D1"/>
    <w:rsid w:val="00DC7AC3"/>
    <w:rsid w:val="00DC7E84"/>
    <w:rsid w:val="00DD083E"/>
    <w:rsid w:val="00DD282F"/>
    <w:rsid w:val="00DD2A68"/>
    <w:rsid w:val="00DD2B2C"/>
    <w:rsid w:val="00DD35A8"/>
    <w:rsid w:val="00DD39CB"/>
    <w:rsid w:val="00DD4226"/>
    <w:rsid w:val="00DD56FA"/>
    <w:rsid w:val="00DD5D4C"/>
    <w:rsid w:val="00DD61F3"/>
    <w:rsid w:val="00DE08F6"/>
    <w:rsid w:val="00DE1416"/>
    <w:rsid w:val="00DE2684"/>
    <w:rsid w:val="00DE385C"/>
    <w:rsid w:val="00DE5A87"/>
    <w:rsid w:val="00DF0AE5"/>
    <w:rsid w:val="00DF2EC1"/>
    <w:rsid w:val="00DF6104"/>
    <w:rsid w:val="00DF6807"/>
    <w:rsid w:val="00DF6D44"/>
    <w:rsid w:val="00E02443"/>
    <w:rsid w:val="00E02C52"/>
    <w:rsid w:val="00E03005"/>
    <w:rsid w:val="00E03E9F"/>
    <w:rsid w:val="00E03F35"/>
    <w:rsid w:val="00E0650C"/>
    <w:rsid w:val="00E077E8"/>
    <w:rsid w:val="00E10475"/>
    <w:rsid w:val="00E112FB"/>
    <w:rsid w:val="00E11523"/>
    <w:rsid w:val="00E1160E"/>
    <w:rsid w:val="00E1248B"/>
    <w:rsid w:val="00E13176"/>
    <w:rsid w:val="00E1418D"/>
    <w:rsid w:val="00E14D28"/>
    <w:rsid w:val="00E14EDB"/>
    <w:rsid w:val="00E1568D"/>
    <w:rsid w:val="00E1684C"/>
    <w:rsid w:val="00E17007"/>
    <w:rsid w:val="00E2045D"/>
    <w:rsid w:val="00E2086F"/>
    <w:rsid w:val="00E221E5"/>
    <w:rsid w:val="00E23129"/>
    <w:rsid w:val="00E23A8E"/>
    <w:rsid w:val="00E24351"/>
    <w:rsid w:val="00E24D7F"/>
    <w:rsid w:val="00E26911"/>
    <w:rsid w:val="00E26939"/>
    <w:rsid w:val="00E26D11"/>
    <w:rsid w:val="00E27B2A"/>
    <w:rsid w:val="00E339DD"/>
    <w:rsid w:val="00E33AF8"/>
    <w:rsid w:val="00E3493F"/>
    <w:rsid w:val="00E357BA"/>
    <w:rsid w:val="00E35AE7"/>
    <w:rsid w:val="00E36C6C"/>
    <w:rsid w:val="00E37393"/>
    <w:rsid w:val="00E37426"/>
    <w:rsid w:val="00E40157"/>
    <w:rsid w:val="00E405CE"/>
    <w:rsid w:val="00E423BF"/>
    <w:rsid w:val="00E42BDD"/>
    <w:rsid w:val="00E449FC"/>
    <w:rsid w:val="00E44CE8"/>
    <w:rsid w:val="00E46F51"/>
    <w:rsid w:val="00E47EFC"/>
    <w:rsid w:val="00E47F98"/>
    <w:rsid w:val="00E505CA"/>
    <w:rsid w:val="00E534A1"/>
    <w:rsid w:val="00E54275"/>
    <w:rsid w:val="00E57AA9"/>
    <w:rsid w:val="00E6039E"/>
    <w:rsid w:val="00E608EC"/>
    <w:rsid w:val="00E61975"/>
    <w:rsid w:val="00E61989"/>
    <w:rsid w:val="00E63E8C"/>
    <w:rsid w:val="00E64732"/>
    <w:rsid w:val="00E64F90"/>
    <w:rsid w:val="00E6788E"/>
    <w:rsid w:val="00E7156C"/>
    <w:rsid w:val="00E71701"/>
    <w:rsid w:val="00E72A0A"/>
    <w:rsid w:val="00E744D7"/>
    <w:rsid w:val="00E74C50"/>
    <w:rsid w:val="00E75934"/>
    <w:rsid w:val="00E7641F"/>
    <w:rsid w:val="00E766A1"/>
    <w:rsid w:val="00E76B75"/>
    <w:rsid w:val="00E76C85"/>
    <w:rsid w:val="00E775B8"/>
    <w:rsid w:val="00E8087A"/>
    <w:rsid w:val="00E80B6E"/>
    <w:rsid w:val="00E810E0"/>
    <w:rsid w:val="00E8122A"/>
    <w:rsid w:val="00E85AC0"/>
    <w:rsid w:val="00E85F30"/>
    <w:rsid w:val="00E86579"/>
    <w:rsid w:val="00E86B4F"/>
    <w:rsid w:val="00E8743A"/>
    <w:rsid w:val="00E874A3"/>
    <w:rsid w:val="00E87A39"/>
    <w:rsid w:val="00E909A7"/>
    <w:rsid w:val="00E90AE8"/>
    <w:rsid w:val="00E90AEA"/>
    <w:rsid w:val="00E90BDC"/>
    <w:rsid w:val="00E90CA1"/>
    <w:rsid w:val="00E91DBE"/>
    <w:rsid w:val="00E92039"/>
    <w:rsid w:val="00E92D5D"/>
    <w:rsid w:val="00E95E24"/>
    <w:rsid w:val="00EA03BB"/>
    <w:rsid w:val="00EA16AB"/>
    <w:rsid w:val="00EA17EA"/>
    <w:rsid w:val="00EA1BD8"/>
    <w:rsid w:val="00EA337A"/>
    <w:rsid w:val="00EA38F8"/>
    <w:rsid w:val="00EA3AF0"/>
    <w:rsid w:val="00EA4016"/>
    <w:rsid w:val="00EA473A"/>
    <w:rsid w:val="00EA4FCF"/>
    <w:rsid w:val="00EA5210"/>
    <w:rsid w:val="00EA6645"/>
    <w:rsid w:val="00EA7519"/>
    <w:rsid w:val="00EB0C12"/>
    <w:rsid w:val="00EB2742"/>
    <w:rsid w:val="00EB352D"/>
    <w:rsid w:val="00EB4628"/>
    <w:rsid w:val="00EB511E"/>
    <w:rsid w:val="00EB5698"/>
    <w:rsid w:val="00EB638D"/>
    <w:rsid w:val="00EC0367"/>
    <w:rsid w:val="00EC065B"/>
    <w:rsid w:val="00EC0A48"/>
    <w:rsid w:val="00EC1BAD"/>
    <w:rsid w:val="00EC3379"/>
    <w:rsid w:val="00EC3A33"/>
    <w:rsid w:val="00EC3B48"/>
    <w:rsid w:val="00EC44DC"/>
    <w:rsid w:val="00EC4D6E"/>
    <w:rsid w:val="00EC5217"/>
    <w:rsid w:val="00EC53CA"/>
    <w:rsid w:val="00EC5B19"/>
    <w:rsid w:val="00EC7125"/>
    <w:rsid w:val="00EC7564"/>
    <w:rsid w:val="00EC7A8D"/>
    <w:rsid w:val="00ED0459"/>
    <w:rsid w:val="00ED0F09"/>
    <w:rsid w:val="00ED1F78"/>
    <w:rsid w:val="00ED2D12"/>
    <w:rsid w:val="00ED4139"/>
    <w:rsid w:val="00ED45ED"/>
    <w:rsid w:val="00ED5DBB"/>
    <w:rsid w:val="00ED5E04"/>
    <w:rsid w:val="00ED686F"/>
    <w:rsid w:val="00EE2526"/>
    <w:rsid w:val="00EE2F09"/>
    <w:rsid w:val="00EE413B"/>
    <w:rsid w:val="00EE4AB7"/>
    <w:rsid w:val="00EE5FC6"/>
    <w:rsid w:val="00EE65C8"/>
    <w:rsid w:val="00EE7C9F"/>
    <w:rsid w:val="00EF0034"/>
    <w:rsid w:val="00EF030C"/>
    <w:rsid w:val="00EF1E01"/>
    <w:rsid w:val="00EF275D"/>
    <w:rsid w:val="00EF2A89"/>
    <w:rsid w:val="00EF3022"/>
    <w:rsid w:val="00EF6FC1"/>
    <w:rsid w:val="00EF76F9"/>
    <w:rsid w:val="00F00C84"/>
    <w:rsid w:val="00F017A4"/>
    <w:rsid w:val="00F0196E"/>
    <w:rsid w:val="00F02264"/>
    <w:rsid w:val="00F04578"/>
    <w:rsid w:val="00F04600"/>
    <w:rsid w:val="00F0700E"/>
    <w:rsid w:val="00F11618"/>
    <w:rsid w:val="00F11AA4"/>
    <w:rsid w:val="00F130B8"/>
    <w:rsid w:val="00F16013"/>
    <w:rsid w:val="00F20841"/>
    <w:rsid w:val="00F22818"/>
    <w:rsid w:val="00F24092"/>
    <w:rsid w:val="00F24F8D"/>
    <w:rsid w:val="00F2538A"/>
    <w:rsid w:val="00F279CE"/>
    <w:rsid w:val="00F27D76"/>
    <w:rsid w:val="00F30F9C"/>
    <w:rsid w:val="00F313A2"/>
    <w:rsid w:val="00F319AA"/>
    <w:rsid w:val="00F31F21"/>
    <w:rsid w:val="00F331D4"/>
    <w:rsid w:val="00F3339E"/>
    <w:rsid w:val="00F3529E"/>
    <w:rsid w:val="00F36BF5"/>
    <w:rsid w:val="00F40414"/>
    <w:rsid w:val="00F40883"/>
    <w:rsid w:val="00F4327E"/>
    <w:rsid w:val="00F432AF"/>
    <w:rsid w:val="00F437CD"/>
    <w:rsid w:val="00F44130"/>
    <w:rsid w:val="00F44390"/>
    <w:rsid w:val="00F473B8"/>
    <w:rsid w:val="00F50838"/>
    <w:rsid w:val="00F50EA9"/>
    <w:rsid w:val="00F53187"/>
    <w:rsid w:val="00F53305"/>
    <w:rsid w:val="00F53A97"/>
    <w:rsid w:val="00F53C5E"/>
    <w:rsid w:val="00F549BB"/>
    <w:rsid w:val="00F54D18"/>
    <w:rsid w:val="00F551F0"/>
    <w:rsid w:val="00F57392"/>
    <w:rsid w:val="00F57F51"/>
    <w:rsid w:val="00F604CC"/>
    <w:rsid w:val="00F60A90"/>
    <w:rsid w:val="00F60C13"/>
    <w:rsid w:val="00F61644"/>
    <w:rsid w:val="00F61B4B"/>
    <w:rsid w:val="00F625BC"/>
    <w:rsid w:val="00F65383"/>
    <w:rsid w:val="00F655BC"/>
    <w:rsid w:val="00F66C05"/>
    <w:rsid w:val="00F67BB6"/>
    <w:rsid w:val="00F701DB"/>
    <w:rsid w:val="00F704C9"/>
    <w:rsid w:val="00F70971"/>
    <w:rsid w:val="00F71E63"/>
    <w:rsid w:val="00F7276A"/>
    <w:rsid w:val="00F7513A"/>
    <w:rsid w:val="00F759AC"/>
    <w:rsid w:val="00F763C3"/>
    <w:rsid w:val="00F822C9"/>
    <w:rsid w:val="00F866CE"/>
    <w:rsid w:val="00F90BEE"/>
    <w:rsid w:val="00F912C9"/>
    <w:rsid w:val="00F93619"/>
    <w:rsid w:val="00F96F75"/>
    <w:rsid w:val="00F97AB0"/>
    <w:rsid w:val="00F97E81"/>
    <w:rsid w:val="00FA0C25"/>
    <w:rsid w:val="00FA18A4"/>
    <w:rsid w:val="00FA6FF0"/>
    <w:rsid w:val="00FA7050"/>
    <w:rsid w:val="00FB029A"/>
    <w:rsid w:val="00FB1D23"/>
    <w:rsid w:val="00FB2E27"/>
    <w:rsid w:val="00FB3F70"/>
    <w:rsid w:val="00FB522A"/>
    <w:rsid w:val="00FB59E4"/>
    <w:rsid w:val="00FC025D"/>
    <w:rsid w:val="00FC0560"/>
    <w:rsid w:val="00FC0DBD"/>
    <w:rsid w:val="00FC1D21"/>
    <w:rsid w:val="00FC2765"/>
    <w:rsid w:val="00FC2DA1"/>
    <w:rsid w:val="00FC313F"/>
    <w:rsid w:val="00FC49E9"/>
    <w:rsid w:val="00FC53C2"/>
    <w:rsid w:val="00FC5B6D"/>
    <w:rsid w:val="00FC5F42"/>
    <w:rsid w:val="00FC75D1"/>
    <w:rsid w:val="00FD041A"/>
    <w:rsid w:val="00FD0F88"/>
    <w:rsid w:val="00FD15E6"/>
    <w:rsid w:val="00FD1683"/>
    <w:rsid w:val="00FD207C"/>
    <w:rsid w:val="00FD445F"/>
    <w:rsid w:val="00FD609F"/>
    <w:rsid w:val="00FD6FA4"/>
    <w:rsid w:val="00FE19C5"/>
    <w:rsid w:val="00FE4616"/>
    <w:rsid w:val="00FE4CE2"/>
    <w:rsid w:val="00FE603D"/>
    <w:rsid w:val="00FE741C"/>
    <w:rsid w:val="00FE7DCC"/>
    <w:rsid w:val="00FF196C"/>
    <w:rsid w:val="00FF3670"/>
    <w:rsid w:val="00FF48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1743119-FE4E-49D7-B070-8C171AC9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link w:val="LagtextChar"/>
    <w:pPr>
      <w:spacing w:before="0" w:line="220" w:lineRule="exact"/>
    </w:pPr>
  </w:style>
  <w:style w:type="paragraph" w:customStyle="1" w:styleId="LagtextIndrag">
    <w:name w:val="LagtextIndrag"/>
    <w:basedOn w:val="Lagtext"/>
    <w:link w:val="LagtextIndragChar"/>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link w:val="R2Char"/>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Streck">
    <w:name w:val="Punktlista_Streck"/>
    <w:basedOn w:val="Normal"/>
    <w:rsid w:val="0086282A"/>
    <w:pPr>
      <w:numPr>
        <w:numId w:val="12"/>
      </w:numPr>
      <w:spacing w:before="0"/>
    </w:pPr>
  </w:style>
  <w:style w:type="paragraph" w:styleId="Ballongtext">
    <w:name w:val="Balloon Text"/>
    <w:basedOn w:val="Normal"/>
    <w:semiHidden/>
    <w:rsid w:val="00253A61"/>
    <w:rPr>
      <w:rFonts w:ascii="Tahoma" w:hAnsi="Tahoma" w:cs="Tahoma"/>
      <w:sz w:val="16"/>
      <w:szCs w:val="16"/>
    </w:rPr>
  </w:style>
  <w:style w:type="paragraph" w:styleId="Brdtext3">
    <w:name w:val="Body Text 3"/>
    <w:basedOn w:val="Normal"/>
    <w:rsid w:val="00785495"/>
    <w:pPr>
      <w:widowControl w:val="0"/>
      <w:spacing w:before="0" w:line="240" w:lineRule="atLeast"/>
    </w:pPr>
    <w:rPr>
      <w:snapToGrid w:val="0"/>
      <w:color w:val="000000"/>
      <w:sz w:val="24"/>
    </w:rPr>
  </w:style>
  <w:style w:type="paragraph" w:styleId="HTML-frformaterad">
    <w:name w:val="HTML Preformatted"/>
    <w:basedOn w:val="Normal"/>
    <w:rsid w:val="00F96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color w:val="000000"/>
      <w:sz w:val="20"/>
    </w:rPr>
  </w:style>
  <w:style w:type="character" w:customStyle="1" w:styleId="LagtextChar">
    <w:name w:val="Lagtext Char"/>
    <w:basedOn w:val="Standardstycketeckensnitt"/>
    <w:link w:val="Lagtext"/>
    <w:rsid w:val="00691715"/>
    <w:rPr>
      <w:sz w:val="19"/>
      <w:lang w:val="sv-SE" w:eastAsia="sv-SE" w:bidi="ar-SA"/>
    </w:rPr>
  </w:style>
  <w:style w:type="paragraph" w:styleId="Brdtext">
    <w:name w:val="Body Text"/>
    <w:basedOn w:val="Normal"/>
    <w:rsid w:val="009E4A55"/>
    <w:pPr>
      <w:spacing w:after="120"/>
    </w:pPr>
  </w:style>
  <w:style w:type="paragraph" w:customStyle="1" w:styleId="Default">
    <w:name w:val="Default"/>
    <w:rsid w:val="00940425"/>
    <w:pPr>
      <w:autoSpaceDE w:val="0"/>
      <w:autoSpaceDN w:val="0"/>
      <w:adjustRightInd w:val="0"/>
    </w:pPr>
    <w:rPr>
      <w:color w:val="000000"/>
      <w:sz w:val="24"/>
      <w:szCs w:val="24"/>
      <w:lang w:val="sv-SE" w:eastAsia="sv-SE"/>
    </w:rPr>
  </w:style>
  <w:style w:type="paragraph" w:customStyle="1" w:styleId="Punktlistastreck0">
    <w:name w:val="Punktlista_streck"/>
    <w:basedOn w:val="Default"/>
    <w:next w:val="Default"/>
    <w:rsid w:val="00576A46"/>
    <w:rPr>
      <w:color w:val="auto"/>
    </w:rPr>
  </w:style>
  <w:style w:type="paragraph" w:customStyle="1" w:styleId="Punktlistabomb">
    <w:name w:val="Punktlista_bomb"/>
    <w:basedOn w:val="Default"/>
    <w:next w:val="Default"/>
    <w:rsid w:val="00097951"/>
    <w:pPr>
      <w:numPr>
        <w:numId w:val="28"/>
      </w:numPr>
      <w:spacing w:line="250" w:lineRule="atLeast"/>
      <w:ind w:left="170" w:hanging="170"/>
      <w:jc w:val="both"/>
    </w:pPr>
    <w:rPr>
      <w:color w:val="auto"/>
      <w:sz w:val="19"/>
      <w:szCs w:val="19"/>
    </w:rPr>
  </w:style>
  <w:style w:type="character" w:customStyle="1" w:styleId="R2Char">
    <w:name w:val="R2 Char"/>
    <w:basedOn w:val="Standardstycketeckensnitt"/>
    <w:link w:val="R2"/>
    <w:rsid w:val="003944AE"/>
    <w:rPr>
      <w:sz w:val="27"/>
      <w:lang w:val="sv-SE" w:eastAsia="sv-SE" w:bidi="ar-SA"/>
    </w:rPr>
  </w:style>
  <w:style w:type="character" w:customStyle="1" w:styleId="Rubrik1Char">
    <w:name w:val="Rubrik 1 Char"/>
    <w:basedOn w:val="Standardstycketeckensnitt"/>
    <w:link w:val="Rubrik1"/>
    <w:rsid w:val="003944AE"/>
    <w:rPr>
      <w:noProof/>
      <w:sz w:val="32"/>
      <w:lang w:val="sv-SE" w:eastAsia="sv-SE" w:bidi="ar-SA"/>
    </w:rPr>
  </w:style>
  <w:style w:type="character" w:customStyle="1" w:styleId="Rubrik2Char">
    <w:name w:val="Rubrik 2 Char"/>
    <w:basedOn w:val="Rubrik1Char"/>
    <w:link w:val="Rubrik2"/>
    <w:rsid w:val="003944AE"/>
    <w:rPr>
      <w:noProof/>
      <w:sz w:val="27"/>
      <w:lang w:val="sv-SE" w:eastAsia="sv-SE" w:bidi="ar-SA"/>
    </w:rPr>
  </w:style>
  <w:style w:type="paragraph" w:customStyle="1" w:styleId="Rubrik3Utannum">
    <w:name w:val="Rubrik3Utannum"/>
    <w:basedOn w:val="Rubrik3"/>
    <w:rsid w:val="0023114D"/>
    <w:pPr>
      <w:spacing w:after="60"/>
    </w:pPr>
    <w:rPr>
      <w:noProof w:val="0"/>
      <w:snapToGrid w:val="0"/>
    </w:rPr>
  </w:style>
  <w:style w:type="character" w:customStyle="1" w:styleId="LagtextIndragChar">
    <w:name w:val="LagtextIndrag Char"/>
    <w:basedOn w:val="LagtextChar"/>
    <w:link w:val="LagtextIndrag"/>
    <w:rsid w:val="00EF275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footer" Target="footer3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47588</Words>
  <Characters>281726</Characters>
  <Application>Microsoft Office Word</Application>
  <DocSecurity>4</DocSecurity>
  <Lines>6871</Lines>
  <Paragraphs>2195</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327119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
  <cp:lastModifiedBy>Lars Brink</cp:lastModifiedBy>
  <cp:revision>2</cp:revision>
  <cp:lastPrinted>2006-03-24T08:09:00Z</cp:lastPrinted>
  <dcterms:created xsi:type="dcterms:W3CDTF">2025-12-16T22:25:00Z</dcterms:created>
  <dcterms:modified xsi:type="dcterms:W3CDTF">2025-12-16T22:25:00Z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