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4456C">
        <w:tblPrEx>
          <w:tblCellMar>
            <w:top w:w="0" w:type="dxa"/>
            <w:left w:w="0" w:type="dxa"/>
            <w:bottom w:w="0" w:type="dxa"/>
            <w:right w:w="0" w:type="dxa"/>
          </w:tblCellMar>
        </w:tblPrEx>
        <w:trPr>
          <w:gridAfter w:val="2"/>
          <w:wAfter w:w="1758" w:type="dxa"/>
          <w:cantSplit/>
          <w:trHeight w:val="1320"/>
        </w:trPr>
        <w:tc>
          <w:tcPr>
            <w:tcW w:w="5897" w:type="dxa"/>
          </w:tcPr>
          <w:p w:rsidR="00546DF6" w:rsidRPr="0094456C" w:rsidRDefault="00546DF6">
            <w:pPr>
              <w:pStyle w:val="HuvudRubrik"/>
            </w:pPr>
            <w:r w:rsidRPr="0094456C">
              <w:t>Regeringskansliet</w:t>
            </w:r>
          </w:p>
          <w:p w:rsidR="00546DF6" w:rsidRPr="0094456C" w:rsidRDefault="00546DF6">
            <w:pPr>
              <w:pStyle w:val="HuvudRubrik"/>
            </w:pPr>
            <w:r w:rsidRPr="0094456C">
              <w:t>Faktapromemoria  2010/11:FPM69</w:t>
            </w:r>
          </w:p>
        </w:tc>
      </w:tr>
      <w:tr w:rsidR="00000000" w:rsidRPr="0094456C">
        <w:tblPrEx>
          <w:tblCellMar>
            <w:top w:w="0" w:type="dxa"/>
            <w:left w:w="0" w:type="dxa"/>
            <w:bottom w:w="0" w:type="dxa"/>
            <w:right w:w="0" w:type="dxa"/>
          </w:tblCellMar>
        </w:tblPrEx>
        <w:trPr>
          <w:gridAfter w:val="2"/>
          <w:wAfter w:w="1758" w:type="dxa"/>
          <w:cantSplit/>
          <w:trHeight w:val="240"/>
        </w:trPr>
        <w:tc>
          <w:tcPr>
            <w:tcW w:w="5897" w:type="dxa"/>
          </w:tcPr>
          <w:p w:rsidR="00546DF6" w:rsidRPr="0094456C" w:rsidRDefault="00546DF6">
            <w:pPr>
              <w:pStyle w:val="HuvudRubrik"/>
              <w:rPr>
                <w:sz w:val="28"/>
              </w:rPr>
            </w:pPr>
            <w:r w:rsidRPr="0094456C">
              <w:t>Omarbetning av moder/-dotterbolagsdirektivet</w:t>
            </w:r>
          </w:p>
        </w:tc>
      </w:tr>
      <w:tr w:rsidR="00000000" w:rsidRPr="0094456C">
        <w:tblPrEx>
          <w:tblCellMar>
            <w:top w:w="0" w:type="dxa"/>
            <w:left w:w="0" w:type="dxa"/>
            <w:bottom w:w="0" w:type="dxa"/>
            <w:right w:w="0" w:type="dxa"/>
          </w:tblCellMar>
        </w:tblPrEx>
        <w:trPr>
          <w:cantSplit/>
          <w:trHeight w:val="285"/>
        </w:trPr>
        <w:tc>
          <w:tcPr>
            <w:tcW w:w="7655" w:type="dxa"/>
            <w:gridSpan w:val="3"/>
          </w:tcPr>
          <w:p w:rsidR="00546DF6" w:rsidRPr="0094456C" w:rsidRDefault="00546DF6">
            <w:pPr>
              <w:pStyle w:val="Departement"/>
              <w:rPr>
                <w:sz w:val="28"/>
              </w:rPr>
            </w:pPr>
            <w:r w:rsidRPr="0094456C">
              <w:t>Finansdepartementet</w:t>
            </w:r>
          </w:p>
        </w:tc>
      </w:tr>
      <w:tr w:rsidR="00000000" w:rsidRPr="0094456C">
        <w:tblPrEx>
          <w:tblCellMar>
            <w:top w:w="0" w:type="dxa"/>
            <w:left w:w="0" w:type="dxa"/>
            <w:bottom w:w="0" w:type="dxa"/>
            <w:right w:w="0" w:type="dxa"/>
          </w:tblCellMar>
        </w:tblPrEx>
        <w:trPr>
          <w:cantSplit/>
          <w:trHeight w:val="240"/>
        </w:trPr>
        <w:tc>
          <w:tcPr>
            <w:tcW w:w="7655" w:type="dxa"/>
            <w:gridSpan w:val="3"/>
          </w:tcPr>
          <w:p w:rsidR="00546DF6" w:rsidRPr="0094456C" w:rsidRDefault="00546DF6">
            <w:pPr>
              <w:pStyle w:val="Dokumentdatum"/>
            </w:pPr>
            <w:r w:rsidRPr="0094456C">
              <w:t>2011-02-11</w:t>
            </w:r>
          </w:p>
        </w:tc>
      </w:tr>
      <w:tr w:rsidR="00000000" w:rsidRPr="0094456C">
        <w:tblPrEx>
          <w:tblCellMar>
            <w:top w:w="0" w:type="dxa"/>
            <w:left w:w="0" w:type="dxa"/>
            <w:bottom w:w="0" w:type="dxa"/>
            <w:right w:w="0" w:type="dxa"/>
          </w:tblCellMar>
        </w:tblPrEx>
        <w:trPr>
          <w:cantSplit/>
          <w:trHeight w:val="726"/>
        </w:trPr>
        <w:tc>
          <w:tcPr>
            <w:tcW w:w="7655" w:type="dxa"/>
            <w:gridSpan w:val="3"/>
            <w:vAlign w:val="bottom"/>
          </w:tcPr>
          <w:p w:rsidR="00546DF6" w:rsidRPr="0094456C" w:rsidRDefault="00546DF6">
            <w:pPr>
              <w:pStyle w:val="Dokumentbeteckning"/>
            </w:pPr>
            <w:r w:rsidRPr="0094456C">
              <w:t>Dokumentbeteckning</w:t>
            </w:r>
          </w:p>
        </w:tc>
      </w:tr>
      <w:tr w:rsidR="00000000" w:rsidRPr="0094456C">
        <w:tblPrEx>
          <w:tblCellMar>
            <w:top w:w="0" w:type="dxa"/>
            <w:left w:w="0" w:type="dxa"/>
            <w:bottom w:w="0" w:type="dxa"/>
            <w:right w:w="0" w:type="dxa"/>
          </w:tblCellMar>
        </w:tblPrEx>
        <w:trPr>
          <w:gridAfter w:val="1"/>
          <w:wAfter w:w="1560" w:type="dxa"/>
          <w:trHeight w:val="120"/>
        </w:trPr>
        <w:tc>
          <w:tcPr>
            <w:tcW w:w="6095" w:type="dxa"/>
            <w:gridSpan w:val="2"/>
          </w:tcPr>
          <w:p w:rsidR="00546DF6" w:rsidRPr="0094456C" w:rsidRDefault="00546DF6">
            <w:bookmarkStart w:id="0" w:name="KomNr"/>
            <w:bookmarkEnd w:id="0"/>
            <w:r w:rsidRPr="0094456C">
              <w:t>KOM (2010) 784</w:t>
            </w:r>
          </w:p>
        </w:tc>
      </w:tr>
      <w:tr w:rsidR="00000000" w:rsidRPr="0094456C">
        <w:tblPrEx>
          <w:tblCellMar>
            <w:top w:w="0" w:type="dxa"/>
            <w:left w:w="0" w:type="dxa"/>
            <w:bottom w:w="0" w:type="dxa"/>
            <w:right w:w="0" w:type="dxa"/>
          </w:tblCellMar>
        </w:tblPrEx>
        <w:trPr>
          <w:gridAfter w:val="1"/>
          <w:wAfter w:w="1560" w:type="dxa"/>
          <w:trHeight w:val="120"/>
        </w:trPr>
        <w:tc>
          <w:tcPr>
            <w:tcW w:w="6095" w:type="dxa"/>
            <w:gridSpan w:val="2"/>
          </w:tcPr>
          <w:p w:rsidR="00546DF6" w:rsidRPr="0094456C" w:rsidRDefault="00546DF6">
            <w:pPr>
              <w:pStyle w:val="Dokumentbeteckning-titel"/>
            </w:pPr>
            <w:r w:rsidRPr="0094456C">
              <w:t>Förslag till Rådets Direktiv om ett gemensamt beskattningssystem för moderbolag och dotterbolag hemmahörande i olika medlemsstater (5162/11 FISC 3)</w:t>
            </w:r>
          </w:p>
        </w:tc>
      </w:tr>
    </w:tbl>
    <w:p w:rsidR="00546DF6" w:rsidRPr="0094456C" w:rsidRDefault="00546DF6"/>
    <w:p w:rsidR="00546DF6" w:rsidRPr="0094456C" w:rsidRDefault="00546DF6">
      <w:pPr>
        <w:pStyle w:val="Rubrik1"/>
        <w:numPr>
          <w:ilvl w:val="0"/>
          <w:numId w:val="0"/>
        </w:numPr>
      </w:pPr>
      <w:r w:rsidRPr="0094456C">
        <w:t>Sammanfattning</w:t>
      </w:r>
    </w:p>
    <w:p w:rsidR="00546DF6" w:rsidRPr="0094456C" w:rsidRDefault="00546DF6">
      <w:r w:rsidRPr="0094456C">
        <w:t>Kommissionen har påbörjat kodifieringen av rådets direktiv 90/435/EEG av den 23 juli 1990 om ett gemensamt beskatt</w:t>
      </w:r>
      <w:r w:rsidRPr="0094456C">
        <w:softHyphen/>
        <w:t>ningssystem för moderbolag och dotterbolag hemmahörande i olika medlems</w:t>
      </w:r>
      <w:r w:rsidRPr="0094456C">
        <w:softHyphen/>
        <w:t>stater (moder/dotter</w:t>
      </w:r>
      <w:r w:rsidRPr="0094456C">
        <w:softHyphen/>
        <w:t xml:space="preserve">bolagsdirektivet). Europaparlamentet och Rådet har begärt att bestämmelsen i artikel 4.5 i den föreslagna kodifierade texten formuleras om. Kodifieringen har därför övergått till att bli en omarbetning av direktivet, så att den nödvändiga ändringen kan införas. </w:t>
      </w:r>
    </w:p>
    <w:p w:rsidR="00546DF6" w:rsidRPr="0094456C" w:rsidRDefault="00546DF6">
      <w:r w:rsidRPr="0094456C">
        <w:t>Regeringen har inga invändningar mot den föreslagna ändringen i artikel 4.5 och inte heller till kodifieringen i övrigt att direktivet.</w:t>
      </w:r>
    </w:p>
    <w:p w:rsidR="00546DF6" w:rsidRPr="0094456C" w:rsidRDefault="00546DF6">
      <w:pPr>
        <w:pStyle w:val="Rubrik1"/>
      </w:pPr>
      <w:r w:rsidRPr="0094456C">
        <w:t>Förslaget</w:t>
      </w:r>
    </w:p>
    <w:p w:rsidR="00546DF6" w:rsidRPr="0094456C" w:rsidRDefault="00546DF6">
      <w:pPr>
        <w:pStyle w:val="Rubrik2"/>
      </w:pPr>
      <w:r w:rsidRPr="0094456C">
        <w:t>Ärendets bakgrund</w:t>
      </w:r>
    </w:p>
    <w:p w:rsidR="00546DF6" w:rsidRPr="0094456C" w:rsidRDefault="00546DF6">
      <w:r w:rsidRPr="0094456C">
        <w:t>Den 23 juli 1990 antog EU-rådet det s.k. moder/dotterbolagsdirektivet (90/435/EEG). EU-direktiv riktar sig till de stater som är medlemmar i Europeiska gemenskapen och förpliktar dem att i den nationella lag</w:t>
      </w:r>
      <w:r w:rsidRPr="0094456C">
        <w:softHyphen/>
        <w:t>stiftningen införa regler som medför sådana rättsverkningar som åsyftas med direktiven. Regler som uppfyller de krav som direktiven ställer ska således införlivas i den svenska skattelagstiftningen.</w:t>
      </w:r>
    </w:p>
    <w:p w:rsidR="00546DF6" w:rsidRPr="0094456C" w:rsidRDefault="00546DF6">
      <w:r w:rsidRPr="0094456C">
        <w:t>Kommissionen beslutade den 1 april 1987 att ge sina avdelningar i uppdrag att kodifiera akter senast efter det att de ändrats för tionde gången. Kommiss</w:t>
      </w:r>
      <w:r w:rsidRPr="0094456C">
        <w:lastRenderedPageBreak/>
        <w:t>ionen underströk att detta är en minimiregel och att avdelningarna bör sträva efter att kodifiera de texter som de har ansvar för med ännu kortare mellanrum för att göra bestämmelserna klara och begripliga. Mot denna bakgrund har kommissionen börjat kodifieringen av moder/</w:t>
      </w:r>
      <w:r w:rsidRPr="0094456C">
        <w:softHyphen/>
        <w:t>dotterbolagsdirektivet (direktiv 90/435/EEG) av den 23 juli 1990. Ett kodifieringsförslag har lämnats till den lag</w:t>
      </w:r>
      <w:r w:rsidRPr="0094456C">
        <w:softHyphen/>
        <w:t>stiftande myndigheten. Det nya direktivet skulle ha ersatt de olika rättsakter som omfattas av kodifieringen.</w:t>
      </w:r>
    </w:p>
    <w:p w:rsidR="00546DF6" w:rsidRPr="0094456C" w:rsidRDefault="00546DF6">
      <w:r w:rsidRPr="0094456C">
        <w:t>Europa</w:t>
      </w:r>
      <w:r w:rsidRPr="0094456C">
        <w:softHyphen/>
        <w:t>parlamentet och rådet har under lagstiftningsförfarandet haft synpunkten att lydelsen av artikel 4.3. andra stycket i direktiv 90/435/EEG, såsom den återfanns i artikel 4.5 i den föreslagna kodifierade texten, kan förstås så att den etablerar en sekundär rättslig grund. De har därför, med hänvisning till EU-domstolens dom i mål C-133/06 den 6 maj 2008 samt för att undvika varje tvivel och skapa rättslig förutsebarhet, begärt att bestämmelsen ska formuleras om i den föreslagna kodifierade texten.</w:t>
      </w:r>
    </w:p>
    <w:p w:rsidR="00546DF6" w:rsidRPr="0094456C" w:rsidRDefault="00546DF6">
      <w:r w:rsidRPr="0094456C">
        <w:t>Den ändrin</w:t>
      </w:r>
      <w:r w:rsidRPr="0094456C">
        <w:t>g som nu föreslås i artikel 4.5. i den kodifierade texten innebär att det klargörs att de regler som avses i den bestämmelsen ska antas av rådet i enlighet med det förfarande som föreskrivs i fördraget. Eftersom en sådan omformulering innebär en innehållsmässig ändring och därför går längre än en kodifiering har kodifieringen övergått till att bli en omarbetning av direktivet, så att den nödvändiga ändringen kan införas. Detta sker genom tillämpning av punkt 8 i det interinstitutionella avtalet av den 20 de</w:t>
      </w:r>
      <w:r w:rsidRPr="0094456C">
        <w:t>cember 1994, s.k. påskyndad arbetsmetod för officiell kodifiering av texter till rättsakter.</w:t>
      </w:r>
    </w:p>
    <w:p w:rsidR="00546DF6" w:rsidRPr="0094456C" w:rsidRDefault="00546DF6">
      <w:r w:rsidRPr="0094456C">
        <w:t>Kommissionen har tagit fram ett förslag till omarbetning av moder/dotter</w:t>
      </w:r>
      <w:r w:rsidRPr="0094456C">
        <w:softHyphen/>
        <w:t>bolagsdirektivet daterat den 4 januari 2011  (dok. KOM (2010) 784 slutlig). Förslaget är tänkt att presenteras i Rådsarbetsgruppen för direkt skatt under det ungerska ordförandeskapet, dvs. under våren 2011.</w:t>
      </w:r>
    </w:p>
    <w:p w:rsidR="00546DF6" w:rsidRPr="0094456C" w:rsidRDefault="00546DF6">
      <w:pPr>
        <w:pStyle w:val="Rubrik2"/>
      </w:pPr>
      <w:r w:rsidRPr="0094456C">
        <w:t>Förslagets innehåll</w:t>
      </w:r>
    </w:p>
    <w:p w:rsidR="00546DF6" w:rsidRPr="0094456C" w:rsidRDefault="00546DF6">
      <w:r w:rsidRPr="0094456C">
        <w:t xml:space="preserve">Förslaget innebär en kodifiering av de ändringar som har gjorts av moder/dotterbolagsdirektivet (direktiv 90/435/EEG). Ett tillägg föreslås i ingressen (p. 1) som klargör att moder/dotterbolagsdirektivet har ändrats flera gånger på ett väsentligt sätt samt att direktivet bör ändras av tydlighetsskäl med anledning av nya ändringar. Vidare föreslås ett tillägg i ingressen (p.11) om att det mot bakgrund av EU-domstolens dom i mål C-133/06 anses nödvändigt att formulera om artikel 4.3 andra stycket i direktiv </w:t>
      </w:r>
      <w:r w:rsidRPr="0094456C">
        <w:t xml:space="preserve">90/435/EEG (dvs. i dess nuvarande lydelse), i syfte att klargöra att de regler som avses i den bestämmelsen antas av rådet i enlighet med det förfarande som föreskrivs i fördraget. I den föreslagna kodifierade texten återfinns denna ändring i artikel 4.5. Den nya lydelsen föreslås bli följande (ändringen är kursiverad):  </w:t>
      </w:r>
    </w:p>
    <w:p w:rsidR="00546DF6" w:rsidRPr="0094456C" w:rsidRDefault="00546DF6">
      <w:r w:rsidRPr="0094456C">
        <w:t xml:space="preserve"> ”Rådet ska </w:t>
      </w:r>
      <w:r w:rsidRPr="0094456C">
        <w:rPr>
          <w:i/>
        </w:rPr>
        <w:t xml:space="preserve">enhälligt i enlighet med ett särskilt lagstiftningsförfarande och efter att ha hört Europaparlamentet och Ekonomiska och sociala kommittén </w:t>
      </w:r>
      <w:r w:rsidRPr="0094456C">
        <w:t>vid lämplig tidpunkt anta de regler som ska tillämpas efter ikraftträdandet av ett gemensamt system för bolagsbeskattning.”</w:t>
      </w:r>
    </w:p>
    <w:p w:rsidR="00546DF6" w:rsidRPr="0094456C" w:rsidRDefault="00546DF6"/>
    <w:p w:rsidR="00546DF6" w:rsidRPr="0094456C" w:rsidRDefault="00546DF6">
      <w:pPr>
        <w:pStyle w:val="Rubrik2"/>
      </w:pPr>
      <w:r w:rsidRPr="0094456C">
        <w:t>Gällande svenska regler och förslagets effekt på dessa</w:t>
      </w:r>
    </w:p>
    <w:p w:rsidR="00546DF6" w:rsidRPr="0094456C" w:rsidRDefault="00546DF6">
      <w:r w:rsidRPr="0094456C">
        <w:t>Rådets direktiv (90/435/EEG) den 23 juli 1990 om ett gemensamt beskattningssystem för moder- och dotterföretag i olika medlemsstater, det s.k. moder/dotterbolagsdirektivet har implementerats i svensk rätt och återfinns huvudsakligen i 24 kapitlet inkomstskattelagen. Syftet med moder/dotter</w:t>
      </w:r>
      <w:r w:rsidRPr="0094456C">
        <w:softHyphen/>
        <w:t>bolagsdirektivet är att motverka dubbelbeskattning vid vinst</w:t>
      </w:r>
      <w:r w:rsidRPr="0094456C">
        <w:softHyphen/>
        <w:t>utdelning från utländska dotterbolag.</w:t>
      </w:r>
    </w:p>
    <w:p w:rsidR="00546DF6" w:rsidRPr="0094456C" w:rsidRDefault="00546DF6">
      <w:r w:rsidRPr="0094456C">
        <w:t>Förslaget innebär i princip en kodifiering av tidigare gjorda ändringar. Den föreslagna ändringen i artikel 4.5. i den kodifierade versionen av moder/</w:t>
      </w:r>
      <w:r w:rsidRPr="0094456C">
        <w:softHyphen/>
        <w:t xml:space="preserve">dotterbolagsdirektivet är bara ett klargörande av att de regler som avses i den bestämmelsen ska antas av rådet i enlighet med det förfarande som föreskrivs i fördraget. Eftersom det inte handlar om någon materiell ändring i sak behövs inte någon ändring i de svenska skattereglerna. </w:t>
      </w:r>
    </w:p>
    <w:p w:rsidR="00546DF6" w:rsidRPr="0094456C" w:rsidRDefault="00546DF6">
      <w:pPr>
        <w:pStyle w:val="Rubrik2"/>
      </w:pPr>
      <w:r w:rsidRPr="0094456C">
        <w:t>Budgetära konsekvenser / Konsekvensanalys</w:t>
      </w:r>
    </w:p>
    <w:p w:rsidR="00546DF6" w:rsidRPr="0094456C" w:rsidRDefault="00546DF6">
      <w:r w:rsidRPr="0094456C">
        <w:t xml:space="preserve">Förslaget har inga budgetära konsekvenser. Det handlar i princip endast om en kodifiering av tidigare införda ändringar. </w:t>
      </w:r>
    </w:p>
    <w:p w:rsidR="00546DF6" w:rsidRPr="0094456C" w:rsidRDefault="00546DF6"/>
    <w:p w:rsidR="00546DF6" w:rsidRPr="0094456C" w:rsidRDefault="00546DF6">
      <w:pPr>
        <w:pStyle w:val="Rubrik1"/>
      </w:pPr>
      <w:r w:rsidRPr="0094456C">
        <w:t>Ståndpunkter</w:t>
      </w:r>
    </w:p>
    <w:p w:rsidR="00546DF6" w:rsidRPr="0094456C" w:rsidRDefault="00546DF6">
      <w:pPr>
        <w:pStyle w:val="Rubrik2"/>
      </w:pPr>
      <w:r w:rsidRPr="0094456C">
        <w:t>Preliminär svensk ståndpunkt</w:t>
      </w:r>
    </w:p>
    <w:p w:rsidR="00546DF6" w:rsidRPr="0094456C" w:rsidRDefault="00546DF6">
      <w:r w:rsidRPr="0094456C">
        <w:t xml:space="preserve">Sverige kan acceptera den föreslagna ändringen i artikel 4.5 och har inga invändningar mot kodifieringen i övrigt av direktivet. </w:t>
      </w:r>
    </w:p>
    <w:p w:rsidR="00546DF6" w:rsidRPr="0094456C" w:rsidRDefault="00546DF6">
      <w:pPr>
        <w:pStyle w:val="Rubrik2"/>
      </w:pPr>
      <w:r w:rsidRPr="0094456C">
        <w:t>Medlemsstaternas ståndpunkter</w:t>
      </w:r>
    </w:p>
    <w:p w:rsidR="00546DF6" w:rsidRPr="0094456C" w:rsidRDefault="00546DF6">
      <w:r w:rsidRPr="0094456C">
        <w:t xml:space="preserve">Övriga medlemsstaters inställning är inte känd. </w:t>
      </w:r>
    </w:p>
    <w:p w:rsidR="00546DF6" w:rsidRPr="0094456C" w:rsidRDefault="00546DF6">
      <w:pPr>
        <w:pStyle w:val="Rubrik2"/>
      </w:pPr>
      <w:r w:rsidRPr="0094456C">
        <w:t>Institutionernas ståndpunkter</w:t>
      </w:r>
    </w:p>
    <w:p w:rsidR="00546DF6" w:rsidRPr="0094456C" w:rsidRDefault="00546DF6">
      <w:r w:rsidRPr="0094456C">
        <w:t>Institutionernas ståndpunkter är inte kända.</w:t>
      </w:r>
    </w:p>
    <w:p w:rsidR="00546DF6" w:rsidRPr="0094456C" w:rsidRDefault="00546DF6">
      <w:pPr>
        <w:pStyle w:val="Rubrik2"/>
      </w:pPr>
      <w:r w:rsidRPr="0094456C">
        <w:t>Remissinstansernas ståndpunkter</w:t>
      </w:r>
    </w:p>
    <w:p w:rsidR="00546DF6" w:rsidRPr="0094456C" w:rsidRDefault="00546DF6">
      <w:r w:rsidRPr="0094456C">
        <w:t xml:space="preserve">Förslaget har inte remitterats. </w:t>
      </w:r>
    </w:p>
    <w:p w:rsidR="00546DF6" w:rsidRPr="0094456C" w:rsidRDefault="00546DF6">
      <w:pPr>
        <w:pStyle w:val="Rubrik1"/>
      </w:pPr>
      <w:r w:rsidRPr="0094456C">
        <w:t>Förslagets förutsättningar</w:t>
      </w:r>
    </w:p>
    <w:p w:rsidR="00546DF6" w:rsidRPr="0094456C" w:rsidRDefault="00546DF6">
      <w:pPr>
        <w:pStyle w:val="Rubrik2"/>
      </w:pPr>
      <w:r w:rsidRPr="0094456C">
        <w:t>Rättslig grund och beslutsförfarande</w:t>
      </w:r>
    </w:p>
    <w:p w:rsidR="00546DF6" w:rsidRPr="0094456C" w:rsidRDefault="00546DF6">
      <w:r w:rsidRPr="0094456C">
        <w:t>Enligt artikel 115 i fördraget om Europeiska Unionens Funktionssätt (EUF) beslutas skattefrågor med enhällighet i rådet, efter att Europa</w:t>
      </w:r>
      <w:r w:rsidRPr="0094456C">
        <w:softHyphen/>
        <w:t xml:space="preserve">parlamentet och ekonomiska och sociala kommittén hörts. </w:t>
      </w:r>
    </w:p>
    <w:p w:rsidR="00546DF6" w:rsidRPr="0094456C" w:rsidRDefault="00546DF6">
      <w:r w:rsidRPr="0094456C">
        <w:t xml:space="preserve">Vidare anger kommissionen beslut KOM(87) 868 PV som rättslig grund, dvs. att kodifiering av direktivet ska ske minst vart tionde år. </w:t>
      </w:r>
    </w:p>
    <w:p w:rsidR="00546DF6" w:rsidRPr="0094456C" w:rsidRDefault="00546DF6">
      <w:pPr>
        <w:pStyle w:val="Rubrik2"/>
      </w:pPr>
      <w:r w:rsidRPr="0094456C">
        <w:t>Subsidiaritets- och proportionalitetsprincipen</w:t>
      </w:r>
    </w:p>
    <w:p w:rsidR="00546DF6" w:rsidRPr="0094456C" w:rsidRDefault="00546DF6"/>
    <w:p w:rsidR="00546DF6" w:rsidRPr="0094456C" w:rsidRDefault="00546DF6">
      <w:r w:rsidRPr="0094456C">
        <w:t>-</w:t>
      </w:r>
    </w:p>
    <w:p w:rsidR="00546DF6" w:rsidRPr="0094456C" w:rsidRDefault="00546DF6">
      <w:pPr>
        <w:pStyle w:val="Rubrik1"/>
      </w:pPr>
      <w:r w:rsidRPr="0094456C">
        <w:t>Övrigt</w:t>
      </w:r>
    </w:p>
    <w:p w:rsidR="00546DF6" w:rsidRPr="0094456C" w:rsidRDefault="00546DF6">
      <w:pPr>
        <w:pStyle w:val="Rubrik2"/>
      </w:pPr>
      <w:r w:rsidRPr="0094456C">
        <w:t>Fortsatt behandling av ärendet</w:t>
      </w:r>
    </w:p>
    <w:p w:rsidR="00546DF6" w:rsidRPr="0094456C" w:rsidRDefault="00546DF6">
      <w:r w:rsidRPr="0094456C">
        <w:t>Förslaget har ännu inte behandlats i rådet. Det ungerska ordförandeskapet har för avsikt att ta upp frågan för första gången vid ett möte i Rådsarbets</w:t>
      </w:r>
      <w:r w:rsidRPr="0094456C">
        <w:softHyphen/>
        <w:t xml:space="preserve">gruppen för direkt skatt den 23 februari i år.  </w:t>
      </w:r>
    </w:p>
    <w:p w:rsidR="00546DF6" w:rsidRPr="0094456C" w:rsidRDefault="00546DF6">
      <w:pPr>
        <w:pStyle w:val="Rubrik2"/>
      </w:pPr>
      <w:r w:rsidRPr="0094456C">
        <w:t>Fackuttryck/termer</w:t>
      </w:r>
    </w:p>
    <w:p w:rsidR="00546DF6" w:rsidRPr="0094456C" w:rsidRDefault="00546DF6"/>
    <w:p w:rsidR="00546DF6" w:rsidRPr="0094456C" w:rsidRDefault="00546DF6">
      <w:r w:rsidRPr="0094456C">
        <w:t>-</w:t>
      </w:r>
    </w:p>
    <w:sectPr w:rsidR="00546DF6" w:rsidRPr="0094456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DF6" w:rsidRPr="0094456C" w:rsidRDefault="00546DF6">
      <w:r w:rsidRPr="0094456C">
        <w:separator/>
      </w:r>
    </w:p>
  </w:endnote>
  <w:endnote w:type="continuationSeparator" w:id="0">
    <w:p w:rsidR="00546DF6" w:rsidRPr="0094456C" w:rsidRDefault="00546DF6">
      <w:r w:rsidRPr="009445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DF6" w:rsidRPr="0094456C" w:rsidRDefault="00546D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DF6" w:rsidRPr="0094456C" w:rsidRDefault="00546DF6">
    <w:pPr>
      <w:pStyle w:val="SidfotH"/>
      <w:framePr w:wrap="around"/>
    </w:pPr>
    <w:r w:rsidRPr="0094456C">
      <w:t>4</w:t>
    </w:r>
  </w:p>
  <w:p w:rsidR="00546DF6" w:rsidRPr="0094456C" w:rsidRDefault="00546DF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DF6" w:rsidRPr="0094456C" w:rsidRDefault="00546DF6">
    <w:pPr>
      <w:pStyle w:val="SidfotH"/>
      <w:framePr w:wrap="around"/>
    </w:pPr>
    <w:r w:rsidRPr="0094456C">
      <w:t>1</w:t>
    </w:r>
  </w:p>
  <w:p w:rsidR="00546DF6" w:rsidRPr="0094456C" w:rsidRDefault="00546D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DF6" w:rsidRPr="0094456C" w:rsidRDefault="00546DF6">
      <w:r w:rsidRPr="0094456C">
        <w:separator/>
      </w:r>
    </w:p>
  </w:footnote>
  <w:footnote w:type="continuationSeparator" w:id="0">
    <w:p w:rsidR="00546DF6" w:rsidRPr="0094456C" w:rsidRDefault="00546DF6">
      <w:r w:rsidRPr="009445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DF6" w:rsidRPr="0094456C" w:rsidRDefault="00546D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DF6" w:rsidRPr="0094456C" w:rsidRDefault="00546DF6">
    <w:pPr>
      <w:pStyle w:val="Kantrubrik"/>
      <w:framePr w:h="1157" w:hRule="exact" w:wrap="around" w:y="738"/>
    </w:pPr>
    <w:r w:rsidRPr="0094456C">
      <w:t>2010/11:FPM69</w:t>
    </w:r>
  </w:p>
  <w:p w:rsidR="00546DF6" w:rsidRPr="0094456C" w:rsidRDefault="00546DF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DF6" w:rsidRPr="0094456C" w:rsidRDefault="0094456C">
    <w:pPr>
      <w:pStyle w:val="Sidhuvud"/>
    </w:pPr>
    <w:r w:rsidRPr="0094456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271329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6DF6" w:rsidRDefault="00546DF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6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46DF6" w:rsidRDefault="00546DF6">
                    <w:pPr>
                      <w:pStyle w:val="Logo"/>
                    </w:pPr>
                    <w:r>
                      <w:object w:dxaOrig="840" w:dyaOrig="1545">
                        <v:shape id="_x0000_i1025" type="#_x0000_t75" style="width:42pt;height:77.15pt" filled="t">
                          <v:imagedata r:id="rId1" o:title=""/>
                        </v:shape>
                        <o:OLEObject Type="Embed" ProgID="Word.Picture.8" ShapeID="_x0000_i1025" DrawAspect="Content" ObjectID="_182752146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23734755">
    <w:abstractNumId w:val="4"/>
  </w:num>
  <w:num w:numId="2" w16cid:durableId="737677386">
    <w:abstractNumId w:val="1"/>
  </w:num>
  <w:num w:numId="3" w16cid:durableId="555778027">
    <w:abstractNumId w:val="2"/>
  </w:num>
  <w:num w:numId="4" w16cid:durableId="1041710953">
    <w:abstractNumId w:val="3"/>
  </w:num>
  <w:num w:numId="5" w16cid:durableId="1823964458">
    <w:abstractNumId w:val="5"/>
  </w:num>
  <w:num w:numId="6" w16cid:durableId="371998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2-11"/>
    <w:docVar w:name="Ar" w:val="2010/11"/>
    <w:docVar w:name="Dep" w:val="Finansdepartementet"/>
    <w:docVar w:name="DepWeb" w:val="Finansdepartementet"/>
    <w:docVar w:name="GDB1" w:val="KOM (2010) 78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ett gemensamt beskattningssystem för moderbolag och dotterbolag hemmahörande i olika medlemsstater (5162/11 FISC 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784"/>
    <w:docVar w:name="Nr" w:val="69"/>
    <w:docVar w:name="RD_APPVERSION" w:val="3.00"/>
    <w:docVar w:name="Rub" w:val="Omarbetning av moder/-dotterbolagsdirektivet"/>
    <w:docVar w:name="UppDat" w:val="2011-02-11"/>
    <w:docVar w:name="Utsk" w:val="Skatteutskottet"/>
  </w:docVars>
  <w:rsids>
    <w:rsidRoot w:val="00504202"/>
    <w:rsid w:val="00504202"/>
    <w:rsid w:val="00546DF6"/>
    <w:rsid w:val="009445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0A69D1-340F-47F6-AE20-3F69F031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930</Words>
  <Characters>5768</Characters>
  <Application>Microsoft Office Word</Application>
  <DocSecurity>4</DocSecurity>
  <Lines>120</Lines>
  <Paragraphs>53</Paragraphs>
  <ScaleCrop>false</ScaleCrop>
  <HeadingPairs>
    <vt:vector size="2" baseType="variant">
      <vt:variant>
        <vt:lpstr>Rubrik</vt:lpstr>
      </vt:variant>
      <vt:variant>
        <vt:i4>1</vt:i4>
      </vt:variant>
    </vt:vector>
  </HeadingPairs>
  <TitlesOfParts>
    <vt:vector size="1" baseType="lpstr">
      <vt:lpstr>FPM_201011__69</vt:lpstr>
    </vt:vector>
  </TitlesOfParts>
  <Company>RD-DTSL</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FPM_201011__69</dc:title>
  <dc:subject>FPM_201011__69</dc:subject>
  <dc:creator>Riksdagen</dc:creator>
  <cp:keywords>Riksdagen</cp:keywords>
  <dc:description>KP2004-version.  Ändringarna påverkar enbart användningen inom Riksdagen. 050429 nya departement DTSL.</dc:description>
  <cp:lastModifiedBy>Lars Brink</cp:lastModifiedBy>
  <cp:revision>2</cp:revision>
  <cp:lastPrinted>2011-02-11T11:10:00Z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69</vt:lpwstr>
  </property>
  <property fmtid="{D5CDD505-2E9C-101B-9397-08002B2CF9AE}" pid="4" name="GDB1">
    <vt:lpwstr>KOM (2010) 784</vt:lpwstr>
  </property>
  <property fmtid="{D5CDD505-2E9C-101B-9397-08002B2CF9AE}" pid="5" name="GDT1">
    <vt:lpwstr> </vt:lpwstr>
  </property>
  <property fmtid="{D5CDD505-2E9C-101B-9397-08002B2CF9AE}" pid="6" name="Dep">
    <vt:lpwstr>Finansdepartementet</vt:lpwstr>
  </property>
  <property fmtid="{D5CDD505-2E9C-101B-9397-08002B2CF9AE}" pid="7" name="Rub">
    <vt:lpwstr>Omarbetning av moder/-dotterbolagsdirektivet</vt:lpwstr>
  </property>
  <property fmtid="{D5CDD505-2E9C-101B-9397-08002B2CF9AE}" pid="8" name="UppDat">
    <vt:lpwstr>2011-02-11</vt:lpwstr>
  </property>
  <property fmtid="{D5CDD505-2E9C-101B-9397-08002B2CF9AE}" pid="9" name="AnkDat">
    <vt:lpwstr>2011-02-11</vt:lpwstr>
  </property>
  <property fmtid="{D5CDD505-2E9C-101B-9397-08002B2CF9AE}" pid="10" name="Utsk">
    <vt:lpwstr>Skatteutskottet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6;0;0;264</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