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13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23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2019/20:324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Pilotprojekt som bygger på LOV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2019/20:RAR1 Verksamhetsredogörelse för Riksdagens arvodesnämnd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2019/20:FiU32 Återkoppling vid rapportering om misstänkt penningtvätt och finansiering av terrorism och vissa andra 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2019/20:JuU14 Riksrevisionens rapport om styrningen av rättskedjan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2019/20:JuU18 Samarbete mellan svenska och norska särskilda insatsgrupper i krissituationer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2019/20:FöU8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2019/20:SoU4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13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2020-02-13</SAFIR_Sammantradesdatum_Doc>
    <SAFIR_SammantradeID xmlns="C07A1A6C-0B19-41D9-BDF8-F523BA3921EB">24efe87f-8807-445b-982e-f58c50b79b7a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E33F9-40D2-476C-846A-CAF051615BE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