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F7C0E">
        <w:tc>
          <w:tcPr>
            <w:tcW w:w="2268" w:type="dxa"/>
          </w:tcPr>
          <w:p w:rsidR="007F7C0E" w:rsidRDefault="007F7C0E">
            <w:pPr>
              <w:framePr w:w="4400" w:h="1644" w:wrap="notBeside" w:vAnchor="page" w:hAnchor="page" w:x="6573" w:y="721"/>
              <w:rPr>
                <w:rFonts w:ascii="TradeGothic" w:hAnsi="TradeGothic"/>
                <w:i/>
                <w:sz w:val="18"/>
              </w:rPr>
            </w:pPr>
          </w:p>
        </w:tc>
        <w:tc>
          <w:tcPr>
            <w:tcW w:w="2347" w:type="dxa"/>
            <w:gridSpan w:val="2"/>
          </w:tcPr>
          <w:p w:rsidR="007F7C0E" w:rsidRDefault="007F7C0E">
            <w:pPr>
              <w:framePr w:w="4400" w:h="1644" w:wrap="notBeside" w:vAnchor="page" w:hAnchor="page" w:x="6573" w:y="721"/>
              <w:rPr>
                <w:rFonts w:ascii="TradeGothic" w:hAnsi="TradeGothic"/>
                <w:i/>
                <w:sz w:val="18"/>
              </w:rPr>
            </w:pPr>
          </w:p>
        </w:tc>
      </w:tr>
      <w:tr w:rsidR="007F7C0E">
        <w:tc>
          <w:tcPr>
            <w:tcW w:w="2268" w:type="dxa"/>
          </w:tcPr>
          <w:p w:rsidR="007F7C0E" w:rsidRDefault="007F7C0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F7C0E" w:rsidRDefault="007F7C0E">
            <w:pPr>
              <w:framePr w:w="4400" w:h="1644" w:wrap="notBeside" w:vAnchor="page" w:hAnchor="page" w:x="6573" w:y="721"/>
              <w:rPr>
                <w:rFonts w:ascii="TradeGothic" w:hAnsi="TradeGothic"/>
                <w:b/>
                <w:sz w:val="22"/>
              </w:rPr>
            </w:pPr>
          </w:p>
        </w:tc>
      </w:tr>
      <w:tr w:rsidR="007F7C0E">
        <w:trPr>
          <w:trHeight w:val="343"/>
        </w:trPr>
        <w:tc>
          <w:tcPr>
            <w:tcW w:w="3402" w:type="dxa"/>
            <w:gridSpan w:val="2"/>
          </w:tcPr>
          <w:p w:rsidR="007F7C0E" w:rsidRDefault="007F7C0E">
            <w:pPr>
              <w:framePr w:w="4400" w:h="1644" w:wrap="notBeside" w:vAnchor="page" w:hAnchor="page" w:x="6573" w:y="721"/>
            </w:pPr>
          </w:p>
        </w:tc>
        <w:tc>
          <w:tcPr>
            <w:tcW w:w="1213" w:type="dxa"/>
          </w:tcPr>
          <w:p w:rsidR="007F7C0E" w:rsidRDefault="007F7C0E">
            <w:pPr>
              <w:framePr w:w="4400" w:h="1644" w:wrap="notBeside" w:vAnchor="page" w:hAnchor="page" w:x="6573" w:y="721"/>
            </w:pPr>
          </w:p>
        </w:tc>
      </w:tr>
      <w:tr w:rsidR="007F7C0E">
        <w:tc>
          <w:tcPr>
            <w:tcW w:w="2268" w:type="dxa"/>
          </w:tcPr>
          <w:p w:rsidR="007F7C0E" w:rsidRDefault="007F7C0E">
            <w:pPr>
              <w:framePr w:w="4400" w:h="1644" w:wrap="notBeside" w:vAnchor="page" w:hAnchor="page" w:x="6573" w:y="721"/>
            </w:pPr>
            <w:fldSimple w:instr=" CREATEDATE  \@ &quot;yyyy-MM-dd&quot;  \* MERGEFORMAT ">
              <w:r>
                <w:rPr>
                  <w:noProof/>
                </w:rPr>
                <w:t>2013-02-27</w:t>
              </w:r>
            </w:fldSimple>
          </w:p>
        </w:tc>
        <w:tc>
          <w:tcPr>
            <w:tcW w:w="2347" w:type="dxa"/>
            <w:gridSpan w:val="2"/>
          </w:tcPr>
          <w:p w:rsidR="007F7C0E" w:rsidRDefault="007F7C0E">
            <w:pPr>
              <w:framePr w:w="4400" w:h="1644" w:wrap="notBeside" w:vAnchor="page" w:hAnchor="page" w:x="6573" w:y="721"/>
            </w:pPr>
          </w:p>
        </w:tc>
      </w:tr>
      <w:tr w:rsidR="007F7C0E">
        <w:tc>
          <w:tcPr>
            <w:tcW w:w="2268" w:type="dxa"/>
          </w:tcPr>
          <w:p w:rsidR="007F7C0E" w:rsidRDefault="007F7C0E">
            <w:pPr>
              <w:framePr w:w="4400" w:h="1644" w:wrap="notBeside" w:vAnchor="page" w:hAnchor="page" w:x="6573" w:y="721"/>
            </w:pPr>
          </w:p>
        </w:tc>
        <w:tc>
          <w:tcPr>
            <w:tcW w:w="2347" w:type="dxa"/>
            <w:gridSpan w:val="2"/>
          </w:tcPr>
          <w:p w:rsidR="007F7C0E" w:rsidRDefault="007F7C0E">
            <w:pPr>
              <w:framePr w:w="4400" w:h="1644" w:wrap="notBeside" w:vAnchor="page" w:hAnchor="page" w:x="6573" w:y="721"/>
            </w:pPr>
          </w:p>
        </w:tc>
      </w:tr>
    </w:tbl>
    <w:tbl>
      <w:tblPr>
        <w:tblW w:w="0" w:type="auto"/>
        <w:tblLayout w:type="fixed"/>
        <w:tblLook w:val="0000"/>
      </w:tblPr>
      <w:tblGrid>
        <w:gridCol w:w="4911"/>
      </w:tblGrid>
      <w:tr w:rsidR="007F7C0E">
        <w:trPr>
          <w:trHeight w:val="2400"/>
        </w:trPr>
        <w:tc>
          <w:tcPr>
            <w:tcW w:w="4911" w:type="dxa"/>
          </w:tcPr>
          <w:p w:rsidR="007F7C0E" w:rsidRDefault="007F7C0E">
            <w:pPr>
              <w:pStyle w:val="Avsndare"/>
              <w:framePr w:h="2483" w:wrap="notBeside" w:x="1504"/>
              <w:rPr>
                <w:b/>
                <w:i w:val="0"/>
                <w:sz w:val="22"/>
              </w:rPr>
            </w:pPr>
            <w:r>
              <w:rPr>
                <w:b/>
                <w:i w:val="0"/>
                <w:sz w:val="22"/>
              </w:rPr>
              <w:t>Statsrådsberedningen</w:t>
            </w:r>
          </w:p>
          <w:p w:rsidR="007F7C0E" w:rsidRDefault="007F7C0E">
            <w:pPr>
              <w:pStyle w:val="Avsndare"/>
              <w:framePr w:h="2483" w:wrap="notBeside" w:x="1504"/>
            </w:pPr>
          </w:p>
          <w:p w:rsidR="007F7C0E" w:rsidRDefault="007F7C0E">
            <w:pPr>
              <w:pStyle w:val="Avsndare"/>
              <w:framePr w:h="2483" w:wrap="notBeside" w:x="1504"/>
            </w:pPr>
            <w:r>
              <w:t>EU-kansliet</w:t>
            </w:r>
          </w:p>
          <w:p w:rsidR="007F7C0E" w:rsidRDefault="007F7C0E">
            <w:pPr>
              <w:pStyle w:val="Avsndare"/>
              <w:framePr w:h="2483" w:wrap="notBeside" w:x="1504"/>
            </w:pPr>
          </w:p>
          <w:p w:rsidR="007F7C0E" w:rsidRDefault="007F7C0E">
            <w:pPr>
              <w:pStyle w:val="Avsndare"/>
              <w:framePr w:h="2483" w:wrap="notBeside" w:x="1504"/>
            </w:pPr>
          </w:p>
          <w:p w:rsidR="007F7C0E" w:rsidRDefault="007F7C0E">
            <w:pPr>
              <w:pStyle w:val="Avsndare"/>
              <w:framePr w:h="2483" w:wrap="notBeside" w:x="1504"/>
            </w:pPr>
          </w:p>
          <w:p w:rsidR="007F7C0E" w:rsidRDefault="007F7C0E">
            <w:pPr>
              <w:pStyle w:val="Avsndare"/>
              <w:framePr w:h="2483" w:wrap="notBeside" w:x="1504"/>
              <w:rPr>
                <w:b/>
                <w:i w:val="0"/>
                <w:sz w:val="22"/>
              </w:rPr>
            </w:pPr>
          </w:p>
        </w:tc>
      </w:tr>
    </w:tbl>
    <w:p w:rsidR="007F7C0E" w:rsidRDefault="007F7C0E">
      <w:pPr>
        <w:framePr w:w="4400" w:h="2523" w:wrap="notBeside" w:vAnchor="page" w:hAnchor="page" w:x="6453" w:y="2445"/>
        <w:ind w:left="142"/>
      </w:pPr>
    </w:p>
    <w:p w:rsidR="007F7C0E" w:rsidRDefault="007F7C0E">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9.</w:t>
      </w:r>
    </w:p>
    <w:p w:rsidR="007F7C0E" w:rsidRDefault="007F7C0E" w:rsidP="00297761">
      <w:pPr>
        <w:pStyle w:val="BodyText"/>
      </w:pPr>
    </w:p>
    <w:p w:rsidR="007F7C0E" w:rsidRDefault="007F7C0E" w:rsidP="00297761">
      <w:pPr>
        <w:pStyle w:val="BodyText"/>
      </w:pPr>
      <w:r>
        <w:t>Överlämnas för skriftligt samråd till torsdagen den 28 februari 2013, kl 08.30.</w:t>
      </w:r>
    </w:p>
    <w:p w:rsidR="007F7C0E" w:rsidRDefault="007F7C0E">
      <w:pPr>
        <w:spacing w:line="240" w:lineRule="auto"/>
        <w:rPr>
          <w:rFonts w:ascii="Garamond" w:hAnsi="Garamond"/>
        </w:rPr>
      </w:pPr>
      <w:r>
        <w:br w:type="page"/>
      </w:r>
    </w:p>
    <w:bookmarkStart w:id="2" w:name="_GoBack"/>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bookmarkEnd w:id="2"/>
    <w:p w:rsidR="007F7C0E" w:rsidRDefault="007F7C0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9735676" w:history="1">
        <w:r w:rsidRPr="00BA30E5">
          <w:rPr>
            <w:rStyle w:val="Hyperlink"/>
            <w:noProof/>
          </w:rPr>
          <w:t>Frågor som lösts i förberedande instanser</w:t>
        </w:r>
        <w:r>
          <w:rPr>
            <w:noProof/>
            <w:webHidden/>
          </w:rPr>
          <w:tab/>
        </w:r>
        <w:r>
          <w:rPr>
            <w:noProof/>
            <w:webHidden/>
          </w:rPr>
          <w:fldChar w:fldCharType="begin"/>
        </w:r>
        <w:r>
          <w:rPr>
            <w:noProof/>
            <w:webHidden/>
          </w:rPr>
          <w:instrText xml:space="preserve"> PAGEREF _Toc349735676 \h </w:instrText>
        </w:r>
        <w:r>
          <w:rPr>
            <w:noProof/>
            <w:webHidden/>
          </w:rPr>
        </w:r>
        <w:r>
          <w:rPr>
            <w:noProof/>
            <w:webHidden/>
          </w:rPr>
          <w:fldChar w:fldCharType="separate"/>
        </w:r>
        <w:r>
          <w:rPr>
            <w:noProof/>
            <w:webHidden/>
          </w:rPr>
          <w:t>5</w:t>
        </w:r>
        <w:r>
          <w:rPr>
            <w:noProof/>
            <w:webHidden/>
          </w:rPr>
          <w:fldChar w:fldCharType="end"/>
        </w:r>
      </w:hyperlink>
    </w:p>
    <w:p w:rsidR="007F7C0E" w:rsidRDefault="007F7C0E">
      <w:pPr>
        <w:pStyle w:val="TOC1"/>
        <w:tabs>
          <w:tab w:val="right" w:leader="dot" w:pos="7644"/>
        </w:tabs>
        <w:rPr>
          <w:rFonts w:ascii="Calibri" w:hAnsi="Calibri"/>
          <w:b w:val="0"/>
          <w:bCs w:val="0"/>
          <w:caps w:val="0"/>
          <w:noProof/>
          <w:sz w:val="22"/>
          <w:szCs w:val="22"/>
          <w:lang w:eastAsia="sv-SE"/>
        </w:rPr>
      </w:pPr>
      <w:hyperlink w:anchor="_Toc349735677" w:history="1">
        <w:r w:rsidRPr="00BA30E5">
          <w:rPr>
            <w:rStyle w:val="Hyperlink"/>
            <w:noProof/>
          </w:rPr>
          <w:t>Troliga A-punkter inför kommande rådsmöten som förväntas godkännas vid Coreper II 2013-02-27.</w:t>
        </w:r>
        <w:r>
          <w:rPr>
            <w:noProof/>
            <w:webHidden/>
          </w:rPr>
          <w:tab/>
        </w:r>
        <w:r>
          <w:rPr>
            <w:noProof/>
            <w:webHidden/>
          </w:rPr>
          <w:fldChar w:fldCharType="begin"/>
        </w:r>
        <w:r>
          <w:rPr>
            <w:noProof/>
            <w:webHidden/>
          </w:rPr>
          <w:instrText xml:space="preserve"> PAGEREF _Toc349735677 \h </w:instrText>
        </w:r>
        <w:r>
          <w:rPr>
            <w:noProof/>
            <w:webHidden/>
          </w:rPr>
        </w:r>
        <w:r>
          <w:rPr>
            <w:noProof/>
            <w:webHidden/>
          </w:rPr>
          <w:fldChar w:fldCharType="separate"/>
        </w:r>
        <w:r>
          <w:rPr>
            <w:noProof/>
            <w:webHidden/>
          </w:rPr>
          <w:t>5</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78" w:history="1">
        <w:r w:rsidRPr="00BA30E5">
          <w:rPr>
            <w:rStyle w:val="Hyperlink"/>
            <w:noProof/>
          </w:rPr>
          <w:t>1. Case before the General Court = Case T-512/12 (Frente Popular de Liberación de Saguía-el-Hamra y Río de Oro (Front Polisario) v. the Council of the European Union)</w:t>
        </w:r>
        <w:r>
          <w:rPr>
            <w:noProof/>
            <w:webHidden/>
          </w:rPr>
          <w:tab/>
        </w:r>
        <w:r>
          <w:rPr>
            <w:noProof/>
            <w:webHidden/>
          </w:rPr>
          <w:fldChar w:fldCharType="begin"/>
        </w:r>
        <w:r>
          <w:rPr>
            <w:noProof/>
            <w:webHidden/>
          </w:rPr>
          <w:instrText xml:space="preserve"> PAGEREF _Toc349735678 \h </w:instrText>
        </w:r>
        <w:r>
          <w:rPr>
            <w:noProof/>
            <w:webHidden/>
          </w:rPr>
        </w:r>
        <w:r>
          <w:rPr>
            <w:noProof/>
            <w:webHidden/>
          </w:rPr>
          <w:fldChar w:fldCharType="separate"/>
        </w:r>
        <w:r>
          <w:rPr>
            <w:noProof/>
            <w:webHidden/>
          </w:rPr>
          <w:t>5</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79" w:history="1">
        <w:r w:rsidRPr="00BA30E5">
          <w:rPr>
            <w:rStyle w:val="Hyperlink"/>
            <w:noProof/>
          </w:rPr>
          <w:t>2. Economic and Social Committee = Council Decision appointing a Dutch member of the European Economic and Social Committee</w:t>
        </w:r>
        <w:r>
          <w:rPr>
            <w:noProof/>
            <w:webHidden/>
          </w:rPr>
          <w:tab/>
        </w:r>
        <w:r>
          <w:rPr>
            <w:noProof/>
            <w:webHidden/>
          </w:rPr>
          <w:fldChar w:fldCharType="begin"/>
        </w:r>
        <w:r>
          <w:rPr>
            <w:noProof/>
            <w:webHidden/>
          </w:rPr>
          <w:instrText xml:space="preserve"> PAGEREF _Toc349735679 \h </w:instrText>
        </w:r>
        <w:r>
          <w:rPr>
            <w:noProof/>
            <w:webHidden/>
          </w:rPr>
        </w:r>
        <w:r>
          <w:rPr>
            <w:noProof/>
            <w:webHidden/>
          </w:rPr>
          <w:fldChar w:fldCharType="separate"/>
        </w:r>
        <w:r>
          <w:rPr>
            <w:noProof/>
            <w:webHidden/>
          </w:rPr>
          <w:t>5</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0" w:history="1">
        <w:r w:rsidRPr="00BA30E5">
          <w:rPr>
            <w:rStyle w:val="Hyperlink"/>
            <w:noProof/>
          </w:rPr>
          <w:t>3. Committee of the Regions = Council Decision appointing a Finnish alternate member of the Committee of the Regions</w:t>
        </w:r>
        <w:r>
          <w:rPr>
            <w:noProof/>
            <w:webHidden/>
          </w:rPr>
          <w:tab/>
        </w:r>
        <w:r>
          <w:rPr>
            <w:noProof/>
            <w:webHidden/>
          </w:rPr>
          <w:fldChar w:fldCharType="begin"/>
        </w:r>
        <w:r>
          <w:rPr>
            <w:noProof/>
            <w:webHidden/>
          </w:rPr>
          <w:instrText xml:space="preserve"> PAGEREF _Toc349735680 \h </w:instrText>
        </w:r>
        <w:r>
          <w:rPr>
            <w:noProof/>
            <w:webHidden/>
          </w:rPr>
        </w:r>
        <w:r>
          <w:rPr>
            <w:noProof/>
            <w:webHidden/>
          </w:rPr>
          <w:fldChar w:fldCharType="separate"/>
        </w:r>
        <w:r>
          <w:rPr>
            <w:noProof/>
            <w:webHidden/>
          </w:rPr>
          <w:t>6</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1" w:history="1">
        <w:r w:rsidRPr="00BA30E5">
          <w:rPr>
            <w:rStyle w:val="Hyperlink"/>
            <w:noProof/>
          </w:rPr>
          <w:t>4. Resolutions, Decisions and Opinions adopted by the European Parliament at its part-session in Strasbourg from 4 to 7 February 2013</w:t>
        </w:r>
        <w:r>
          <w:rPr>
            <w:noProof/>
            <w:webHidden/>
          </w:rPr>
          <w:tab/>
        </w:r>
        <w:r>
          <w:rPr>
            <w:noProof/>
            <w:webHidden/>
          </w:rPr>
          <w:fldChar w:fldCharType="begin"/>
        </w:r>
        <w:r>
          <w:rPr>
            <w:noProof/>
            <w:webHidden/>
          </w:rPr>
          <w:instrText xml:space="preserve"> PAGEREF _Toc349735681 \h </w:instrText>
        </w:r>
        <w:r>
          <w:rPr>
            <w:noProof/>
            <w:webHidden/>
          </w:rPr>
        </w:r>
        <w:r>
          <w:rPr>
            <w:noProof/>
            <w:webHidden/>
          </w:rPr>
          <w:fldChar w:fldCharType="separate"/>
        </w:r>
        <w:r>
          <w:rPr>
            <w:noProof/>
            <w:webHidden/>
          </w:rPr>
          <w:t>6</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2" w:history="1">
        <w:r w:rsidRPr="00BA30E5">
          <w:rPr>
            <w:rStyle w:val="Hyperlink"/>
            <w:noProof/>
          </w:rPr>
          <w:t>5. Handling of trilogues in the EP = Letter to the Secretary-General of the EP</w:t>
        </w:r>
        <w:r>
          <w:rPr>
            <w:noProof/>
            <w:webHidden/>
          </w:rPr>
          <w:tab/>
        </w:r>
        <w:r>
          <w:rPr>
            <w:noProof/>
            <w:webHidden/>
          </w:rPr>
          <w:fldChar w:fldCharType="begin"/>
        </w:r>
        <w:r>
          <w:rPr>
            <w:noProof/>
            <w:webHidden/>
          </w:rPr>
          <w:instrText xml:space="preserve"> PAGEREF _Toc349735682 \h </w:instrText>
        </w:r>
        <w:r>
          <w:rPr>
            <w:noProof/>
            <w:webHidden/>
          </w:rPr>
        </w:r>
        <w:r>
          <w:rPr>
            <w:noProof/>
            <w:webHidden/>
          </w:rPr>
          <w:fldChar w:fldCharType="separate"/>
        </w:r>
        <w:r>
          <w:rPr>
            <w:noProof/>
            <w:webHidden/>
          </w:rPr>
          <w:t>6</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3" w:history="1">
        <w:r w:rsidRPr="00BA30E5">
          <w:rPr>
            <w:rStyle w:val="Hyperlink"/>
            <w:noProof/>
          </w:rPr>
          <w:t>6. Commission Delegated Regulation (EU) No ../.. of 19.12.2012 supplementing Directive 2011/61/EU of the European Parliament and of the Council with regards to exemptions, general operating conditions, depositaries, leverage, transparency and supervision = Intention not to raise objection to a delegated act</w:t>
        </w:r>
        <w:r>
          <w:rPr>
            <w:noProof/>
            <w:webHidden/>
          </w:rPr>
          <w:tab/>
        </w:r>
        <w:r>
          <w:rPr>
            <w:noProof/>
            <w:webHidden/>
          </w:rPr>
          <w:fldChar w:fldCharType="begin"/>
        </w:r>
        <w:r>
          <w:rPr>
            <w:noProof/>
            <w:webHidden/>
          </w:rPr>
          <w:instrText xml:space="preserve"> PAGEREF _Toc349735683 \h </w:instrText>
        </w:r>
        <w:r>
          <w:rPr>
            <w:noProof/>
            <w:webHidden/>
          </w:rPr>
        </w:r>
        <w:r>
          <w:rPr>
            <w:noProof/>
            <w:webHidden/>
          </w:rPr>
          <w:fldChar w:fldCharType="separate"/>
        </w:r>
        <w:r>
          <w:rPr>
            <w:noProof/>
            <w:webHidden/>
          </w:rPr>
          <w:t>7</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4" w:history="1">
        <w:r w:rsidRPr="00BA30E5">
          <w:rPr>
            <w:rStyle w:val="Hyperlink"/>
            <w:noProof/>
          </w:rPr>
          <w:t>7. Preparatory work on economic and financial aspects of the EU-Third Countries' summits for the first half of 2013</w:t>
        </w:r>
        <w:r>
          <w:rPr>
            <w:noProof/>
            <w:webHidden/>
          </w:rPr>
          <w:tab/>
        </w:r>
        <w:r>
          <w:rPr>
            <w:noProof/>
            <w:webHidden/>
          </w:rPr>
          <w:fldChar w:fldCharType="begin"/>
        </w:r>
        <w:r>
          <w:rPr>
            <w:noProof/>
            <w:webHidden/>
          </w:rPr>
          <w:instrText xml:space="preserve"> PAGEREF _Toc349735684 \h </w:instrText>
        </w:r>
        <w:r>
          <w:rPr>
            <w:noProof/>
            <w:webHidden/>
          </w:rPr>
        </w:r>
        <w:r>
          <w:rPr>
            <w:noProof/>
            <w:webHidden/>
          </w:rPr>
          <w:fldChar w:fldCharType="separate"/>
        </w:r>
        <w:r>
          <w:rPr>
            <w:noProof/>
            <w:webHidden/>
          </w:rPr>
          <w:t>8</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5" w:history="1">
        <w:r w:rsidRPr="00BA30E5">
          <w:rPr>
            <w:rStyle w:val="Hyperlink"/>
            <w:noProof/>
          </w:rPr>
          <w:t>8. Handling within the Council of the joint proposal by the Commission and the High Representative on the arrangements for the implementation by the Union of the Solidarity Clause (Art. 222 TFUE)</w:t>
        </w:r>
        <w:r>
          <w:rPr>
            <w:noProof/>
            <w:webHidden/>
          </w:rPr>
          <w:tab/>
        </w:r>
        <w:r>
          <w:rPr>
            <w:noProof/>
            <w:webHidden/>
          </w:rPr>
          <w:fldChar w:fldCharType="begin"/>
        </w:r>
        <w:r>
          <w:rPr>
            <w:noProof/>
            <w:webHidden/>
          </w:rPr>
          <w:instrText xml:space="preserve"> PAGEREF _Toc349735685 \h </w:instrText>
        </w:r>
        <w:r>
          <w:rPr>
            <w:noProof/>
            <w:webHidden/>
          </w:rPr>
        </w:r>
        <w:r>
          <w:rPr>
            <w:noProof/>
            <w:webHidden/>
          </w:rPr>
          <w:fldChar w:fldCharType="separate"/>
        </w:r>
        <w:r>
          <w:rPr>
            <w:noProof/>
            <w:webHidden/>
          </w:rPr>
          <w:t>9</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6" w:history="1">
        <w:r w:rsidRPr="00BA30E5">
          <w:rPr>
            <w:rStyle w:val="Hyperlink"/>
            <w:noProof/>
          </w:rPr>
          <w:t>9. Enlargement = Accession negotiations with Montenegro- Outcome of screening on Chapter 26: Education and culture</w:t>
        </w:r>
        <w:r>
          <w:rPr>
            <w:noProof/>
            <w:webHidden/>
          </w:rPr>
          <w:tab/>
        </w:r>
        <w:r>
          <w:rPr>
            <w:noProof/>
            <w:webHidden/>
          </w:rPr>
          <w:fldChar w:fldCharType="begin"/>
        </w:r>
        <w:r>
          <w:rPr>
            <w:noProof/>
            <w:webHidden/>
          </w:rPr>
          <w:instrText xml:space="preserve"> PAGEREF _Toc349735686 \h </w:instrText>
        </w:r>
        <w:r>
          <w:rPr>
            <w:noProof/>
            <w:webHidden/>
          </w:rPr>
        </w:r>
        <w:r>
          <w:rPr>
            <w:noProof/>
            <w:webHidden/>
          </w:rPr>
          <w:fldChar w:fldCharType="separate"/>
        </w:r>
        <w:r>
          <w:rPr>
            <w:noProof/>
            <w:webHidden/>
          </w:rPr>
          <w:t>10</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7" w:history="1">
        <w:r w:rsidRPr="00BA30E5">
          <w:rPr>
            <w:rStyle w:val="Hyperlink"/>
            <w:noProof/>
          </w:rPr>
          <w:t>10. Enlargement = Accession negotiations with Turkey - Outcome of screening on Chapter 22: Regional policy and coordination of structural instruments</w:t>
        </w:r>
        <w:r>
          <w:rPr>
            <w:noProof/>
            <w:webHidden/>
          </w:rPr>
          <w:tab/>
        </w:r>
        <w:r>
          <w:rPr>
            <w:noProof/>
            <w:webHidden/>
          </w:rPr>
          <w:fldChar w:fldCharType="begin"/>
        </w:r>
        <w:r>
          <w:rPr>
            <w:noProof/>
            <w:webHidden/>
          </w:rPr>
          <w:instrText xml:space="preserve"> PAGEREF _Toc349735687 \h </w:instrText>
        </w:r>
        <w:r>
          <w:rPr>
            <w:noProof/>
            <w:webHidden/>
          </w:rPr>
        </w:r>
        <w:r>
          <w:rPr>
            <w:noProof/>
            <w:webHidden/>
          </w:rPr>
          <w:fldChar w:fldCharType="separate"/>
        </w:r>
        <w:r>
          <w:rPr>
            <w:noProof/>
            <w:webHidden/>
          </w:rPr>
          <w:t>10</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8" w:history="1">
        <w:r w:rsidRPr="00BA30E5">
          <w:rPr>
            <w:rStyle w:val="Hyperlink"/>
            <w:noProof/>
          </w:rPr>
          <w:t>11. Anti-dumping = Proposal for a Council Implementing Regulation extending the definitive anti-dumping duty imposed by Council Implementing Regulation (EU) No 2/2012 on imports of certain stainless steel fasteners and parts thereof originating in the People's Republic of China to imports of certain stainless steel fasteners consigned from the Philippines, whether declared as originating in the Philippines or not and terminating the investigation concerning possible circumvention of anti-dumping measures imposed by that regulation by imports of certain stainless steel fasteners and parts thereof consigned from Malaysia and Thailand, whether declared as originating in Malaysia and Thailand or not</w:t>
        </w:r>
        <w:r>
          <w:rPr>
            <w:noProof/>
            <w:webHidden/>
          </w:rPr>
          <w:tab/>
        </w:r>
        <w:r>
          <w:rPr>
            <w:noProof/>
            <w:webHidden/>
          </w:rPr>
          <w:fldChar w:fldCharType="begin"/>
        </w:r>
        <w:r>
          <w:rPr>
            <w:noProof/>
            <w:webHidden/>
          </w:rPr>
          <w:instrText xml:space="preserve"> PAGEREF _Toc349735688 \h </w:instrText>
        </w:r>
        <w:r>
          <w:rPr>
            <w:noProof/>
            <w:webHidden/>
          </w:rPr>
        </w:r>
        <w:r>
          <w:rPr>
            <w:noProof/>
            <w:webHidden/>
          </w:rPr>
          <w:fldChar w:fldCharType="separate"/>
        </w:r>
        <w:r>
          <w:rPr>
            <w:noProof/>
            <w:webHidden/>
          </w:rPr>
          <w:t>11</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89" w:history="1">
        <w:r w:rsidRPr="00BA30E5">
          <w:rPr>
            <w:rStyle w:val="Hyperlink"/>
            <w:noProof/>
          </w:rPr>
          <w:t>12. ASEAN: launch of bilateral FTA-negotiations with Thailand</w:t>
        </w:r>
        <w:r>
          <w:rPr>
            <w:noProof/>
            <w:webHidden/>
          </w:rPr>
          <w:tab/>
        </w:r>
        <w:r>
          <w:rPr>
            <w:noProof/>
            <w:webHidden/>
          </w:rPr>
          <w:fldChar w:fldCharType="begin"/>
        </w:r>
        <w:r>
          <w:rPr>
            <w:noProof/>
            <w:webHidden/>
          </w:rPr>
          <w:instrText xml:space="preserve"> PAGEREF _Toc349735689 \h </w:instrText>
        </w:r>
        <w:r>
          <w:rPr>
            <w:noProof/>
            <w:webHidden/>
          </w:rPr>
        </w:r>
        <w:r>
          <w:rPr>
            <w:noProof/>
            <w:webHidden/>
          </w:rPr>
          <w:fldChar w:fldCharType="separate"/>
        </w:r>
        <w:r>
          <w:rPr>
            <w:noProof/>
            <w:webHidden/>
          </w:rPr>
          <w:t>11</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0" w:history="1">
        <w:r w:rsidRPr="00BA30E5">
          <w:rPr>
            <w:rStyle w:val="Hyperlink"/>
            <w:noProof/>
          </w:rPr>
          <w:t>13. First Common Civilian-Military CSDP Lessons Learned and Best Practices report for 2011</w:t>
        </w:r>
        <w:r>
          <w:rPr>
            <w:noProof/>
            <w:webHidden/>
          </w:rPr>
          <w:tab/>
        </w:r>
        <w:r>
          <w:rPr>
            <w:noProof/>
            <w:webHidden/>
          </w:rPr>
          <w:fldChar w:fldCharType="begin"/>
        </w:r>
        <w:r>
          <w:rPr>
            <w:noProof/>
            <w:webHidden/>
          </w:rPr>
          <w:instrText xml:space="preserve"> PAGEREF _Toc349735690 \h </w:instrText>
        </w:r>
        <w:r>
          <w:rPr>
            <w:noProof/>
            <w:webHidden/>
          </w:rPr>
        </w:r>
        <w:r>
          <w:rPr>
            <w:noProof/>
            <w:webHidden/>
          </w:rPr>
          <w:fldChar w:fldCharType="separate"/>
        </w:r>
        <w:r>
          <w:rPr>
            <w:noProof/>
            <w:webHidden/>
          </w:rPr>
          <w:t>12</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1" w:history="1">
        <w:r w:rsidRPr="00BA30E5">
          <w:rPr>
            <w:rStyle w:val="Hyperlink"/>
            <w:noProof/>
          </w:rPr>
          <w:t>14. Lessons of CSDP support to Security Sector Reform</w:t>
        </w:r>
        <w:r>
          <w:rPr>
            <w:noProof/>
            <w:webHidden/>
          </w:rPr>
          <w:tab/>
        </w:r>
        <w:r>
          <w:rPr>
            <w:noProof/>
            <w:webHidden/>
          </w:rPr>
          <w:fldChar w:fldCharType="begin"/>
        </w:r>
        <w:r>
          <w:rPr>
            <w:noProof/>
            <w:webHidden/>
          </w:rPr>
          <w:instrText xml:space="preserve"> PAGEREF _Toc349735691 \h </w:instrText>
        </w:r>
        <w:r>
          <w:rPr>
            <w:noProof/>
            <w:webHidden/>
          </w:rPr>
        </w:r>
        <w:r>
          <w:rPr>
            <w:noProof/>
            <w:webHidden/>
          </w:rPr>
          <w:fldChar w:fldCharType="separate"/>
        </w:r>
        <w:r>
          <w:rPr>
            <w:noProof/>
            <w:webHidden/>
          </w:rPr>
          <w:t>13</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2" w:history="1">
        <w:r w:rsidRPr="00BA30E5">
          <w:rPr>
            <w:rStyle w:val="Hyperlink"/>
            <w:noProof/>
          </w:rPr>
          <w:t>15. Council Decision on the conclusion of the Agreement between the European Union and the Republic of Armenia on the facilitation of the issuance of visas = Request by the Council for the consent of the European Parliament</w:t>
        </w:r>
        <w:r>
          <w:rPr>
            <w:noProof/>
            <w:webHidden/>
          </w:rPr>
          <w:tab/>
        </w:r>
        <w:r>
          <w:rPr>
            <w:noProof/>
            <w:webHidden/>
          </w:rPr>
          <w:fldChar w:fldCharType="begin"/>
        </w:r>
        <w:r>
          <w:rPr>
            <w:noProof/>
            <w:webHidden/>
          </w:rPr>
          <w:instrText xml:space="preserve"> PAGEREF _Toc349735692 \h </w:instrText>
        </w:r>
        <w:r>
          <w:rPr>
            <w:noProof/>
            <w:webHidden/>
          </w:rPr>
        </w:r>
        <w:r>
          <w:rPr>
            <w:noProof/>
            <w:webHidden/>
          </w:rPr>
          <w:fldChar w:fldCharType="separate"/>
        </w:r>
        <w:r>
          <w:rPr>
            <w:noProof/>
            <w:webHidden/>
          </w:rPr>
          <w:t>14</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3" w:history="1">
        <w:r w:rsidRPr="00BA30E5">
          <w:rPr>
            <w:rStyle w:val="Hyperlink"/>
            <w:noProof/>
          </w:rPr>
          <w:t>16. Proposal for a Council Decision authorising the Member States which are Contracting Parties to the Vienna Convention on Civil Liability for Nuclear Damage of 21 May 1963 ("Vienna Convention") to ratify the Protocol amending that Convention in the interest of the European Union, or to accede to it = Request for the consent of the European Parliament</w:t>
        </w:r>
        <w:r>
          <w:rPr>
            <w:noProof/>
            <w:webHidden/>
          </w:rPr>
          <w:tab/>
        </w:r>
        <w:r>
          <w:rPr>
            <w:noProof/>
            <w:webHidden/>
          </w:rPr>
          <w:fldChar w:fldCharType="begin"/>
        </w:r>
        <w:r>
          <w:rPr>
            <w:noProof/>
            <w:webHidden/>
          </w:rPr>
          <w:instrText xml:space="preserve"> PAGEREF _Toc349735693 \h </w:instrText>
        </w:r>
        <w:r>
          <w:rPr>
            <w:noProof/>
            <w:webHidden/>
          </w:rPr>
        </w:r>
        <w:r>
          <w:rPr>
            <w:noProof/>
            <w:webHidden/>
          </w:rPr>
          <w:fldChar w:fldCharType="separate"/>
        </w:r>
        <w:r>
          <w:rPr>
            <w:noProof/>
            <w:webHidden/>
          </w:rPr>
          <w:t>15</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4" w:history="1">
        <w:r w:rsidRPr="00BA30E5">
          <w:rPr>
            <w:rStyle w:val="Hyperlink"/>
            <w:noProof/>
          </w:rPr>
          <w:t>17. Proposal for a Council Decision on subjecting 4-methylamphetamine to control measures</w:t>
        </w:r>
        <w:r>
          <w:rPr>
            <w:noProof/>
            <w:webHidden/>
          </w:rPr>
          <w:tab/>
        </w:r>
        <w:r>
          <w:rPr>
            <w:noProof/>
            <w:webHidden/>
          </w:rPr>
          <w:fldChar w:fldCharType="begin"/>
        </w:r>
        <w:r>
          <w:rPr>
            <w:noProof/>
            <w:webHidden/>
          </w:rPr>
          <w:instrText xml:space="preserve"> PAGEREF _Toc349735694 \h </w:instrText>
        </w:r>
        <w:r>
          <w:rPr>
            <w:noProof/>
            <w:webHidden/>
          </w:rPr>
        </w:r>
        <w:r>
          <w:rPr>
            <w:noProof/>
            <w:webHidden/>
          </w:rPr>
          <w:fldChar w:fldCharType="separate"/>
        </w:r>
        <w:r>
          <w:rPr>
            <w:noProof/>
            <w:webHidden/>
          </w:rPr>
          <w:t>16</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5" w:history="1">
        <w:r w:rsidRPr="00BA30E5">
          <w:rPr>
            <w:rStyle w:val="Hyperlink"/>
            <w:noProof/>
          </w:rPr>
          <w:t>18. Schengen evaluation of Sweden = Draft Council conclusions on the evaluation of SIS/SIRENE</w:t>
        </w:r>
        <w:r>
          <w:rPr>
            <w:noProof/>
            <w:webHidden/>
          </w:rPr>
          <w:tab/>
        </w:r>
        <w:r>
          <w:rPr>
            <w:noProof/>
            <w:webHidden/>
          </w:rPr>
          <w:fldChar w:fldCharType="begin"/>
        </w:r>
        <w:r>
          <w:rPr>
            <w:noProof/>
            <w:webHidden/>
          </w:rPr>
          <w:instrText xml:space="preserve"> PAGEREF _Toc349735695 \h </w:instrText>
        </w:r>
        <w:r>
          <w:rPr>
            <w:noProof/>
            <w:webHidden/>
          </w:rPr>
        </w:r>
        <w:r>
          <w:rPr>
            <w:noProof/>
            <w:webHidden/>
          </w:rPr>
          <w:fldChar w:fldCharType="separate"/>
        </w:r>
        <w:r>
          <w:rPr>
            <w:noProof/>
            <w:webHidden/>
          </w:rPr>
          <w:t>17</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6" w:history="1">
        <w:r w:rsidRPr="00BA30E5">
          <w:rPr>
            <w:rStyle w:val="Hyperlink"/>
            <w:noProof/>
          </w:rPr>
          <w:t>19. Schengen evaluation of Finland = Draft Council conclusions on the evaluation of SIS/SIRENE</w:t>
        </w:r>
        <w:r>
          <w:rPr>
            <w:noProof/>
            <w:webHidden/>
          </w:rPr>
          <w:tab/>
        </w:r>
        <w:r>
          <w:rPr>
            <w:noProof/>
            <w:webHidden/>
          </w:rPr>
          <w:fldChar w:fldCharType="begin"/>
        </w:r>
        <w:r>
          <w:rPr>
            <w:noProof/>
            <w:webHidden/>
          </w:rPr>
          <w:instrText xml:space="preserve"> PAGEREF _Toc349735696 \h </w:instrText>
        </w:r>
        <w:r>
          <w:rPr>
            <w:noProof/>
            <w:webHidden/>
          </w:rPr>
        </w:r>
        <w:r>
          <w:rPr>
            <w:noProof/>
            <w:webHidden/>
          </w:rPr>
          <w:fldChar w:fldCharType="separate"/>
        </w:r>
        <w:r>
          <w:rPr>
            <w:noProof/>
            <w:webHidden/>
          </w:rPr>
          <w:t>18</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7" w:history="1">
        <w:r w:rsidRPr="00BA30E5">
          <w:rPr>
            <w:rStyle w:val="Hyperlink"/>
            <w:noProof/>
          </w:rPr>
          <w:t>20. Schengen evaluation of Italy = Draft Council conclusions on the evaluation of SIS/SIRENE</w:t>
        </w:r>
        <w:r>
          <w:rPr>
            <w:noProof/>
            <w:webHidden/>
          </w:rPr>
          <w:tab/>
        </w:r>
        <w:r>
          <w:rPr>
            <w:noProof/>
            <w:webHidden/>
          </w:rPr>
          <w:fldChar w:fldCharType="begin"/>
        </w:r>
        <w:r>
          <w:rPr>
            <w:noProof/>
            <w:webHidden/>
          </w:rPr>
          <w:instrText xml:space="preserve"> PAGEREF _Toc349735697 \h </w:instrText>
        </w:r>
        <w:r>
          <w:rPr>
            <w:noProof/>
            <w:webHidden/>
          </w:rPr>
        </w:r>
        <w:r>
          <w:rPr>
            <w:noProof/>
            <w:webHidden/>
          </w:rPr>
          <w:fldChar w:fldCharType="separate"/>
        </w:r>
        <w:r>
          <w:rPr>
            <w:noProof/>
            <w:webHidden/>
          </w:rPr>
          <w:t>18</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8" w:history="1">
        <w:r w:rsidRPr="00BA30E5">
          <w:rPr>
            <w:rStyle w:val="Hyperlink"/>
            <w:noProof/>
          </w:rPr>
          <w:t>21. Schengen evaluation - Presidency interim report (January 2013)</w:t>
        </w:r>
        <w:r>
          <w:rPr>
            <w:noProof/>
            <w:webHidden/>
          </w:rPr>
          <w:tab/>
        </w:r>
        <w:r>
          <w:rPr>
            <w:noProof/>
            <w:webHidden/>
          </w:rPr>
          <w:fldChar w:fldCharType="begin"/>
        </w:r>
        <w:r>
          <w:rPr>
            <w:noProof/>
            <w:webHidden/>
          </w:rPr>
          <w:instrText xml:space="preserve"> PAGEREF _Toc349735698 \h </w:instrText>
        </w:r>
        <w:r>
          <w:rPr>
            <w:noProof/>
            <w:webHidden/>
          </w:rPr>
        </w:r>
        <w:r>
          <w:rPr>
            <w:noProof/>
            <w:webHidden/>
          </w:rPr>
          <w:fldChar w:fldCharType="separate"/>
        </w:r>
        <w:r>
          <w:rPr>
            <w:noProof/>
            <w:webHidden/>
          </w:rPr>
          <w:t>19</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699" w:history="1">
        <w:r w:rsidRPr="00BA30E5">
          <w:rPr>
            <w:rStyle w:val="Hyperlink"/>
            <w:noProof/>
          </w:rPr>
          <w:t>22. Draft conclusions of the Council of the European Union and of the Representatives of the Governments of the Members States meeting within the Council- Future financial contribution by the Swiss Confederation</w:t>
        </w:r>
        <w:r>
          <w:rPr>
            <w:noProof/>
            <w:webHidden/>
          </w:rPr>
          <w:tab/>
        </w:r>
        <w:r>
          <w:rPr>
            <w:noProof/>
            <w:webHidden/>
          </w:rPr>
          <w:fldChar w:fldCharType="begin"/>
        </w:r>
        <w:r>
          <w:rPr>
            <w:noProof/>
            <w:webHidden/>
          </w:rPr>
          <w:instrText xml:space="preserve"> PAGEREF _Toc349735699 \h </w:instrText>
        </w:r>
        <w:r>
          <w:rPr>
            <w:noProof/>
            <w:webHidden/>
          </w:rPr>
        </w:r>
        <w:r>
          <w:rPr>
            <w:noProof/>
            <w:webHidden/>
          </w:rPr>
          <w:fldChar w:fldCharType="separate"/>
        </w:r>
        <w:r>
          <w:rPr>
            <w:noProof/>
            <w:webHidden/>
          </w:rPr>
          <w:t>19</w:t>
        </w:r>
        <w:r>
          <w:rPr>
            <w:noProof/>
            <w:webHidden/>
          </w:rPr>
          <w:fldChar w:fldCharType="end"/>
        </w:r>
      </w:hyperlink>
    </w:p>
    <w:p w:rsidR="007F7C0E" w:rsidRDefault="007F7C0E">
      <w:pPr>
        <w:pStyle w:val="TOC1"/>
        <w:tabs>
          <w:tab w:val="right" w:leader="dot" w:pos="7644"/>
        </w:tabs>
        <w:rPr>
          <w:rFonts w:ascii="Calibri" w:hAnsi="Calibri"/>
          <w:b w:val="0"/>
          <w:bCs w:val="0"/>
          <w:caps w:val="0"/>
          <w:noProof/>
          <w:sz w:val="22"/>
          <w:szCs w:val="22"/>
          <w:lang w:eastAsia="sv-SE"/>
        </w:rPr>
      </w:pPr>
      <w:hyperlink w:anchor="_Toc349735700" w:history="1">
        <w:r w:rsidRPr="00BA30E5">
          <w:rPr>
            <w:rStyle w:val="Hyperlink"/>
            <w:noProof/>
          </w:rPr>
          <w:t>Troliga A-punkter inför kommande rådsmöten som förväntas godkännas vid Coreper I 2013-02-27.</w:t>
        </w:r>
        <w:r>
          <w:rPr>
            <w:noProof/>
            <w:webHidden/>
          </w:rPr>
          <w:tab/>
        </w:r>
        <w:r>
          <w:rPr>
            <w:noProof/>
            <w:webHidden/>
          </w:rPr>
          <w:fldChar w:fldCharType="begin"/>
        </w:r>
        <w:r>
          <w:rPr>
            <w:noProof/>
            <w:webHidden/>
          </w:rPr>
          <w:instrText xml:space="preserve"> PAGEREF _Toc349735700 \h </w:instrText>
        </w:r>
        <w:r>
          <w:rPr>
            <w:noProof/>
            <w:webHidden/>
          </w:rPr>
        </w:r>
        <w:r>
          <w:rPr>
            <w:noProof/>
            <w:webHidden/>
          </w:rPr>
          <w:fldChar w:fldCharType="separate"/>
        </w:r>
        <w:r>
          <w:rPr>
            <w:noProof/>
            <w:webHidden/>
          </w:rPr>
          <w:t>20</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1" w:history="1">
        <w:r w:rsidRPr="00BA30E5">
          <w:rPr>
            <w:rStyle w:val="Hyperlink"/>
            <w:noProof/>
          </w:rPr>
          <w:t>23. Replies to written questions put to the Council by Members of the European Parliament</w:t>
        </w:r>
        <w:r>
          <w:rPr>
            <w:noProof/>
            <w:webHidden/>
          </w:rPr>
          <w:tab/>
        </w:r>
        <w:r>
          <w:rPr>
            <w:noProof/>
            <w:webHidden/>
          </w:rPr>
          <w:fldChar w:fldCharType="begin"/>
        </w:r>
        <w:r>
          <w:rPr>
            <w:noProof/>
            <w:webHidden/>
          </w:rPr>
          <w:instrText xml:space="preserve"> PAGEREF _Toc349735701 \h </w:instrText>
        </w:r>
        <w:r>
          <w:rPr>
            <w:noProof/>
            <w:webHidden/>
          </w:rPr>
        </w:r>
        <w:r>
          <w:rPr>
            <w:noProof/>
            <w:webHidden/>
          </w:rPr>
          <w:fldChar w:fldCharType="separate"/>
        </w:r>
        <w:r>
          <w:rPr>
            <w:noProof/>
            <w:webHidden/>
          </w:rPr>
          <w:t>20</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2" w:history="1">
        <w:r w:rsidRPr="00BA30E5">
          <w:rPr>
            <w:rStyle w:val="Hyperlink"/>
            <w:noProof/>
          </w:rPr>
          <w:t>24. Case before the General Court Case T-41/13 (René Roy against Council of the European Union and European Commission) = Information note for the Permanent Representatives Committee (1st Part)</w:t>
        </w:r>
        <w:r>
          <w:rPr>
            <w:noProof/>
            <w:webHidden/>
          </w:rPr>
          <w:tab/>
        </w:r>
        <w:r>
          <w:rPr>
            <w:noProof/>
            <w:webHidden/>
          </w:rPr>
          <w:fldChar w:fldCharType="begin"/>
        </w:r>
        <w:r>
          <w:rPr>
            <w:noProof/>
            <w:webHidden/>
          </w:rPr>
          <w:instrText xml:space="preserve"> PAGEREF _Toc349735702 \h </w:instrText>
        </w:r>
        <w:r>
          <w:rPr>
            <w:noProof/>
            <w:webHidden/>
          </w:rPr>
        </w:r>
        <w:r>
          <w:rPr>
            <w:noProof/>
            <w:webHidden/>
          </w:rPr>
          <w:fldChar w:fldCharType="separate"/>
        </w:r>
        <w:r>
          <w:rPr>
            <w:noProof/>
            <w:webHidden/>
          </w:rPr>
          <w:t>20</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3" w:history="1">
        <w:r w:rsidRPr="00BA30E5">
          <w:rPr>
            <w:rStyle w:val="Hyperlink"/>
            <w:noProof/>
          </w:rPr>
          <w:t>25. Advisory Committee for the Coordination of Social Security Systems Appointment of Mr José de la CAVADA HOYO, Spanish member, in place of Ms Pilar IGLESIAS VALCARCE, who has resigned= Adoption</w:t>
        </w:r>
        <w:r>
          <w:rPr>
            <w:noProof/>
            <w:webHidden/>
          </w:rPr>
          <w:tab/>
        </w:r>
        <w:r>
          <w:rPr>
            <w:noProof/>
            <w:webHidden/>
          </w:rPr>
          <w:fldChar w:fldCharType="begin"/>
        </w:r>
        <w:r>
          <w:rPr>
            <w:noProof/>
            <w:webHidden/>
          </w:rPr>
          <w:instrText xml:space="preserve"> PAGEREF _Toc349735703 \h </w:instrText>
        </w:r>
        <w:r>
          <w:rPr>
            <w:noProof/>
            <w:webHidden/>
          </w:rPr>
        </w:r>
        <w:r>
          <w:rPr>
            <w:noProof/>
            <w:webHidden/>
          </w:rPr>
          <w:fldChar w:fldCharType="separate"/>
        </w:r>
        <w:r>
          <w:rPr>
            <w:noProof/>
            <w:webHidden/>
          </w:rPr>
          <w:t>21</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4" w:history="1">
        <w:r w:rsidRPr="00BA30E5">
          <w:rPr>
            <w:rStyle w:val="Hyperlink"/>
            <w:noProof/>
          </w:rPr>
          <w:t>26. Preparation of the 198th session of the ICAO Council (Montréal, 18 February - 15 March 2013)= European Union coordination of a common position</w:t>
        </w:r>
        <w:r>
          <w:rPr>
            <w:noProof/>
            <w:webHidden/>
          </w:rPr>
          <w:tab/>
        </w:r>
        <w:r>
          <w:rPr>
            <w:noProof/>
            <w:webHidden/>
          </w:rPr>
          <w:fldChar w:fldCharType="begin"/>
        </w:r>
        <w:r>
          <w:rPr>
            <w:noProof/>
            <w:webHidden/>
          </w:rPr>
          <w:instrText xml:space="preserve"> PAGEREF _Toc349735704 \h </w:instrText>
        </w:r>
        <w:r>
          <w:rPr>
            <w:noProof/>
            <w:webHidden/>
          </w:rPr>
        </w:r>
        <w:r>
          <w:rPr>
            <w:noProof/>
            <w:webHidden/>
          </w:rPr>
          <w:fldChar w:fldCharType="separate"/>
        </w:r>
        <w:r>
          <w:rPr>
            <w:noProof/>
            <w:webHidden/>
          </w:rPr>
          <w:t>21</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5" w:history="1">
        <w:r w:rsidRPr="00BA30E5">
          <w:rPr>
            <w:rStyle w:val="Hyperlink"/>
            <w:noProof/>
          </w:rPr>
          <w:t>27. Proposal for a Council Regulation establishing criteria determining when copper scrap ceases to be waste under Directive 2008/98/EC of the European Parliament and of the Council= Confirmation of delegations positions</w:t>
        </w:r>
        <w:r>
          <w:rPr>
            <w:noProof/>
            <w:webHidden/>
          </w:rPr>
          <w:tab/>
        </w:r>
        <w:r>
          <w:rPr>
            <w:noProof/>
            <w:webHidden/>
          </w:rPr>
          <w:fldChar w:fldCharType="begin"/>
        </w:r>
        <w:r>
          <w:rPr>
            <w:noProof/>
            <w:webHidden/>
          </w:rPr>
          <w:instrText xml:space="preserve"> PAGEREF _Toc349735705 \h </w:instrText>
        </w:r>
        <w:r>
          <w:rPr>
            <w:noProof/>
            <w:webHidden/>
          </w:rPr>
        </w:r>
        <w:r>
          <w:rPr>
            <w:noProof/>
            <w:webHidden/>
          </w:rPr>
          <w:fldChar w:fldCharType="separate"/>
        </w:r>
        <w:r>
          <w:rPr>
            <w:noProof/>
            <w:webHidden/>
          </w:rPr>
          <w:t>22</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6" w:history="1">
        <w:r w:rsidRPr="00BA30E5">
          <w:rPr>
            <w:rStyle w:val="Hyperlink"/>
            <w:noProof/>
          </w:rPr>
          <w:t>28. Proposal for a for a Council decision on the position to be taken by the European Union within the relevant Committees of the United Nations Economic Commission for Europe regarding the adaptation to technical progress of Regulations Nos 3, 6, 7, 13, 19, 37, 43, 45, 46, 48, 51, 53, 60, 67, 69, 77, 87, 91, 106, 109, 117, 118, 119, 121, 128 and 129, and regarding the adaptation to technical progress of Global Technical Regulation No 12 of the United Nations Economic Commission for Europe= Adoption</w:t>
        </w:r>
        <w:r>
          <w:rPr>
            <w:noProof/>
            <w:webHidden/>
          </w:rPr>
          <w:tab/>
        </w:r>
        <w:r>
          <w:rPr>
            <w:noProof/>
            <w:webHidden/>
          </w:rPr>
          <w:fldChar w:fldCharType="begin"/>
        </w:r>
        <w:r>
          <w:rPr>
            <w:noProof/>
            <w:webHidden/>
          </w:rPr>
          <w:instrText xml:space="preserve"> PAGEREF _Toc349735706 \h </w:instrText>
        </w:r>
        <w:r>
          <w:rPr>
            <w:noProof/>
            <w:webHidden/>
          </w:rPr>
        </w:r>
        <w:r>
          <w:rPr>
            <w:noProof/>
            <w:webHidden/>
          </w:rPr>
          <w:fldChar w:fldCharType="separate"/>
        </w:r>
        <w:r>
          <w:rPr>
            <w:noProof/>
            <w:webHidden/>
          </w:rPr>
          <w:t>23</w:t>
        </w:r>
        <w:r>
          <w:rPr>
            <w:noProof/>
            <w:webHidden/>
          </w:rPr>
          <w:fldChar w:fldCharType="end"/>
        </w:r>
      </w:hyperlink>
    </w:p>
    <w:p w:rsidR="007F7C0E" w:rsidRDefault="007F7C0E">
      <w:pPr>
        <w:pStyle w:val="TOC1"/>
        <w:tabs>
          <w:tab w:val="right" w:leader="dot" w:pos="7644"/>
        </w:tabs>
        <w:rPr>
          <w:rFonts w:ascii="Calibri" w:hAnsi="Calibri"/>
          <w:b w:val="0"/>
          <w:bCs w:val="0"/>
          <w:caps w:val="0"/>
          <w:noProof/>
          <w:sz w:val="22"/>
          <w:szCs w:val="22"/>
          <w:lang w:eastAsia="sv-SE"/>
        </w:rPr>
      </w:pPr>
      <w:hyperlink w:anchor="_Toc349735707" w:history="1">
        <w:r w:rsidRPr="00BA30E5">
          <w:rPr>
            <w:rStyle w:val="Hyperlink"/>
            <w:noProof/>
          </w:rPr>
          <w:t>Färdigförhandlad II-punkt från möte i Coreper I 2013-02-20 som kan tas som A-punkt vid kommande rådsmöte</w:t>
        </w:r>
        <w:r>
          <w:rPr>
            <w:noProof/>
            <w:webHidden/>
          </w:rPr>
          <w:tab/>
        </w:r>
        <w:r>
          <w:rPr>
            <w:noProof/>
            <w:webHidden/>
          </w:rPr>
          <w:fldChar w:fldCharType="begin"/>
        </w:r>
        <w:r>
          <w:rPr>
            <w:noProof/>
            <w:webHidden/>
          </w:rPr>
          <w:instrText xml:space="preserve"> PAGEREF _Toc349735707 \h </w:instrText>
        </w:r>
        <w:r>
          <w:rPr>
            <w:noProof/>
            <w:webHidden/>
          </w:rPr>
        </w:r>
        <w:r>
          <w:rPr>
            <w:noProof/>
            <w:webHidden/>
          </w:rPr>
          <w:fldChar w:fldCharType="separate"/>
        </w:r>
        <w:r>
          <w:rPr>
            <w:noProof/>
            <w:webHidden/>
          </w:rPr>
          <w:t>24</w:t>
        </w:r>
        <w:r>
          <w:rPr>
            <w:noProof/>
            <w:webHidden/>
          </w:rPr>
          <w:fldChar w:fldCharType="end"/>
        </w:r>
      </w:hyperlink>
    </w:p>
    <w:p w:rsidR="007F7C0E" w:rsidRDefault="007F7C0E">
      <w:pPr>
        <w:pStyle w:val="TOC2"/>
        <w:tabs>
          <w:tab w:val="right" w:leader="dot" w:pos="7644"/>
        </w:tabs>
        <w:rPr>
          <w:rFonts w:ascii="Calibri" w:hAnsi="Calibri"/>
          <w:b w:val="0"/>
          <w:bCs w:val="0"/>
          <w:noProof/>
          <w:sz w:val="22"/>
          <w:szCs w:val="22"/>
          <w:lang w:eastAsia="sv-SE"/>
        </w:rPr>
      </w:pPr>
      <w:hyperlink w:anchor="_Toc349735708" w:history="1">
        <w:r w:rsidRPr="00BA30E5">
          <w:rPr>
            <w:rStyle w:val="Hyperlink"/>
            <w:noProof/>
          </w:rPr>
          <w:t>29. Proposal for a Council Decision establishing the position to be adopted on the European Union's behalf with regard to certain proposals submitted to the 16th meeting of the Conference of the Parties (CoP 16) to the Convention on International Trade in Endangered Species of Wild Fauna and Flora (CITES) (Bangkok, Thailand, 3-14 March 2013)</w:t>
        </w:r>
        <w:r>
          <w:rPr>
            <w:noProof/>
            <w:webHidden/>
          </w:rPr>
          <w:tab/>
        </w:r>
        <w:r>
          <w:rPr>
            <w:noProof/>
            <w:webHidden/>
          </w:rPr>
          <w:fldChar w:fldCharType="begin"/>
        </w:r>
        <w:r>
          <w:rPr>
            <w:noProof/>
            <w:webHidden/>
          </w:rPr>
          <w:instrText xml:space="preserve"> PAGEREF _Toc349735708 \h </w:instrText>
        </w:r>
        <w:r>
          <w:rPr>
            <w:noProof/>
            <w:webHidden/>
          </w:rPr>
        </w:r>
        <w:r>
          <w:rPr>
            <w:noProof/>
            <w:webHidden/>
          </w:rPr>
          <w:fldChar w:fldCharType="separate"/>
        </w:r>
        <w:r>
          <w:rPr>
            <w:noProof/>
            <w:webHidden/>
          </w:rPr>
          <w:t>24</w:t>
        </w:r>
        <w:r>
          <w:rPr>
            <w:noProof/>
            <w:webHidden/>
          </w:rPr>
          <w:fldChar w:fldCharType="end"/>
        </w:r>
      </w:hyperlink>
    </w:p>
    <w:p w:rsidR="007F7C0E" w:rsidRDefault="007F7C0E">
      <w:pPr>
        <w:pStyle w:val="RKnormal"/>
        <w:ind w:left="0"/>
        <w:rPr>
          <w:b/>
          <w:bCs/>
        </w:rPr>
      </w:pPr>
      <w:r>
        <w:rPr>
          <w:b/>
          <w:bCs/>
        </w:rPr>
        <w:fldChar w:fldCharType="end"/>
      </w:r>
    </w:p>
    <w:p w:rsidR="007F7C0E" w:rsidRDefault="007F7C0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973567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F7C0E" w:rsidRDefault="007F7C0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F7C0E" w:rsidRDefault="007F7C0E">
      <w:pPr>
        <w:pStyle w:val="Heading1"/>
        <w:spacing w:before="0" w:after="0"/>
      </w:pPr>
      <w:r>
        <w:t xml:space="preserve"> </w:t>
      </w:r>
      <w:bookmarkStart w:id="55" w:name="Punkt"/>
      <w:bookmarkEnd w:id="55"/>
    </w:p>
    <w:p w:rsidR="007F7C0E" w:rsidRDefault="007F7C0E" w:rsidP="00297761">
      <w:pPr>
        <w:pStyle w:val="Heading1"/>
      </w:pPr>
      <w:bookmarkStart w:id="56" w:name="_Toc349735677"/>
      <w:r>
        <w:t>Troliga A-punkter inför kommande rådsmöten som förväntas godkännas vid Coreper II 2013-02-27.</w:t>
      </w:r>
      <w:bookmarkEnd w:id="56"/>
    </w:p>
    <w:p w:rsidR="007F7C0E" w:rsidRDefault="007F7C0E" w:rsidP="00EC75A3">
      <w:pPr>
        <w:pStyle w:val="Heading2"/>
      </w:pPr>
      <w:bookmarkStart w:id="57" w:name="_Toc349735678"/>
      <w:r>
        <w:t>1. Case before the General Court = Case T-512/12 (Frente Popular de Liberación de Saguía-el-Hamra y Río de Oro (Front Polisario) v. the Council of the European Union)</w:t>
      </w:r>
      <w:bookmarkEnd w:id="57"/>
    </w:p>
    <w:p w:rsidR="007F7C0E" w:rsidRPr="00770DE2" w:rsidRDefault="007F7C0E" w:rsidP="00770DE2">
      <w:r>
        <w:t>6771/13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Birgitta Ohlsson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EC75A3">
      <w:r>
        <w:t>Föranleder ingen annotering.</w:t>
      </w:r>
    </w:p>
    <w:p w:rsidR="007F7C0E" w:rsidRDefault="007F7C0E" w:rsidP="00EC75A3">
      <w:pPr>
        <w:pStyle w:val="Heading2"/>
      </w:pPr>
      <w:bookmarkStart w:id="58" w:name="_Toc349735679"/>
      <w:r>
        <w:t>2. Economic and Social Committee = Council Decision appointing a Dutch member of the European Economic and Social Committee</w:t>
      </w:r>
      <w:bookmarkEnd w:id="58"/>
    </w:p>
    <w:p w:rsidR="007F7C0E" w:rsidRPr="00770DE2" w:rsidRDefault="007F7C0E" w:rsidP="00770DE2">
      <w:r>
        <w:t>6613/13, 6612/13</w:t>
      </w:r>
    </w:p>
    <w:p w:rsidR="007F7C0E" w:rsidRDefault="007F7C0E">
      <w:pPr>
        <w:pStyle w:val="RKnormal"/>
        <w:tabs>
          <w:tab w:val="clear" w:pos="1843"/>
          <w:tab w:val="left" w:pos="0"/>
        </w:tabs>
        <w:ind w:left="0"/>
      </w:pPr>
    </w:p>
    <w:p w:rsidR="007F7C0E" w:rsidRPr="00770DE2" w:rsidRDefault="007F7C0E" w:rsidP="00770DE2">
      <w:r>
        <w:t>Ansvarigt departement: Arbetsmarknadsdepartementet</w:t>
      </w:r>
    </w:p>
    <w:p w:rsidR="007F7C0E" w:rsidRDefault="007F7C0E">
      <w:pPr>
        <w:pStyle w:val="RKnormal"/>
        <w:tabs>
          <w:tab w:val="clear" w:pos="1843"/>
          <w:tab w:val="left" w:pos="0"/>
        </w:tabs>
        <w:ind w:left="0"/>
      </w:pPr>
    </w:p>
    <w:p w:rsidR="007F7C0E" w:rsidRPr="00770DE2" w:rsidRDefault="007F7C0E" w:rsidP="00770DE2">
      <w:r>
        <w:t>Ansvarigt statsråd: Hillevi Engström</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EC75A3">
      <w:r>
        <w:t>Föranleder ingen annotering.</w:t>
      </w:r>
    </w:p>
    <w:p w:rsidR="007F7C0E" w:rsidRDefault="007F7C0E" w:rsidP="00EC75A3">
      <w:pPr>
        <w:pStyle w:val="Heading2"/>
      </w:pPr>
      <w:bookmarkStart w:id="59" w:name="_Toc349735680"/>
      <w:r>
        <w:t>3. Committee of the Regions = Council Decision appointing a Finnish alternate member of the Committee of the Regions</w:t>
      </w:r>
      <w:bookmarkEnd w:id="59"/>
    </w:p>
    <w:p w:rsidR="007F7C0E" w:rsidRPr="00770DE2" w:rsidRDefault="007F7C0E" w:rsidP="00770DE2">
      <w:r>
        <w:t>6649/13, 6648/13</w:t>
      </w:r>
    </w:p>
    <w:p w:rsidR="007F7C0E" w:rsidRDefault="007F7C0E">
      <w:pPr>
        <w:pStyle w:val="RKnormal"/>
        <w:tabs>
          <w:tab w:val="clear" w:pos="1843"/>
          <w:tab w:val="left" w:pos="0"/>
        </w:tabs>
        <w:ind w:left="0"/>
      </w:pPr>
    </w:p>
    <w:p w:rsidR="007F7C0E" w:rsidRPr="00770DE2" w:rsidRDefault="007F7C0E" w:rsidP="00770DE2">
      <w:r>
        <w:t>Ansvarigt departement: Finansdepartementet</w:t>
      </w:r>
    </w:p>
    <w:p w:rsidR="007F7C0E" w:rsidRDefault="007F7C0E">
      <w:pPr>
        <w:pStyle w:val="RKnormal"/>
        <w:tabs>
          <w:tab w:val="clear" w:pos="1843"/>
          <w:tab w:val="left" w:pos="0"/>
        </w:tabs>
        <w:ind w:left="0"/>
      </w:pPr>
    </w:p>
    <w:p w:rsidR="007F7C0E" w:rsidRPr="00770DE2" w:rsidRDefault="007F7C0E" w:rsidP="00770DE2">
      <w:r>
        <w:t>Ansvarigt statsråd: Peter Norman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EC75A3">
      <w:r>
        <w:t>Föranleder ingen annotering.</w:t>
      </w:r>
    </w:p>
    <w:p w:rsidR="007F7C0E" w:rsidRDefault="007F7C0E" w:rsidP="00EC75A3">
      <w:pPr>
        <w:pStyle w:val="Heading2"/>
      </w:pPr>
      <w:bookmarkStart w:id="60" w:name="_Toc349735681"/>
      <w:r>
        <w:t>4. Resolutions, Decisions and Opinions adopted by the European Parliament at its part-session in Strasbourg from 4 to 7 February 2013</w:t>
      </w:r>
      <w:bookmarkEnd w:id="60"/>
    </w:p>
    <w:p w:rsidR="007F7C0E" w:rsidRPr="00770DE2" w:rsidRDefault="007F7C0E" w:rsidP="00770DE2">
      <w:r>
        <w:t>6294/13</w:t>
      </w:r>
    </w:p>
    <w:p w:rsidR="007F7C0E" w:rsidRDefault="007F7C0E">
      <w:pPr>
        <w:pStyle w:val="RKnormal"/>
        <w:tabs>
          <w:tab w:val="clear" w:pos="1843"/>
          <w:tab w:val="left" w:pos="0"/>
        </w:tabs>
        <w:ind w:left="0"/>
      </w:pPr>
    </w:p>
    <w:p w:rsidR="007F7C0E" w:rsidRPr="00770DE2" w:rsidRDefault="007F7C0E" w:rsidP="00770DE2">
      <w:r>
        <w:t>Ansvarigt departement: Statsrådsberedningen</w:t>
      </w:r>
    </w:p>
    <w:p w:rsidR="007F7C0E" w:rsidRDefault="007F7C0E">
      <w:pPr>
        <w:pStyle w:val="RKnormal"/>
        <w:tabs>
          <w:tab w:val="clear" w:pos="1843"/>
          <w:tab w:val="left" w:pos="0"/>
        </w:tabs>
        <w:ind w:left="0"/>
      </w:pPr>
    </w:p>
    <w:p w:rsidR="007F7C0E" w:rsidRPr="00770DE2" w:rsidRDefault="007F7C0E" w:rsidP="00770DE2">
      <w:r>
        <w:t>Ansvarigt statsråd: Birgitta Ohlsson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EC75A3">
      <w:r>
        <w:t>Föranleder ingen annotering.</w:t>
      </w:r>
    </w:p>
    <w:p w:rsidR="007F7C0E" w:rsidRDefault="007F7C0E" w:rsidP="00EC75A3">
      <w:pPr>
        <w:pStyle w:val="Heading2"/>
      </w:pPr>
      <w:bookmarkStart w:id="61" w:name="_Toc349735682"/>
      <w:r>
        <w:t>5. Handling of trilogues in the EP = Letter to the Secretary-General of the EP</w:t>
      </w:r>
      <w:bookmarkEnd w:id="61"/>
    </w:p>
    <w:p w:rsidR="007F7C0E" w:rsidRPr="00770DE2" w:rsidRDefault="007F7C0E" w:rsidP="00770DE2">
      <w:r>
        <w:t>5798/13</w:t>
      </w:r>
    </w:p>
    <w:p w:rsidR="007F7C0E" w:rsidRDefault="007F7C0E">
      <w:pPr>
        <w:pStyle w:val="RKnormal"/>
        <w:tabs>
          <w:tab w:val="clear" w:pos="1843"/>
          <w:tab w:val="left" w:pos="0"/>
        </w:tabs>
        <w:ind w:left="0"/>
      </w:pPr>
    </w:p>
    <w:p w:rsidR="007F7C0E" w:rsidRPr="00770DE2" w:rsidRDefault="007F7C0E" w:rsidP="00770DE2">
      <w:r>
        <w:t>Ansvarigt departement: Statsrådsberedningen</w:t>
      </w:r>
    </w:p>
    <w:p w:rsidR="007F7C0E" w:rsidRDefault="007F7C0E">
      <w:pPr>
        <w:pStyle w:val="RKnormal"/>
        <w:tabs>
          <w:tab w:val="clear" w:pos="1843"/>
          <w:tab w:val="left" w:pos="0"/>
        </w:tabs>
        <w:ind w:left="0"/>
      </w:pPr>
    </w:p>
    <w:p w:rsidR="007F7C0E" w:rsidRPr="00770DE2" w:rsidRDefault="007F7C0E" w:rsidP="00770DE2">
      <w:r>
        <w:t>Ansvarigt statsråd: Birgitta Ohlsson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Avsikt med behandlingen i rådet: Godkänna att skrivelsen sänds.</w:t>
      </w:r>
    </w:p>
    <w:p w:rsidR="007F7C0E" w:rsidRDefault="007F7C0E" w:rsidP="00770DE2"/>
    <w:p w:rsidR="007F7C0E" w:rsidRDefault="007F7C0E" w:rsidP="00770DE2">
      <w:r>
        <w:t xml:space="preserve">Hur regeringen ställer sig till den blivande A-punkten: </w:t>
      </w:r>
    </w:p>
    <w:p w:rsidR="007F7C0E" w:rsidRDefault="007F7C0E" w:rsidP="00770DE2">
      <w:r>
        <w:t>Regeringen kan godkänna skrivelsen</w:t>
      </w:r>
    </w:p>
    <w:p w:rsidR="007F7C0E" w:rsidRDefault="007F7C0E" w:rsidP="00770DE2"/>
    <w:p w:rsidR="007F7C0E" w:rsidRDefault="007F7C0E" w:rsidP="00770DE2">
      <w:r>
        <w:t>Bakgrund:</w:t>
      </w:r>
    </w:p>
    <w:p w:rsidR="007F7C0E" w:rsidRDefault="007F7C0E" w:rsidP="00EC75A3">
      <w:r>
        <w:t>Det har blivit känt att EP:s sekretariat gjort bandupptagningar från trilogmöten mellan rådet och Europaparlamentet och att dessa sparats för ev framtida behov. Rådet har inte konsulterats i förväg och menar därför att detta inte är i överensstämmelse med den gemensamma deklarationen om den praktiska hanteringen av medbeslutandeärenden. Generalsekreteraren i rådssekretariatet har därför i en skrivelse till generalsekreteraren i EP framfört att detta bör upphöra och att befintliga ljudupptagningar bör raderas.</w:t>
      </w:r>
    </w:p>
    <w:p w:rsidR="007F7C0E" w:rsidRDefault="007F7C0E" w:rsidP="00EC75A3">
      <w:pPr>
        <w:pStyle w:val="Heading2"/>
      </w:pPr>
      <w:bookmarkStart w:id="62" w:name="_Toc349735683"/>
      <w:r>
        <w:t>6. Commission Delegated Regulation (EU) No ../.. of 19.12.2012 supplementing Directive 2011/61/EU of the European Parliament and of the Council with regards to exemptions, general operating conditions, depositaries, leverage, transparency and supervision = Intention not to raise objection to a delegated act</w:t>
      </w:r>
      <w:bookmarkEnd w:id="62"/>
    </w:p>
    <w:p w:rsidR="007F7C0E" w:rsidRPr="00770DE2" w:rsidRDefault="007F7C0E" w:rsidP="00770DE2">
      <w:r>
        <w:t>6687/13</w:t>
      </w:r>
    </w:p>
    <w:p w:rsidR="007F7C0E" w:rsidRDefault="007F7C0E">
      <w:pPr>
        <w:pStyle w:val="RKnormal"/>
        <w:tabs>
          <w:tab w:val="clear" w:pos="1843"/>
          <w:tab w:val="left" w:pos="0"/>
        </w:tabs>
        <w:ind w:left="0"/>
      </w:pPr>
    </w:p>
    <w:p w:rsidR="007F7C0E" w:rsidRPr="00770DE2" w:rsidRDefault="007F7C0E" w:rsidP="00770DE2">
      <w:r>
        <w:t>Ansvarigt departement: Finansdepartementet</w:t>
      </w:r>
    </w:p>
    <w:p w:rsidR="007F7C0E" w:rsidRDefault="007F7C0E">
      <w:pPr>
        <w:pStyle w:val="RKnormal"/>
        <w:tabs>
          <w:tab w:val="clear" w:pos="1843"/>
          <w:tab w:val="left" w:pos="0"/>
        </w:tabs>
        <w:ind w:left="0"/>
      </w:pPr>
    </w:p>
    <w:p w:rsidR="007F7C0E" w:rsidRPr="00770DE2" w:rsidRDefault="007F7C0E" w:rsidP="00770DE2">
      <w:r>
        <w:t>Ansvarigt statsråd: Peter Norman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Rådet föreslås tillkännage sin avsikt att inte invända mot den av kommissionen föreslagna delegerade akten.</w:t>
      </w:r>
    </w:p>
    <w:p w:rsidR="007F7C0E" w:rsidRDefault="007F7C0E" w:rsidP="00770DE2"/>
    <w:p w:rsidR="007F7C0E" w:rsidRDefault="007F7C0E" w:rsidP="00770DE2">
      <w:r>
        <w:t xml:space="preserve">Hur regeringen ställer sig till den blivande A-punkten: </w:t>
      </w:r>
    </w:p>
    <w:p w:rsidR="007F7C0E" w:rsidRDefault="007F7C0E" w:rsidP="00770DE2">
      <w:r>
        <w:t>Regeringen avser att inte invända mot den av kommissionen föreslagna delegerade akten. Regeringen avser dock att, tillsammans med flera andra medlemsstater (DK, FI, IE, LV, LU, NL, PT, CZ, DE, UK och AT), göra ett uttalande om att vi är oroliga över det sätt på vilket kommissionen genomför processen vid antagande av delegerade akter.</w:t>
      </w:r>
    </w:p>
    <w:p w:rsidR="007F7C0E" w:rsidRDefault="007F7C0E" w:rsidP="00770DE2"/>
    <w:p w:rsidR="007F7C0E" w:rsidRDefault="007F7C0E" w:rsidP="00770DE2">
      <w:r>
        <w:t xml:space="preserve">Bakgrund: </w:t>
      </w:r>
    </w:p>
    <w:p w:rsidR="007F7C0E" w:rsidRDefault="007F7C0E" w:rsidP="00770DE2">
      <w:r>
        <w:t xml:space="preserve">I Europaparlamentets och rådets direktiv 2011/61/EU av den 8 juni 2011 om förvaltare av alternativa investeringsfonder (AIFM-direktivet) förutsätts att kommissionen ska anta delegerade akter på ett antal områden. Kommissionen beslutade den 19 december 2012 om en sådan delegerad akt. Europaparlamentet och rådet har därefter tre månader på sig att bestämma om man vill invända mot den delegerade akten. Beslut om att invända måste i rådet fattas med kvalificerad majoritet. </w:t>
      </w:r>
    </w:p>
    <w:p w:rsidR="007F7C0E" w:rsidRDefault="007F7C0E" w:rsidP="00770DE2"/>
    <w:p w:rsidR="007F7C0E" w:rsidRDefault="007F7C0E" w:rsidP="00770DE2">
      <w:r>
        <w:t>I den delegerade akten finns regler om beräkning av värdet av förvaltade tillgångar, finansiell hävstång och kapitalkrav samt om allmänna verksamhetsvillkor, förvarings-institut, finansiell hävstång, öppenhet och informationsutbyte. Den delegerade akten är omfattande och innehåller således detaljerade regler på flera av de områden som regleras i AIFM-direktivet.</w:t>
      </w:r>
    </w:p>
    <w:p w:rsidR="007F7C0E" w:rsidRDefault="007F7C0E" w:rsidP="00770DE2"/>
    <w:p w:rsidR="007F7C0E" w:rsidRDefault="007F7C0E" w:rsidP="00770DE2">
      <w:r>
        <w:t xml:space="preserve">Kommissionen har avvikit från de tekniska råd som Europeiska värdepappers- och marknadsmyndigheten (Esma) har lämnat. Esma lämnade sina råd efter en öppen konsultation. Kommissionen gav en expertgrupp till Europeiska värdepappers-kommittén tillfälle att vid ett möte i mars 2012 lämna synpunkter beträffande ett utkast till delegerad akt som skickades ut drygt en vecka före mötet. Någon öppen konsultation har kommissionen inte genomfört. </w:t>
      </w:r>
    </w:p>
    <w:p w:rsidR="007F7C0E" w:rsidRDefault="007F7C0E" w:rsidP="00770DE2"/>
    <w:p w:rsidR="007F7C0E" w:rsidRDefault="007F7C0E" w:rsidP="00770DE2">
      <w:r>
        <w:t>Den delegerade akten är omfattande och reglerna i den har betydelse för genom-förandet av AIFM-direktivet. Kommissionens process med att ta fram den delegerade akten har inte varit transparent och arbetet har dessutom dragit ut på tiden, vilket är olyckligt med hänsyn till att AIFM-direktivet ska vara genomfört den 22 juli 2013.</w:t>
      </w:r>
    </w:p>
    <w:p w:rsidR="007F7C0E" w:rsidRDefault="007F7C0E" w:rsidP="00770DE2"/>
    <w:p w:rsidR="007F7C0E" w:rsidRDefault="007F7C0E" w:rsidP="00EC75A3">
      <w:r>
        <w:t>Regeringen ser inte några skäl för att invända mot den delegerade akten i sak. Regeringen är dock, liksom flera andra medlemsstater, kritisk till kommissionens förfarande vid framtagandet av den delegerade akten.</w:t>
      </w:r>
    </w:p>
    <w:p w:rsidR="007F7C0E" w:rsidRDefault="007F7C0E" w:rsidP="00EC75A3">
      <w:pPr>
        <w:pStyle w:val="Heading2"/>
      </w:pPr>
      <w:bookmarkStart w:id="63" w:name="_Toc349735684"/>
      <w:r>
        <w:t>7. Preparatory work on economic and financial aspects of the EU-Third Countries' summits for the first half of 2013</w:t>
      </w:r>
      <w:bookmarkEnd w:id="63"/>
    </w:p>
    <w:p w:rsidR="007F7C0E" w:rsidRPr="00770DE2" w:rsidRDefault="007F7C0E" w:rsidP="00770DE2">
      <w:r>
        <w:t>6738/13, 6739/13</w:t>
      </w:r>
    </w:p>
    <w:p w:rsidR="007F7C0E" w:rsidRDefault="007F7C0E">
      <w:pPr>
        <w:pStyle w:val="RKnormal"/>
        <w:tabs>
          <w:tab w:val="clear" w:pos="1843"/>
          <w:tab w:val="left" w:pos="0"/>
        </w:tabs>
        <w:ind w:left="0"/>
      </w:pPr>
    </w:p>
    <w:p w:rsidR="007F7C0E" w:rsidRPr="00770DE2" w:rsidRDefault="007F7C0E" w:rsidP="00770DE2">
      <w:r>
        <w:t>Ansvarigt departement: Finansdepartementet</w:t>
      </w:r>
    </w:p>
    <w:p w:rsidR="007F7C0E" w:rsidRDefault="007F7C0E">
      <w:pPr>
        <w:pStyle w:val="RKnormal"/>
        <w:tabs>
          <w:tab w:val="clear" w:pos="1843"/>
          <w:tab w:val="left" w:pos="0"/>
        </w:tabs>
        <w:ind w:left="0"/>
      </w:pPr>
    </w:p>
    <w:p w:rsidR="007F7C0E" w:rsidRPr="00770DE2" w:rsidRDefault="007F7C0E" w:rsidP="00770DE2">
      <w:r>
        <w:t>Ansvarigt statsråd: Anders Borg</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Avsikt med behandlingen i rådet:</w:t>
      </w:r>
    </w:p>
    <w:p w:rsidR="007F7C0E" w:rsidRDefault="007F7C0E" w:rsidP="00770DE2">
      <w:r>
        <w:t>Rådet föreslås anta en gemensam underlagstext som kortfattat redogör för EU:s huvudbudskap inom ekonomiska och finansiella frågor vid toppmöten med tredjeländer under det kommande halvåret.</w:t>
      </w:r>
    </w:p>
    <w:p w:rsidR="007F7C0E" w:rsidRDefault="007F7C0E" w:rsidP="00770DE2"/>
    <w:p w:rsidR="007F7C0E" w:rsidRDefault="007F7C0E" w:rsidP="00770DE2">
      <w:r>
        <w:t>Hur regeringen ställer sig till den blivande A-punkten:</w:t>
      </w:r>
    </w:p>
    <w:p w:rsidR="007F7C0E" w:rsidRDefault="007F7C0E" w:rsidP="00770DE2">
      <w:r>
        <w:t>Regeringen ställer sig bakom att texten används som mötesunderlag inför kommande tredjelandsmöten.</w:t>
      </w:r>
    </w:p>
    <w:p w:rsidR="007F7C0E" w:rsidRDefault="007F7C0E" w:rsidP="00770DE2"/>
    <w:p w:rsidR="007F7C0E" w:rsidRDefault="007F7C0E" w:rsidP="00770DE2">
      <w:r>
        <w:t>Bakgrund:</w:t>
      </w:r>
    </w:p>
    <w:p w:rsidR="007F7C0E" w:rsidRDefault="007F7C0E" w:rsidP="00EC75A3">
      <w:r>
        <w:t>Framtagandet av texten har skett i skriftlig procedur och har godkänts av Ekonomiska och finansiella kommittén (EFK). Texten behandlar Ryssland, Japan, Kanada och Ukraina. Utöver huvudbudskapen innehåller texten även en kort redogörelse över det allmänna ekonomiska läget i respektive land.</w:t>
      </w:r>
    </w:p>
    <w:p w:rsidR="007F7C0E" w:rsidRDefault="007F7C0E" w:rsidP="00EC75A3">
      <w:pPr>
        <w:pStyle w:val="Heading2"/>
      </w:pPr>
      <w:bookmarkStart w:id="64" w:name="_Toc349735685"/>
      <w:r>
        <w:t>8. Handling within the Council of the joint proposal by the Commission and the High Representative on the arrangements for the implementation by the Union of the Solidarity Clause (Art. 222 TFUE)</w:t>
      </w:r>
      <w:bookmarkEnd w:id="64"/>
    </w:p>
    <w:p w:rsidR="007F7C0E" w:rsidRPr="00770DE2" w:rsidRDefault="007F7C0E" w:rsidP="00770DE2">
      <w:r>
        <w:t>6598/13</w:t>
      </w:r>
    </w:p>
    <w:p w:rsidR="007F7C0E" w:rsidRDefault="007F7C0E">
      <w:pPr>
        <w:pStyle w:val="RKnormal"/>
        <w:tabs>
          <w:tab w:val="clear" w:pos="1843"/>
          <w:tab w:val="left" w:pos="0"/>
        </w:tabs>
        <w:ind w:left="0"/>
      </w:pPr>
    </w:p>
    <w:p w:rsidR="007F7C0E" w:rsidRPr="00770DE2" w:rsidRDefault="007F7C0E" w:rsidP="00770DE2">
      <w:r>
        <w:t>Ansvarigt departement: Försvarsdepartementet</w:t>
      </w:r>
    </w:p>
    <w:p w:rsidR="007F7C0E" w:rsidRDefault="007F7C0E">
      <w:pPr>
        <w:pStyle w:val="RKnormal"/>
        <w:tabs>
          <w:tab w:val="clear" w:pos="1843"/>
          <w:tab w:val="left" w:pos="0"/>
        </w:tabs>
        <w:ind w:left="0"/>
      </w:pPr>
    </w:p>
    <w:p w:rsidR="007F7C0E" w:rsidRPr="00770DE2" w:rsidRDefault="007F7C0E" w:rsidP="00770DE2">
      <w:r>
        <w:t>Ansvarigt statsråd: Karin Enström</w:t>
      </w:r>
    </w:p>
    <w:p w:rsidR="007F7C0E" w:rsidRDefault="007F7C0E">
      <w:pPr>
        <w:pStyle w:val="RKnormal"/>
        <w:tabs>
          <w:tab w:val="clear" w:pos="1843"/>
          <w:tab w:val="left" w:pos="0"/>
        </w:tabs>
        <w:ind w:left="0"/>
      </w:pPr>
    </w:p>
    <w:p w:rsidR="007F7C0E" w:rsidRPr="00770DE2" w:rsidRDefault="007F7C0E" w:rsidP="00770DE2">
      <w:r>
        <w:t>Tidigare behandling i EU -nämnden: 2012-10-19</w:t>
      </w:r>
    </w:p>
    <w:p w:rsidR="007F7C0E" w:rsidRDefault="007F7C0E">
      <w:pPr>
        <w:pStyle w:val="RKnormal"/>
        <w:tabs>
          <w:tab w:val="clear" w:pos="1843"/>
          <w:tab w:val="left" w:pos="0"/>
        </w:tabs>
        <w:ind w:left="0"/>
      </w:pPr>
    </w:p>
    <w:p w:rsidR="007F7C0E" w:rsidRPr="00770DE2" w:rsidRDefault="007F7C0E" w:rsidP="00770DE2">
      <w:r>
        <w:t>Tidigare behandling vid rådsmöte: Rättsliga och inrikes frågor</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Rådet föreslås godkänna mandatet för den grupp inom rådet som ska hantera förhandlingarna om den s.k. solidaritetsklausulen i Lissabonfördraget (artikel 222 i fördraget om europeiska unionens funktionssätt).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Regeringen avser rösta ja till detta förslag. </w:t>
      </w:r>
    </w:p>
    <w:p w:rsidR="007F7C0E" w:rsidRDefault="007F7C0E" w:rsidP="00770DE2"/>
    <w:p w:rsidR="007F7C0E" w:rsidRDefault="007F7C0E" w:rsidP="00770DE2">
      <w:r>
        <w:t xml:space="preserve">Bakgrund: </w:t>
      </w:r>
    </w:p>
    <w:p w:rsidR="007F7C0E" w:rsidRDefault="007F7C0E" w:rsidP="00EC75A3">
      <w:r>
        <w:t>Syftet med beslutet är godkänna mandatet för den grupp inom rådet som föreslås få ansvar för att förhandla solidaritetsklausulens genomförande. Enligt solidaritetsklausulens skrivningar ska medlemsstaterna bistå varandra i anda av solidaritet om en medlemsstat utsätts för en terroristattack eller drabbas av en naturkatastrof eller en katastrof orsakad av människan. Den s.k. Friends of the Presidency grupp som för närvarande hanterar översynen av EU:s kriskoordineringsarrangemang (CCA) föreslås få ett utökat mandat att även hantera solidaritetsklausulen. Sverige ställer sig positivt till detta eftersom frågorna är nära sammankopplade. Sverige har i diskussionerna om mandatet bl.a. fått gehör för att relevanta berörda rådsarbetsgrupper också bör involveras i arbetet.</w:t>
      </w:r>
    </w:p>
    <w:p w:rsidR="007F7C0E" w:rsidRDefault="007F7C0E" w:rsidP="00EC75A3">
      <w:pPr>
        <w:pStyle w:val="Heading2"/>
      </w:pPr>
      <w:bookmarkStart w:id="65" w:name="_Toc349735686"/>
      <w:r>
        <w:t>9. Enlargement = Accession negotiations with Montenegro- Outcome of screening on Chapter 26: Education and culture</w:t>
      </w:r>
      <w:bookmarkEnd w:id="65"/>
    </w:p>
    <w:p w:rsidR="007F7C0E" w:rsidRPr="00770DE2" w:rsidRDefault="007F7C0E" w:rsidP="00770DE2">
      <w:r>
        <w:t>6660/13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Carl Bildt</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rsidP="00770DE2"/>
    <w:p w:rsidR="007F7C0E" w:rsidRDefault="007F7C0E" w:rsidP="00770DE2">
      <w:r>
        <w:t>Avsikten med behandlingen i Coreper:</w:t>
      </w:r>
    </w:p>
    <w:p w:rsidR="007F7C0E" w:rsidRDefault="007F7C0E" w:rsidP="00770DE2">
      <w:r>
        <w:t>Bekräfta resultatet av screeningen av kap 26 (utbildning och kultur), samt godkänna brev till Montenegro som berör detta.</w:t>
      </w:r>
    </w:p>
    <w:p w:rsidR="007F7C0E" w:rsidRDefault="007F7C0E" w:rsidP="00770DE2"/>
    <w:p w:rsidR="007F7C0E" w:rsidRDefault="007F7C0E" w:rsidP="00770DE2">
      <w:r>
        <w:t>Hur regeringen ställer sig till den blivande a-punkten:</w:t>
      </w:r>
    </w:p>
    <w:p w:rsidR="007F7C0E" w:rsidRDefault="007F7C0E" w:rsidP="00770DE2">
      <w:r>
        <w:t>Regeringen delar bedömningen att Montenegro är redo för förhandlingar inom kapitel 26 och stödjer förslaget till brev.</w:t>
      </w:r>
    </w:p>
    <w:p w:rsidR="007F7C0E" w:rsidRDefault="007F7C0E" w:rsidP="00770DE2"/>
    <w:p w:rsidR="007F7C0E" w:rsidRDefault="007F7C0E" w:rsidP="00770DE2">
      <w:r>
        <w:t>Bakgrund:</w:t>
      </w:r>
    </w:p>
    <w:p w:rsidR="007F7C0E" w:rsidRDefault="007F7C0E" w:rsidP="00EC75A3">
      <w:r>
        <w:t>I screeningrapporten om Montenegro vad avser kapitel 26 bedömer Kommissionen att Montenegro, på detta stadium, är redo för att öppna förhandlingarna om kapitel 26. Montenegro bjuds således in att inkomma med sin förhandlingsposition till anslutningskonferensen, inför öppnande av detta kapitel.</w:t>
      </w:r>
    </w:p>
    <w:p w:rsidR="007F7C0E" w:rsidRPr="00120F2E" w:rsidRDefault="007F7C0E" w:rsidP="00120F2E">
      <w:pPr>
        <w:pStyle w:val="Heading2"/>
      </w:pPr>
      <w:bookmarkStart w:id="66" w:name="_Toc349735687"/>
      <w:r>
        <w:t xml:space="preserve">10. </w:t>
      </w:r>
      <w:r w:rsidRPr="00925B39">
        <w:t>Enlargement</w:t>
      </w:r>
      <w:r>
        <w:t xml:space="preserve"> = </w:t>
      </w:r>
      <w:r w:rsidRPr="00925B39">
        <w:t>Accession negotiations with Turkey</w:t>
      </w:r>
      <w:r>
        <w:t xml:space="preserve"> - </w:t>
      </w:r>
      <w:r w:rsidRPr="00925B39">
        <w:t>Outcome of screening on Chapter 22: Regional policy and coordination of structural instruments</w:t>
      </w:r>
      <w:bookmarkEnd w:id="66"/>
    </w:p>
    <w:p w:rsidR="007F7C0E" w:rsidRPr="00950589" w:rsidRDefault="007F7C0E" w:rsidP="00925B39">
      <w:pPr>
        <w:spacing w:line="240" w:lineRule="auto"/>
        <w:rPr>
          <w:szCs w:val="24"/>
        </w:rPr>
      </w:pPr>
      <w:r w:rsidRPr="00950589">
        <w:rPr>
          <w:szCs w:val="24"/>
        </w:rPr>
        <w:t>6796/13 ELARG 21</w:t>
      </w:r>
    </w:p>
    <w:p w:rsidR="007F7C0E" w:rsidRDefault="007F7C0E" w:rsidP="00EC75A3"/>
    <w:p w:rsidR="007F7C0E" w:rsidRDefault="007F7C0E" w:rsidP="00EC75A3">
      <w:r>
        <w:t>Ansvarigt departement: Utrikesdepartementet</w:t>
      </w:r>
    </w:p>
    <w:p w:rsidR="007F7C0E" w:rsidRDefault="007F7C0E" w:rsidP="00EC75A3"/>
    <w:p w:rsidR="007F7C0E" w:rsidRDefault="007F7C0E" w:rsidP="00EC75A3">
      <w:r>
        <w:t>Ansvarigt statsråd: Carl Bildt</w:t>
      </w:r>
    </w:p>
    <w:p w:rsidR="007F7C0E" w:rsidRDefault="007F7C0E" w:rsidP="00EC75A3"/>
    <w:p w:rsidR="007F7C0E" w:rsidRDefault="007F7C0E" w:rsidP="00EC75A3">
      <w:r>
        <w:t>Förväntas godkännas av Coreper II den 27 februari 2013</w:t>
      </w:r>
    </w:p>
    <w:p w:rsidR="007F7C0E" w:rsidRDefault="007F7C0E" w:rsidP="00EC75A3"/>
    <w:p w:rsidR="007F7C0E" w:rsidRDefault="007F7C0E" w:rsidP="00EC75A3">
      <w:r w:rsidRPr="00120F2E">
        <w:t>Kommissionen presenterade 2007 en s.k. screeningrapport för kapitel 22 regionalpolitik inom ramen för Turkiets EU-medlemskapsförhandlingar. Rådsarbetsgruppen för utvidgningen (COELA) kunde i februari 2013 enas om att godkänna screeningrapporten och därmed också ett öppningsvillkor för kapitlet ifråga. Detta öppningsvillkor, med krav på en handlingsplan för anpassning till EU:s acquis, kommer i och med beslutet att översändas till Turkiet. Sverige stödjer beslutet.</w:t>
      </w:r>
    </w:p>
    <w:p w:rsidR="007F7C0E" w:rsidRDefault="007F7C0E" w:rsidP="0034490E">
      <w:pPr>
        <w:pStyle w:val="Heading2"/>
      </w:pPr>
      <w:bookmarkStart w:id="67" w:name="_Toc349735688"/>
      <w:r>
        <w:t>11. Anti-dumping = Proposal for a Council Implementing Regulation extending the definitive anti-dumping duty imposed by Council Implementing Regulation (EU) No 2/2012 on imports of certain stainless steel fasteners and parts thereof originating in the People's Republic of China to imports of certain stainless steel fasteners consigned from the Philippines, whether declared as originating in the Philippines or not and terminating the investigation concerning possible circumvention of anti-dumping measures imposed by that regulation by imports of certain stainless steel fasteners and parts thereof consigned from Malaysia and Thailand, whether declared as originating in Malaysia and Thailand or not</w:t>
      </w:r>
      <w:bookmarkEnd w:id="67"/>
    </w:p>
    <w:p w:rsidR="007F7C0E" w:rsidRPr="00770DE2" w:rsidRDefault="007F7C0E" w:rsidP="00770DE2">
      <w:r>
        <w:t>6410/13, 6411/13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Ewa Björling</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34490E">
      <w:r>
        <w:t>Definitiva antidumpningsåtgärder gäller mot fästelement (skruvar och muttrar) från Kina sedan 2005. Efter en undersökning om kringgående har kommissionen nu föreslagit att åtgärderna utvidgas till att även omfatta fästelement avsända från Filippinerna. Undersökningen har visat att importen från Filippinerna ökat kraftigt, och att skeppning av kinesiska fästelement sker utan annan ekonomisk motivering än att kringgå antidumpningsåtgärderna mot Kina. Ett företag som visat att de har genuin tillverkning i Filippinerna föreslås undantas från de utvidgade åtgärderna. Andra företag som har genuin tillverkning i Filippinerna kan enligt förslaget ansöka hos kommissionen att bli undantagna från åtgärderna. Vid antidumpningskommitténs möte den 30 januari 2013 stödde regeringen kommissionens förslag att utvidga åtgärderna till Filippinerna.</w:t>
      </w:r>
    </w:p>
    <w:p w:rsidR="007F7C0E" w:rsidRDefault="007F7C0E" w:rsidP="0034490E">
      <w:pPr>
        <w:pStyle w:val="Heading2"/>
      </w:pPr>
      <w:bookmarkStart w:id="68" w:name="_Toc349735689"/>
      <w:r>
        <w:t>12. ASEAN: launch of bilateral FTA-negotiations with Thailand</w:t>
      </w:r>
      <w:bookmarkEnd w:id="68"/>
    </w:p>
    <w:p w:rsidR="007F7C0E" w:rsidRPr="00770DE2" w:rsidRDefault="007F7C0E" w:rsidP="00770DE2">
      <w:r>
        <w:t>6490/1/13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Ewa Björling</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EU och Thailand avslutade i november 2012 en förstudie inför inledande av förhandlingar om frihandelsavtal. Frågan om att inleda förhandlingar har därefter underställts rådsarbetsgruppen (Trade Policy Committee), som genom tyst procedur den 18 februari 2013 godkände att frågan skickas vidare till Coreper. Medlemsstaterna förväntas godkänna lanseringen vid rådet den 28 februari 2013. Förhandlingarna förväntas lanseras när thailändske premiärministern Yingluck besöker Bryssel den 6 mars. KOM hoppas att förhandlingar kan inledas i sommar eller så snart som möjligt efter sommaren. De för EU viktigaste frågorna inför frihandelsförhandlingarna är bl.a. tullar, ursprungsregler, tjänster och offentlig upphandling. Ett frihandelsavtal med Thailand kommer utgöra en byggsten för EU:s långsiktiga ambition att upprätta ett interregionalt avtal mellan EU och ASEAN. Rådet föreslås godkänna inledande av frihandelsförhandlingar med Thailand.</w:t>
      </w:r>
    </w:p>
    <w:p w:rsidR="007F7C0E" w:rsidRDefault="007F7C0E" w:rsidP="00770DE2"/>
    <w:p w:rsidR="007F7C0E" w:rsidRDefault="007F7C0E" w:rsidP="0034490E">
      <w:r>
        <w:t>Regeringen avser rösta ja till att rådet godkänner inledande av frihandelsförhandlingar med Thailand.</w:t>
      </w:r>
    </w:p>
    <w:p w:rsidR="007F7C0E" w:rsidRDefault="007F7C0E" w:rsidP="007222F9">
      <w:pPr>
        <w:pStyle w:val="Heading2"/>
      </w:pPr>
      <w:bookmarkStart w:id="69" w:name="_Toc349735690"/>
      <w:r>
        <w:t>13. First Common Civilian-Military CSDP Lessons Learned and Best Practices report for 2011</w:t>
      </w:r>
      <w:bookmarkEnd w:id="69"/>
    </w:p>
    <w:p w:rsidR="007F7C0E" w:rsidRPr="00770DE2" w:rsidRDefault="007F7C0E" w:rsidP="00770DE2">
      <w:r>
        <w:t>6662/13, 11117/12</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Carl Bildt</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Rådet avser notera rapporten. </w:t>
      </w:r>
    </w:p>
    <w:p w:rsidR="007F7C0E" w:rsidRDefault="007F7C0E" w:rsidP="00770DE2"/>
    <w:p w:rsidR="007F7C0E" w:rsidRDefault="007F7C0E" w:rsidP="00770DE2">
      <w:r>
        <w:t xml:space="preserve">Hur regeringen ställer sig till den blivande A-punkten: </w:t>
      </w:r>
    </w:p>
    <w:p w:rsidR="007F7C0E" w:rsidRDefault="007F7C0E" w:rsidP="00770DE2">
      <w:r>
        <w:t>Regeringen stödjer rapporten och avser rösta ja.</w:t>
      </w:r>
    </w:p>
    <w:p w:rsidR="007F7C0E" w:rsidRDefault="007F7C0E" w:rsidP="00770DE2"/>
    <w:p w:rsidR="007F7C0E" w:rsidRDefault="007F7C0E" w:rsidP="00770DE2">
      <w:r>
        <w:t xml:space="preserve">Bakgrund: </w:t>
      </w:r>
    </w:p>
    <w:p w:rsidR="007F7C0E" w:rsidRDefault="007F7C0E" w:rsidP="00770DE2">
      <w:r>
        <w:t>Rapporten syftar till att lyfta fram erfarenheter på det civil-militära området inom den gemensamma säkerhets- och försvarspolitiken (GSFP). Rapporten berör såväl strategiska som operativa aspekter på området. Rapporten lyfter framförallt fram behovet av ett mer robust system för erfarenhets- och uppföljningsarbete i syfte öka GSFP-insatsernas kvalité.</w:t>
      </w:r>
    </w:p>
    <w:p w:rsidR="007F7C0E" w:rsidRDefault="007F7C0E" w:rsidP="00770DE2"/>
    <w:p w:rsidR="007F7C0E" w:rsidRDefault="007F7C0E" w:rsidP="00770DE2">
      <w:r>
        <w:t xml:space="preserve">Sverige välkomnar det gedigna arbete som EU:s utrikestjänst (EEAS) gjort i framtagandet av rapporten. Sverige anser att det är ett viktigt område som förtjänar prioriterad uppmärksamhet.  Sverige anser att erfarenhetsarbetet ska inledas tidigt; redan under en pågående insats för att säkerställa att erfarenheter tillvaratas. </w:t>
      </w:r>
    </w:p>
    <w:p w:rsidR="007F7C0E" w:rsidRDefault="007F7C0E" w:rsidP="00770DE2"/>
    <w:p w:rsidR="007F7C0E" w:rsidRDefault="007F7C0E" w:rsidP="007222F9">
      <w:r>
        <w:t>Sverige har tidigare ställt sig bakom förslag från EEAS om att strukturer inrättas inom EEAS som tillser att de erfarenheter som identifierats också följs upp samt att det klargörs vem som har ansvar för olika delar av detta uppföljningsarbete.</w:t>
      </w:r>
    </w:p>
    <w:p w:rsidR="007F7C0E" w:rsidRDefault="007F7C0E" w:rsidP="007222F9">
      <w:pPr>
        <w:pStyle w:val="Heading2"/>
      </w:pPr>
      <w:bookmarkStart w:id="70" w:name="_Toc349735691"/>
      <w:r>
        <w:t>14. Lessons of CSDP support to Security Sector Reform</w:t>
      </w:r>
      <w:bookmarkEnd w:id="70"/>
    </w:p>
    <w:p w:rsidR="007F7C0E" w:rsidRPr="00770DE2" w:rsidRDefault="007F7C0E" w:rsidP="00770DE2">
      <w:r>
        <w:t>6665/13, 11107/12</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Carl Bildt</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Rådet avser notera rapporten.</w:t>
      </w:r>
    </w:p>
    <w:p w:rsidR="007F7C0E" w:rsidRDefault="007F7C0E" w:rsidP="00770DE2"/>
    <w:p w:rsidR="007F7C0E" w:rsidRDefault="007F7C0E" w:rsidP="00770DE2">
      <w:r>
        <w:t xml:space="preserve">Hur regeringen ställer sig till den blivande A-punkten: </w:t>
      </w:r>
    </w:p>
    <w:p w:rsidR="007F7C0E" w:rsidRDefault="007F7C0E" w:rsidP="00770DE2">
      <w:r>
        <w:t>Regeringen stödjer rapporten och avser rösta ja.</w:t>
      </w:r>
    </w:p>
    <w:p w:rsidR="007F7C0E" w:rsidRDefault="007F7C0E" w:rsidP="00770DE2"/>
    <w:p w:rsidR="007F7C0E" w:rsidRDefault="007F7C0E" w:rsidP="00770DE2">
      <w:r>
        <w:t xml:space="preserve">Bakgrund: </w:t>
      </w:r>
    </w:p>
    <w:p w:rsidR="007F7C0E" w:rsidRDefault="007F7C0E" w:rsidP="00770DE2">
      <w:r>
        <w:t>Rapporten syftar till att förstärka koherensen inom EU om säkerhetssektorreform. Rapporten lyfter särskilt fram behovet av att öka GSFP-insatsernas effektivitet och rekryteringsförmåga samt vikten av värdländernas ägarskap och involvering på området. Behovet av att förbättra EU:s allomfattande ansats vid insatser lyfts också fram som en viktig aspekt.</w:t>
      </w:r>
    </w:p>
    <w:p w:rsidR="007F7C0E" w:rsidRDefault="007F7C0E" w:rsidP="00770DE2"/>
    <w:p w:rsidR="007F7C0E" w:rsidRDefault="007F7C0E" w:rsidP="00770DE2">
      <w:r>
        <w:t xml:space="preserve">Sverige välkomnar det gedigna arbete som EU:s utrikestjänst (EEAS) gjort i framtagandet av rapporten. Sverige anser att det är ett viktigt område som förtjänar prioriterad uppmärksamhet. Sverige anser att erfarenhetsarbetet ska inledas tidigt; redan under en pågående insats för att säkerställa att erfarenheter tillvaratas. </w:t>
      </w:r>
    </w:p>
    <w:p w:rsidR="007F7C0E" w:rsidRDefault="007F7C0E" w:rsidP="00770DE2"/>
    <w:p w:rsidR="007F7C0E" w:rsidRDefault="007F7C0E" w:rsidP="007222F9">
      <w:r>
        <w:t>Sverige har tidigare ställt sig bakom förslag från EEAS om att strukturer inrättas inom EEAS som tillser att de erfarenheter som identifierats också följs upp samt att det klargörs vem som har ansvar för olika delar av detta uppföljningsarbete.</w:t>
      </w:r>
    </w:p>
    <w:p w:rsidR="007F7C0E" w:rsidRDefault="007F7C0E" w:rsidP="007222F9">
      <w:pPr>
        <w:pStyle w:val="Heading2"/>
      </w:pPr>
      <w:bookmarkStart w:id="71" w:name="_Toc349735692"/>
      <w:r>
        <w:t>15. Council Decision on the conclusion of the Agreement between the European Union and the Republic of Armenia on the facilitation of the issuance of visas = Request by the Council for the consent of the European Parliament</w:t>
      </w:r>
      <w:bookmarkEnd w:id="71"/>
    </w:p>
    <w:p w:rsidR="007F7C0E" w:rsidRPr="00770DE2" w:rsidRDefault="007F7C0E" w:rsidP="00770DE2">
      <w:r>
        <w:t>6621/13, 5835/13</w:t>
      </w:r>
    </w:p>
    <w:p w:rsidR="007F7C0E" w:rsidRDefault="007F7C0E">
      <w:pPr>
        <w:pStyle w:val="RKnormal"/>
        <w:tabs>
          <w:tab w:val="clear" w:pos="1843"/>
          <w:tab w:val="left" w:pos="0"/>
        </w:tabs>
        <w:ind w:left="0"/>
      </w:pPr>
    </w:p>
    <w:p w:rsidR="007F7C0E" w:rsidRPr="00770DE2" w:rsidRDefault="007F7C0E" w:rsidP="00770DE2">
      <w:r>
        <w:t>Ansvarigt departement: Justitiedepartementet</w:t>
      </w:r>
    </w:p>
    <w:p w:rsidR="007F7C0E" w:rsidRDefault="007F7C0E">
      <w:pPr>
        <w:pStyle w:val="RKnormal"/>
        <w:tabs>
          <w:tab w:val="clear" w:pos="1843"/>
          <w:tab w:val="left" w:pos="0"/>
        </w:tabs>
        <w:ind w:left="0"/>
      </w:pPr>
    </w:p>
    <w:p w:rsidR="007F7C0E" w:rsidRPr="00770DE2" w:rsidRDefault="007F7C0E" w:rsidP="00770DE2">
      <w:r>
        <w:t>Ansvarigt statsråd: Tobias Billström</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Avsikten med behandlingen i rådet är att besluta om ikraftträdande av viseringsförenklingsavtalet med Armenien genom att begära Europaparlamentets medgivande för detta.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Sverige avser att rösta jag till beslutet om ikraftträdande av viseringsförenklingsavtalet med Armenien genom att begära Europaparlamentets medgivande för detta. </w:t>
      </w:r>
    </w:p>
    <w:p w:rsidR="007F7C0E" w:rsidRDefault="007F7C0E" w:rsidP="00770DE2"/>
    <w:p w:rsidR="007F7C0E" w:rsidRDefault="007F7C0E" w:rsidP="00770DE2">
      <w:r>
        <w:t xml:space="preserve">Bakgrund: </w:t>
      </w:r>
    </w:p>
    <w:p w:rsidR="007F7C0E" w:rsidRDefault="007F7C0E" w:rsidP="00770DE2">
      <w:r>
        <w:t>Den 16 september 2011 presenterade kommissionen en rekommendation till rådet om att bemyndiga kommissionen att inleda förhandlingar om ett viseringsförenklingsavtal med Armenien. Viseringsförenklingsavtalet innebär en generell sänkning av viseringsavgiften, bestämmelser om kortare handläggningstider för utfärdande av viseringar och bestämmelser som möjliggör att i större utsträckning utfärda viseringar som kan användas för flera inresor.</w:t>
      </w:r>
    </w:p>
    <w:p w:rsidR="007F7C0E" w:rsidRDefault="007F7C0E" w:rsidP="00770DE2"/>
    <w:p w:rsidR="007F7C0E" w:rsidRDefault="007F7C0E" w:rsidP="007222F9">
      <w:r>
        <w:t xml:space="preserve">Förhandlingarna inleddes våren 2012 och avslutades hösten 2012. Den 17 december undertecknades avtalet. Parallellt med förhandlingarna om ett viseringsförenklingsavtal har kommissionen förhandlat ett återtagandeavtal med Armenien. Dessa avtal kommer att träda i kraft samtidigt. </w:t>
      </w:r>
    </w:p>
    <w:p w:rsidR="007F7C0E" w:rsidRDefault="007F7C0E">
      <w:pPr>
        <w:spacing w:line="240" w:lineRule="auto"/>
      </w:pPr>
      <w:r>
        <w:br w:type="page"/>
      </w:r>
    </w:p>
    <w:p w:rsidR="007F7C0E" w:rsidRDefault="007F7C0E" w:rsidP="007222F9">
      <w:pPr>
        <w:pStyle w:val="Heading2"/>
      </w:pPr>
      <w:bookmarkStart w:id="72" w:name="_Toc349735693"/>
      <w:r>
        <w:t>16. Proposal for a Council Decision authorising the Member States which are Contracting Parties to the Vienna Convention on Civil Liability for Nuclear Damage of 21 May 1963 ("Vienna Convention") to ratify the Protocol amending that Convention in the interest of the European Union, or to accede to it = Request for the consent of the European Parliament</w:t>
      </w:r>
      <w:bookmarkEnd w:id="72"/>
    </w:p>
    <w:p w:rsidR="007F7C0E" w:rsidRPr="00770DE2" w:rsidRDefault="007F7C0E" w:rsidP="00770DE2">
      <w:r>
        <w:t>6207/13, 6206/13, 6658/13</w:t>
      </w:r>
    </w:p>
    <w:p w:rsidR="007F7C0E" w:rsidRDefault="007F7C0E">
      <w:pPr>
        <w:pStyle w:val="RKnormal"/>
        <w:tabs>
          <w:tab w:val="clear" w:pos="1843"/>
          <w:tab w:val="left" w:pos="0"/>
        </w:tabs>
        <w:ind w:left="0"/>
      </w:pPr>
    </w:p>
    <w:p w:rsidR="007F7C0E" w:rsidRPr="00770DE2" w:rsidRDefault="007F7C0E" w:rsidP="00770DE2">
      <w:r>
        <w:t>Ansvarigt departement: Miljödepartementet</w:t>
      </w:r>
    </w:p>
    <w:p w:rsidR="007F7C0E" w:rsidRDefault="007F7C0E">
      <w:pPr>
        <w:pStyle w:val="RKnormal"/>
        <w:tabs>
          <w:tab w:val="clear" w:pos="1843"/>
          <w:tab w:val="left" w:pos="0"/>
        </w:tabs>
        <w:ind w:left="0"/>
      </w:pPr>
    </w:p>
    <w:p w:rsidR="007F7C0E" w:rsidRPr="00770DE2" w:rsidRDefault="007F7C0E" w:rsidP="00770DE2">
      <w:r>
        <w:t>Ansvarigt statsråd: Lena Ek</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Godkännande av att förslaget till beslut skickas till Europaparlamentet för godkännande.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Regeringen avser rösta ja till att rådet godkänner att förslaget till beslut skickas till Europaparlamentet för godkännande. </w:t>
      </w:r>
    </w:p>
    <w:p w:rsidR="007F7C0E" w:rsidRDefault="007F7C0E" w:rsidP="00770DE2"/>
    <w:p w:rsidR="007F7C0E" w:rsidRDefault="007F7C0E" w:rsidP="00770DE2">
      <w:r>
        <w:t xml:space="preserve">Bakgrund: </w:t>
      </w:r>
    </w:p>
    <w:p w:rsidR="007F7C0E" w:rsidRDefault="007F7C0E" w:rsidP="00770DE2">
      <w:r>
        <w:t xml:space="preserve">Sverige kan acceptera att förslaget till beslut som möjliggör att Wienkonventions¬länderna kan ratificera tilläggsprotokollen till den konventionen, som medför ett förbättrat skydd för skadelidande, skickas till Europaparlamentet för godkännande. </w:t>
      </w:r>
    </w:p>
    <w:p w:rsidR="007F7C0E" w:rsidRDefault="007F7C0E" w:rsidP="00770DE2"/>
    <w:p w:rsidR="007F7C0E" w:rsidRDefault="007F7C0E" w:rsidP="00770DE2">
      <w:r>
        <w:t xml:space="preserve">Konsekvenserna av att det nu blir oliklydande beslut för de två grupperna EU-länder hade dock behövt analyseras ytterligare liksom möjligheterna att få en ändring till stånd av Rådets beslut 2004/294/EG av den 8 mars 2004 om bemyndigande för de medlemsstater som är fördragsslutande parter i Pariskonventionen av den 29 juli 1960 om skadeståndsansvar på atomenergins område att i Europeiska gemenskapens intresse ratificera eller ansluta sig till protokollet om ändring av konventionen. </w:t>
      </w:r>
    </w:p>
    <w:p w:rsidR="007F7C0E" w:rsidRDefault="007F7C0E" w:rsidP="00770DE2"/>
    <w:p w:rsidR="007F7C0E" w:rsidRDefault="007F7C0E" w:rsidP="00770DE2">
      <w:r>
        <w:t xml:space="preserve">Om tillfälle ges och andra medlemsstater för fram synpunkter kan Sverige ta upp frågan om konsekvenserna av att Wienkonventions parter som är EU-stater inte uttryckligen är skyldiga att ratificera tilläggsprotokollen (som medför ett förbättrat skydd för skadelidande) medan de EU-stater som liksom Sverige är Pariskonventionsparter är skyldiga att ratificera sina tilläggsprotokoll och att göra det tillsammans, dvs. de är förhindrade att förbättra skyddet för skadelidande tills alla EU-stater som är Pariskonventionsparter är färdiga att ratificera. </w:t>
      </w:r>
    </w:p>
    <w:p w:rsidR="007F7C0E" w:rsidRDefault="007F7C0E" w:rsidP="00770DE2"/>
    <w:p w:rsidR="007F7C0E" w:rsidRDefault="007F7C0E" w:rsidP="00770DE2">
      <w:r>
        <w:t xml:space="preserve">Sverige är, liksom Belgien, Finland, Frankrike, Tyskland, Grekland, Italien, Nederländerna, Portugal, Slovenien, Spanien och Förenade kungariket, part till Pariskonventionen om skadeståndsansvar på atomenergins område och dess tilläggskonvention (utarbetade inom OECD). Flera av de återstående EU-länderna är i stället part till Wienkonventionen (1963 års Wienkonvention om civilrättsligt ansvar för atomskada), som utarbetats inom Internationella atomenergiorganet IAEA. </w:t>
      </w:r>
    </w:p>
    <w:p w:rsidR="007F7C0E" w:rsidRDefault="007F7C0E" w:rsidP="00770DE2"/>
    <w:p w:rsidR="007F7C0E" w:rsidRDefault="007F7C0E" w:rsidP="00770DE2">
      <w:r>
        <w:t>Det finns ett Joint protocol mellan båda konventionssystemen som bygger på två principer. Enligt den första principen skapas en länk mellan de två konventionerna genom att protokollet – för stater som är anslutna till någon av konventionerna – avskaffar skillnaden mellan konventionsstater och icke-konventionsstater i förhållande till de operativa bestämmelserna i endera konventionen. En anläggningshavare i en stat ansluten till Pariskonventionen blir därmed ersättningsskyldig också för en skada i en stat ansluten till Wienkonventionen, och tvärtom. Den andra principen innebär att antingen Wienkonventionen eller Pariskonventionen görs exklusivt tillämplig på en radiologisk olycka genom lagvalsregler.</w:t>
      </w:r>
    </w:p>
    <w:p w:rsidR="007F7C0E" w:rsidRDefault="007F7C0E" w:rsidP="00770DE2"/>
    <w:p w:rsidR="007F7C0E" w:rsidRDefault="007F7C0E" w:rsidP="007222F9">
      <w:r>
        <w:t>För att de EU-länder som är parter till Pariskonventionen ska kunna tillträda 2004 års ändringsprotokoll till Pariskonventionen fattade rådet ett liknande beslut 2004. Ett problem är att det beslutet hindrar de EU-länder som är klara att ratificera eftersom det, till skillnad från det beslut som nu föreslås för Wienkonventionen, kräver att EU-länderna gör det gemensamt (när alla är klara med sin lagstiftning, vilket kommer att ta tid.) 2004 års ändringsprotokoll till Pariskonventionen har inte trätt i kraft på grund av att tillräckligt många konventionsparter ännu inte ratificerat det. I Sverige har därför lagen (2010:950) om ansvar och ersättning vid radiologiska olyckor ännu inte trätt i kraft.</w:t>
      </w:r>
    </w:p>
    <w:p w:rsidR="007F7C0E" w:rsidRDefault="007F7C0E" w:rsidP="007222F9">
      <w:pPr>
        <w:pStyle w:val="Heading2"/>
      </w:pPr>
      <w:bookmarkStart w:id="73" w:name="_Toc349735694"/>
      <w:r>
        <w:t>17. Proposal for a Council Decision on subjecting 4-methylamphetamine to control measures</w:t>
      </w:r>
      <w:bookmarkEnd w:id="73"/>
    </w:p>
    <w:p w:rsidR="007F7C0E" w:rsidRPr="00770DE2" w:rsidRDefault="007F7C0E" w:rsidP="00770DE2">
      <w:r>
        <w:t>6437/13, 6430/13</w:t>
      </w:r>
    </w:p>
    <w:p w:rsidR="007F7C0E" w:rsidRDefault="007F7C0E">
      <w:pPr>
        <w:pStyle w:val="RKnormal"/>
        <w:tabs>
          <w:tab w:val="clear" w:pos="1843"/>
          <w:tab w:val="left" w:pos="0"/>
        </w:tabs>
        <w:ind w:left="0"/>
      </w:pPr>
    </w:p>
    <w:p w:rsidR="007F7C0E" w:rsidRPr="00770DE2" w:rsidRDefault="007F7C0E" w:rsidP="00770DE2">
      <w:r>
        <w:t>Ansvarigt departement: Socialdepartementet</w:t>
      </w:r>
    </w:p>
    <w:p w:rsidR="007F7C0E" w:rsidRDefault="007F7C0E">
      <w:pPr>
        <w:pStyle w:val="RKnormal"/>
        <w:tabs>
          <w:tab w:val="clear" w:pos="1843"/>
          <w:tab w:val="left" w:pos="0"/>
        </w:tabs>
        <w:ind w:left="0"/>
      </w:pPr>
    </w:p>
    <w:p w:rsidR="007F7C0E" w:rsidRPr="00770DE2" w:rsidRDefault="007F7C0E" w:rsidP="00770DE2">
      <w:r>
        <w:t>Ansvarigt statsråd: Maria Larsson</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På grundval av riskbedömningsrapporten om 4-metylamfetamin från den utvidgade vetenskapliga kommittén vid Europeiska centrumet för kontroll av narkotika och narkotikamissbruk lade kommissionen den 31 januari 2013 i enlighet med artikel 8.1 i rådets beslut 2005/387/RIF fram ett förslag om att 4-metylamfetamin ska underställas kontrollåtgärder.</w:t>
      </w:r>
    </w:p>
    <w:p w:rsidR="007F7C0E" w:rsidRDefault="007F7C0E" w:rsidP="00770DE2"/>
    <w:p w:rsidR="007F7C0E" w:rsidRDefault="007F7C0E" w:rsidP="00770DE2">
      <w:r>
        <w:t>Syftet är nu anta förslaget till rådets beslut om att 4-metylamfetamin ska underställas kontrollåtgärder. Regeringen stödjer förslaget.</w:t>
      </w:r>
    </w:p>
    <w:p w:rsidR="007F7C0E" w:rsidRDefault="007F7C0E" w:rsidP="00770DE2"/>
    <w:p w:rsidR="007F7C0E" w:rsidRDefault="007F7C0E" w:rsidP="007222F9">
      <w:r>
        <w:t>Beslutet är formellt en rekommendation som kräver nationella beslut. 4-metylamfetamin är redan narkotikaklassat i Sverige varför något ytterligare beslut inte krävs.</w:t>
      </w:r>
    </w:p>
    <w:p w:rsidR="007F7C0E" w:rsidRDefault="007F7C0E" w:rsidP="007222F9">
      <w:pPr>
        <w:pStyle w:val="Heading2"/>
      </w:pPr>
      <w:bookmarkStart w:id="74" w:name="_Toc349735695"/>
      <w:r>
        <w:t>18. Schengen evaluation of Sweden = Draft Council conclusions on the evaluation of SIS/SIRENE</w:t>
      </w:r>
      <w:bookmarkEnd w:id="74"/>
    </w:p>
    <w:p w:rsidR="007F7C0E" w:rsidRPr="00770DE2" w:rsidRDefault="007F7C0E" w:rsidP="00770DE2">
      <w:r>
        <w:t>5885/13, 17071/1/12</w:t>
      </w:r>
    </w:p>
    <w:p w:rsidR="007F7C0E" w:rsidRDefault="007F7C0E">
      <w:pPr>
        <w:pStyle w:val="RKnormal"/>
        <w:tabs>
          <w:tab w:val="clear" w:pos="1843"/>
          <w:tab w:val="left" w:pos="0"/>
        </w:tabs>
        <w:ind w:left="0"/>
      </w:pPr>
    </w:p>
    <w:p w:rsidR="007F7C0E" w:rsidRPr="00770DE2" w:rsidRDefault="007F7C0E" w:rsidP="00770DE2">
      <w:r>
        <w:t>Ansvarigt departement: Justitiedepartementet</w:t>
      </w:r>
    </w:p>
    <w:p w:rsidR="007F7C0E" w:rsidRDefault="007F7C0E">
      <w:pPr>
        <w:pStyle w:val="RKnormal"/>
        <w:tabs>
          <w:tab w:val="clear" w:pos="1843"/>
          <w:tab w:val="left" w:pos="0"/>
        </w:tabs>
        <w:ind w:left="0"/>
      </w:pPr>
    </w:p>
    <w:p w:rsidR="007F7C0E" w:rsidRPr="00770DE2" w:rsidRDefault="007F7C0E" w:rsidP="00770DE2">
      <w:r>
        <w:t>Ansvarigt statsråd: Beatrice Ask</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Rådet föreslås anta rådsslutsatserna.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Regeringen avser att rösta ja till antagandet av rådsslutsatserna. </w:t>
      </w:r>
    </w:p>
    <w:p w:rsidR="007F7C0E" w:rsidRDefault="007F7C0E" w:rsidP="00770DE2"/>
    <w:p w:rsidR="007F7C0E" w:rsidRDefault="007F7C0E" w:rsidP="00770DE2">
      <w:r>
        <w:t>Bakgrund:</w:t>
      </w:r>
    </w:p>
    <w:p w:rsidR="007F7C0E" w:rsidRDefault="007F7C0E" w:rsidP="007222F9">
      <w:r>
        <w:t>Sveriges tillämpning av Schengenregelverket inom området SIS/SIRENE (Schengens informationssystem och SIRENE-samarbetet) har utvärderats under 2011/2012. Rådet ska nu anta slutsatser avseende resultatet av utvärderingen. Enligt standardprocedur uppmanas Sverige att informera rådet skriftligen inom de närmaste sex månaderna om hur man avser att följa upp rekommendationerna i rapporten.</w:t>
      </w:r>
    </w:p>
    <w:p w:rsidR="007F7C0E" w:rsidRDefault="007F7C0E" w:rsidP="007222F9">
      <w:pPr>
        <w:pStyle w:val="RKnormal"/>
        <w:rPr>
          <w:rFonts w:ascii="Arial" w:hAnsi="Arial" w:cs="Arial"/>
          <w:kern w:val="28"/>
        </w:rPr>
      </w:pPr>
      <w:r>
        <w:br w:type="page"/>
      </w:r>
    </w:p>
    <w:p w:rsidR="007F7C0E" w:rsidRDefault="007F7C0E" w:rsidP="007222F9">
      <w:pPr>
        <w:pStyle w:val="Heading2"/>
      </w:pPr>
      <w:bookmarkStart w:id="75" w:name="_Toc349735696"/>
      <w:r>
        <w:t>19. Schengen evaluation of Finland = Draft Council conclusions on the evaluation of SIS/SIRENE</w:t>
      </w:r>
      <w:bookmarkEnd w:id="75"/>
    </w:p>
    <w:p w:rsidR="007F7C0E" w:rsidRPr="00770DE2" w:rsidRDefault="007F7C0E" w:rsidP="00770DE2">
      <w:r>
        <w:t>5886/13, 17072/1/12</w:t>
      </w:r>
    </w:p>
    <w:p w:rsidR="007F7C0E" w:rsidRDefault="007F7C0E">
      <w:pPr>
        <w:pStyle w:val="RKnormal"/>
        <w:tabs>
          <w:tab w:val="clear" w:pos="1843"/>
          <w:tab w:val="left" w:pos="0"/>
        </w:tabs>
        <w:ind w:left="0"/>
      </w:pPr>
    </w:p>
    <w:p w:rsidR="007F7C0E" w:rsidRPr="00770DE2" w:rsidRDefault="007F7C0E" w:rsidP="00770DE2">
      <w:r>
        <w:t>Ansvarigt departement: Justitiedepartementet</w:t>
      </w:r>
    </w:p>
    <w:p w:rsidR="007F7C0E" w:rsidRDefault="007F7C0E">
      <w:pPr>
        <w:pStyle w:val="RKnormal"/>
        <w:tabs>
          <w:tab w:val="clear" w:pos="1843"/>
          <w:tab w:val="left" w:pos="0"/>
        </w:tabs>
        <w:ind w:left="0"/>
      </w:pPr>
    </w:p>
    <w:p w:rsidR="007F7C0E" w:rsidRPr="00770DE2" w:rsidRDefault="007F7C0E" w:rsidP="00770DE2">
      <w:r>
        <w:t>Ansvarigt statsråd: Beatrice Ask</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Rådet föreslås anta rådsslutsatserna.</w:t>
      </w:r>
    </w:p>
    <w:p w:rsidR="007F7C0E" w:rsidRDefault="007F7C0E" w:rsidP="00770DE2"/>
    <w:p w:rsidR="007F7C0E" w:rsidRDefault="007F7C0E" w:rsidP="00770DE2">
      <w:r>
        <w:t xml:space="preserve">Hur regeringen ställer sig till den blivande A-punkten: </w:t>
      </w:r>
    </w:p>
    <w:p w:rsidR="007F7C0E" w:rsidRDefault="007F7C0E" w:rsidP="00770DE2">
      <w:r>
        <w:t>Regeringen avser att rösta ja till antagandet av rådsslutsatser.</w:t>
      </w:r>
    </w:p>
    <w:p w:rsidR="007F7C0E" w:rsidRDefault="007F7C0E" w:rsidP="00770DE2"/>
    <w:p w:rsidR="007F7C0E" w:rsidRDefault="007F7C0E" w:rsidP="00770DE2">
      <w:r>
        <w:t>Bakgrund:</w:t>
      </w:r>
    </w:p>
    <w:p w:rsidR="007F7C0E" w:rsidRDefault="007F7C0E" w:rsidP="007222F9">
      <w:r>
        <w:t>Finlands tillämpning av Schengenregelverket inom området SIS/SIRENE (Schengens informationssystem och SIRENE-samarbetet) har utvärderats under 2011/2012. Rådet ska nu anta slutsatser avseende resultatet av utvärderingen.</w:t>
      </w:r>
    </w:p>
    <w:p w:rsidR="007F7C0E" w:rsidRDefault="007F7C0E" w:rsidP="007222F9">
      <w:pPr>
        <w:pStyle w:val="Heading2"/>
      </w:pPr>
      <w:bookmarkStart w:id="76" w:name="_Toc349735697"/>
      <w:r>
        <w:t>20. Schengen evaluation of Italy = Draft Council conclusions on the evaluation of SIS/SIRENE</w:t>
      </w:r>
      <w:bookmarkEnd w:id="76"/>
    </w:p>
    <w:p w:rsidR="007F7C0E" w:rsidRPr="00770DE2" w:rsidRDefault="007F7C0E" w:rsidP="00770DE2">
      <w:r>
        <w:t>5887/13, 14338/2/12</w:t>
      </w:r>
    </w:p>
    <w:p w:rsidR="007F7C0E" w:rsidRDefault="007F7C0E">
      <w:pPr>
        <w:pStyle w:val="RKnormal"/>
        <w:tabs>
          <w:tab w:val="clear" w:pos="1843"/>
          <w:tab w:val="left" w:pos="0"/>
        </w:tabs>
        <w:ind w:left="0"/>
      </w:pPr>
    </w:p>
    <w:p w:rsidR="007F7C0E" w:rsidRPr="00770DE2" w:rsidRDefault="007F7C0E" w:rsidP="00770DE2">
      <w:r>
        <w:t>Ansvarigt departement: Justitiedepartementet</w:t>
      </w:r>
    </w:p>
    <w:p w:rsidR="007F7C0E" w:rsidRDefault="007F7C0E">
      <w:pPr>
        <w:pStyle w:val="RKnormal"/>
        <w:tabs>
          <w:tab w:val="clear" w:pos="1843"/>
          <w:tab w:val="left" w:pos="0"/>
        </w:tabs>
        <w:ind w:left="0"/>
      </w:pPr>
    </w:p>
    <w:p w:rsidR="007F7C0E" w:rsidRPr="00770DE2" w:rsidRDefault="007F7C0E" w:rsidP="00770DE2">
      <w:r>
        <w:t>Ansvarigt statsråd: Beatrice Ask</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Rådet föreslås anta rådsslutsatserna.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Regeringen avser att rösta ja till antagandet av rådsslutsatserna. </w:t>
      </w:r>
    </w:p>
    <w:p w:rsidR="007F7C0E" w:rsidRDefault="007F7C0E" w:rsidP="00770DE2"/>
    <w:p w:rsidR="007F7C0E" w:rsidRDefault="007F7C0E" w:rsidP="00770DE2">
      <w:r>
        <w:t>Bakgrund:</w:t>
      </w:r>
    </w:p>
    <w:p w:rsidR="007F7C0E" w:rsidRDefault="007F7C0E" w:rsidP="007222F9">
      <w:r>
        <w:t xml:space="preserve">Italiens tillämpning av Schengenregelverket inom området SIS/SIRENE (Schengens informationssystem och SIRENE-samarbetet) har utvärderats under 2010/2012. Rådet ska nu anta slutsatser avseende resultatet av utvärderingen. </w:t>
      </w:r>
    </w:p>
    <w:p w:rsidR="007F7C0E" w:rsidRDefault="007F7C0E" w:rsidP="007222F9">
      <w:pPr>
        <w:pStyle w:val="Heading2"/>
      </w:pPr>
      <w:bookmarkStart w:id="77" w:name="_Toc349735698"/>
      <w:r>
        <w:t>21. Schengen evaluation - Presidency interim report (January 2013)</w:t>
      </w:r>
      <w:bookmarkEnd w:id="77"/>
    </w:p>
    <w:p w:rsidR="007F7C0E" w:rsidRPr="00770DE2" w:rsidRDefault="007F7C0E" w:rsidP="00770DE2">
      <w:r>
        <w:t>6591/13, 6055/1/13</w:t>
      </w:r>
    </w:p>
    <w:p w:rsidR="007F7C0E" w:rsidRDefault="007F7C0E">
      <w:pPr>
        <w:pStyle w:val="RKnormal"/>
        <w:tabs>
          <w:tab w:val="clear" w:pos="1843"/>
          <w:tab w:val="left" w:pos="0"/>
        </w:tabs>
        <w:ind w:left="0"/>
      </w:pPr>
    </w:p>
    <w:p w:rsidR="007F7C0E" w:rsidRPr="00770DE2" w:rsidRDefault="007F7C0E" w:rsidP="00770DE2">
      <w:r>
        <w:t>Ansvarigt departement: Justitiedepartementet</w:t>
      </w:r>
    </w:p>
    <w:p w:rsidR="007F7C0E" w:rsidRDefault="007F7C0E">
      <w:pPr>
        <w:pStyle w:val="RKnormal"/>
        <w:tabs>
          <w:tab w:val="clear" w:pos="1843"/>
          <w:tab w:val="left" w:pos="0"/>
        </w:tabs>
        <w:ind w:left="0"/>
      </w:pPr>
    </w:p>
    <w:p w:rsidR="007F7C0E" w:rsidRPr="00770DE2" w:rsidRDefault="007F7C0E" w:rsidP="00770DE2">
      <w:r>
        <w:t>Ansvarigt statsråd: Beatrice Ask</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 xml:space="preserve">Rådet föreslås notera delårsrapporten.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Rapporten ska noteras. </w:t>
      </w:r>
    </w:p>
    <w:p w:rsidR="007F7C0E" w:rsidRDefault="007F7C0E" w:rsidP="00770DE2"/>
    <w:p w:rsidR="007F7C0E" w:rsidRDefault="007F7C0E" w:rsidP="00770DE2">
      <w:r>
        <w:t xml:space="preserve">Bakgrund: </w:t>
      </w:r>
    </w:p>
    <w:p w:rsidR="007F7C0E" w:rsidRDefault="007F7C0E" w:rsidP="007222F9">
      <w:r>
        <w:t>Delårsrapporten innehåller en sammanfattning över vilka aktiviteter som genomfördes på Schengenutvärderingsområdet under det cypriotiska ordförandeskapet hösten 2012 och vilka aktiviteter som ska genomföras under 2013. Ett av Cyperns mål var ökad utbildning av Schengenutvärderare, vilket fick stöd av medlemsstaterna. Utbildning på viseringsområdet ska genomföras i form av ett pilotprojekt under våren 2013. Det cypriotiska ordförandeskapet tackar samtliga inblandade för deras medverkan i att genomföra arbetsprogrammet för arbetsgruppen för Schengenfrågor</w:t>
      </w:r>
    </w:p>
    <w:p w:rsidR="007F7C0E" w:rsidRDefault="007F7C0E" w:rsidP="007222F9">
      <w:pPr>
        <w:pStyle w:val="Heading2"/>
      </w:pPr>
      <w:bookmarkStart w:id="78" w:name="_Toc349735699"/>
      <w:r>
        <w:t>22. Draft conclusions of the Council of the European Union and of the Representatives of the Governments of the Members States meeting within the Council- Future financial contribution by the Swiss Confederation</w:t>
      </w:r>
      <w:bookmarkEnd w:id="78"/>
    </w:p>
    <w:p w:rsidR="007F7C0E" w:rsidRPr="00770DE2" w:rsidRDefault="007F7C0E" w:rsidP="00770DE2">
      <w:r>
        <w:t>6834/13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Carl Bildt</w:t>
      </w:r>
    </w:p>
    <w:p w:rsidR="007F7C0E" w:rsidRDefault="007F7C0E">
      <w:pPr>
        <w:pStyle w:val="RKnormal"/>
        <w:tabs>
          <w:tab w:val="clear" w:pos="1843"/>
          <w:tab w:val="left" w:pos="0"/>
        </w:tabs>
        <w:ind w:left="0"/>
      </w:pPr>
    </w:p>
    <w:p w:rsidR="007F7C0E" w:rsidRPr="00770DE2" w:rsidRDefault="007F7C0E" w:rsidP="00770DE2">
      <w:r>
        <w:t>Förväntas godkännas av Coreper II den 27 februari 2013</w:t>
      </w:r>
    </w:p>
    <w:p w:rsidR="007F7C0E" w:rsidRDefault="007F7C0E">
      <w:pPr>
        <w:pStyle w:val="RKnormal"/>
        <w:tabs>
          <w:tab w:val="clear" w:pos="1843"/>
          <w:tab w:val="left" w:pos="0"/>
        </w:tabs>
        <w:ind w:left="0"/>
      </w:pPr>
    </w:p>
    <w:p w:rsidR="007F7C0E" w:rsidRDefault="007F7C0E" w:rsidP="007222F9">
      <w:r>
        <w:t>Schweiz ger bidrag till EU:s nya MS. Bidraget kan jämställas med EU:s sammanhållningspolitik och EES ger ett motsvarande bidrag. KOM får nu mandat att inleda diskussioner med Schweiz om framtida bidrag.</w:t>
      </w:r>
    </w:p>
    <w:p w:rsidR="007F7C0E" w:rsidRDefault="007F7C0E" w:rsidP="007222F9">
      <w:pPr>
        <w:pStyle w:val="Heading1"/>
      </w:pPr>
      <w:bookmarkStart w:id="79" w:name="_Toc349735700"/>
      <w:r>
        <w:t>Troliga A-punkter inför kommande rådsmöten som förväntas godkännas vid Coreper I 2013-02-27.</w:t>
      </w:r>
      <w:bookmarkEnd w:id="79"/>
    </w:p>
    <w:p w:rsidR="007F7C0E" w:rsidRDefault="007F7C0E" w:rsidP="00770DE2">
      <w:pPr>
        <w:pStyle w:val="Heading2"/>
      </w:pPr>
      <w:bookmarkStart w:id="80" w:name="_Toc349735701"/>
      <w:r>
        <w:t>23. Replies to written questions put to the Council by Members of the European Parliament</w:t>
      </w:r>
      <w:bookmarkEnd w:id="80"/>
      <w:r>
        <w:t xml:space="preserve"> </w:t>
      </w:r>
    </w:p>
    <w:p w:rsidR="007F7C0E" w:rsidRPr="007222F9" w:rsidRDefault="007F7C0E" w:rsidP="007222F9">
      <w:r w:rsidRPr="007222F9">
        <w:t>(a) n° E-011170/2012 put by João Ferreira "Restoring milk quotas" (b) n° E-011337/2012 put by Willy Meyer "Imposing effective limits on financial speculation on food" (c) n° E-000143/2013 put by Raül Romeva i Rueda "Cost of early retirement"</w:t>
      </w:r>
    </w:p>
    <w:p w:rsidR="007F7C0E" w:rsidRDefault="007F7C0E">
      <w:pPr>
        <w:pStyle w:val="RKnormal"/>
        <w:tabs>
          <w:tab w:val="clear" w:pos="1843"/>
          <w:tab w:val="left" w:pos="0"/>
        </w:tabs>
        <w:ind w:left="0"/>
      </w:pPr>
    </w:p>
    <w:p w:rsidR="007F7C0E" w:rsidRPr="00770DE2" w:rsidRDefault="007F7C0E" w:rsidP="00770DE2">
      <w:r>
        <w:t>5780/13, 6573/13, 6009/13</w:t>
      </w:r>
    </w:p>
    <w:p w:rsidR="007F7C0E" w:rsidRDefault="007F7C0E">
      <w:pPr>
        <w:pStyle w:val="RKnormal"/>
        <w:tabs>
          <w:tab w:val="clear" w:pos="1843"/>
          <w:tab w:val="left" w:pos="0"/>
        </w:tabs>
        <w:ind w:left="0"/>
      </w:pPr>
    </w:p>
    <w:p w:rsidR="007F7C0E" w:rsidRPr="00770DE2" w:rsidRDefault="007F7C0E" w:rsidP="00770DE2">
      <w:r>
        <w:t>Ansvarigt departement: Statsrådsberedningen</w:t>
      </w:r>
    </w:p>
    <w:p w:rsidR="007F7C0E" w:rsidRDefault="007F7C0E">
      <w:pPr>
        <w:pStyle w:val="RKnormal"/>
        <w:tabs>
          <w:tab w:val="clear" w:pos="1843"/>
          <w:tab w:val="left" w:pos="0"/>
        </w:tabs>
        <w:ind w:left="0"/>
      </w:pPr>
    </w:p>
    <w:p w:rsidR="007F7C0E" w:rsidRPr="00770DE2" w:rsidRDefault="007F7C0E" w:rsidP="00770DE2">
      <w:r>
        <w:t>Ansvarigt statsråd: Birgitta Ohlsson</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222F9">
      <w:r>
        <w:t>Föranleder ingen annotering.</w:t>
      </w:r>
    </w:p>
    <w:p w:rsidR="007F7C0E" w:rsidRDefault="007F7C0E" w:rsidP="007222F9">
      <w:pPr>
        <w:pStyle w:val="Heading2"/>
      </w:pPr>
      <w:bookmarkStart w:id="81" w:name="_Toc349735702"/>
      <w:r>
        <w:t>24. Case before the General Court Case T-41/13 (René Roy against Council of the European Union and European Commission) = Information note for the Permanent Representatives Committee (1st Part)</w:t>
      </w:r>
      <w:bookmarkEnd w:id="81"/>
    </w:p>
    <w:p w:rsidR="007F7C0E" w:rsidRPr="00770DE2" w:rsidRDefault="007F7C0E" w:rsidP="00770DE2">
      <w:r>
        <w:t>6753/13</w:t>
      </w:r>
    </w:p>
    <w:p w:rsidR="007F7C0E" w:rsidRDefault="007F7C0E">
      <w:pPr>
        <w:pStyle w:val="RKnormal"/>
        <w:tabs>
          <w:tab w:val="clear" w:pos="1843"/>
          <w:tab w:val="left" w:pos="0"/>
        </w:tabs>
        <w:ind w:left="0"/>
      </w:pPr>
    </w:p>
    <w:p w:rsidR="007F7C0E" w:rsidRPr="00770DE2" w:rsidRDefault="007F7C0E" w:rsidP="00770DE2">
      <w:r>
        <w:t>Ansvarigt departement: Utrikesdepartementet</w:t>
      </w:r>
    </w:p>
    <w:p w:rsidR="007F7C0E" w:rsidRDefault="007F7C0E">
      <w:pPr>
        <w:pStyle w:val="RKnormal"/>
        <w:tabs>
          <w:tab w:val="clear" w:pos="1843"/>
          <w:tab w:val="left" w:pos="0"/>
        </w:tabs>
        <w:ind w:left="0"/>
      </w:pPr>
    </w:p>
    <w:p w:rsidR="007F7C0E" w:rsidRPr="00770DE2" w:rsidRDefault="007F7C0E" w:rsidP="00770DE2">
      <w:r>
        <w:t>Ansvarigt statsråd: Birgitta Ohlsson</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222F9">
      <w:r>
        <w:t>Föranleder ingen annotering.</w:t>
      </w:r>
    </w:p>
    <w:p w:rsidR="007F7C0E" w:rsidRDefault="007F7C0E" w:rsidP="007222F9">
      <w:pPr>
        <w:pStyle w:val="Heading2"/>
      </w:pPr>
      <w:bookmarkStart w:id="82" w:name="_Toc349735703"/>
      <w:r>
        <w:t>25. Advisory Committee for the Coordination of Social Security Systems Appointment of Mr José de la CAVADA HOYO, Spanish member, in place of Ms Pilar IGLESIAS VALCARCE, who has resigned= Adoption</w:t>
      </w:r>
      <w:bookmarkEnd w:id="82"/>
    </w:p>
    <w:p w:rsidR="007F7C0E" w:rsidRPr="00770DE2" w:rsidRDefault="007F7C0E" w:rsidP="00770DE2">
      <w:r>
        <w:t>6679/1/13</w:t>
      </w:r>
    </w:p>
    <w:p w:rsidR="007F7C0E" w:rsidRDefault="007F7C0E">
      <w:pPr>
        <w:pStyle w:val="RKnormal"/>
        <w:tabs>
          <w:tab w:val="clear" w:pos="1843"/>
          <w:tab w:val="left" w:pos="0"/>
        </w:tabs>
        <w:ind w:left="0"/>
      </w:pPr>
    </w:p>
    <w:p w:rsidR="007F7C0E" w:rsidRPr="00770DE2" w:rsidRDefault="007F7C0E" w:rsidP="00770DE2">
      <w:r>
        <w:t>Ansvarigt departement: Socialdepartementet</w:t>
      </w:r>
    </w:p>
    <w:p w:rsidR="007F7C0E" w:rsidRDefault="007F7C0E">
      <w:pPr>
        <w:pStyle w:val="RKnormal"/>
        <w:tabs>
          <w:tab w:val="clear" w:pos="1843"/>
          <w:tab w:val="left" w:pos="0"/>
        </w:tabs>
        <w:ind w:left="0"/>
      </w:pPr>
    </w:p>
    <w:p w:rsidR="007F7C0E" w:rsidRPr="00770DE2" w:rsidRDefault="007F7C0E" w:rsidP="00770DE2">
      <w:r>
        <w:t>Ansvarigt statsråd: Ulf Kristersson</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222F9">
      <w:r>
        <w:t>Föranleder ingen annotering.</w:t>
      </w:r>
    </w:p>
    <w:p w:rsidR="007F7C0E" w:rsidRDefault="007F7C0E" w:rsidP="007222F9">
      <w:pPr>
        <w:pStyle w:val="Heading2"/>
      </w:pPr>
      <w:bookmarkStart w:id="83" w:name="_Toc349735704"/>
      <w:r>
        <w:t>26. Preparation of the 198th session of the ICAO Council (Montréal, 18 February - 15 March 2013)= European Union coordination of a common position</w:t>
      </w:r>
      <w:bookmarkEnd w:id="83"/>
    </w:p>
    <w:p w:rsidR="007F7C0E" w:rsidRPr="00770DE2" w:rsidRDefault="007F7C0E" w:rsidP="00770DE2">
      <w:r>
        <w:t>6689/13</w:t>
      </w:r>
    </w:p>
    <w:p w:rsidR="007F7C0E" w:rsidRDefault="007F7C0E">
      <w:pPr>
        <w:pStyle w:val="RKnormal"/>
        <w:tabs>
          <w:tab w:val="clear" w:pos="1843"/>
          <w:tab w:val="left" w:pos="0"/>
        </w:tabs>
        <w:ind w:left="0"/>
      </w:pPr>
    </w:p>
    <w:p w:rsidR="007F7C0E" w:rsidRPr="00770DE2" w:rsidRDefault="007F7C0E" w:rsidP="00770DE2">
      <w:r>
        <w:t>Ansvarigt departement: Näringsdepartementet</w:t>
      </w:r>
    </w:p>
    <w:p w:rsidR="007F7C0E" w:rsidRDefault="007F7C0E">
      <w:pPr>
        <w:pStyle w:val="RKnormal"/>
        <w:tabs>
          <w:tab w:val="clear" w:pos="1843"/>
          <w:tab w:val="left" w:pos="0"/>
        </w:tabs>
        <w:ind w:left="0"/>
      </w:pPr>
    </w:p>
    <w:p w:rsidR="007F7C0E" w:rsidRPr="00770DE2" w:rsidRDefault="007F7C0E" w:rsidP="00770DE2">
      <w:r>
        <w:t>Ansvarigt statsråd: Catharina Elmsäter-Svärd</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70DE2">
      <w:r>
        <w:t xml:space="preserve">Avsikt med behandlingen i Coreper: </w:t>
      </w:r>
    </w:p>
    <w:p w:rsidR="007F7C0E" w:rsidRDefault="007F7C0E" w:rsidP="00770DE2">
      <w:r>
        <w:t xml:space="preserve">Coreper ska besluta en gemensam ståndpunkt inför mötet i ICAO:s råd. </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Regeringen avser att stödja förslaget till gemensam ståndpunkt. </w:t>
      </w:r>
    </w:p>
    <w:p w:rsidR="007F7C0E" w:rsidRDefault="007F7C0E" w:rsidP="00770DE2"/>
    <w:p w:rsidR="007F7C0E" w:rsidRDefault="007F7C0E" w:rsidP="00770DE2">
      <w:r>
        <w:t xml:space="preserve">Bakgrund: </w:t>
      </w:r>
    </w:p>
    <w:p w:rsidR="007F7C0E" w:rsidRDefault="007F7C0E" w:rsidP="00770DE2">
      <w:r>
        <w:t xml:space="preserve">Samordning av en gemensam ståndpunkt för unionen görs regelmässigt inför rådsmöten i ICAO (FN:s organ för civil luftfart). Skälet är att omfattande lagstiftning inom området civil luftfart är reglerad på EU-nivå och unionskompetens därmed föreligger. Samordnade ståndpunkter ger också större genomslagskraft då flera av EU:s medlemsstater är medlemmar i ICAO:s råd. En samordning brukar också ske med andra stater inom samarbetet ECAC – det europeiska samarbetet för civil luftfart som omfattar alla europeiska stater. </w:t>
      </w:r>
    </w:p>
    <w:p w:rsidR="007F7C0E" w:rsidRDefault="007F7C0E" w:rsidP="00770DE2"/>
    <w:p w:rsidR="007F7C0E" w:rsidRDefault="007F7C0E" w:rsidP="007222F9">
      <w:r>
        <w:t xml:space="preserve">På aktuella dagordningen inför ICAO:s råd har kommissionen valt att koordinera europeiska ståndpunkter för två av punkterna som båda rör miljöfrågor; 1. Rapport från möte i kommittén för skydd av miljön (luftfart) den 4-15 februari 2013 och 2. Lägesrapport från högnivågruppen om internationell luftfart och klimatförändringar. </w:t>
      </w:r>
    </w:p>
    <w:p w:rsidR="007F7C0E" w:rsidRDefault="007F7C0E" w:rsidP="007222F9">
      <w:pPr>
        <w:pStyle w:val="Heading2"/>
      </w:pPr>
      <w:bookmarkStart w:id="84" w:name="_Toc349735705"/>
      <w:r>
        <w:t>27. Proposal for a Council Regulation establishing criteria determining when copper scrap ceases to be waste under Directive 2008/98/EC of the European Parliament and of the Council= Confirmation of delegations positions</w:t>
      </w:r>
      <w:bookmarkEnd w:id="84"/>
    </w:p>
    <w:p w:rsidR="007F7C0E" w:rsidRPr="00770DE2" w:rsidRDefault="007F7C0E" w:rsidP="00770DE2">
      <w:r>
        <w:t>5219/13, 6383/13</w:t>
      </w:r>
    </w:p>
    <w:p w:rsidR="007F7C0E" w:rsidRDefault="007F7C0E">
      <w:pPr>
        <w:pStyle w:val="RKnormal"/>
        <w:tabs>
          <w:tab w:val="clear" w:pos="1843"/>
          <w:tab w:val="left" w:pos="0"/>
        </w:tabs>
        <w:ind w:left="0"/>
      </w:pPr>
    </w:p>
    <w:p w:rsidR="007F7C0E" w:rsidRPr="00770DE2" w:rsidRDefault="007F7C0E" w:rsidP="00770DE2">
      <w:r>
        <w:t>Ansvarigt departement: Miljödepartementet</w:t>
      </w:r>
    </w:p>
    <w:p w:rsidR="007F7C0E" w:rsidRDefault="007F7C0E">
      <w:pPr>
        <w:pStyle w:val="RKnormal"/>
        <w:tabs>
          <w:tab w:val="clear" w:pos="1843"/>
          <w:tab w:val="left" w:pos="0"/>
        </w:tabs>
        <w:ind w:left="0"/>
      </w:pPr>
    </w:p>
    <w:p w:rsidR="007F7C0E" w:rsidRPr="00770DE2" w:rsidRDefault="007F7C0E" w:rsidP="00770DE2">
      <w:r>
        <w:t>Ansvarigt statsråd: Lena Ek</w:t>
      </w:r>
    </w:p>
    <w:p w:rsidR="007F7C0E" w:rsidRDefault="007F7C0E">
      <w:pPr>
        <w:pStyle w:val="RKnormal"/>
        <w:tabs>
          <w:tab w:val="clear" w:pos="1843"/>
          <w:tab w:val="left" w:pos="0"/>
        </w:tabs>
        <w:ind w:left="0"/>
      </w:pPr>
    </w:p>
    <w:p w:rsidR="007F7C0E" w:rsidRPr="00770DE2" w:rsidRDefault="007F7C0E" w:rsidP="00770DE2">
      <w:r>
        <w:t>Tidigare behandling vid rådsmöte: Miljörådet</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70DE2">
      <w:r>
        <w:t xml:space="preserve">Hur regeringen ställer sig till den blivande A-punkten: </w:t>
      </w:r>
    </w:p>
    <w:p w:rsidR="007F7C0E" w:rsidRDefault="007F7C0E" w:rsidP="00770DE2">
      <w:r>
        <w:t xml:space="preserve">SE har inga synpunkter och har var positiv till förslaget i rådsarbetsgruppen samt röstat för förslaget i den tekniska kommittén. </w:t>
      </w:r>
    </w:p>
    <w:p w:rsidR="007F7C0E" w:rsidRDefault="007F7C0E" w:rsidP="00770DE2"/>
    <w:p w:rsidR="007F7C0E" w:rsidRDefault="007F7C0E" w:rsidP="00770DE2">
      <w:r>
        <w:t xml:space="preserve">Bakgrund: </w:t>
      </w:r>
    </w:p>
    <w:p w:rsidR="007F7C0E" w:rsidRDefault="007F7C0E" w:rsidP="00770DE2">
      <w:r>
        <w:t xml:space="preserve">KOM har överlämnat sitt förslag om när kopparavfall kan upphöra att vara avfall, så kallade End of Waste kriterier, då deras förslag inte har fått stöd i den genomförandekommitté som finns under ramdirektivet om avfall 2008/98/EC. Förslaget som KOM nu har lagt fram till rådet har behandlats i TAC, som är en genomförandekommitté till Europaparlamentets och Rådets direktiv 2008/98/EG av den 19 november 2008 om avfall och om upphävande av vissa direktiv(Ramdirektivet om avfall). Den rättsliga grunden för kommittén är artikel 192 i EUF-fördraget. Beslutsförfarandet följer artikel 7(1) i rådsbeslut 1999/468/EG som innehåller procedurer om kommissionens genomförandebefogenheter. </w:t>
      </w:r>
    </w:p>
    <w:p w:rsidR="007F7C0E" w:rsidRDefault="007F7C0E" w:rsidP="00770DE2"/>
    <w:p w:rsidR="007F7C0E" w:rsidRDefault="007F7C0E" w:rsidP="00770DE2">
      <w:r>
        <w:t>Om KOM inte får gehör för förslaget ska de i enlighet med förfarandet i artikel 5a i beslut 1999/468/EG därför lägga ett utkast till rådets förordning fram för rådet och överlämnas till Europaparlamentet.</w:t>
      </w:r>
    </w:p>
    <w:p w:rsidR="007F7C0E" w:rsidRDefault="007F7C0E" w:rsidP="007222F9">
      <w:r>
        <w:t xml:space="preserve">Avfall som får end of waste status behöver inte följa det regelverk som finns för avfall utan behandlas som en vara. Generellt behöver inte allt kopparavfall uppnå end of waste status utan det är en möjlighet att få en enklare hantering av materialet och främja ett högkvalitativ återvinning. </w:t>
      </w:r>
    </w:p>
    <w:p w:rsidR="007F7C0E" w:rsidRDefault="007F7C0E" w:rsidP="007222F9">
      <w:pPr>
        <w:pStyle w:val="Heading2"/>
      </w:pPr>
      <w:bookmarkStart w:id="85" w:name="_Toc349735706"/>
      <w:r>
        <w:t>28. Proposal for a for a Council decision on the position to be taken by the European Union within the relevant Committees of the United Nations Economic Commission for Europe regarding the adaptation to technical progress of Regulations Nos 3, 6, 7, 13, 19, 37, 43, 45, 46, 48, 51, 53, 60, 67, 69, 77, 87, 91, 106, 109, 117, 118, 119, 121, 128 and 129, and regarding the adaptation to technical progress of Global Technical Regulation No 12 of the United Nations Economic Commission for Europe= Adoption</w:t>
      </w:r>
      <w:bookmarkEnd w:id="85"/>
    </w:p>
    <w:p w:rsidR="007F7C0E" w:rsidRPr="00770DE2" w:rsidRDefault="007F7C0E" w:rsidP="00770DE2">
      <w:r>
        <w:t>6683/13, 6616/13</w:t>
      </w:r>
    </w:p>
    <w:p w:rsidR="007F7C0E" w:rsidRDefault="007F7C0E">
      <w:pPr>
        <w:pStyle w:val="RKnormal"/>
        <w:tabs>
          <w:tab w:val="clear" w:pos="1843"/>
          <w:tab w:val="left" w:pos="0"/>
        </w:tabs>
        <w:ind w:left="0"/>
      </w:pPr>
    </w:p>
    <w:p w:rsidR="007F7C0E" w:rsidRPr="00770DE2" w:rsidRDefault="007F7C0E" w:rsidP="00770DE2">
      <w:r>
        <w:t>Ansvarigt departement: Näringsdepartementet</w:t>
      </w:r>
    </w:p>
    <w:p w:rsidR="007F7C0E" w:rsidRDefault="007F7C0E">
      <w:pPr>
        <w:pStyle w:val="RKnormal"/>
        <w:tabs>
          <w:tab w:val="clear" w:pos="1843"/>
          <w:tab w:val="left" w:pos="0"/>
        </w:tabs>
        <w:ind w:left="0"/>
      </w:pPr>
    </w:p>
    <w:p w:rsidR="007F7C0E" w:rsidRPr="00770DE2" w:rsidRDefault="007F7C0E" w:rsidP="00770DE2">
      <w:r>
        <w:t>Ansvarigt statsråd: Catharina Elmsäter-Svärd</w:t>
      </w:r>
    </w:p>
    <w:p w:rsidR="007F7C0E" w:rsidRDefault="007F7C0E">
      <w:pPr>
        <w:pStyle w:val="RKnormal"/>
        <w:tabs>
          <w:tab w:val="clear" w:pos="1843"/>
          <w:tab w:val="left" w:pos="0"/>
        </w:tabs>
        <w:ind w:left="0"/>
      </w:pPr>
    </w:p>
    <w:p w:rsidR="007F7C0E" w:rsidRPr="00770DE2" w:rsidRDefault="007F7C0E" w:rsidP="00770DE2">
      <w:r>
        <w:t>Förväntas godkännas av Coreper I den 27 februari 2013</w:t>
      </w:r>
    </w:p>
    <w:p w:rsidR="007F7C0E" w:rsidRDefault="007F7C0E">
      <w:pPr>
        <w:pStyle w:val="RKnormal"/>
        <w:tabs>
          <w:tab w:val="clear" w:pos="1843"/>
          <w:tab w:val="left" w:pos="0"/>
        </w:tabs>
        <w:ind w:left="0"/>
      </w:pPr>
    </w:p>
    <w:p w:rsidR="007F7C0E" w:rsidRDefault="007F7C0E" w:rsidP="00770DE2">
      <w:r>
        <w:t xml:space="preserve">Avsikt med behandlingen i rådet: </w:t>
      </w:r>
    </w:p>
    <w:p w:rsidR="007F7C0E" w:rsidRDefault="007F7C0E" w:rsidP="00770DE2">
      <w:r>
        <w:t>Förslag till ändringar i ECE reglementen.</w:t>
      </w:r>
    </w:p>
    <w:p w:rsidR="007F7C0E" w:rsidRDefault="007F7C0E" w:rsidP="00770DE2"/>
    <w:p w:rsidR="007F7C0E" w:rsidRDefault="007F7C0E" w:rsidP="00770DE2">
      <w:r>
        <w:t xml:space="preserve">Hur regeringen ställer sig till den blivande A-punkten: </w:t>
      </w:r>
    </w:p>
    <w:p w:rsidR="007F7C0E" w:rsidRDefault="007F7C0E" w:rsidP="00770DE2">
      <w:r>
        <w:t xml:space="preserve">De föreslagna ändringarna kan antas. </w:t>
      </w:r>
    </w:p>
    <w:p w:rsidR="007F7C0E" w:rsidRDefault="007F7C0E" w:rsidP="00770DE2"/>
    <w:p w:rsidR="007F7C0E" w:rsidRDefault="007F7C0E" w:rsidP="00770DE2">
      <w:r>
        <w:t xml:space="preserve">Bakgrund: </w:t>
      </w:r>
    </w:p>
    <w:p w:rsidR="007F7C0E" w:rsidRDefault="007F7C0E" w:rsidP="00770DE2">
      <w:r>
        <w:t xml:space="preserve">Kommissionen överlämnade detta förslag till rådet den 18 februari. rådsarbetsgruppen för teknisk harmonisering ställde sig med enhälligt beslut bakom förslaget den 20 februari. </w:t>
      </w:r>
    </w:p>
    <w:p w:rsidR="007F7C0E" w:rsidRDefault="007F7C0E" w:rsidP="00770DE2"/>
    <w:p w:rsidR="007F7C0E" w:rsidRDefault="007F7C0E" w:rsidP="007222F9">
      <w:r>
        <w:t>På internationell nivå utvecklar UNECE harmoniserade krav för att motverka tekniska barriärer i handeln med motor fordon mellan de parter som undertecknat 1958 års FN/ECE-överenskommelse om tekniska föreskrifter för hjulförsedda fordon. EU är kontraktspartner och röstar för medlemsstaterna. Det föreslagna rådsbeslutet definierar unionens position beträffande ändringar, tillägg och rättelser till de beslut som ska fattas i mars 2013 vid möte med UNECE WP 29. I annexet beskrivs de komponenter som omfattas av ändringar såsom blinkers, lampor, däck mm.</w:t>
      </w:r>
    </w:p>
    <w:p w:rsidR="007F7C0E" w:rsidRDefault="007F7C0E">
      <w:pPr>
        <w:spacing w:line="240" w:lineRule="auto"/>
      </w:pPr>
      <w:r>
        <w:br w:type="page"/>
      </w:r>
    </w:p>
    <w:p w:rsidR="007F7C0E" w:rsidRPr="009803B2" w:rsidRDefault="007F7C0E" w:rsidP="009803B2">
      <w:pPr>
        <w:pStyle w:val="Heading1"/>
      </w:pPr>
      <w:bookmarkStart w:id="86" w:name="_Toc349735707"/>
      <w:r w:rsidRPr="009803B2">
        <w:t>Färdigförhandlad II-punkt från möte i Coreper I 2013-02-20 som kan tas som A-punkt vid kommande rådsmöte</w:t>
      </w:r>
      <w:bookmarkEnd w:id="86"/>
    </w:p>
    <w:p w:rsidR="007F7C0E" w:rsidRPr="00403C9F" w:rsidRDefault="007F7C0E" w:rsidP="00403C9F">
      <w:pPr>
        <w:pStyle w:val="Heading2"/>
      </w:pPr>
      <w:bookmarkStart w:id="87" w:name="_Toc349735708"/>
      <w:r>
        <w:t xml:space="preserve">29. </w:t>
      </w:r>
      <w:r w:rsidRPr="00403C9F">
        <w:t>Proposal for a Council Decision establishing the position to be adopted on the European Union's behalf with regard to certain proposals submitted to the 16th meeting of the Conference of the Parties (CoP 16) to the Convention on International Trade in Endangered Species of Wild Fauna and Flora (CITES) (Bangkok, Thailand, 3-14 March 2013)</w:t>
      </w:r>
      <w:bookmarkEnd w:id="87"/>
    </w:p>
    <w:p w:rsidR="007F7C0E" w:rsidRDefault="007F7C0E" w:rsidP="00D1578E">
      <w:pPr>
        <w:pStyle w:val="RKnormal"/>
        <w:ind w:left="0"/>
        <w:rPr>
          <w:rFonts w:ascii="Garamond" w:hAnsi="Garamond"/>
          <w:bCs/>
        </w:rPr>
      </w:pPr>
      <w:r>
        <w:rPr>
          <w:rFonts w:ascii="Garamond" w:hAnsi="Garamond"/>
          <w:bCs/>
        </w:rPr>
        <w:t xml:space="preserve">6378/13, 6378/13 ADD 1 </w:t>
      </w:r>
    </w:p>
    <w:p w:rsidR="007F7C0E" w:rsidRDefault="007F7C0E" w:rsidP="00D1578E">
      <w:pPr>
        <w:pStyle w:val="RKnormal"/>
        <w:ind w:left="0"/>
        <w:rPr>
          <w:rFonts w:ascii="Garamond" w:hAnsi="Garamond"/>
          <w:bCs/>
        </w:rPr>
      </w:pPr>
    </w:p>
    <w:p w:rsidR="007F7C0E" w:rsidRDefault="007F7C0E" w:rsidP="00D1578E">
      <w:r>
        <w:t>Ansvarigt departement: Miljödepartementet</w:t>
      </w:r>
    </w:p>
    <w:p w:rsidR="007F7C0E" w:rsidRDefault="007F7C0E" w:rsidP="00D1578E"/>
    <w:p w:rsidR="007F7C0E" w:rsidRDefault="007F7C0E" w:rsidP="00D1578E">
      <w:r>
        <w:t>Ansvarigt statsråd: Lena Ek</w:t>
      </w:r>
    </w:p>
    <w:p w:rsidR="007F7C0E" w:rsidRDefault="007F7C0E" w:rsidP="00D1578E">
      <w:pPr>
        <w:pStyle w:val="RKnormal"/>
        <w:ind w:left="0"/>
        <w:rPr>
          <w:rFonts w:ascii="Garamond" w:hAnsi="Garamond"/>
          <w:b/>
        </w:rPr>
      </w:pPr>
    </w:p>
    <w:p w:rsidR="007F7C0E" w:rsidRDefault="007F7C0E" w:rsidP="00D1578E">
      <w:r>
        <w:t xml:space="preserve">Avsikt med behandlingen i rådet: </w:t>
      </w:r>
    </w:p>
    <w:p w:rsidR="007F7C0E" w:rsidRDefault="007F7C0E" w:rsidP="00D1578E">
      <w:pPr>
        <w:pStyle w:val="RKnormal"/>
        <w:ind w:left="0"/>
      </w:pPr>
      <w:r>
        <w:t xml:space="preserve">Rådet föreslås anta ett beslut om gemensamma ståndpunkter som ska antas på EU´s vägnar beträffande förslag som lämnats till det 16:e partsmötet med Konventionen om internationell handel med utrotningshotade arter av vilda djur och växter (CITES) i Bangkok, Thailand, den 3-14 mars 2013. </w:t>
      </w:r>
    </w:p>
    <w:p w:rsidR="007F7C0E" w:rsidRDefault="007F7C0E" w:rsidP="00D1578E">
      <w:pPr>
        <w:pStyle w:val="RKnormal"/>
        <w:ind w:left="0"/>
      </w:pPr>
      <w:r>
        <w:t xml:space="preserve"> </w:t>
      </w:r>
    </w:p>
    <w:p w:rsidR="007F7C0E" w:rsidRDefault="007F7C0E" w:rsidP="00D1578E">
      <w:r>
        <w:t xml:space="preserve">Hur regeringen ställer sig till den blivande A-punkten: </w:t>
      </w:r>
    </w:p>
    <w:p w:rsidR="007F7C0E" w:rsidRDefault="007F7C0E" w:rsidP="00D1578E">
      <w:pPr>
        <w:pStyle w:val="RKnormal"/>
        <w:ind w:left="0"/>
      </w:pPr>
      <w:r>
        <w:t xml:space="preserve">Regeringen avser rösta ja till att rådet antar ett beslut om gemensamma ståndpunkter som ska antas på EU´s vägnar beträffande förslag som lämnats till det 16:e partsmötet med Konventionen om internationell handel med utrotningshotade arter av vilda djur och växter (CITES) i Bangkok, Thailand, den 3-14 mars 2013. </w:t>
      </w:r>
    </w:p>
    <w:p w:rsidR="007F7C0E" w:rsidRDefault="007F7C0E" w:rsidP="00D1578E">
      <w:pPr>
        <w:pStyle w:val="RKnormal"/>
        <w:ind w:left="0"/>
        <w:rPr>
          <w:b/>
        </w:rPr>
      </w:pPr>
    </w:p>
    <w:p w:rsidR="007F7C0E" w:rsidRDefault="007F7C0E" w:rsidP="00D1578E">
      <w:r>
        <w:t xml:space="preserve">Bakgrund: </w:t>
      </w:r>
    </w:p>
    <w:p w:rsidR="007F7C0E" w:rsidRDefault="007F7C0E" w:rsidP="00D1578E">
      <w:pPr>
        <w:pStyle w:val="RKnormal"/>
        <w:ind w:left="0"/>
      </w:pPr>
      <w:r>
        <w:t xml:space="preserve">Konventionen om internationell handel med utrotningshotade arter av vilda djur och växter – den s.k. CITES-konventionen - trädde i kraft 1975 och kommer att ha det 16e partsmöte den 3-14 mars. (Sverige skrev under den 1974 och i dag är 177 länder parter till konventionen). </w:t>
      </w:r>
    </w:p>
    <w:p w:rsidR="007F7C0E" w:rsidRDefault="007F7C0E" w:rsidP="00D1578E">
      <w:pPr>
        <w:pStyle w:val="RKnormal"/>
        <w:ind w:left="0"/>
      </w:pPr>
      <w:r>
        <w:t xml:space="preserve">Partsmötet är det beslutande organet inom konventionen och består av de fördragsslutande parterna. Partsmötena hålls vartannat eller vart tredje år. Syftet med konventionen är att övervaka så att den internationella handeln med vissa djur och växtarter inte hotar dessa arters överlevnad. </w:t>
      </w:r>
    </w:p>
    <w:p w:rsidR="007F7C0E" w:rsidRDefault="007F7C0E" w:rsidP="00D1578E">
      <w:pPr>
        <w:pStyle w:val="RKnormal"/>
        <w:ind w:left="0"/>
      </w:pPr>
    </w:p>
    <w:p w:rsidR="007F7C0E" w:rsidRDefault="007F7C0E" w:rsidP="00D1578E">
      <w:pPr>
        <w:pStyle w:val="RKnormal"/>
        <w:ind w:left="0"/>
      </w:pPr>
      <w:r>
        <w:t xml:space="preserve">Konventionen innehåller tre bilagor där djur och växtarter listas beroende av hur hotade de är av internationell handel. Bilaga I är den starkaste listningen. Där finns utrotningshotade djur och växter som är eller kan bli påverkade av internationell handel. Handel med sådana arter kan bara tillåtas under mycket speciella förhållanden. Bilaga II listar arter som inte nödvändigtvis är att betrakta som utrotningshotade men där handeln ändå måste kontrolleras så att arternas överlevnad inte äventyras. Bilaga III listar arter som är skyddade i minst ett land och där detta land i sin tur har bett andra konventionsparter om hjälp att kontrollera handeln med arten i fråga. Inom EU har konventionen implementerats via rådets förordning 338/97 samt kommissionens förordning 865/2006. Rättslig grund för rådets förordning 338/97 är artikel 175 EG (numera artikel 192 EUF), medan kommissionens förordning baseras på rådets förordning. </w:t>
      </w:r>
    </w:p>
    <w:p w:rsidR="007F7C0E" w:rsidRDefault="007F7C0E" w:rsidP="00D1578E">
      <w:pPr>
        <w:pStyle w:val="RKnormal"/>
        <w:ind w:left="0"/>
      </w:pPr>
    </w:p>
    <w:p w:rsidR="007F7C0E" w:rsidRDefault="007F7C0E" w:rsidP="00D1578E">
      <w:pPr>
        <w:pStyle w:val="RKnormal"/>
        <w:ind w:left="0"/>
      </w:pPr>
      <w:r>
        <w:t>Förslag inför CITES COP 16 har under hösten 2012 diskuterats i rådets arbetsgrupp för internationella miljöfrågor WPIEI.</w:t>
      </w:r>
    </w:p>
    <w:p w:rsidR="007F7C0E" w:rsidRDefault="007F7C0E" w:rsidP="00D1578E">
      <w:pPr>
        <w:spacing w:line="240" w:lineRule="atLeast"/>
        <w:rPr>
          <w:rFonts w:cs="Arial"/>
          <w:color w:val="000000"/>
          <w:szCs w:val="24"/>
        </w:rPr>
      </w:pPr>
    </w:p>
    <w:p w:rsidR="007F7C0E" w:rsidRDefault="007F7C0E" w:rsidP="00D1578E">
      <w:pPr>
        <w:pStyle w:val="RKnormal"/>
        <w:ind w:left="0"/>
      </w:pPr>
      <w:r>
        <w:rPr>
          <w:szCs w:val="24"/>
        </w:rPr>
        <w:t>Kommissionen lade i januari fram ett förslag till beslut om rådets beslut om den</w:t>
      </w:r>
      <w:r>
        <w:t xml:space="preserve"> ståndpunkt som ska antas på EU´s vägnar beträffande förslag som lämnats till det 16:e partsmötet med Konventionen om internationell handel med utrotningshotade arter av vilda djur och växter (CITES) i Bangkok, Thailand, den 3-14 mars 2013. För USA´s förslag om att lista isbjörn på konventionens bilaga I, föreslogs en negativ position men också ett kompromissförslag om en ytterligare kunskapsinhämtning. </w:t>
      </w:r>
    </w:p>
    <w:p w:rsidR="007F7C0E" w:rsidRDefault="007F7C0E" w:rsidP="00D1578E">
      <w:pPr>
        <w:pStyle w:val="RKnormal"/>
        <w:ind w:left="0"/>
        <w:rPr>
          <w:rFonts w:cs="Arial"/>
          <w:color w:val="000000"/>
          <w:szCs w:val="22"/>
        </w:rPr>
      </w:pPr>
    </w:p>
    <w:p w:rsidR="007F7C0E" w:rsidRDefault="007F7C0E" w:rsidP="00D1578E">
      <w:pPr>
        <w:pStyle w:val="RKnormal"/>
        <w:ind w:left="0"/>
      </w:pPr>
      <w:r>
        <w:rPr>
          <w:rFonts w:cs="Arial"/>
          <w:color w:val="000000"/>
          <w:szCs w:val="22"/>
        </w:rPr>
        <w:t>I de fortsatta diskussionerna var MS delade kring isbjörnsförslaget. SE har en negativ position till en listning på bilaga I.</w:t>
      </w:r>
    </w:p>
    <w:p w:rsidR="007F7C0E" w:rsidRDefault="007F7C0E" w:rsidP="00D1578E">
      <w:pPr>
        <w:pStyle w:val="RKnormal"/>
        <w:ind w:left="0"/>
      </w:pPr>
      <w:r>
        <w:t>Diskussioner skedde också skett kring förslag om införande av arter från havet (Introduction from the Sea IFS) och den legala grunden för rådsbeslutet.</w:t>
      </w:r>
    </w:p>
    <w:p w:rsidR="007F7C0E" w:rsidRDefault="007F7C0E" w:rsidP="00D1578E">
      <w:pPr>
        <w:pStyle w:val="RKnormal"/>
        <w:ind w:left="0"/>
        <w:rPr>
          <w:rFonts w:cs="Arial"/>
          <w:color w:val="000000"/>
          <w:szCs w:val="22"/>
        </w:rPr>
      </w:pPr>
    </w:p>
    <w:p w:rsidR="007F7C0E" w:rsidRDefault="007F7C0E" w:rsidP="00D1578E">
      <w:pPr>
        <w:pStyle w:val="RKnormal"/>
        <w:ind w:left="0"/>
        <w:rPr>
          <w:rFonts w:cs="Arial"/>
          <w:color w:val="000000"/>
          <w:szCs w:val="22"/>
        </w:rPr>
      </w:pPr>
      <w:r>
        <w:rPr>
          <w:rFonts w:cs="Arial"/>
          <w:color w:val="000000"/>
          <w:szCs w:val="22"/>
        </w:rPr>
        <w:t>Coreper den 20 februari diskuterade framför allt isbjörnsfrågan, där mötet slutligen kom fram till att EU bör ha en öppen position för att kunna analysera USA´s förslag vidare utifrån synpunkter från bl.a. range states, dvs de länder som har isbjörn. Kring kompromissförslaget som EU kommer att lägga fram på plats var däremot enigheten stor.</w:t>
      </w:r>
    </w:p>
    <w:p w:rsidR="007F7C0E" w:rsidRDefault="007F7C0E" w:rsidP="00D1578E">
      <w:pPr>
        <w:pStyle w:val="RKnormal"/>
        <w:ind w:left="0"/>
        <w:rPr>
          <w:rFonts w:cs="Arial"/>
          <w:color w:val="000000"/>
          <w:szCs w:val="22"/>
        </w:rPr>
      </w:pPr>
    </w:p>
    <w:p w:rsidR="007F7C0E" w:rsidRDefault="007F7C0E" w:rsidP="00D1578E">
      <w:pPr>
        <w:pStyle w:val="RKnormal"/>
        <w:ind w:left="0"/>
        <w:rPr>
          <w:rFonts w:cs="Arial"/>
          <w:color w:val="000000"/>
          <w:szCs w:val="22"/>
        </w:rPr>
      </w:pPr>
      <w:r>
        <w:rPr>
          <w:rFonts w:cs="Arial"/>
          <w:color w:val="000000"/>
          <w:szCs w:val="22"/>
        </w:rPr>
        <w:t>Den öppna positionen i isbjörnsfrågan kan komma att innebära att frågan kommer tillbaka till Coreper för ett ställningstagande under själva partsmötet.</w:t>
      </w:r>
    </w:p>
    <w:p w:rsidR="007F7C0E" w:rsidRDefault="007F7C0E" w:rsidP="00403C9F"/>
    <w:sectPr w:rsidR="007F7C0E" w:rsidSect="003B7AA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C0E" w:rsidRDefault="007F7C0E">
      <w:r>
        <w:separator/>
      </w:r>
    </w:p>
  </w:endnote>
  <w:endnote w:type="continuationSeparator" w:id="0">
    <w:p w:rsidR="007F7C0E" w:rsidRDefault="007F7C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7F7C0E" w:rsidRDefault="007F7C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7F7C0E" w:rsidRDefault="007F7C0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C0E" w:rsidRDefault="007F7C0E">
      <w:r>
        <w:separator/>
      </w:r>
    </w:p>
  </w:footnote>
  <w:footnote w:type="continuationSeparator" w:id="0">
    <w:p w:rsidR="007F7C0E" w:rsidRDefault="007F7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pStyle w:val="Header"/>
      <w:framePr w:wrap="around" w:vAnchor="text" w:hAnchor="margin" w:xAlign="right" w:y="1"/>
      <w:rPr>
        <w:rStyle w:val="PageNumber"/>
      </w:rPr>
    </w:pPr>
  </w:p>
  <w:p w:rsidR="007F7C0E" w:rsidRDefault="007F7C0E">
    <w:pPr>
      <w:pStyle w:val="Header"/>
      <w:ind w:right="360"/>
    </w:pPr>
  </w:p>
  <w:p w:rsidR="007F7C0E" w:rsidRDefault="007F7C0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framePr w:w="2948" w:h="1321" w:hRule="exact" w:wrap="notBeside" w:vAnchor="page" w:hAnchor="page" w:x="1362" w:y="653"/>
    </w:pPr>
    <w:r w:rsidRPr="009C4CD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F7C0E" w:rsidRDefault="007F7C0E">
    <w:pPr>
      <w:pStyle w:val="Header"/>
    </w:pPr>
  </w:p>
  <w:p w:rsidR="007F7C0E" w:rsidRDefault="007F7C0E">
    <w:pPr>
      <w:pStyle w:val="Header"/>
      <w:ind w:right="360"/>
    </w:pPr>
  </w:p>
  <w:p w:rsidR="007F7C0E" w:rsidRDefault="007F7C0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E" w:rsidRDefault="007F7C0E">
    <w:pPr>
      <w:framePr w:w="2948" w:h="1321" w:hRule="exact" w:wrap="notBeside" w:vAnchor="page" w:hAnchor="page" w:x="1362" w:y="653"/>
    </w:pPr>
    <w:r w:rsidRPr="009C4CD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F7C0E" w:rsidRDefault="007F7C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794365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70DE2"/>
    <w:rsid w:val="00101706"/>
    <w:rsid w:val="00120F2E"/>
    <w:rsid w:val="00284279"/>
    <w:rsid w:val="00297761"/>
    <w:rsid w:val="0034490E"/>
    <w:rsid w:val="003606D2"/>
    <w:rsid w:val="003B7AA8"/>
    <w:rsid w:val="00403C9F"/>
    <w:rsid w:val="005A23F9"/>
    <w:rsid w:val="005C212F"/>
    <w:rsid w:val="005F1820"/>
    <w:rsid w:val="007222F9"/>
    <w:rsid w:val="00770DE2"/>
    <w:rsid w:val="007F7C0E"/>
    <w:rsid w:val="00847B54"/>
    <w:rsid w:val="00925B39"/>
    <w:rsid w:val="00936272"/>
    <w:rsid w:val="00950589"/>
    <w:rsid w:val="009803B2"/>
    <w:rsid w:val="009A06FB"/>
    <w:rsid w:val="009C4CD1"/>
    <w:rsid w:val="00A72123"/>
    <w:rsid w:val="00AF0928"/>
    <w:rsid w:val="00B52ECD"/>
    <w:rsid w:val="00BA30E5"/>
    <w:rsid w:val="00BA6B91"/>
    <w:rsid w:val="00C55436"/>
    <w:rsid w:val="00C85435"/>
    <w:rsid w:val="00D1578E"/>
    <w:rsid w:val="00D8741F"/>
    <w:rsid w:val="00DC5863"/>
    <w:rsid w:val="00E5069D"/>
    <w:rsid w:val="00EB3AF5"/>
    <w:rsid w:val="00EC3C7C"/>
    <w:rsid w:val="00EC75A3"/>
    <w:rsid w:val="00ED5DCC"/>
    <w:rsid w:val="00F056A7"/>
    <w:rsid w:val="00F6657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AA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B7AA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B7AA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B7AA8"/>
    <w:pPr>
      <w:spacing w:after="120" w:line="240" w:lineRule="atLeast"/>
      <w:outlineLvl w:val="2"/>
    </w:pPr>
    <w:rPr>
      <w:b w:val="0"/>
    </w:rPr>
  </w:style>
  <w:style w:type="paragraph" w:styleId="Heading4">
    <w:name w:val="heading 4"/>
    <w:basedOn w:val="Heading3"/>
    <w:next w:val="RKnormal"/>
    <w:link w:val="Heading4Char"/>
    <w:uiPriority w:val="99"/>
    <w:qFormat/>
    <w:rsid w:val="003B7AA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B7AA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4279"/>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F0732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0732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0732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07324"/>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3B7AA8"/>
    <w:pPr>
      <w:tabs>
        <w:tab w:val="left" w:pos="1843"/>
        <w:tab w:val="left" w:pos="2835"/>
      </w:tabs>
      <w:spacing w:line="240" w:lineRule="atLeast"/>
      <w:ind w:left="1843"/>
    </w:pPr>
  </w:style>
  <w:style w:type="paragraph" w:customStyle="1" w:styleId="Avsndare">
    <w:name w:val="Avsändare"/>
    <w:basedOn w:val="Normal"/>
    <w:uiPriority w:val="99"/>
    <w:rsid w:val="003B7AA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B7AA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07324"/>
    <w:rPr>
      <w:rFonts w:ascii="OrigGarmnd BT" w:hAnsi="OrigGarmnd BT"/>
      <w:sz w:val="24"/>
      <w:szCs w:val="20"/>
      <w:lang w:eastAsia="en-US"/>
    </w:rPr>
  </w:style>
  <w:style w:type="paragraph" w:styleId="Header">
    <w:name w:val="header"/>
    <w:basedOn w:val="Normal"/>
    <w:link w:val="HeaderChar"/>
    <w:uiPriority w:val="99"/>
    <w:rsid w:val="003B7AA8"/>
    <w:pPr>
      <w:tabs>
        <w:tab w:val="center" w:pos="4153"/>
        <w:tab w:val="right" w:pos="8306"/>
      </w:tabs>
    </w:pPr>
  </w:style>
  <w:style w:type="character" w:customStyle="1" w:styleId="HeaderChar">
    <w:name w:val="Header Char"/>
    <w:basedOn w:val="DefaultParagraphFont"/>
    <w:link w:val="Header"/>
    <w:uiPriority w:val="99"/>
    <w:semiHidden/>
    <w:rsid w:val="00F07324"/>
    <w:rPr>
      <w:rFonts w:ascii="OrigGarmnd BT" w:hAnsi="OrigGarmnd BT"/>
      <w:sz w:val="24"/>
      <w:szCs w:val="20"/>
      <w:lang w:eastAsia="en-US"/>
    </w:rPr>
  </w:style>
  <w:style w:type="paragraph" w:customStyle="1" w:styleId="RKrubrik">
    <w:name w:val="RKrubrik"/>
    <w:basedOn w:val="RKnormal"/>
    <w:next w:val="RKnormal"/>
    <w:uiPriority w:val="99"/>
    <w:rsid w:val="003B7AA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B7AA8"/>
    <w:rPr>
      <w:rFonts w:cs="Times New Roman"/>
    </w:rPr>
  </w:style>
  <w:style w:type="paragraph" w:styleId="BodyText">
    <w:name w:val="Body Text"/>
    <w:basedOn w:val="Normal"/>
    <w:link w:val="BodyTextChar"/>
    <w:uiPriority w:val="99"/>
    <w:rsid w:val="003B7AA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F07324"/>
    <w:rPr>
      <w:rFonts w:ascii="OrigGarmnd BT" w:hAnsi="OrigGarmnd BT"/>
      <w:sz w:val="24"/>
      <w:szCs w:val="20"/>
      <w:lang w:eastAsia="en-US"/>
    </w:rPr>
  </w:style>
  <w:style w:type="paragraph" w:styleId="FootnoteText">
    <w:name w:val="footnote text"/>
    <w:basedOn w:val="Normal"/>
    <w:link w:val="FootnoteTextChar"/>
    <w:uiPriority w:val="99"/>
    <w:semiHidden/>
    <w:rsid w:val="003B7AA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07324"/>
    <w:rPr>
      <w:rFonts w:ascii="OrigGarmnd BT" w:hAnsi="OrigGarmnd BT"/>
      <w:sz w:val="20"/>
      <w:szCs w:val="20"/>
      <w:lang w:eastAsia="en-US"/>
    </w:rPr>
  </w:style>
  <w:style w:type="paragraph" w:customStyle="1" w:styleId="UDrubrik">
    <w:name w:val="UDrubrik"/>
    <w:basedOn w:val="Normal"/>
    <w:next w:val="BodyText"/>
    <w:uiPriority w:val="99"/>
    <w:rsid w:val="003B7AA8"/>
    <w:pPr>
      <w:spacing w:line="320" w:lineRule="exact"/>
    </w:pPr>
    <w:rPr>
      <w:rFonts w:ascii="Arial" w:hAnsi="Arial"/>
      <w:b/>
      <w:sz w:val="22"/>
    </w:rPr>
  </w:style>
  <w:style w:type="paragraph" w:styleId="TOC1">
    <w:name w:val="toc 1"/>
    <w:basedOn w:val="Normal"/>
    <w:next w:val="Normal"/>
    <w:autoRedefine/>
    <w:uiPriority w:val="99"/>
    <w:rsid w:val="003B7AA8"/>
    <w:pPr>
      <w:spacing w:before="360"/>
    </w:pPr>
    <w:rPr>
      <w:rFonts w:ascii="Arial" w:hAnsi="Arial"/>
      <w:b/>
      <w:bCs/>
      <w:caps/>
      <w:szCs w:val="28"/>
    </w:rPr>
  </w:style>
  <w:style w:type="paragraph" w:styleId="TOC2">
    <w:name w:val="toc 2"/>
    <w:basedOn w:val="Normal"/>
    <w:next w:val="Normal"/>
    <w:autoRedefine/>
    <w:uiPriority w:val="99"/>
    <w:rsid w:val="003B7AA8"/>
    <w:pPr>
      <w:spacing w:before="240"/>
    </w:pPr>
    <w:rPr>
      <w:rFonts w:ascii="Times New Roman" w:hAnsi="Times New Roman"/>
      <w:b/>
      <w:bCs/>
      <w:szCs w:val="24"/>
    </w:rPr>
  </w:style>
  <w:style w:type="paragraph" w:styleId="TOC3">
    <w:name w:val="toc 3"/>
    <w:basedOn w:val="Normal"/>
    <w:next w:val="Normal"/>
    <w:autoRedefine/>
    <w:uiPriority w:val="99"/>
    <w:semiHidden/>
    <w:rsid w:val="003B7AA8"/>
    <w:pPr>
      <w:ind w:left="240"/>
    </w:pPr>
    <w:rPr>
      <w:rFonts w:ascii="Times New Roman" w:hAnsi="Times New Roman"/>
      <w:szCs w:val="24"/>
    </w:rPr>
  </w:style>
  <w:style w:type="paragraph" w:styleId="TOC4">
    <w:name w:val="toc 4"/>
    <w:basedOn w:val="Normal"/>
    <w:next w:val="Normal"/>
    <w:autoRedefine/>
    <w:uiPriority w:val="99"/>
    <w:semiHidden/>
    <w:rsid w:val="003B7AA8"/>
    <w:pPr>
      <w:ind w:left="480"/>
    </w:pPr>
    <w:rPr>
      <w:rFonts w:ascii="Times New Roman" w:hAnsi="Times New Roman"/>
      <w:szCs w:val="24"/>
    </w:rPr>
  </w:style>
  <w:style w:type="paragraph" w:styleId="TOC5">
    <w:name w:val="toc 5"/>
    <w:basedOn w:val="Normal"/>
    <w:next w:val="Normal"/>
    <w:autoRedefine/>
    <w:uiPriority w:val="99"/>
    <w:semiHidden/>
    <w:rsid w:val="003B7AA8"/>
    <w:pPr>
      <w:ind w:left="720"/>
    </w:pPr>
    <w:rPr>
      <w:rFonts w:ascii="Times New Roman" w:hAnsi="Times New Roman"/>
      <w:szCs w:val="24"/>
    </w:rPr>
  </w:style>
  <w:style w:type="paragraph" w:styleId="TOC6">
    <w:name w:val="toc 6"/>
    <w:basedOn w:val="Normal"/>
    <w:next w:val="Normal"/>
    <w:autoRedefine/>
    <w:uiPriority w:val="99"/>
    <w:semiHidden/>
    <w:rsid w:val="003B7AA8"/>
    <w:pPr>
      <w:ind w:left="960"/>
    </w:pPr>
    <w:rPr>
      <w:rFonts w:ascii="Times New Roman" w:hAnsi="Times New Roman"/>
      <w:szCs w:val="24"/>
    </w:rPr>
  </w:style>
  <w:style w:type="paragraph" w:styleId="TOC7">
    <w:name w:val="toc 7"/>
    <w:basedOn w:val="Normal"/>
    <w:next w:val="Normal"/>
    <w:autoRedefine/>
    <w:uiPriority w:val="99"/>
    <w:semiHidden/>
    <w:rsid w:val="003B7AA8"/>
    <w:pPr>
      <w:ind w:left="1200"/>
    </w:pPr>
    <w:rPr>
      <w:rFonts w:ascii="Times New Roman" w:hAnsi="Times New Roman"/>
      <w:szCs w:val="24"/>
    </w:rPr>
  </w:style>
  <w:style w:type="paragraph" w:styleId="TOC8">
    <w:name w:val="toc 8"/>
    <w:basedOn w:val="Normal"/>
    <w:next w:val="Normal"/>
    <w:autoRedefine/>
    <w:uiPriority w:val="99"/>
    <w:semiHidden/>
    <w:rsid w:val="003B7AA8"/>
    <w:pPr>
      <w:ind w:left="1440"/>
    </w:pPr>
    <w:rPr>
      <w:rFonts w:ascii="Times New Roman" w:hAnsi="Times New Roman"/>
      <w:szCs w:val="24"/>
    </w:rPr>
  </w:style>
  <w:style w:type="paragraph" w:styleId="TOC9">
    <w:name w:val="toc 9"/>
    <w:basedOn w:val="Normal"/>
    <w:next w:val="Normal"/>
    <w:autoRedefine/>
    <w:uiPriority w:val="99"/>
    <w:semiHidden/>
    <w:rsid w:val="003B7AA8"/>
    <w:pPr>
      <w:ind w:left="1680"/>
    </w:pPr>
    <w:rPr>
      <w:rFonts w:ascii="Times New Roman" w:hAnsi="Times New Roman"/>
      <w:szCs w:val="24"/>
    </w:rPr>
  </w:style>
  <w:style w:type="paragraph" w:customStyle="1" w:styleId="Text1">
    <w:name w:val="Text 1"/>
    <w:basedOn w:val="Normal"/>
    <w:uiPriority w:val="99"/>
    <w:rsid w:val="003B7AA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B7AA8"/>
    <w:rPr>
      <w:rFonts w:cs="Times New Roman"/>
      <w:vertAlign w:val="superscript"/>
    </w:rPr>
  </w:style>
  <w:style w:type="paragraph" w:styleId="Index1">
    <w:name w:val="index 1"/>
    <w:basedOn w:val="Normal"/>
    <w:next w:val="Normal"/>
    <w:autoRedefine/>
    <w:uiPriority w:val="99"/>
    <w:semiHidden/>
    <w:rsid w:val="003B7AA8"/>
    <w:pPr>
      <w:ind w:left="240" w:hanging="240"/>
    </w:pPr>
    <w:rPr>
      <w:rFonts w:ascii="Times New Roman" w:hAnsi="Times New Roman"/>
      <w:szCs w:val="24"/>
    </w:rPr>
  </w:style>
  <w:style w:type="paragraph" w:styleId="Index2">
    <w:name w:val="index 2"/>
    <w:basedOn w:val="Normal"/>
    <w:next w:val="Normal"/>
    <w:autoRedefine/>
    <w:uiPriority w:val="99"/>
    <w:semiHidden/>
    <w:rsid w:val="003B7AA8"/>
    <w:pPr>
      <w:ind w:left="480" w:hanging="240"/>
    </w:pPr>
    <w:rPr>
      <w:rFonts w:ascii="Times New Roman" w:hAnsi="Times New Roman"/>
      <w:szCs w:val="24"/>
    </w:rPr>
  </w:style>
  <w:style w:type="paragraph" w:styleId="Index3">
    <w:name w:val="index 3"/>
    <w:basedOn w:val="Normal"/>
    <w:next w:val="Normal"/>
    <w:autoRedefine/>
    <w:uiPriority w:val="99"/>
    <w:semiHidden/>
    <w:rsid w:val="003B7AA8"/>
    <w:pPr>
      <w:ind w:left="720" w:hanging="240"/>
    </w:pPr>
    <w:rPr>
      <w:rFonts w:ascii="Times New Roman" w:hAnsi="Times New Roman"/>
      <w:szCs w:val="24"/>
    </w:rPr>
  </w:style>
  <w:style w:type="paragraph" w:styleId="Index4">
    <w:name w:val="index 4"/>
    <w:basedOn w:val="Normal"/>
    <w:next w:val="Normal"/>
    <w:autoRedefine/>
    <w:uiPriority w:val="99"/>
    <w:semiHidden/>
    <w:rsid w:val="003B7AA8"/>
    <w:pPr>
      <w:ind w:left="960" w:hanging="240"/>
    </w:pPr>
    <w:rPr>
      <w:rFonts w:ascii="Times New Roman" w:hAnsi="Times New Roman"/>
      <w:szCs w:val="24"/>
    </w:rPr>
  </w:style>
  <w:style w:type="paragraph" w:styleId="Index5">
    <w:name w:val="index 5"/>
    <w:basedOn w:val="Normal"/>
    <w:next w:val="Normal"/>
    <w:autoRedefine/>
    <w:uiPriority w:val="99"/>
    <w:semiHidden/>
    <w:rsid w:val="003B7AA8"/>
    <w:pPr>
      <w:ind w:left="1200" w:hanging="240"/>
    </w:pPr>
    <w:rPr>
      <w:rFonts w:ascii="Times New Roman" w:hAnsi="Times New Roman"/>
      <w:szCs w:val="24"/>
    </w:rPr>
  </w:style>
  <w:style w:type="paragraph" w:styleId="Index6">
    <w:name w:val="index 6"/>
    <w:basedOn w:val="Normal"/>
    <w:next w:val="Normal"/>
    <w:autoRedefine/>
    <w:uiPriority w:val="99"/>
    <w:semiHidden/>
    <w:rsid w:val="003B7AA8"/>
    <w:pPr>
      <w:ind w:left="1440" w:hanging="240"/>
    </w:pPr>
    <w:rPr>
      <w:rFonts w:ascii="Times New Roman" w:hAnsi="Times New Roman"/>
      <w:szCs w:val="24"/>
    </w:rPr>
  </w:style>
  <w:style w:type="paragraph" w:styleId="Index7">
    <w:name w:val="index 7"/>
    <w:basedOn w:val="Normal"/>
    <w:next w:val="Normal"/>
    <w:autoRedefine/>
    <w:uiPriority w:val="99"/>
    <w:semiHidden/>
    <w:rsid w:val="003B7AA8"/>
    <w:pPr>
      <w:ind w:left="1680" w:hanging="240"/>
    </w:pPr>
    <w:rPr>
      <w:rFonts w:ascii="Times New Roman" w:hAnsi="Times New Roman"/>
      <w:szCs w:val="24"/>
    </w:rPr>
  </w:style>
  <w:style w:type="paragraph" w:styleId="Index8">
    <w:name w:val="index 8"/>
    <w:basedOn w:val="Normal"/>
    <w:next w:val="Normal"/>
    <w:autoRedefine/>
    <w:uiPriority w:val="99"/>
    <w:semiHidden/>
    <w:rsid w:val="003B7AA8"/>
    <w:pPr>
      <w:ind w:left="1920" w:hanging="240"/>
    </w:pPr>
    <w:rPr>
      <w:rFonts w:ascii="Times New Roman" w:hAnsi="Times New Roman"/>
      <w:szCs w:val="24"/>
    </w:rPr>
  </w:style>
  <w:style w:type="paragraph" w:styleId="Index9">
    <w:name w:val="index 9"/>
    <w:basedOn w:val="Normal"/>
    <w:next w:val="Normal"/>
    <w:autoRedefine/>
    <w:uiPriority w:val="99"/>
    <w:semiHidden/>
    <w:rsid w:val="003B7AA8"/>
    <w:pPr>
      <w:ind w:left="2160" w:hanging="240"/>
    </w:pPr>
    <w:rPr>
      <w:rFonts w:ascii="Times New Roman" w:hAnsi="Times New Roman"/>
      <w:szCs w:val="24"/>
    </w:rPr>
  </w:style>
  <w:style w:type="paragraph" w:styleId="IndexHeading">
    <w:name w:val="index heading"/>
    <w:basedOn w:val="Normal"/>
    <w:next w:val="Index1"/>
    <w:uiPriority w:val="99"/>
    <w:semiHidden/>
    <w:rsid w:val="003B7AA8"/>
    <w:pPr>
      <w:spacing w:before="120" w:after="120"/>
    </w:pPr>
    <w:rPr>
      <w:rFonts w:ascii="Times New Roman" w:hAnsi="Times New Roman"/>
      <w:b/>
      <w:bCs/>
      <w:i/>
      <w:iCs/>
      <w:szCs w:val="24"/>
    </w:rPr>
  </w:style>
  <w:style w:type="paragraph" w:customStyle="1" w:styleId="EntEmet">
    <w:name w:val="EntEmet"/>
    <w:basedOn w:val="Normal"/>
    <w:uiPriority w:val="99"/>
    <w:rsid w:val="003B7AA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B7AA8"/>
    <w:pPr>
      <w:spacing w:line="240" w:lineRule="auto"/>
    </w:pPr>
    <w:rPr>
      <w:rFonts w:ascii="Arial" w:hAnsi="Arial"/>
      <w:lang w:val="en-GB"/>
    </w:rPr>
  </w:style>
  <w:style w:type="paragraph" w:customStyle="1" w:styleId="Avsndare0">
    <w:name w:val="Avsndare"/>
    <w:basedOn w:val="Normal"/>
    <w:next w:val="Normal"/>
    <w:uiPriority w:val="99"/>
    <w:rsid w:val="003B7AA8"/>
    <w:pPr>
      <w:spacing w:line="240" w:lineRule="auto"/>
    </w:pPr>
    <w:rPr>
      <w:rFonts w:ascii="Arial" w:hAnsi="Arial"/>
      <w:i/>
      <w:lang w:val="en-GB"/>
    </w:rPr>
  </w:style>
  <w:style w:type="character" w:styleId="Hyperlink">
    <w:name w:val="Hyperlink"/>
    <w:basedOn w:val="DefaultParagraphFont"/>
    <w:uiPriority w:val="99"/>
    <w:rsid w:val="003B7AA8"/>
    <w:rPr>
      <w:rFonts w:cs="Times New Roman"/>
      <w:color w:val="0000FF"/>
      <w:u w:val="single"/>
    </w:rPr>
  </w:style>
  <w:style w:type="paragraph" w:styleId="DocumentMap">
    <w:name w:val="Document Map"/>
    <w:basedOn w:val="Normal"/>
    <w:link w:val="DocumentMapChar"/>
    <w:uiPriority w:val="99"/>
    <w:semiHidden/>
    <w:rsid w:val="003B7AA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07324"/>
    <w:rPr>
      <w:sz w:val="0"/>
      <w:szCs w:val="0"/>
      <w:lang w:eastAsia="en-US"/>
    </w:rPr>
  </w:style>
  <w:style w:type="character" w:styleId="FollowedHyperlink">
    <w:name w:val="FollowedHyperlink"/>
    <w:basedOn w:val="DefaultParagraphFont"/>
    <w:uiPriority w:val="99"/>
    <w:rsid w:val="003B7AA8"/>
    <w:rPr>
      <w:rFonts w:cs="Times New Roman"/>
      <w:color w:val="800080"/>
      <w:u w:val="single"/>
    </w:rPr>
  </w:style>
  <w:style w:type="paragraph" w:customStyle="1" w:styleId="Par-number1">
    <w:name w:val="Par-number 1)"/>
    <w:basedOn w:val="Normal"/>
    <w:next w:val="Normal"/>
    <w:uiPriority w:val="99"/>
    <w:rsid w:val="003B7AA8"/>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3B7AA8"/>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3B7AA8"/>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B7AA8"/>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B7AA8"/>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3B7AA8"/>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B7AA8"/>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B7AA8"/>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B7AA8"/>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3B7AA8"/>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3B7AA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B7AA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07324"/>
    <w:rPr>
      <w:rFonts w:ascii="OrigGarmnd BT" w:hAnsi="OrigGarmnd BT"/>
      <w:sz w:val="20"/>
      <w:szCs w:val="20"/>
      <w:lang w:eastAsia="en-US"/>
    </w:rPr>
  </w:style>
  <w:style w:type="paragraph" w:customStyle="1" w:styleId="EntRefer">
    <w:name w:val="EntRefer"/>
    <w:basedOn w:val="Normal"/>
    <w:uiPriority w:val="99"/>
    <w:rsid w:val="003B7AA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B7AA8"/>
    <w:pPr>
      <w:spacing w:line="240" w:lineRule="auto"/>
    </w:pPr>
    <w:rPr>
      <w:rFonts w:ascii="Times New Roman" w:hAnsi="Times New Roman"/>
      <w:lang w:val="en-GB" w:eastAsia="fr-BE"/>
    </w:rPr>
  </w:style>
  <w:style w:type="paragraph" w:customStyle="1" w:styleId="Tiret1">
    <w:name w:val="Tiret 1"/>
    <w:basedOn w:val="Normal"/>
    <w:uiPriority w:val="99"/>
    <w:rsid w:val="003B7AA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B7AA8"/>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3B7AA8"/>
    <w:pPr>
      <w:overflowPunct w:val="0"/>
      <w:autoSpaceDE w:val="0"/>
      <w:autoSpaceDN w:val="0"/>
      <w:adjustRightInd w:val="0"/>
      <w:ind w:left="1843"/>
      <w:textAlignment w:val="baseline"/>
    </w:pPr>
  </w:style>
  <w:style w:type="paragraph" w:customStyle="1" w:styleId="Brdtext0">
    <w:name w:val="Brˆdtext"/>
    <w:basedOn w:val="Normal"/>
    <w:uiPriority w:val="99"/>
    <w:rsid w:val="003B7AA8"/>
    <w:pPr>
      <w:spacing w:line="320" w:lineRule="exact"/>
    </w:pPr>
    <w:rPr>
      <w:rFonts w:ascii="Times New Roman" w:hAnsi="Times New Roman"/>
    </w:rPr>
  </w:style>
  <w:style w:type="character" w:customStyle="1" w:styleId="term">
    <w:name w:val="term"/>
    <w:basedOn w:val="DefaultParagraphFont"/>
    <w:uiPriority w:val="99"/>
    <w:rsid w:val="003B7AA8"/>
    <w:rPr>
      <w:rFonts w:cs="Times New Roman"/>
    </w:rPr>
  </w:style>
  <w:style w:type="paragraph" w:customStyle="1" w:styleId="Brdtexthuvud">
    <w:name w:val="Brödtext huvud"/>
    <w:basedOn w:val="Normal"/>
    <w:uiPriority w:val="99"/>
    <w:rsid w:val="003B7AA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70D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70DE2"/>
    <w:rPr>
      <w:rFonts w:ascii="Tahoma" w:hAnsi="Tahoma" w:cs="Tahoma"/>
      <w:sz w:val="16"/>
      <w:szCs w:val="16"/>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25B39"/>
    <w:pPr>
      <w:spacing w:line="240" w:lineRule="auto"/>
    </w:pPr>
    <w:rPr>
      <w:rFonts w:ascii="Times New Roman" w:hAnsi="Times New Roman"/>
      <w:szCs w:val="24"/>
      <w:lang w:val="pl-PL" w:eastAsia="pl-PL"/>
    </w:rPr>
  </w:style>
  <w:style w:type="character" w:customStyle="1" w:styleId="RKnormalChar">
    <w:name w:val="RKnormal Char"/>
    <w:link w:val="RKnormal"/>
    <w:uiPriority w:val="99"/>
    <w:locked/>
    <w:rsid w:val="00403C9F"/>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576669803">
      <w:marLeft w:val="0"/>
      <w:marRight w:val="0"/>
      <w:marTop w:val="0"/>
      <w:marBottom w:val="0"/>
      <w:divBdr>
        <w:top w:val="none" w:sz="0" w:space="0" w:color="auto"/>
        <w:left w:val="none" w:sz="0" w:space="0" w:color="auto"/>
        <w:bottom w:val="none" w:sz="0" w:space="0" w:color="auto"/>
        <w:right w:val="none" w:sz="0" w:space="0" w:color="auto"/>
      </w:divBdr>
    </w:div>
    <w:div w:id="576669804">
      <w:marLeft w:val="0"/>
      <w:marRight w:val="0"/>
      <w:marTop w:val="0"/>
      <w:marBottom w:val="0"/>
      <w:divBdr>
        <w:top w:val="none" w:sz="0" w:space="0" w:color="auto"/>
        <w:left w:val="none" w:sz="0" w:space="0" w:color="auto"/>
        <w:bottom w:val="none" w:sz="0" w:space="0" w:color="auto"/>
        <w:right w:val="none" w:sz="0" w:space="0" w:color="auto"/>
      </w:divBdr>
    </w:div>
    <w:div w:id="576669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6163</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2013-02-27T12:14:00Z</cp:lastPrinted>
  <dcterms:created xsi:type="dcterms:W3CDTF">2013-02-27T13:03:00Z</dcterms:created>
  <dcterms:modified xsi:type="dcterms:W3CDTF">2013-02-27T13:03:00Z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bbb72ec6-4326-423e-894f-1f8bfca668ec</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JE6N4JFJXNNF-9-54101</vt:lpwstr>
  </property>
  <property fmtid="{D5CDD505-2E9C-101B-9397-08002B2CF9AE}" pid="18" name="_dlc_DocIdUrl">
    <vt:lpwstr>http://rkdhs-sb/enhet/EUKansli/_layouts/DocIdRedir.aspx?ID=JE6N4JFJXNNF-9-54101, JE6N4JFJXNNF-9-54101</vt:lpwstr>
  </property>
</Properties>
</file>