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6204A6B1CB437D94FF58865D575694"/>
        </w:placeholder>
        <w:text/>
      </w:sdtPr>
      <w:sdtEndPr/>
      <w:sdtContent>
        <w:p w:rsidRPr="009B062B" w:rsidR="00AF30DD" w:rsidP="00DA28CE" w:rsidRDefault="00AF30DD" w14:paraId="6D8984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2a5f537-f12c-4d27-8963-403ce1c2d3b7"/>
        <w:id w:val="-235393327"/>
        <w:lock w:val="sdtLocked"/>
      </w:sdtPr>
      <w:sdtEndPr/>
      <w:sdtContent>
        <w:p w:rsidR="00FB15CE" w:rsidRDefault="00E419E9" w14:paraId="6D89848C" w14:textId="77777777">
          <w:pPr>
            <w:pStyle w:val="Frslagstext"/>
          </w:pPr>
          <w:r>
            <w:t>Riksdagen anvisar anslagen för 2020 inom utgiftsområde 24 Näringsliv enligt förslaget i tabell 1 i motionen.</w:t>
          </w:r>
        </w:p>
      </w:sdtContent>
    </w:sdt>
    <w:sdt>
      <w:sdtPr>
        <w:alias w:val="Yrkande 2"/>
        <w:tag w:val="0cd27100-45a6-4364-8792-77bb0f7f9ef1"/>
        <w:id w:val="1337185909"/>
        <w:lock w:val="sdtLocked"/>
      </w:sdtPr>
      <w:sdtEndPr/>
      <w:sdtContent>
        <w:p w:rsidR="00FB15CE" w:rsidRDefault="00E419E9" w14:paraId="6D89848D" w14:textId="77777777">
          <w:pPr>
            <w:pStyle w:val="Frslagstext"/>
          </w:pPr>
          <w:r>
            <w:t>Riksdagen ställer sig bakom det som anförs i motionen om stöd till elektrifiering av fordonssektorn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199EF169F640F39A2B8F83F139A1DC"/>
        </w:placeholder>
        <w:text/>
      </w:sdtPr>
      <w:sdtEndPr/>
      <w:sdtContent>
        <w:p w:rsidRPr="00084D42" w:rsidR="006D79C9" w:rsidP="00333E95" w:rsidRDefault="00176A12" w14:paraId="6D89848E" w14:textId="77777777">
          <w:pPr>
            <w:pStyle w:val="Rubrik1"/>
          </w:pPr>
          <w:r>
            <w:t>Anslagsanvisning</w:t>
          </w:r>
        </w:p>
      </w:sdtContent>
    </w:sdt>
    <w:p w:rsidRPr="00ED066E" w:rsidR="00ED066E" w:rsidP="00ED066E" w:rsidRDefault="00ED066E" w14:paraId="7732D1C4" w14:textId="77777777">
      <w:pPr>
        <w:pStyle w:val="Rubrik2"/>
        <w:spacing w:before="440"/>
      </w:pPr>
      <w:r w:rsidRPr="00ED066E">
        <w:t>Anslagsförslag 2020 för utgiftsområde 24 Näringsliv</w:t>
      </w:r>
    </w:p>
    <w:p w:rsidRPr="00ED066E" w:rsidR="00176A12" w:rsidP="00ED066E" w:rsidRDefault="00176A12" w14:paraId="6D89848F" w14:textId="7EB86C54">
      <w:pPr>
        <w:pStyle w:val="Tabellrubrik"/>
      </w:pPr>
      <w:r w:rsidRPr="00ED066E">
        <w:t>Tabell 1 Moderaternas förslag till anslag för 2020 uttryckt som differens gentemot regeringens förslag</w:t>
      </w:r>
    </w:p>
    <w:p w:rsidRPr="00ED066E" w:rsidR="00ED066E" w:rsidP="00ED066E" w:rsidRDefault="00ED066E" w14:paraId="59C3DDB6" w14:textId="4A1D6775">
      <w:pPr>
        <w:pStyle w:val="Tabellunderrubrik"/>
      </w:pPr>
      <w:r w:rsidRPr="00ED066E">
        <w:t>Tusental kronor</w:t>
      </w:r>
    </w:p>
    <w:tbl>
      <w:tblPr>
        <w:tblW w:w="85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1"/>
        <w:gridCol w:w="5079"/>
        <w:gridCol w:w="1276"/>
        <w:gridCol w:w="1559"/>
      </w:tblGrid>
      <w:tr w:rsidRPr="00ED066E" w:rsidR="00ED066E" w:rsidTr="00617701" w14:paraId="6D89849D" w14:textId="77777777">
        <w:trPr>
          <w:trHeight w:val="510"/>
          <w:tblHeader/>
        </w:trPr>
        <w:tc>
          <w:tcPr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ED066E" w:rsidR="00ED066E" w:rsidP="00ED066E" w:rsidRDefault="00ED066E" w14:paraId="6D89849A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Ramanslag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9B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Regeringens förslag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9C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Avvikelse från regeringen (M)</w:t>
            </w:r>
          </w:p>
        </w:tc>
      </w:tr>
      <w:tr w:rsidRPr="00ED066E" w:rsidR="00ED066E" w:rsidTr="00B97585" w14:paraId="6D8984A3" w14:textId="77777777">
        <w:trPr>
          <w:trHeight w:val="255"/>
        </w:trPr>
        <w:tc>
          <w:tcPr>
            <w:tcW w:w="5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9F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</w:t>
            </w:r>
          </w:p>
        </w:tc>
        <w:tc>
          <w:tcPr>
            <w:tcW w:w="50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A0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Verket för innovationssystem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1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253 190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2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−7 000</w:t>
            </w:r>
          </w:p>
        </w:tc>
      </w:tr>
      <w:tr w:rsidRPr="00ED066E" w:rsidR="00ED066E" w:rsidTr="00B97585" w14:paraId="6D8984A9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A5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1:2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A6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Verket för innovationssystem: Forskning och utveckling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7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2 953 255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8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AF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AB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AC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Institutens strategiska kompetensmedel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D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759 268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AE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−6 000</w:t>
            </w:r>
          </w:p>
        </w:tc>
      </w:tr>
      <w:tr w:rsidRPr="00ED066E" w:rsidR="00ED066E" w:rsidTr="00B97585" w14:paraId="6D8984B5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1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1:4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2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Tillväxtverket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B3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284 375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B4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−2 000</w:t>
            </w:r>
          </w:p>
        </w:tc>
      </w:tr>
      <w:tr w:rsidRPr="00ED066E" w:rsidR="00ED066E" w:rsidTr="00B97585" w14:paraId="6D8984BB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7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1:5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8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Näringslivsutveckling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B9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793 022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BA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C1" w14:textId="77777777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D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1:6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BE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Myndigheten för tillväxtpolitiska utvärderingar och analyser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BF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62 567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C0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C7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C3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1:7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C4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Turistfrämjande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C5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104 613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C6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CD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C9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1:8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CA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Sveriges geologiska undersökning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CB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239 665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CC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−2 000</w:t>
            </w:r>
          </w:p>
        </w:tc>
      </w:tr>
      <w:tr w:rsidRPr="00ED066E" w:rsidR="00ED066E" w:rsidTr="00B97585" w14:paraId="6D8984D3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CF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1:9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D0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Geovetenskaplig 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1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5 923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2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D9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D5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D6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Miljösäkring av oljelagringsanläggningar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7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14 000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8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DF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DB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1:11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DC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Bolagsverket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D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47 285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DE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E5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1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1:12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2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Bidrag till Kungl. Ingenjörsvetenskapsakademien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E3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8 327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E4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EB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7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lastRenderedPageBreak/>
              <w:t>1:13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8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Konkurrensverket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E9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155 431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EA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−1 000</w:t>
            </w:r>
          </w:p>
        </w:tc>
      </w:tr>
      <w:tr w:rsidRPr="00ED066E" w:rsidR="00ED066E" w:rsidTr="00B97585" w14:paraId="6D8984F1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D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1:14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EE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Konkurrensforskning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EF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10 804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F0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F7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F3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1:15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F4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Upprustning och drift av Göta kanal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F5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159 910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F6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4FD" w14:textId="77777777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F9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1:16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FA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Omstrukturering och genomlysning av statligt ägda företag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FB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24 850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4FC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03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4FF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1:17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00" w14:textId="2F8A9703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Kapitalinsatser i statligt ägda företag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1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76 000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2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09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05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1:18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06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Avgifter till vissa internationella 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7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17 780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8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0F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0B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1:19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0C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Finansiering av rättegångskostnader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D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18 000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0E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15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1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1:20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2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Bidrag till företagsutveckling och innovation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13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269 472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14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1B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7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1:21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8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Patent- och registreringsverket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19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336 770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1A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−9 000</w:t>
            </w:r>
          </w:p>
        </w:tc>
      </w:tr>
      <w:tr w:rsidRPr="00ED066E" w:rsidR="00ED066E" w:rsidTr="00B97585" w14:paraId="6D898521" w14:textId="77777777">
        <w:trPr>
          <w:trHeight w:val="5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D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2:1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1E" w14:textId="25D54BBF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Styrelsen för ackreditering och teknisk kontroll: Myndighets</w:t>
            </w:r>
            <w:r w:rsidR="00B97585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softHyphen/>
            </w: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1F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36 055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20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27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23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2:2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24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Kommerskollegium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25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91 809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26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−1 000</w:t>
            </w:r>
          </w:p>
        </w:tc>
      </w:tr>
      <w:tr w:rsidRPr="00ED066E" w:rsidR="00ED066E" w:rsidTr="00B97585" w14:paraId="6D89852D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29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2:3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2A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Exportfrämjande verksamhet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2B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366 867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2C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33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2F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2:4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30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Investeringsfrämjande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1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72 772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2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39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35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2:5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36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Avgifter till internationella handelsorganisationer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7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20 517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8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3F" w14:textId="77777777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3B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2:6</w:t>
            </w:r>
          </w:p>
        </w:tc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3C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Bidrag till standardiseringen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D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31 336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3E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45" w14:textId="77777777">
        <w:trPr>
          <w:cantSplit/>
        </w:trPr>
        <w:tc>
          <w:tcPr>
            <w:tcW w:w="59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41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2:7</w:t>
            </w:r>
          </w:p>
        </w:tc>
        <w:tc>
          <w:tcPr>
            <w:tcW w:w="50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42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AB Svensk Exportkredits statsstödda exportkreditgivning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43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44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Pr="00ED066E" w:rsidR="00ED066E" w:rsidTr="00B97585" w14:paraId="6D89854B" w14:textId="77777777">
        <w:trPr>
          <w:trHeight w:val="255"/>
        </w:trPr>
        <w:tc>
          <w:tcPr>
            <w:tcW w:w="59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47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507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ED066E" w:rsidR="00ED066E" w:rsidP="00ED066E" w:rsidRDefault="00ED066E" w14:paraId="6D898548" w14:textId="77777777">
            <w:pPr>
              <w:spacing w:before="80" w:line="240" w:lineRule="exact"/>
              <w:ind w:firstLine="0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Summa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49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7 263 863</w:t>
            </w: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ED066E" w:rsidR="00ED066E" w:rsidP="00ED066E" w:rsidRDefault="00ED066E" w14:paraId="6D89854A" w14:textId="77777777">
            <w:pPr>
              <w:spacing w:before="80" w:line="240" w:lineRule="exact"/>
              <w:ind w:firstLine="0"/>
              <w:jc w:val="right"/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</w:pPr>
            <w:r w:rsidRPr="00ED066E">
              <w:rPr>
                <w:rFonts w:eastAsia="Times New Roman"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−28 000</w:t>
            </w:r>
          </w:p>
        </w:tc>
      </w:tr>
    </w:tbl>
    <w:p w:rsidRPr="00084D42" w:rsidR="00176A12" w:rsidP="00617701" w:rsidRDefault="00176A12" w14:paraId="6D89854D" w14:textId="77777777">
      <w:pPr>
        <w:pStyle w:val="Rubrik1"/>
      </w:pPr>
      <w:r w:rsidRPr="00084D42">
        <w:t>Motivering</w:t>
      </w:r>
    </w:p>
    <w:p w:rsidRPr="00084D42" w:rsidR="00176A12" w:rsidP="00617701" w:rsidRDefault="00176A12" w14:paraId="6D89854E" w14:textId="77777777">
      <w:pPr>
        <w:pStyle w:val="Rubrik2"/>
        <w:spacing w:before="420"/>
      </w:pPr>
      <w:r w:rsidRPr="00084D42">
        <w:t>Anslag 1:1 Verket för innovationssystem</w:t>
      </w:r>
    </w:p>
    <w:p w:rsidRPr="00084D42" w:rsidR="00176A12" w:rsidP="00176A12" w:rsidRDefault="00176A12" w14:paraId="6D89854F" w14:textId="77777777">
      <w:pPr>
        <w:pStyle w:val="Normalutanindragellerluft"/>
      </w:pPr>
      <w:r w:rsidRPr="00084D42">
        <w:t>Anslaget föreslås minska med sju miljoner kronor år 2020. Moderaterna minskar anslaget till följd av att pris- och löneomräkningen reduceras med 50 procent för att finansiera andra prioriterade reformer i budgetmotionen. Mot bakgrund av detta föreslås även anslaget minska med sju miljoner kronor år 2021 och sju miljoner kronor år 2022.</w:t>
      </w:r>
    </w:p>
    <w:p w:rsidRPr="00084D42" w:rsidR="00176A12" w:rsidP="00617701" w:rsidRDefault="00176A12" w14:paraId="6D898550" w14:textId="77777777">
      <w:pPr>
        <w:pStyle w:val="Rubrik2"/>
        <w:spacing w:before="420"/>
      </w:pPr>
      <w:r w:rsidRPr="00084D42">
        <w:t>Anslag 1:3 Institutens strategiska kompetensmedel</w:t>
      </w:r>
    </w:p>
    <w:p w:rsidRPr="00084D42" w:rsidR="00176A12" w:rsidP="00176A12" w:rsidRDefault="00176A12" w14:paraId="6D898551" w14:textId="77777777">
      <w:pPr>
        <w:pStyle w:val="Normalutanindragellerluft"/>
      </w:pPr>
      <w:r w:rsidRPr="00084D42">
        <w:t>Anslaget föreslås minska med sex miljoner kronor år 2020. Moderaterna minskar anslaget till följd av att pris- och löneomräkningen reduceras med 50 procent för att finansiera andra prioriterade reformer i budgetmotionen. Mot bakgrund av detta föreslås även anslaget minska med sex miljoner kronor år 2021 och sex miljoner kronor år 2022.</w:t>
      </w:r>
    </w:p>
    <w:p w:rsidRPr="00084D42" w:rsidR="00176A12" w:rsidP="00617701" w:rsidRDefault="00176A12" w14:paraId="6D898552" w14:textId="77777777">
      <w:pPr>
        <w:pStyle w:val="Rubrik2"/>
        <w:spacing w:before="420"/>
      </w:pPr>
      <w:r w:rsidRPr="00084D42">
        <w:t>Anslag 1:4 Tillväxtverket</w:t>
      </w:r>
    </w:p>
    <w:p w:rsidRPr="00084D42" w:rsidR="00176A12" w:rsidP="00176A12" w:rsidRDefault="00176A12" w14:paraId="6D898553" w14:textId="77777777">
      <w:pPr>
        <w:pStyle w:val="Normalutanindragellerluft"/>
      </w:pPr>
      <w:r w:rsidRPr="00084D42">
        <w:t>Anslaget föreslås minska med två miljoner kronor år 2020. Moderaterna minskar anslaget till följd av att pris- och löneomräkningen reduceras med 50 procent för att finansiera andra prioriterade reformer i budgetmotionen. Mot bakgrund av detta föreslås även anslaget minska med två miljoner kronor år 2021 och två miljoner kronor år 2022.</w:t>
      </w:r>
    </w:p>
    <w:p w:rsidRPr="00084D42" w:rsidR="00176A12" w:rsidP="00617701" w:rsidRDefault="00176A12" w14:paraId="6D898554" w14:textId="77777777">
      <w:pPr>
        <w:pStyle w:val="Rubrik2"/>
        <w:spacing w:before="420"/>
      </w:pPr>
      <w:r w:rsidRPr="00084D42">
        <w:lastRenderedPageBreak/>
        <w:t>Anslag 1:5 Näringslivsutveckling</w:t>
      </w:r>
    </w:p>
    <w:p w:rsidRPr="00084D42" w:rsidR="00176A12" w:rsidP="00176A12" w:rsidRDefault="00176A12" w14:paraId="6D898555" w14:textId="77777777">
      <w:pPr>
        <w:pStyle w:val="Normalutanindragellerluft"/>
      </w:pPr>
      <w:r w:rsidRPr="00084D42">
        <w:t>2018 infördes ett stöd till elektrifiering av fordonssektorn och det togs sedan vidare i Moderaternas och Kristdemokraternas budgetreservation för 2019. En stor del av stödet ska användas för att finansiera en nationell testanläggning för elfordon i Göteborg.</w:t>
      </w:r>
    </w:p>
    <w:p w:rsidRPr="00084D42" w:rsidR="00176A12" w:rsidP="00176A12" w:rsidRDefault="00176A12" w14:paraId="6D898556" w14:textId="360EAD57">
      <w:r w:rsidRPr="00084D42">
        <w:t xml:space="preserve">Inom ramen för anslag 1:5 </w:t>
      </w:r>
      <w:r w:rsidRPr="00084D42" w:rsidR="00103B03">
        <w:t xml:space="preserve">Näringslivsutveckling </w:t>
      </w:r>
      <w:r w:rsidRPr="00084D42">
        <w:t>vill Moderaterna utöka stödet för elektrifiering av fordonssektorn med 100 miljoner kronor per år från och med 2020. Utöver dagens finansiering till testanläggning ska de nya medlen, i första hand, gå till projekt som utvecklar ny teknik för omställning av transportsektorn.</w:t>
      </w:r>
    </w:p>
    <w:p w:rsidRPr="00084D42" w:rsidR="00176A12" w:rsidP="00176A12" w:rsidRDefault="00176A12" w14:paraId="6D898557" w14:textId="77777777">
      <w:r w:rsidRPr="00084D42">
        <w:t xml:space="preserve">Moderaterna avvisar regeringens föreslagna anslagsökning vad gäller nationella innovationsrådet till förmån för satsningar på elektrifiering av fordonssektorn. </w:t>
      </w:r>
    </w:p>
    <w:p w:rsidRPr="00084D42" w:rsidR="00176A12" w:rsidP="00617701" w:rsidRDefault="00176A12" w14:paraId="6D898558" w14:textId="77777777">
      <w:pPr>
        <w:pStyle w:val="Rubrik2"/>
        <w:spacing w:before="420"/>
      </w:pPr>
      <w:r w:rsidRPr="00084D42">
        <w:t>Anslag 1:8 Sveriges geologiska undersökning</w:t>
      </w:r>
    </w:p>
    <w:p w:rsidRPr="00084D42" w:rsidR="00176A12" w:rsidP="00176A12" w:rsidRDefault="00176A12" w14:paraId="6D898559" w14:textId="0A9988FB">
      <w:pPr>
        <w:pStyle w:val="Normalutanindragellerluft"/>
      </w:pPr>
      <w:r w:rsidRPr="00084D42">
        <w:t>Anslaget föreslås minska med två miljoner kronor år 2020. Moderaterna minskar anslaget till följd av att pris- och löneomräkningen reduceras med 50 procent för att finansiera andra prioriterade reformer i budgetmotionen. Mot bakgrund av detta föreslås även anslaget minska med två miljoner kronor år 2021 och två miljoner kronor år 2022</w:t>
      </w:r>
      <w:r w:rsidR="00103B03">
        <w:t>.</w:t>
      </w:r>
    </w:p>
    <w:p w:rsidRPr="00084D42" w:rsidR="00176A12" w:rsidP="00617701" w:rsidRDefault="00176A12" w14:paraId="6D89855A" w14:textId="77777777">
      <w:pPr>
        <w:pStyle w:val="Rubrik2"/>
        <w:spacing w:before="420"/>
      </w:pPr>
      <w:r w:rsidRPr="00084D42">
        <w:t>Anslag 1:13 Konkurrensverket</w:t>
      </w:r>
    </w:p>
    <w:p w:rsidRPr="00084D42" w:rsidR="00176A12" w:rsidP="00176A12" w:rsidRDefault="00176A12" w14:paraId="6D89855B" w14:textId="77777777">
      <w:pPr>
        <w:pStyle w:val="Normalutanindragellerluft"/>
      </w:pPr>
      <w:r w:rsidRPr="00084D42">
        <w:t>Anslaget föreslås minska med en miljon kronor år 2020. Moderaterna minskar anslaget till följd av att pris- och löneomräkningen reduceras med 50 procent för att finansiera andra prioriterade reformer i budgetmotionen. Mot bakgrund av detta föreslås även anslaget minska med en miljon kronor år 2021 och en miljon kronor år 2022.</w:t>
      </w:r>
    </w:p>
    <w:p w:rsidRPr="00084D42" w:rsidR="00176A12" w:rsidP="00617701" w:rsidRDefault="00176A12" w14:paraId="6D89855C" w14:textId="77777777">
      <w:pPr>
        <w:pStyle w:val="Rubrik2"/>
        <w:spacing w:before="420"/>
      </w:pPr>
      <w:r w:rsidRPr="00084D42">
        <w:t>Anslag 1:21 Patent- oc</w:t>
      </w:r>
      <w:bookmarkStart w:name="_GoBack" w:id="1"/>
      <w:bookmarkEnd w:id="1"/>
      <w:r w:rsidRPr="00084D42">
        <w:t>h registreringsverket</w:t>
      </w:r>
    </w:p>
    <w:p w:rsidRPr="00084D42" w:rsidR="00176A12" w:rsidP="00F62A6B" w:rsidRDefault="00176A12" w14:paraId="6D89855D" w14:textId="77777777">
      <w:pPr>
        <w:pStyle w:val="Normalutanindragellerluft"/>
      </w:pPr>
      <w:r w:rsidRPr="00084D42">
        <w:t>Anslaget föreslås minska med nio miljoner kronor år 2020. Moderaterna minskar anslaget till följd av att pris- och löneomräkningen reduceras med 50 procent för att finansiera andra prioriterade reformer i budgetmotionen. Mot bakgrund av detta föreslås även anslaget minska med nio miljoner kronor år 2021 och nio miljoner kronor år 2022.</w:t>
      </w:r>
    </w:p>
    <w:p w:rsidRPr="00084D42" w:rsidR="00176A12" w:rsidP="00617701" w:rsidRDefault="00176A12" w14:paraId="6D89855E" w14:textId="77777777">
      <w:pPr>
        <w:pStyle w:val="Rubrik2"/>
        <w:spacing w:before="420"/>
      </w:pPr>
      <w:r w:rsidRPr="00084D42">
        <w:t>Anslag 2:2 Kommerskollegium</w:t>
      </w:r>
    </w:p>
    <w:p w:rsidRPr="00084D42" w:rsidR="00F62A6B" w:rsidP="00F62A6B" w:rsidRDefault="00176A12" w14:paraId="6D89855F" w14:textId="77777777">
      <w:pPr>
        <w:pStyle w:val="Normalutanindragellerluft"/>
      </w:pPr>
      <w:r w:rsidRPr="00084D42">
        <w:t>Anslaget föreslås minska med en miljon kronor år 2020. Moderaterna minskar anslaget till följd av att pris- och löneomräkningen reduceras med 50 procent för att finansiera andra prioriterade reformer i budgetmotionen. Mot bakgrund av detta föreslås även anslaget minska med en miljon kronor år 2021 och en miljon kronor år 2022.</w:t>
      </w:r>
    </w:p>
    <w:sdt>
      <w:sdtPr>
        <w:alias w:val="CC_Underskrifter"/>
        <w:tag w:val="CC_Underskrifter"/>
        <w:id w:val="583496634"/>
        <w:lock w:val="sdtContentLocked"/>
        <w:placeholder>
          <w:docPart w:val="368DEC6046B4475DBD55BF9EBABA6129"/>
        </w:placeholder>
      </w:sdtPr>
      <w:sdtEndPr/>
      <w:sdtContent>
        <w:p w:rsidR="002E06F1" w:rsidP="00084D42" w:rsidRDefault="002E06F1" w14:paraId="6D898560" w14:textId="77777777"/>
        <w:p w:rsidRPr="008E0FE2" w:rsidR="004801AC" w:rsidP="00084D42" w:rsidRDefault="00617701" w14:paraId="6D8985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31802" w:rsidRDefault="00631802" w14:paraId="6D89856B" w14:textId="77777777"/>
    <w:sectPr w:rsidR="006318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856D" w14:textId="77777777" w:rsidR="00562510" w:rsidRDefault="00562510" w:rsidP="000C1CAD">
      <w:pPr>
        <w:spacing w:line="240" w:lineRule="auto"/>
      </w:pPr>
      <w:r>
        <w:separator/>
      </w:r>
    </w:p>
  </w:endnote>
  <w:endnote w:type="continuationSeparator" w:id="0">
    <w:p w14:paraId="6D89856E" w14:textId="77777777" w:rsidR="00562510" w:rsidRDefault="005625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85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85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4D42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857C" w14:textId="77777777" w:rsidR="00262EA3" w:rsidRPr="00084D42" w:rsidRDefault="00262EA3" w:rsidP="00084D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9856B" w14:textId="77777777" w:rsidR="00562510" w:rsidRDefault="00562510" w:rsidP="000C1CAD">
      <w:pPr>
        <w:spacing w:line="240" w:lineRule="auto"/>
      </w:pPr>
      <w:r>
        <w:separator/>
      </w:r>
    </w:p>
  </w:footnote>
  <w:footnote w:type="continuationSeparator" w:id="0">
    <w:p w14:paraId="6D89856C" w14:textId="77777777" w:rsidR="00562510" w:rsidRDefault="005625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8985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89857E" wp14:anchorId="6D8985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7701" w14:paraId="6D8985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98D53B969B4A03B52C8200677BC53F"/>
                              </w:placeholder>
                              <w:text/>
                            </w:sdtPr>
                            <w:sdtEndPr/>
                            <w:sdtContent>
                              <w:r w:rsidR="00176A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CCBAA470AFF44EDB943408F336C23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8985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7701" w14:paraId="6D8985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98D53B969B4A03B52C8200677BC53F"/>
                        </w:placeholder>
                        <w:text/>
                      </w:sdtPr>
                      <w:sdtEndPr/>
                      <w:sdtContent>
                        <w:r w:rsidR="00176A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CCBAA470AFF44EDB943408F336C23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8985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D898571" w14:textId="77777777">
    <w:pPr>
      <w:jc w:val="right"/>
    </w:pPr>
  </w:p>
  <w:p w:rsidR="00262EA3" w:rsidP="00776B74" w:rsidRDefault="00262EA3" w14:paraId="6D8985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7701" w14:paraId="6D8985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898580" wp14:anchorId="6D8985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7701" w14:paraId="6D8985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6A1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17701" w14:paraId="6D8985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7701" w14:paraId="6D8985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:3294</w:t>
        </w:r>
      </w:sdtContent>
    </w:sdt>
  </w:p>
  <w:p w:rsidR="00262EA3" w:rsidP="00E03A3D" w:rsidRDefault="00617701" w14:paraId="6D8985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DB61776BF864011BE0A2BD4BB8F77A0"/>
      </w:placeholder>
      <w:text/>
    </w:sdtPr>
    <w:sdtEndPr/>
    <w:sdtContent>
      <w:p w:rsidR="00262EA3" w:rsidP="00283E0F" w:rsidRDefault="00176A12" w14:paraId="6D89857A" w14:textId="482AAE51">
        <w:pPr>
          <w:pStyle w:val="FSHRub2"/>
        </w:pPr>
        <w:r>
          <w:t>Utg</w:t>
        </w:r>
        <w:r w:rsidR="004777E2">
          <w:t>ift</w:t>
        </w:r>
        <w:r>
          <w:t xml:space="preserve">sområde 24 Näringsliv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8985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76A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830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D42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557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3B03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7F2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6A12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C42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6F1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7E2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510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CD8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701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802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49B4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09A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D6B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A50"/>
    <w:rsid w:val="008F45A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12F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1ED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97585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996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2E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9E9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66E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A6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15CE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89848B"/>
  <w15:chartTrackingRefBased/>
  <w15:docId w15:val="{BB5B8AD2-4C7C-494C-B100-FA3489DF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6204A6B1CB437D94FF58865D575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168F6-50EA-4D3D-BF93-2899C168F246}"/>
      </w:docPartPr>
      <w:docPartBody>
        <w:p w:rsidR="000670AF" w:rsidRDefault="000715CC">
          <w:pPr>
            <w:pStyle w:val="4D6204A6B1CB437D94FF58865D57569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199EF169F640F39A2B8F83F139A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4FC50-A96F-4EE0-B0E7-644C3328B8F9}"/>
      </w:docPartPr>
      <w:docPartBody>
        <w:p w:rsidR="000670AF" w:rsidRDefault="000715CC">
          <w:pPr>
            <w:pStyle w:val="8B199EF169F640F39A2B8F83F139A1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98D53B969B4A03B52C8200677BC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0CD97-3390-4708-9717-BA2556CA4A06}"/>
      </w:docPartPr>
      <w:docPartBody>
        <w:p w:rsidR="000670AF" w:rsidRDefault="000715CC">
          <w:pPr>
            <w:pStyle w:val="C498D53B969B4A03B52C8200677BC5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CBAA470AFF44EDB943408F336C2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FBC60-085B-4886-A027-B2D450865E73}"/>
      </w:docPartPr>
      <w:docPartBody>
        <w:p w:rsidR="000670AF" w:rsidRDefault="000715CC">
          <w:pPr>
            <w:pStyle w:val="1CCBAA470AFF44EDB943408F336C23E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78C5F-F893-42A1-AC92-64EE6C22DC54}"/>
      </w:docPartPr>
      <w:docPartBody>
        <w:p w:rsidR="000670AF" w:rsidRDefault="00BE5A93">
          <w:r w:rsidRPr="000657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B61776BF864011BE0A2BD4BB8F7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693EC-3E8E-4E93-BE59-C69D32A57D5F}"/>
      </w:docPartPr>
      <w:docPartBody>
        <w:p w:rsidR="000670AF" w:rsidRDefault="00BE5A93">
          <w:r w:rsidRPr="000657DC">
            <w:rPr>
              <w:rStyle w:val="Platshllartext"/>
            </w:rPr>
            <w:t>[ange din text här]</w:t>
          </w:r>
        </w:p>
      </w:docPartBody>
    </w:docPart>
    <w:docPart>
      <w:docPartPr>
        <w:name w:val="368DEC6046B4475DBD55BF9EBABA6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2539A-8370-4B88-AF10-D3EBEA79FFCE}"/>
      </w:docPartPr>
      <w:docPartBody>
        <w:p w:rsidR="005E428B" w:rsidRDefault="005E42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93"/>
    <w:rsid w:val="000670AF"/>
    <w:rsid w:val="000715CC"/>
    <w:rsid w:val="00267A4C"/>
    <w:rsid w:val="005E428B"/>
    <w:rsid w:val="00B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5A93"/>
    <w:rPr>
      <w:color w:val="F4B083" w:themeColor="accent2" w:themeTint="99"/>
    </w:rPr>
  </w:style>
  <w:style w:type="paragraph" w:customStyle="1" w:styleId="4D6204A6B1CB437D94FF58865D575694">
    <w:name w:val="4D6204A6B1CB437D94FF58865D575694"/>
  </w:style>
  <w:style w:type="paragraph" w:customStyle="1" w:styleId="E6791F1DB34F4D2BBA21CFA20162DAFA">
    <w:name w:val="E6791F1DB34F4D2BBA21CFA20162DAF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53980BCA9E248898218C17E42F20861">
    <w:name w:val="D53980BCA9E248898218C17E42F20861"/>
  </w:style>
  <w:style w:type="paragraph" w:customStyle="1" w:styleId="8B199EF169F640F39A2B8F83F139A1DC">
    <w:name w:val="8B199EF169F640F39A2B8F83F139A1DC"/>
  </w:style>
  <w:style w:type="paragraph" w:customStyle="1" w:styleId="6C237651126A4B4AA3DF4BC2CC2B65CE">
    <w:name w:val="6C237651126A4B4AA3DF4BC2CC2B65CE"/>
  </w:style>
  <w:style w:type="paragraph" w:customStyle="1" w:styleId="0D31E5034D754160BCB1DECECE22E6D7">
    <w:name w:val="0D31E5034D754160BCB1DECECE22E6D7"/>
  </w:style>
  <w:style w:type="paragraph" w:customStyle="1" w:styleId="C498D53B969B4A03B52C8200677BC53F">
    <w:name w:val="C498D53B969B4A03B52C8200677BC53F"/>
  </w:style>
  <w:style w:type="paragraph" w:customStyle="1" w:styleId="1CCBAA470AFF44EDB943408F336C23E3">
    <w:name w:val="1CCBAA470AFF44EDB943408F336C2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74A87-1AF1-4A2D-A1FF-55A9DDB4DAB3}"/>
</file>

<file path=customXml/itemProps2.xml><?xml version="1.0" encoding="utf-8"?>
<ds:datastoreItem xmlns:ds="http://schemas.openxmlformats.org/officeDocument/2006/customXml" ds:itemID="{1AD37BB6-6A61-4D82-B73B-6B3EC7C7F0A7}"/>
</file>

<file path=customXml/itemProps3.xml><?xml version="1.0" encoding="utf-8"?>
<ds:datastoreItem xmlns:ds="http://schemas.openxmlformats.org/officeDocument/2006/customXml" ds:itemID="{3C08E7DC-A915-41C0-9CF3-67C011C0F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782</Words>
  <Characters>4719</Characters>
  <Application>Microsoft Office Word</Application>
  <DocSecurity>0</DocSecurity>
  <Lines>188</Lines>
  <Paragraphs>148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Utgångsområde 24 Näringsliv</vt:lpstr>
      <vt:lpstr>
      </vt:lpstr>
    </vt:vector>
  </TitlesOfParts>
  <Company>Sveriges riksdag</Company>
  <LinksUpToDate>false</LinksUpToDate>
  <CharactersWithSpaces>5353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