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0AD" w:rsidRPr="00FC1A82" w:rsidRDefault="00E750AD" w:rsidP="00E750AD">
      <w:pPr>
        <w:pStyle w:val="Hemstlrubrik"/>
      </w:pPr>
      <w:r w:rsidRPr="00FC1A82">
        <w:t>Förslag till riksdagsbeslut</w:t>
      </w:r>
    </w:p>
    <w:p w:rsidR="009E1F9A" w:rsidRPr="00FC1A82" w:rsidRDefault="009E1F9A" w:rsidP="009E1F9A">
      <w:pPr>
        <w:pStyle w:val="Hemstlatt"/>
      </w:pPr>
      <w:r w:rsidRPr="00FC1A82">
        <w:t xml:space="preserve">Riksdagen tillkännager för regeringen som sin mening vad i motionen anförs om tilläggsdirektiv till </w:t>
      </w:r>
      <w:r w:rsidR="0038654A" w:rsidRPr="00FC1A82">
        <w:t xml:space="preserve">Författningsutredningen </w:t>
      </w:r>
      <w:r w:rsidRPr="00FC1A82">
        <w:t>om att skydda s</w:t>
      </w:r>
      <w:r w:rsidRPr="00FC1A82">
        <w:t>a</w:t>
      </w:r>
      <w:r w:rsidRPr="00FC1A82">
        <w:t>me</w:t>
      </w:r>
      <w:r w:rsidRPr="00FC1A82">
        <w:t>r</w:t>
      </w:r>
      <w:r w:rsidRPr="00FC1A82">
        <w:t>nas ställning som ursprungsbefolkning i grundlagen.</w:t>
      </w:r>
    </w:p>
    <w:p w:rsidR="009E1F9A" w:rsidRPr="00FC1A82" w:rsidRDefault="009E1F9A" w:rsidP="009E1F9A">
      <w:pPr>
        <w:pStyle w:val="Hemstlatt"/>
      </w:pPr>
      <w:r w:rsidRPr="00FC1A82">
        <w:t xml:space="preserve">Riksdagen begär att regeringen återkommer med en redovisning av sin syn på hur </w:t>
      </w:r>
      <w:r w:rsidR="0038654A" w:rsidRPr="00FC1A82">
        <w:t xml:space="preserve">Diskrimineringskommitténs </w:t>
      </w:r>
      <w:r w:rsidRPr="00FC1A82">
        <w:t>majoritetsförslag påverkar de rättsliga åtgärderna till skydd för etniska minoritetsgrupper i Sverige.</w:t>
      </w:r>
    </w:p>
    <w:p w:rsidR="009E1F9A" w:rsidRPr="00FC1A82" w:rsidRDefault="009E1F9A" w:rsidP="009E1F9A">
      <w:pPr>
        <w:pStyle w:val="Hemstlatt"/>
      </w:pPr>
      <w:r w:rsidRPr="00FC1A82">
        <w:t>Riksdagen tillkännager för regeringen som sin mening vad i motionen anförs om större inflytande för sametinget i beslut som rör samiska i</w:t>
      </w:r>
      <w:r w:rsidRPr="00FC1A82">
        <w:t>n</w:t>
      </w:r>
      <w:r w:rsidRPr="00FC1A82">
        <w:t>tressen.</w:t>
      </w:r>
    </w:p>
    <w:p w:rsidR="00630EE0" w:rsidRPr="00FC1A82" w:rsidRDefault="00630EE0" w:rsidP="00630EE0">
      <w:pPr>
        <w:pStyle w:val="Hemstlatt"/>
      </w:pPr>
      <w:r w:rsidRPr="00FC1A82">
        <w:t xml:space="preserve">Riksdagen tillkännager för regeringen som sin mening vad i motionen anförs om att utreda utökat </w:t>
      </w:r>
      <w:r w:rsidR="00110E76" w:rsidRPr="00FC1A82">
        <w:t>s</w:t>
      </w:r>
      <w:r w:rsidR="0038654A" w:rsidRPr="00FC1A82">
        <w:t xml:space="preserve">amiskt </w:t>
      </w:r>
      <w:r w:rsidRPr="00FC1A82">
        <w:t xml:space="preserve">självstyre genom </w:t>
      </w:r>
      <w:r w:rsidR="0038654A" w:rsidRPr="00FC1A82">
        <w:t>Sametinget</w:t>
      </w:r>
      <w:r w:rsidRPr="00FC1A82">
        <w:t>.</w:t>
      </w:r>
    </w:p>
    <w:p w:rsidR="00896EE6" w:rsidRPr="00FC1A82" w:rsidRDefault="00896EE6" w:rsidP="00896EE6">
      <w:pPr>
        <w:pStyle w:val="Hemstlatt"/>
      </w:pPr>
      <w:r w:rsidRPr="00FC1A82">
        <w:t xml:space="preserve">Riksdagen beslutar om ändring i </w:t>
      </w:r>
      <w:r w:rsidR="00110E76" w:rsidRPr="00FC1A82">
        <w:t xml:space="preserve">2 kap. 2 § </w:t>
      </w:r>
      <w:r w:rsidRPr="00FC1A82">
        <w:t>sametingslagen (1992:1433), enligt följande:</w:t>
      </w:r>
    </w:p>
    <w:tbl>
      <w:tblPr>
        <w:tblW w:w="0" w:type="auto"/>
        <w:tblLayout w:type="fixed"/>
        <w:tblCellMar>
          <w:left w:w="70" w:type="dxa"/>
          <w:right w:w="70" w:type="dxa"/>
        </w:tblCellMar>
        <w:tblLook w:val="0000" w:firstRow="0" w:lastRow="0" w:firstColumn="0" w:lastColumn="0" w:noHBand="0" w:noVBand="0"/>
      </w:tblPr>
      <w:tblGrid>
        <w:gridCol w:w="3090"/>
        <w:gridCol w:w="3090"/>
      </w:tblGrid>
      <w:tr w:rsidR="00173CD6" w:rsidRPr="00FC1A82">
        <w:tblPrEx>
          <w:tblCellMar>
            <w:top w:w="0" w:type="dxa"/>
            <w:bottom w:w="0" w:type="dxa"/>
          </w:tblCellMar>
        </w:tblPrEx>
        <w:tc>
          <w:tcPr>
            <w:tcW w:w="3090" w:type="dxa"/>
          </w:tcPr>
          <w:p w:rsidR="00173CD6" w:rsidRPr="00FC1A82" w:rsidRDefault="00173CD6" w:rsidP="00173CD6">
            <w:pPr>
              <w:pStyle w:val="Lagtext"/>
            </w:pPr>
            <w:r w:rsidRPr="00FC1A82">
              <w:t>Nuvarande lydelse</w:t>
            </w:r>
          </w:p>
        </w:tc>
        <w:tc>
          <w:tcPr>
            <w:tcW w:w="3090" w:type="dxa"/>
          </w:tcPr>
          <w:p w:rsidR="00173CD6" w:rsidRPr="00FC1A82" w:rsidRDefault="00173CD6" w:rsidP="00173CD6">
            <w:pPr>
              <w:pStyle w:val="Lagtext"/>
            </w:pPr>
            <w:r w:rsidRPr="00FC1A82">
              <w:t>Föreslagen lydelse</w:t>
            </w:r>
          </w:p>
        </w:tc>
      </w:tr>
      <w:tr w:rsidR="00173CD6" w:rsidRPr="00FC1A82">
        <w:tblPrEx>
          <w:tblCellMar>
            <w:top w:w="0" w:type="dxa"/>
            <w:bottom w:w="0" w:type="dxa"/>
          </w:tblCellMar>
        </w:tblPrEx>
        <w:tc>
          <w:tcPr>
            <w:tcW w:w="3090" w:type="dxa"/>
          </w:tcPr>
          <w:p w:rsidR="00173CD6" w:rsidRPr="00FC1A82" w:rsidRDefault="00173CD6" w:rsidP="0038654A">
            <w:pPr>
              <w:pStyle w:val="Lagtextindrag"/>
              <w:rPr>
                <w:i w:val="0"/>
              </w:rPr>
            </w:pPr>
            <w:r w:rsidRPr="00FC1A82">
              <w:rPr>
                <w:i w:val="0"/>
              </w:rPr>
              <w:t>Efter förslag av Sametinget för</w:t>
            </w:r>
            <w:r w:rsidR="00FF025F" w:rsidRPr="00FC1A82">
              <w:rPr>
                <w:i w:val="0"/>
              </w:rPr>
              <w:softHyphen/>
            </w:r>
            <w:r w:rsidRPr="00FC1A82">
              <w:rPr>
                <w:i w:val="0"/>
              </w:rPr>
              <w:t>ordnar regeringen ordförande i Same</w:t>
            </w:r>
            <w:r w:rsidR="00FF025F" w:rsidRPr="00FC1A82">
              <w:rPr>
                <w:i w:val="0"/>
              </w:rPr>
              <w:softHyphen/>
            </w:r>
            <w:r w:rsidRPr="00FC1A82">
              <w:rPr>
                <w:i w:val="0"/>
              </w:rPr>
              <w:t>tinget. Ordföranden skall utses bland tingets ledamöter. Sametinget väljer vice ordförande bland ledamöterna.</w:t>
            </w:r>
          </w:p>
        </w:tc>
        <w:tc>
          <w:tcPr>
            <w:tcW w:w="3090" w:type="dxa"/>
          </w:tcPr>
          <w:p w:rsidR="00173CD6" w:rsidRPr="00FC1A82" w:rsidRDefault="00173CD6" w:rsidP="0038654A">
            <w:pPr>
              <w:pStyle w:val="Lagtextindrag"/>
              <w:rPr>
                <w:iCs/>
              </w:rPr>
            </w:pPr>
            <w:r w:rsidRPr="00FC1A82">
              <w:t>Sametinget väljer ordförande samt en eller flera vice ordförande bland tingets ledamöter. Sametinget får återkalla ordförande</w:t>
            </w:r>
            <w:r w:rsidR="00110E76" w:rsidRPr="00FC1A82">
              <w:t>s</w:t>
            </w:r>
            <w:r w:rsidRPr="00FC1A82">
              <w:t xml:space="preserve"> eller vice ord</w:t>
            </w:r>
            <w:r w:rsidR="00F648A6" w:rsidRPr="00FC1A82">
              <w:softHyphen/>
            </w:r>
            <w:r w:rsidRPr="00FC1A82">
              <w:t>förandes uppdrag.</w:t>
            </w:r>
            <w:r w:rsidRPr="00FC1A82">
              <w:rPr>
                <w:iCs/>
              </w:rPr>
              <w:t xml:space="preserve"> </w:t>
            </w:r>
          </w:p>
        </w:tc>
      </w:tr>
    </w:tbl>
    <w:p w:rsidR="00C374B0" w:rsidRPr="00FC1A82" w:rsidRDefault="00C374B0" w:rsidP="00C374B0">
      <w:pPr>
        <w:pStyle w:val="Hemstlatt"/>
      </w:pPr>
      <w:r w:rsidRPr="00FC1A82">
        <w:t>Riksdagen beslutar om ändring i sametingslagen (1992:1433) genom tillägg av 3 kap.</w:t>
      </w:r>
      <w:r w:rsidR="00F648A6" w:rsidRPr="00FC1A82">
        <w:t xml:space="preserve"> </w:t>
      </w:r>
      <w:smartTag w:uri="urn:schemas-microsoft-com:office:smarttags" w:element="metricconverter">
        <w:smartTagPr>
          <w:attr w:name="ProductID" w:val="1 a"/>
        </w:smartTagPr>
        <w:r w:rsidR="00F648A6" w:rsidRPr="00FC1A82">
          <w:t>1</w:t>
        </w:r>
        <w:r w:rsidR="00110E76" w:rsidRPr="00FC1A82">
          <w:t xml:space="preserve"> a</w:t>
        </w:r>
      </w:smartTag>
      <w:r w:rsidR="00F648A6" w:rsidRPr="00FC1A82">
        <w:t xml:space="preserve"> § </w:t>
      </w:r>
      <w:r w:rsidRPr="00FC1A82">
        <w:t>enligt följande lydelse:</w:t>
      </w:r>
    </w:p>
    <w:p w:rsidR="00C374B0" w:rsidRPr="00FC1A82" w:rsidRDefault="00110E76" w:rsidP="00C374B0">
      <w:pPr>
        <w:pStyle w:val="Lagtextindrag"/>
      </w:pPr>
      <w:smartTag w:uri="urn:schemas-microsoft-com:office:smarttags" w:element="metricconverter">
        <w:smartTagPr>
          <w:attr w:name="ProductID" w:val="1 a"/>
        </w:smartTagPr>
        <w:r w:rsidRPr="00FC1A82">
          <w:t>1 a</w:t>
        </w:r>
      </w:smartTag>
      <w:r w:rsidRPr="00FC1A82">
        <w:t xml:space="preserve"> §</w:t>
      </w:r>
    </w:p>
    <w:p w:rsidR="00C374B0" w:rsidRPr="00FC1A82" w:rsidRDefault="00C374B0" w:rsidP="00C374B0">
      <w:pPr>
        <w:pStyle w:val="Lagtextindrag"/>
      </w:pPr>
      <w:r w:rsidRPr="00FC1A82">
        <w:t xml:space="preserve">Sametinget får förordna om extra val till </w:t>
      </w:r>
      <w:r w:rsidR="0038654A" w:rsidRPr="00FC1A82">
        <w:t xml:space="preserve">Sametinget </w:t>
      </w:r>
      <w:r w:rsidRPr="00FC1A82">
        <w:t xml:space="preserve">mellan ordinarie val. Extra val skall hållas inom tre månader. Om </w:t>
      </w:r>
      <w:r w:rsidR="0038654A" w:rsidRPr="00FC1A82">
        <w:t xml:space="preserve">Sametinget </w:t>
      </w:r>
      <w:r w:rsidRPr="00FC1A82">
        <w:t>ej kan besluta i fråga om val till ordförande enl</w:t>
      </w:r>
      <w:r w:rsidR="0038654A" w:rsidRPr="00FC1A82">
        <w:t>igt</w:t>
      </w:r>
      <w:r w:rsidRPr="00FC1A82">
        <w:t xml:space="preserve"> 2 kap</w:t>
      </w:r>
      <w:r w:rsidR="0038654A" w:rsidRPr="00FC1A82">
        <w:t>.</w:t>
      </w:r>
      <w:r w:rsidRPr="00FC1A82">
        <w:t xml:space="preserve"> 2 § vid två på varandra följande sammanträden skall </w:t>
      </w:r>
      <w:r w:rsidR="0038654A" w:rsidRPr="00FC1A82">
        <w:t xml:space="preserve">Sametinget </w:t>
      </w:r>
      <w:r w:rsidRPr="00FC1A82">
        <w:t>besluta om att extra val ska</w:t>
      </w:r>
      <w:r w:rsidR="0038654A" w:rsidRPr="00FC1A82">
        <w:t>ll</w:t>
      </w:r>
      <w:r w:rsidRPr="00FC1A82">
        <w:t xml:space="preserve"> hållas.</w:t>
      </w:r>
    </w:p>
    <w:p w:rsidR="007564D6" w:rsidRPr="00FC1A82" w:rsidRDefault="00A6629B" w:rsidP="007564D6">
      <w:pPr>
        <w:pStyle w:val="Rubrik1"/>
      </w:pPr>
      <w:r w:rsidRPr="00FC1A82">
        <w:t>Liberala utgångspunkter</w:t>
      </w:r>
    </w:p>
    <w:p w:rsidR="00734897" w:rsidRPr="00FC1A82" w:rsidRDefault="00734897" w:rsidP="00734897">
      <w:pPr>
        <w:rPr>
          <w:lang w:bidi="km-KH"/>
        </w:rPr>
      </w:pPr>
      <w:r w:rsidRPr="00FC1A82">
        <w:rPr>
          <w:lang w:bidi="km-KH"/>
        </w:rPr>
        <w:t>Liberal politik utgår ifrån individens rätt att själv forma sitt liv. Utgångspun</w:t>
      </w:r>
      <w:r w:rsidRPr="00FC1A82">
        <w:rPr>
          <w:lang w:bidi="km-KH"/>
        </w:rPr>
        <w:t>k</w:t>
      </w:r>
      <w:r w:rsidRPr="00FC1A82">
        <w:rPr>
          <w:lang w:bidi="km-KH"/>
        </w:rPr>
        <w:t xml:space="preserve">ten för samepolitiken måste därför vara att stärka individers möjligheter att </w:t>
      </w:r>
      <w:r w:rsidRPr="00FC1A82">
        <w:rPr>
          <w:lang w:bidi="km-KH"/>
        </w:rPr>
        <w:lastRenderedPageBreak/>
        <w:t>utifrån sina egna önskemål kunna hävda och utveckla sin egen kultur, ge trygghet för rennäringen som är av stor kulturhistorisk och ekonomisk bet</w:t>
      </w:r>
      <w:r w:rsidRPr="00FC1A82">
        <w:rPr>
          <w:lang w:bidi="km-KH"/>
        </w:rPr>
        <w:t>y</w:t>
      </w:r>
      <w:r w:rsidRPr="00FC1A82">
        <w:rPr>
          <w:lang w:bidi="km-KH"/>
        </w:rPr>
        <w:t>delse för samebyarna samt att ge ett ökat medinflytande i beslutsprocessen för frågor som är av vikt för samerna och den samiska kulturen.</w:t>
      </w:r>
    </w:p>
    <w:p w:rsidR="0090556A" w:rsidRPr="00FC1A82" w:rsidRDefault="0090556A" w:rsidP="0090556A">
      <w:pPr>
        <w:pStyle w:val="Normaltindrag"/>
        <w:rPr>
          <w:lang w:bidi="km-KH"/>
        </w:rPr>
      </w:pPr>
      <w:r w:rsidRPr="00FC1A82">
        <w:rPr>
          <w:lang w:bidi="km-KH"/>
        </w:rPr>
        <w:t>Folkpartiet välkomnar flera av förslagen i föreliggande proposition. Vi har under många år försökt att driva på regeringen i de här och andra frågor som rör nationella minoriteter. Dock har vi fortfarande en rätt stark kritik mot enskilda delar där vi anser att regeringen inte för</w:t>
      </w:r>
      <w:r w:rsidR="006200F3" w:rsidRPr="00FC1A82">
        <w:rPr>
          <w:lang w:bidi="km-KH"/>
        </w:rPr>
        <w:t>mår</w:t>
      </w:r>
      <w:r w:rsidRPr="00FC1A82">
        <w:rPr>
          <w:lang w:bidi="km-KH"/>
        </w:rPr>
        <w:t xml:space="preserve"> hålla en konsekvent linje eller utan synbarliga skäl avstår från att lägga fram förslag som varit motiv</w:t>
      </w:r>
      <w:r w:rsidRPr="00FC1A82">
        <w:rPr>
          <w:lang w:bidi="km-KH"/>
        </w:rPr>
        <w:t>e</w:t>
      </w:r>
      <w:r w:rsidRPr="00FC1A82">
        <w:rPr>
          <w:lang w:bidi="km-KH"/>
        </w:rPr>
        <w:t>rade och fått stöd av många remissinstanser.</w:t>
      </w:r>
    </w:p>
    <w:p w:rsidR="00A6629B" w:rsidRPr="00FC1A82" w:rsidRDefault="00A6629B" w:rsidP="00F648A6">
      <w:pPr>
        <w:pStyle w:val="Rubrik2"/>
        <w:rPr>
          <w:lang w:bidi="km-KH"/>
        </w:rPr>
      </w:pPr>
      <w:r w:rsidRPr="00FC1A82">
        <w:rPr>
          <w:lang w:bidi="km-KH"/>
        </w:rPr>
        <w:t>Målkonflikt</w:t>
      </w:r>
    </w:p>
    <w:p w:rsidR="00734897" w:rsidRPr="00FC1A82" w:rsidRDefault="001337F9" w:rsidP="000669CA">
      <w:pPr>
        <w:rPr>
          <w:lang w:bidi="km-KH"/>
        </w:rPr>
      </w:pPr>
      <w:r w:rsidRPr="00FC1A82">
        <w:rPr>
          <w:lang w:bidi="km-KH"/>
        </w:rPr>
        <w:t>Ideologiskt föreligger det en målkonflikt mellan att sträva efter likabehan</w:t>
      </w:r>
      <w:r w:rsidRPr="00FC1A82">
        <w:rPr>
          <w:lang w:bidi="km-KH"/>
        </w:rPr>
        <w:t>d</w:t>
      </w:r>
      <w:r w:rsidRPr="00FC1A82">
        <w:rPr>
          <w:lang w:bidi="km-KH"/>
        </w:rPr>
        <w:t xml:space="preserve">ling och universalitet å ena sidan och att å andra sidan starkt värna om en minoritets intressen. Denna strävan kan innebära att staten måste frångå sin principiellt viktiga neutralitet i juridiska frågor som berör förhållandet mellan medborgare eller grupper av medborgare. Ett exempel på detta är att både rennäringslagen och sametingslagen bygger på det etniska begreppet same och </w:t>
      </w:r>
      <w:r w:rsidR="006200F3" w:rsidRPr="00FC1A82">
        <w:rPr>
          <w:lang w:bidi="km-KH"/>
        </w:rPr>
        <w:t>därför kan anses ge</w:t>
      </w:r>
      <w:r w:rsidRPr="00FC1A82">
        <w:rPr>
          <w:lang w:bidi="km-KH"/>
        </w:rPr>
        <w:t xml:space="preserve"> rättigheter som andra medborgare </w:t>
      </w:r>
      <w:r w:rsidR="000669CA" w:rsidRPr="00FC1A82">
        <w:rPr>
          <w:lang w:bidi="km-KH"/>
        </w:rPr>
        <w:t xml:space="preserve">än den som kan göra anspråk på en sådan härkomst </w:t>
      </w:r>
      <w:r w:rsidR="006200F3" w:rsidRPr="00FC1A82">
        <w:rPr>
          <w:lang w:bidi="km-KH"/>
        </w:rPr>
        <w:t>inte har tillträde till.</w:t>
      </w:r>
    </w:p>
    <w:p w:rsidR="001337F9" w:rsidRPr="00FC1A82" w:rsidRDefault="001337F9" w:rsidP="00734897">
      <w:pPr>
        <w:pStyle w:val="Normaltindrag"/>
        <w:rPr>
          <w:lang w:bidi="km-KH"/>
        </w:rPr>
      </w:pPr>
      <w:r w:rsidRPr="00FC1A82">
        <w:rPr>
          <w:lang w:bidi="km-KH"/>
        </w:rPr>
        <w:t xml:space="preserve">När sådana målkonflikter existerar, är det enligt </w:t>
      </w:r>
      <w:r w:rsidR="00F648A6" w:rsidRPr="00FC1A82">
        <w:rPr>
          <w:lang w:bidi="km-KH"/>
        </w:rPr>
        <w:t xml:space="preserve">Folkpartiets </w:t>
      </w:r>
      <w:r w:rsidRPr="00FC1A82">
        <w:rPr>
          <w:lang w:bidi="km-KH"/>
        </w:rPr>
        <w:t>mening bäst att tydligt erkänna dem. Endast då kan politiken ha förutsättningar att nå s</w:t>
      </w:r>
      <w:r w:rsidRPr="00FC1A82">
        <w:rPr>
          <w:lang w:bidi="km-KH"/>
        </w:rPr>
        <w:t>å</w:t>
      </w:r>
      <w:r w:rsidRPr="00FC1A82">
        <w:rPr>
          <w:lang w:bidi="km-KH"/>
        </w:rPr>
        <w:t>dana kompromisser som på lång sikt är hållbara och kan skapa acceptans. Här anser vi att regeringens samepolitik brister. På grund av det förmår regeringen inte göra de nödvändiga ställningstaganden som krävs för att fullt ut uppfylla Sveriges åtaganden att garantera ursprungsbefolkningars rätt. Det bidrar sa</w:t>
      </w:r>
      <w:r w:rsidRPr="00FC1A82">
        <w:rPr>
          <w:lang w:bidi="km-KH"/>
        </w:rPr>
        <w:t>n</w:t>
      </w:r>
      <w:r w:rsidR="003A5C5A" w:rsidRPr="00FC1A82">
        <w:rPr>
          <w:lang w:bidi="km-KH"/>
        </w:rPr>
        <w:t>nolikt till att konflikter om ma</w:t>
      </w:r>
      <w:r w:rsidRPr="00FC1A82">
        <w:rPr>
          <w:lang w:bidi="km-KH"/>
        </w:rPr>
        <w:t>rkrättigheter med mera blir onödigt långdragna</w:t>
      </w:r>
      <w:r w:rsidR="00ED19E5" w:rsidRPr="00FC1A82">
        <w:rPr>
          <w:lang w:bidi="km-KH"/>
        </w:rPr>
        <w:t xml:space="preserve"> och inflammerade</w:t>
      </w:r>
      <w:r w:rsidRPr="00FC1A82">
        <w:rPr>
          <w:lang w:bidi="km-KH"/>
        </w:rPr>
        <w:t>.</w:t>
      </w:r>
    </w:p>
    <w:p w:rsidR="00344233" w:rsidRPr="00FC1A82" w:rsidRDefault="00344233" w:rsidP="00734897">
      <w:pPr>
        <w:pStyle w:val="Normaltindrag"/>
        <w:rPr>
          <w:lang w:bidi="km-KH"/>
        </w:rPr>
      </w:pPr>
      <w:r w:rsidRPr="00FC1A82">
        <w:rPr>
          <w:lang w:bidi="km-KH"/>
        </w:rPr>
        <w:t xml:space="preserve">Följderna av regeringens oklara position i denna målkonflikt är osäkerhet och oklarhet, vilket aktualiseras också av bland annat </w:t>
      </w:r>
      <w:r w:rsidR="00F648A6" w:rsidRPr="00FC1A82">
        <w:rPr>
          <w:lang w:bidi="km-KH"/>
        </w:rPr>
        <w:t>Diskrimineringsko</w:t>
      </w:r>
      <w:r w:rsidR="00F648A6" w:rsidRPr="00FC1A82">
        <w:rPr>
          <w:lang w:bidi="km-KH"/>
        </w:rPr>
        <w:t>m</w:t>
      </w:r>
      <w:r w:rsidR="00F648A6" w:rsidRPr="00FC1A82">
        <w:rPr>
          <w:lang w:bidi="km-KH"/>
        </w:rPr>
        <w:t xml:space="preserve">mitténs </w:t>
      </w:r>
      <w:r w:rsidRPr="00FC1A82">
        <w:rPr>
          <w:lang w:bidi="km-KH"/>
        </w:rPr>
        <w:t>slutbetänkande. Detta berörs senare.</w:t>
      </w:r>
    </w:p>
    <w:p w:rsidR="003A5C5A" w:rsidRPr="00FC1A82" w:rsidRDefault="002E0C26" w:rsidP="00FC5023">
      <w:pPr>
        <w:pStyle w:val="Rubrik1"/>
        <w:rPr>
          <w:lang w:bidi="km-KH"/>
        </w:rPr>
      </w:pPr>
      <w:r w:rsidRPr="00FC1A82">
        <w:rPr>
          <w:lang w:bidi="km-KH"/>
        </w:rPr>
        <w:t>Samernas ställning som urbefolkning</w:t>
      </w:r>
    </w:p>
    <w:p w:rsidR="002E0C26" w:rsidRPr="00FC1A82" w:rsidRDefault="003A5C5A" w:rsidP="003A5C5A">
      <w:pPr>
        <w:rPr>
          <w:lang w:bidi="km-KH"/>
        </w:rPr>
      </w:pPr>
      <w:r w:rsidRPr="00FC1A82">
        <w:rPr>
          <w:lang w:bidi="km-KH"/>
        </w:rPr>
        <w:t>Regeringens oförmåga att finna</w:t>
      </w:r>
      <w:r w:rsidR="000669CA" w:rsidRPr="00FC1A82">
        <w:rPr>
          <w:lang w:bidi="km-KH"/>
        </w:rPr>
        <w:t xml:space="preserve"> </w:t>
      </w:r>
      <w:r w:rsidRPr="00FC1A82">
        <w:rPr>
          <w:lang w:bidi="km-KH"/>
        </w:rPr>
        <w:t xml:space="preserve">en balanserad position </w:t>
      </w:r>
      <w:r w:rsidR="00F648A6" w:rsidRPr="00FC1A82">
        <w:rPr>
          <w:lang w:bidi="km-KH"/>
        </w:rPr>
        <w:t>blir tydlig</w:t>
      </w:r>
      <w:r w:rsidR="000669CA" w:rsidRPr="00FC1A82">
        <w:rPr>
          <w:lang w:bidi="km-KH"/>
        </w:rPr>
        <w:t xml:space="preserve"> i propos</w:t>
      </w:r>
      <w:r w:rsidR="000669CA" w:rsidRPr="00FC1A82">
        <w:rPr>
          <w:lang w:bidi="km-KH"/>
        </w:rPr>
        <w:t>i</w:t>
      </w:r>
      <w:r w:rsidR="000669CA" w:rsidRPr="00FC1A82">
        <w:rPr>
          <w:lang w:bidi="km-KH"/>
        </w:rPr>
        <w:t xml:space="preserve">tionens avfärdande av att ge samernas ställning som ursprungsbefolkning en reglering i grundlagen </w:t>
      </w:r>
      <w:r w:rsidR="002E0C26" w:rsidRPr="00FC1A82">
        <w:rPr>
          <w:lang w:bidi="km-KH"/>
        </w:rPr>
        <w:t>med mera</w:t>
      </w:r>
      <w:r w:rsidR="000669CA" w:rsidRPr="00FC1A82">
        <w:rPr>
          <w:lang w:bidi="km-KH"/>
        </w:rPr>
        <w:t xml:space="preserve">. </w:t>
      </w:r>
      <w:r w:rsidR="002E0C26" w:rsidRPr="00FC1A82">
        <w:rPr>
          <w:lang w:bidi="km-KH"/>
        </w:rPr>
        <w:t>Folkpartiet anser att en urbefolkning i</w:t>
      </w:r>
      <w:r w:rsidR="00F648A6" w:rsidRPr="00FC1A82">
        <w:rPr>
          <w:lang w:bidi="km-KH"/>
        </w:rPr>
        <w:t>nte är det</w:t>
      </w:r>
      <w:r w:rsidR="002E0C26" w:rsidRPr="00FC1A82">
        <w:rPr>
          <w:lang w:bidi="km-KH"/>
        </w:rPr>
        <w:t>samma som en etnisk minoritet utan för</w:t>
      </w:r>
      <w:r w:rsidR="000804F0" w:rsidRPr="00FC1A82">
        <w:rPr>
          <w:lang w:bidi="km-KH"/>
        </w:rPr>
        <w:t>anleder särskilda överväganden om rättsligt skydd.</w:t>
      </w:r>
    </w:p>
    <w:p w:rsidR="00FB0CB7" w:rsidRPr="00FC1A82" w:rsidRDefault="000804F0" w:rsidP="000804F0">
      <w:pPr>
        <w:pStyle w:val="Normaltindrag"/>
      </w:pPr>
      <w:r w:rsidRPr="00FC1A82">
        <w:t>Detta</w:t>
      </w:r>
      <w:r w:rsidR="00236209" w:rsidRPr="00FC1A82">
        <w:t xml:space="preserve"> bör riksdagen kunna besluta om att gå vidare med omedelbart. </w:t>
      </w:r>
      <w:r w:rsidR="00FB0CB7" w:rsidRPr="00FC1A82">
        <w:t xml:space="preserve">Alla remissinstanser som tagit ställning i frågan är positiva. </w:t>
      </w:r>
      <w:r w:rsidR="000432F6" w:rsidRPr="00FC1A82">
        <w:t>R</w:t>
      </w:r>
      <w:r w:rsidR="00FB0CB7" w:rsidRPr="00FC1A82">
        <w:t>egeringens motive</w:t>
      </w:r>
      <w:r w:rsidR="00FB0CB7" w:rsidRPr="00FC1A82">
        <w:t>r</w:t>
      </w:r>
      <w:r w:rsidR="00FB0CB7" w:rsidRPr="00FC1A82">
        <w:t xml:space="preserve">ing till att förslaget avstyrks </w:t>
      </w:r>
      <w:r w:rsidR="000432F6" w:rsidRPr="00FC1A82">
        <w:t xml:space="preserve">är </w:t>
      </w:r>
      <w:r w:rsidR="00FB0CB7" w:rsidRPr="00FC1A82">
        <w:t xml:space="preserve">skral. Man hänvisar till </w:t>
      </w:r>
      <w:r w:rsidR="00FC5023" w:rsidRPr="00FC1A82">
        <w:t xml:space="preserve">att etniska minoriteter har ett skydd. Men </w:t>
      </w:r>
      <w:r w:rsidR="00F648A6" w:rsidRPr="00FC1A82">
        <w:t>etniska minoriteter är inte det</w:t>
      </w:r>
      <w:r w:rsidR="00FC5023" w:rsidRPr="00FC1A82">
        <w:t>samma som ursprungsb</w:t>
      </w:r>
      <w:r w:rsidR="00FC5023" w:rsidRPr="00FC1A82">
        <w:t>e</w:t>
      </w:r>
      <w:r w:rsidR="00FC5023" w:rsidRPr="00FC1A82">
        <w:t>folkningar, och som regeringen själv beskriver har rättsläget internationellt förändrats. Våra grannländer Norge och Finland har redan grundlagsfäst s</w:t>
      </w:r>
      <w:r w:rsidR="00FC5023" w:rsidRPr="00FC1A82">
        <w:t>a</w:t>
      </w:r>
      <w:r w:rsidR="00FC5023" w:rsidRPr="00FC1A82">
        <w:t>mernas särställning. Det synes föreligga få skäl till varför inte också Sverige skulle göra det.</w:t>
      </w:r>
    </w:p>
    <w:p w:rsidR="00734897" w:rsidRPr="00FC1A82" w:rsidRDefault="00236209" w:rsidP="00FB0CB7">
      <w:pPr>
        <w:pStyle w:val="Normaltindrag"/>
      </w:pPr>
      <w:r w:rsidRPr="00FC1A82">
        <w:t>En författningsutredning är tillsatt och arbetar</w:t>
      </w:r>
      <w:r w:rsidR="003A5C5A" w:rsidRPr="00FC1A82">
        <w:t xml:space="preserve"> med </w:t>
      </w:r>
      <w:r w:rsidR="00F648A6" w:rsidRPr="00FC1A82">
        <w:t>en översyn av rege</w:t>
      </w:r>
      <w:r w:rsidR="00F648A6" w:rsidRPr="00FC1A82">
        <w:t>r</w:t>
      </w:r>
      <w:r w:rsidR="00F648A6" w:rsidRPr="00FC1A82">
        <w:t>ingsformen (d</w:t>
      </w:r>
      <w:r w:rsidR="003A5C5A" w:rsidRPr="00FC1A82">
        <w:t>ir. 2004:96)</w:t>
      </w:r>
      <w:r w:rsidRPr="00FC1A82">
        <w:t xml:space="preserve">. </w:t>
      </w:r>
      <w:r w:rsidR="003A5C5A" w:rsidRPr="00FC1A82">
        <w:t>Den bör utan onödig tidsutdräkt kunna ta upp frågan om en grundlag</w:t>
      </w:r>
      <w:r w:rsidR="00ED19E5" w:rsidRPr="00FC1A82">
        <w:t>s</w:t>
      </w:r>
      <w:r w:rsidR="003A5C5A" w:rsidRPr="00FC1A82">
        <w:t>fäst ställning som ursprungsbefolkning för samerna</w:t>
      </w:r>
      <w:r w:rsidR="00FC5023" w:rsidRPr="00FC1A82">
        <w:t xml:space="preserve"> om den får tilläggsdirektiv om det</w:t>
      </w:r>
      <w:r w:rsidR="003A5C5A" w:rsidRPr="00FC1A82">
        <w:t xml:space="preserve">. </w:t>
      </w:r>
      <w:r w:rsidR="00FC5023" w:rsidRPr="00FC1A82">
        <w:t>Detta bör riksdagen ge regeringen till känna.</w:t>
      </w:r>
    </w:p>
    <w:p w:rsidR="00BE5BA2" w:rsidRPr="00FC1A82" w:rsidRDefault="00BE5BA2" w:rsidP="00F648A6">
      <w:pPr>
        <w:pStyle w:val="Rubrik2"/>
      </w:pPr>
      <w:r w:rsidRPr="00FC1A82">
        <w:t>Diskrimineringskommitténs resultat</w:t>
      </w:r>
    </w:p>
    <w:p w:rsidR="00997182" w:rsidRPr="00FC1A82" w:rsidRDefault="00BE5BA2" w:rsidP="003A5C5A">
      <w:r w:rsidRPr="00FC1A82">
        <w:t xml:space="preserve">Nyligen avlämnade </w:t>
      </w:r>
      <w:r w:rsidR="00F648A6" w:rsidRPr="00FC1A82">
        <w:t xml:space="preserve">Diskrimineringskommittén </w:t>
      </w:r>
      <w:r w:rsidRPr="00FC1A82">
        <w:t>sitt slutbetänkande. Med den bristande analys av begreppet diskriminering som kommitténs majoritet by</w:t>
      </w:r>
      <w:r w:rsidRPr="00FC1A82">
        <w:t>g</w:t>
      </w:r>
      <w:r w:rsidRPr="00FC1A82">
        <w:t xml:space="preserve">ger sina slutsatser på, som också utförligt kritiseras i reservationen från </w:t>
      </w:r>
      <w:r w:rsidR="00F648A6" w:rsidRPr="00FC1A82">
        <w:t>Fol</w:t>
      </w:r>
      <w:r w:rsidR="00F648A6" w:rsidRPr="00FC1A82">
        <w:t>k</w:t>
      </w:r>
      <w:r w:rsidR="00F648A6" w:rsidRPr="00FC1A82">
        <w:t xml:space="preserve">partiets </w:t>
      </w:r>
      <w:r w:rsidRPr="00FC1A82">
        <w:t xml:space="preserve">representant i utredningen, har utredningen tidigare levererat sådana förslag som förbud för så kallad </w:t>
      </w:r>
      <w:r w:rsidR="00A2088A" w:rsidRPr="00FC1A82">
        <w:t>”</w:t>
      </w:r>
      <w:r w:rsidRPr="00FC1A82">
        <w:t>tjejtaxa</w:t>
      </w:r>
      <w:r w:rsidR="00A2088A" w:rsidRPr="00FC1A82">
        <w:t>”</w:t>
      </w:r>
      <w:r w:rsidRPr="00FC1A82">
        <w:t xml:space="preserve"> i taxibilar. En så kompromisslös hållning kan skapa stora oklarheter om minoritetspolitikens hela ställning i framtiden. Detta är samma målkonflikt som berördes i inledningen av denna motion, dragen till sin något överdrivna spets. </w:t>
      </w:r>
      <w:r w:rsidR="00997182" w:rsidRPr="00FC1A82">
        <w:t>Kommitténs något oklara ta</w:t>
      </w:r>
      <w:r w:rsidR="00997182" w:rsidRPr="00FC1A82">
        <w:t>n</w:t>
      </w:r>
      <w:r w:rsidR="00997182" w:rsidRPr="00FC1A82">
        <w:t>kegångar reser därför en hel del frågor:</w:t>
      </w:r>
    </w:p>
    <w:p w:rsidR="00344233" w:rsidRPr="00FC1A82" w:rsidRDefault="00344233" w:rsidP="00F603EA">
      <w:pPr>
        <w:pStyle w:val="PunktlistaBomb"/>
        <w:tabs>
          <w:tab w:val="clear" w:pos="360"/>
        </w:tabs>
      </w:pPr>
      <w:r w:rsidRPr="00FC1A82">
        <w:t>Kommer kommitténs förslag till skärpt förbud mot diskriminering att p</w:t>
      </w:r>
      <w:r w:rsidRPr="00FC1A82">
        <w:t>å</w:t>
      </w:r>
      <w:r w:rsidRPr="00FC1A82">
        <w:t xml:space="preserve">verka lagar om de etniska minoriteternas ställning och rättigheter? </w:t>
      </w:r>
      <w:r w:rsidR="00B22D2C" w:rsidRPr="00FC1A82">
        <w:t>Hittills har skydd för minoritet</w:t>
      </w:r>
      <w:r w:rsidR="00664F87" w:rsidRPr="00FC1A82">
        <w:t>er eller andra utsatta grupper</w:t>
      </w:r>
      <w:r w:rsidR="00B22D2C" w:rsidRPr="00FC1A82">
        <w:t xml:space="preserve"> </w:t>
      </w:r>
      <w:r w:rsidR="00664F87" w:rsidRPr="00FC1A82">
        <w:t xml:space="preserve">inte </w:t>
      </w:r>
      <w:r w:rsidR="00B22D2C" w:rsidRPr="00FC1A82">
        <w:t>ansetts utgöra n</w:t>
      </w:r>
      <w:r w:rsidR="00B22D2C" w:rsidRPr="00FC1A82">
        <w:t>å</w:t>
      </w:r>
      <w:r w:rsidR="00B22D2C" w:rsidRPr="00FC1A82">
        <w:t xml:space="preserve">got som negativt särbehandlar majoritetsbefolkningen (se bl.a. prop. 1975/76:209). </w:t>
      </w:r>
      <w:r w:rsidRPr="00FC1A82">
        <w:t xml:space="preserve">I utredningens delbetänkande </w:t>
      </w:r>
      <w:r w:rsidR="00A2088A" w:rsidRPr="00FC1A82">
        <w:t>”</w:t>
      </w:r>
      <w:r w:rsidRPr="00FC1A82">
        <w:t>Ett utvidgat skydd mot kön</w:t>
      </w:r>
      <w:r w:rsidRPr="00FC1A82">
        <w:t>s</w:t>
      </w:r>
      <w:r w:rsidRPr="00FC1A82">
        <w:t>diskriminering</w:t>
      </w:r>
      <w:r w:rsidR="00A2088A" w:rsidRPr="00FC1A82">
        <w:t>”</w:t>
      </w:r>
      <w:r w:rsidRPr="00FC1A82">
        <w:t xml:space="preserve"> ansåg man </w:t>
      </w:r>
      <w:r w:rsidR="00B22D2C" w:rsidRPr="00FC1A82">
        <w:t xml:space="preserve">dock </w:t>
      </w:r>
      <w:r w:rsidRPr="00FC1A82">
        <w:t>att det fanns ett behov av att uttryckligen undanta kvinnojourer</w:t>
      </w:r>
      <w:r w:rsidR="00664F87" w:rsidRPr="00FC1A82">
        <w:t>s verksamhet</w:t>
      </w:r>
      <w:r w:rsidRPr="00FC1A82">
        <w:t xml:space="preserve"> från förbudet. </w:t>
      </w:r>
      <w:r w:rsidR="00B22D2C" w:rsidRPr="00FC1A82">
        <w:t>Även slutbetänkandet är fyllt av uppräkningar av berättigade undantag på område efter område. Dock återfinns ingen genomgripande analys av hur särlagstiftning till skydd för etniska minoriteters och ursprungsbefolkningars rättigheter p</w:t>
      </w:r>
      <w:r w:rsidR="00B22D2C" w:rsidRPr="00FC1A82">
        <w:t>å</w:t>
      </w:r>
      <w:r w:rsidR="00B22D2C" w:rsidRPr="00FC1A82">
        <w:t>verkas.</w:t>
      </w:r>
    </w:p>
    <w:p w:rsidR="00997182" w:rsidRPr="00FC1A82" w:rsidRDefault="0055669E" w:rsidP="00F603EA">
      <w:pPr>
        <w:pStyle w:val="PunktlistaBomb"/>
        <w:tabs>
          <w:tab w:val="clear" w:pos="360"/>
        </w:tabs>
        <w:spacing w:before="0"/>
      </w:pPr>
      <w:r w:rsidRPr="00FC1A82">
        <w:t>Är skydd genom särlagstiftningar</w:t>
      </w:r>
      <w:r w:rsidR="00997182" w:rsidRPr="00FC1A82">
        <w:t xml:space="preserve"> för etniska minoriteter principiellt sett att betrakta som positiv särbehandling i den meningen som kommitt</w:t>
      </w:r>
      <w:r w:rsidR="00D81FE0" w:rsidRPr="00FC1A82">
        <w:t>én beskr</w:t>
      </w:r>
      <w:r w:rsidR="00D81FE0" w:rsidRPr="00FC1A82">
        <w:t>i</w:t>
      </w:r>
      <w:r w:rsidR="00D81FE0" w:rsidRPr="00FC1A82">
        <w:t>ver</w:t>
      </w:r>
      <w:r w:rsidR="00997182" w:rsidRPr="00FC1A82">
        <w:t>? Det rör sig otvetydigt om att göra ett avsteg</w:t>
      </w:r>
      <w:r w:rsidR="00D81FE0" w:rsidRPr="00FC1A82">
        <w:t xml:space="preserve"> från likabehandlingspri</w:t>
      </w:r>
      <w:r w:rsidR="00D81FE0" w:rsidRPr="00FC1A82">
        <w:t>n</w:t>
      </w:r>
      <w:r w:rsidR="00D81FE0" w:rsidRPr="00FC1A82">
        <w:t>cipen med liknande syfte.</w:t>
      </w:r>
    </w:p>
    <w:p w:rsidR="00997182" w:rsidRPr="00FC1A82" w:rsidRDefault="00997182" w:rsidP="00F603EA">
      <w:pPr>
        <w:pStyle w:val="PunktlistaBomb"/>
        <w:tabs>
          <w:tab w:val="clear" w:pos="360"/>
        </w:tabs>
        <w:spacing w:before="0"/>
      </w:pPr>
      <w:r w:rsidRPr="00FC1A82">
        <w:t xml:space="preserve">Kommittén anger att positiv särbehandling ska kunna accepteras under vissa omständigheter, men bara så länge det finns behov av den. </w:t>
      </w:r>
      <w:r w:rsidR="00D81FE0" w:rsidRPr="00FC1A82">
        <w:t>Hittillsv</w:t>
      </w:r>
      <w:r w:rsidR="00D81FE0" w:rsidRPr="00FC1A82">
        <w:t>a</w:t>
      </w:r>
      <w:r w:rsidR="00D81FE0" w:rsidRPr="00FC1A82">
        <w:t xml:space="preserve">rande lagstiftning om skydd för etniska minoriteter är inte avsedda som tillfälliga åtgärder och </w:t>
      </w:r>
      <w:r w:rsidR="00344233" w:rsidRPr="00FC1A82">
        <w:t>ett</w:t>
      </w:r>
      <w:r w:rsidR="00D81FE0" w:rsidRPr="00FC1A82">
        <w:t xml:space="preserve"> sådant </w:t>
      </w:r>
      <w:r w:rsidR="00344233" w:rsidRPr="00FC1A82">
        <w:t xml:space="preserve">synsätt </w:t>
      </w:r>
      <w:r w:rsidR="00D81FE0" w:rsidRPr="00FC1A82">
        <w:t>skulle uppenbart strida mot de åtaganden som Sverige gjort i internationella konventioner.</w:t>
      </w:r>
    </w:p>
    <w:p w:rsidR="00734897" w:rsidRPr="00FC1A82" w:rsidRDefault="00BE5BA2" w:rsidP="00F648A6">
      <w:r w:rsidRPr="00FC1A82">
        <w:t xml:space="preserve">Det är därför </w:t>
      </w:r>
      <w:r w:rsidR="00D81FE0" w:rsidRPr="00FC1A82">
        <w:t xml:space="preserve">i högsta grad </w:t>
      </w:r>
      <w:r w:rsidRPr="00FC1A82">
        <w:t>önskvärt a</w:t>
      </w:r>
      <w:r w:rsidR="00997182" w:rsidRPr="00FC1A82">
        <w:t>t</w:t>
      </w:r>
      <w:r w:rsidRPr="00FC1A82">
        <w:t>t regeringen så snart som möjligt kla</w:t>
      </w:r>
      <w:r w:rsidRPr="00FC1A82">
        <w:t>r</w:t>
      </w:r>
      <w:r w:rsidRPr="00FC1A82">
        <w:t xml:space="preserve">gör sin egen </w:t>
      </w:r>
      <w:r w:rsidR="00D81FE0" w:rsidRPr="00FC1A82">
        <w:t>inställning och hur frågan om fortsatt skydd för etniska minorit</w:t>
      </w:r>
      <w:r w:rsidR="00D81FE0" w:rsidRPr="00FC1A82">
        <w:t>e</w:t>
      </w:r>
      <w:r w:rsidR="00D81FE0" w:rsidRPr="00FC1A82">
        <w:t>ters ställning och rättigheter ska hanteras. Utredningens förslag kan i sig</w:t>
      </w:r>
      <w:r w:rsidR="005577D1" w:rsidRPr="00FC1A82">
        <w:t xml:space="preserve"> självt ta månader att behandla,</w:t>
      </w:r>
      <w:r w:rsidR="00D81FE0" w:rsidRPr="00FC1A82">
        <w:t xml:space="preserve"> men under tiden skapas en betydande osäkerhet om vilka juridiska följder det skulle ge, ifall regeringen skulle välja att ansluta sig till utredningsmajoritetens ståndpunkter</w:t>
      </w:r>
      <w:r w:rsidR="00DE1E61" w:rsidRPr="00FC1A82">
        <w:t xml:space="preserve"> utan att presentera svar på de här ställda frågorna</w:t>
      </w:r>
      <w:r w:rsidR="00D81FE0" w:rsidRPr="00FC1A82">
        <w:t>. Därför bör riksdagen begära att regeringen återkommer och redovisar detta skyndsamt.</w:t>
      </w:r>
    </w:p>
    <w:p w:rsidR="00BE5BA2" w:rsidRPr="00FC1A82" w:rsidRDefault="0090556A" w:rsidP="0090556A">
      <w:pPr>
        <w:pStyle w:val="Rubrik2"/>
      </w:pPr>
      <w:r w:rsidRPr="00FC1A82">
        <w:t>Ökat inflytande i andra beslut som berör samiska intressen</w:t>
      </w:r>
    </w:p>
    <w:p w:rsidR="00BE5BA2" w:rsidRPr="00FC1A82" w:rsidRDefault="00C5038D" w:rsidP="0090556A">
      <w:r w:rsidRPr="00FC1A82">
        <w:t xml:space="preserve">En av de möjliga åtgärder som omnämnts för att ytterligare öka </w:t>
      </w:r>
      <w:r w:rsidR="00F648A6" w:rsidRPr="00FC1A82">
        <w:t xml:space="preserve">Sametingets </w:t>
      </w:r>
      <w:r w:rsidRPr="00FC1A82">
        <w:t xml:space="preserve">möjligheter att utöva inflytande i beslutsprocessen för frågor som berör olika samiska intressen, är bland annat att utöka </w:t>
      </w:r>
      <w:r w:rsidR="00F648A6" w:rsidRPr="00FC1A82">
        <w:t xml:space="preserve">Sametingets </w:t>
      </w:r>
      <w:r w:rsidRPr="00FC1A82">
        <w:t>funktion som r</w:t>
      </w:r>
      <w:r w:rsidRPr="00FC1A82">
        <w:t>e</w:t>
      </w:r>
      <w:r w:rsidRPr="00FC1A82">
        <w:t>missinstans. Folkpartiet anser att detta bör övervägas. Förutom att remissb</w:t>
      </w:r>
      <w:r w:rsidRPr="00FC1A82">
        <w:t>e</w:t>
      </w:r>
      <w:r w:rsidRPr="00FC1A82">
        <w:t xml:space="preserve">svara förslag kan det också finnas områden där </w:t>
      </w:r>
      <w:r w:rsidR="00F648A6" w:rsidRPr="00FC1A82">
        <w:t xml:space="preserve">Sametingets </w:t>
      </w:r>
      <w:r w:rsidRPr="00FC1A82">
        <w:t xml:space="preserve">yttrande ska höras innan beslut fattas. I de fortsatta övervägandena om en utökning av sametingets </w:t>
      </w:r>
      <w:r w:rsidR="00013ACF" w:rsidRPr="00FC1A82">
        <w:t>befogenheter och kompetens bör regeringen ta med detta förslag.</w:t>
      </w:r>
    </w:p>
    <w:p w:rsidR="00013ACF" w:rsidRPr="00FC1A82" w:rsidRDefault="00013ACF" w:rsidP="00013ACF">
      <w:pPr>
        <w:pStyle w:val="Normaltindrag"/>
      </w:pPr>
      <w:r w:rsidRPr="00FC1A82">
        <w:t xml:space="preserve">Riktade anslag och öronmärkta resurser utgör en form av styrning som i hög grad undergräver </w:t>
      </w:r>
      <w:r w:rsidR="00F648A6" w:rsidRPr="00FC1A82">
        <w:t xml:space="preserve">Sametingets </w:t>
      </w:r>
      <w:r w:rsidRPr="00FC1A82">
        <w:t>roll som beslutsfattande församling. All</w:t>
      </w:r>
      <w:r w:rsidRPr="00FC1A82">
        <w:t>t</w:t>
      </w:r>
      <w:r w:rsidRPr="00FC1A82">
        <w:t xml:space="preserve">för detaljerat styrda anslag är ett förfarande som är olyckligt även för en del myndigheter, då det hämmar deras möjligheter till självständiga och rimliga prioriteringar mellan olika verksamheter. En balans som tar större hänsyn till </w:t>
      </w:r>
      <w:r w:rsidR="00F648A6" w:rsidRPr="00FC1A82">
        <w:t xml:space="preserve">Sametingets </w:t>
      </w:r>
      <w:r w:rsidRPr="00FC1A82">
        <w:t xml:space="preserve">dubbla roll måste hittas, in till dess frågan om </w:t>
      </w:r>
      <w:r w:rsidR="00F648A6" w:rsidRPr="00FC1A82">
        <w:t xml:space="preserve">Sametingets </w:t>
      </w:r>
      <w:r w:rsidRPr="00FC1A82">
        <w:t>dub</w:t>
      </w:r>
      <w:r w:rsidRPr="00FC1A82">
        <w:t>b</w:t>
      </w:r>
      <w:r w:rsidRPr="00FC1A82">
        <w:t xml:space="preserve">la roller kan få en bättre lösning. Folkpartiet välkomnar därför att regeringen fortsätter att analysera frågan om ifall </w:t>
      </w:r>
      <w:r w:rsidR="00110E76" w:rsidRPr="00FC1A82">
        <w:t xml:space="preserve">Sametingets </w:t>
      </w:r>
      <w:r w:rsidRPr="00FC1A82">
        <w:t>budgetanslag ska göras mer generellt.</w:t>
      </w:r>
    </w:p>
    <w:p w:rsidR="00BE5BA2" w:rsidRPr="00FC1A82" w:rsidRDefault="00013ACF" w:rsidP="00BE5BA2">
      <w:pPr>
        <w:pStyle w:val="Normaltindrag"/>
      </w:pPr>
      <w:r w:rsidRPr="00FC1A82">
        <w:t>Vad här har sagts om ökat inflytande i beslut som rör samiska intressen bör riksdagen ge regeringen till känna.</w:t>
      </w:r>
    </w:p>
    <w:p w:rsidR="002E0C26" w:rsidRPr="00FC1A82" w:rsidRDefault="002E0C26" w:rsidP="002E0C26">
      <w:pPr>
        <w:pStyle w:val="Rubrik2"/>
      </w:pPr>
      <w:r w:rsidRPr="00FC1A82">
        <w:t>Utred ökat självstyre</w:t>
      </w:r>
    </w:p>
    <w:p w:rsidR="002E0C26" w:rsidRPr="00FC1A82" w:rsidRDefault="002E0C26" w:rsidP="002E0C26">
      <w:pPr>
        <w:rPr>
          <w:lang w:bidi="km-KH"/>
        </w:rPr>
      </w:pPr>
      <w:r w:rsidRPr="00FC1A82">
        <w:rPr>
          <w:lang w:bidi="km-KH"/>
        </w:rPr>
        <w:t>Sametingsutredningen berörde frågan om ökat självstyre. Detta är kontrove</w:t>
      </w:r>
      <w:r w:rsidRPr="00FC1A82">
        <w:rPr>
          <w:lang w:bidi="km-KH"/>
        </w:rPr>
        <w:t>r</w:t>
      </w:r>
      <w:r w:rsidRPr="00FC1A82">
        <w:rPr>
          <w:lang w:bidi="km-KH"/>
        </w:rPr>
        <w:t>siellt, men en del som talar för ökat självstyre räknas också upp i propositi</w:t>
      </w:r>
      <w:r w:rsidRPr="00FC1A82">
        <w:rPr>
          <w:lang w:bidi="km-KH"/>
        </w:rPr>
        <w:t>o</w:t>
      </w:r>
      <w:r w:rsidRPr="00FC1A82">
        <w:rPr>
          <w:lang w:bidi="km-KH"/>
        </w:rPr>
        <w:t xml:space="preserve">nen och bland annat slår regeringen fast att samerna utgör ett </w:t>
      </w:r>
      <w:r w:rsidR="00A2088A" w:rsidRPr="00FC1A82">
        <w:rPr>
          <w:lang w:bidi="km-KH"/>
        </w:rPr>
        <w:t>”</w:t>
      </w:r>
      <w:r w:rsidRPr="00FC1A82">
        <w:rPr>
          <w:lang w:bidi="km-KH"/>
        </w:rPr>
        <w:t>folk</w:t>
      </w:r>
      <w:r w:rsidR="00A2088A" w:rsidRPr="00FC1A82">
        <w:rPr>
          <w:lang w:bidi="km-KH"/>
        </w:rPr>
        <w:t>”</w:t>
      </w:r>
      <w:r w:rsidRPr="00FC1A82">
        <w:rPr>
          <w:lang w:bidi="km-KH"/>
        </w:rPr>
        <w:t xml:space="preserve"> i fol</w:t>
      </w:r>
      <w:r w:rsidRPr="00FC1A82">
        <w:rPr>
          <w:lang w:bidi="km-KH"/>
        </w:rPr>
        <w:t>k</w:t>
      </w:r>
      <w:r w:rsidRPr="00FC1A82">
        <w:rPr>
          <w:lang w:bidi="km-KH"/>
        </w:rPr>
        <w:t xml:space="preserve">rättslig mening. </w:t>
      </w:r>
      <w:r w:rsidR="000804F0" w:rsidRPr="00FC1A82">
        <w:rPr>
          <w:lang w:bidi="km-KH"/>
        </w:rPr>
        <w:t>Här bör fortsatta överväganden göras.</w:t>
      </w:r>
    </w:p>
    <w:p w:rsidR="002E0C26" w:rsidRPr="00FC1A82" w:rsidRDefault="002E0C26" w:rsidP="002E0C26">
      <w:pPr>
        <w:pStyle w:val="Normaltindrag"/>
        <w:rPr>
          <w:lang w:bidi="km-KH"/>
        </w:rPr>
      </w:pPr>
      <w:r w:rsidRPr="00FC1A82">
        <w:rPr>
          <w:lang w:bidi="km-KH"/>
        </w:rPr>
        <w:t>Regeringen avfärdar dock frågan på ett alltför lättvindigt sätt. I propositi</w:t>
      </w:r>
      <w:r w:rsidRPr="00FC1A82">
        <w:rPr>
          <w:lang w:bidi="km-KH"/>
        </w:rPr>
        <w:t>o</w:t>
      </w:r>
      <w:r w:rsidRPr="00FC1A82">
        <w:rPr>
          <w:lang w:bidi="km-KH"/>
        </w:rPr>
        <w:t xml:space="preserve">nen konstaterar regeringen att </w:t>
      </w:r>
      <w:r w:rsidR="00F648A6" w:rsidRPr="00FC1A82">
        <w:rPr>
          <w:lang w:bidi="km-KH"/>
        </w:rPr>
        <w:t xml:space="preserve">Sametinget </w:t>
      </w:r>
      <w:r w:rsidRPr="00FC1A82">
        <w:rPr>
          <w:lang w:bidi="km-KH"/>
        </w:rPr>
        <w:t>successivt ska ges fler myndighet</w:t>
      </w:r>
      <w:r w:rsidRPr="00FC1A82">
        <w:rPr>
          <w:lang w:bidi="km-KH"/>
        </w:rPr>
        <w:t>s</w:t>
      </w:r>
      <w:r w:rsidRPr="00FC1A82">
        <w:rPr>
          <w:lang w:bidi="km-KH"/>
        </w:rPr>
        <w:t>up</w:t>
      </w:r>
      <w:r w:rsidR="00F648A6" w:rsidRPr="00FC1A82">
        <w:rPr>
          <w:lang w:bidi="km-KH"/>
        </w:rPr>
        <w:t>pgifter av förvaltningskaraktär,</w:t>
      </w:r>
      <w:r w:rsidRPr="00FC1A82">
        <w:rPr>
          <w:lang w:bidi="km-KH"/>
        </w:rPr>
        <w:t xml:space="preserve"> </w:t>
      </w:r>
      <w:r w:rsidR="00F648A6" w:rsidRPr="00FC1A82">
        <w:rPr>
          <w:lang w:bidi="km-KH"/>
        </w:rPr>
        <w:t>o</w:t>
      </w:r>
      <w:r w:rsidRPr="00FC1A82">
        <w:rPr>
          <w:lang w:bidi="km-KH"/>
        </w:rPr>
        <w:t xml:space="preserve">ch därmed avvisas grundfrågan om ökat självstyre. Det är en svag argumentation. </w:t>
      </w:r>
      <w:r w:rsidR="00A2088A" w:rsidRPr="00FC1A82">
        <w:rPr>
          <w:lang w:bidi="km-KH"/>
        </w:rPr>
        <w:t>”</w:t>
      </w:r>
      <w:r w:rsidRPr="00FC1A82">
        <w:rPr>
          <w:color w:val="000000"/>
        </w:rPr>
        <w:t>Hur det materiella innehållet i självbestämmanderätten skall se ut är dock till stor del en fråga mellan same</w:t>
      </w:r>
      <w:r w:rsidRPr="00FC1A82">
        <w:rPr>
          <w:color w:val="000000"/>
        </w:rPr>
        <w:t>r</w:t>
      </w:r>
      <w:r w:rsidRPr="00FC1A82">
        <w:rPr>
          <w:color w:val="000000"/>
        </w:rPr>
        <w:t>na och staten</w:t>
      </w:r>
      <w:r w:rsidR="00A2088A" w:rsidRPr="00FC1A82">
        <w:rPr>
          <w:lang w:bidi="km-KH"/>
        </w:rPr>
        <w:t>”</w:t>
      </w:r>
      <w:r w:rsidRPr="00FC1A82">
        <w:rPr>
          <w:lang w:bidi="km-KH"/>
        </w:rPr>
        <w:t>, skriver man i propositionen. Men tydligen var inte samerna någon viktig part i det, eftersom regeringen sedan ensidigt och kategoriskt avfärdar en utredning där samernas intressen kunde kommit till uttryck i en fortsatt dialog.</w:t>
      </w:r>
    </w:p>
    <w:p w:rsidR="002E0C26" w:rsidRPr="00FC1A82" w:rsidRDefault="002E0C26" w:rsidP="002E0C26">
      <w:pPr>
        <w:pStyle w:val="Normaltindrag"/>
        <w:rPr>
          <w:lang w:bidi="km-KH"/>
        </w:rPr>
      </w:pPr>
      <w:r w:rsidRPr="00FC1A82">
        <w:rPr>
          <w:lang w:bidi="km-KH"/>
        </w:rPr>
        <w:t xml:space="preserve">Enligt </w:t>
      </w:r>
      <w:r w:rsidR="00F648A6" w:rsidRPr="00FC1A82">
        <w:rPr>
          <w:lang w:bidi="km-KH"/>
        </w:rPr>
        <w:t xml:space="preserve">Folkpartiets </w:t>
      </w:r>
      <w:r w:rsidRPr="00FC1A82">
        <w:rPr>
          <w:lang w:bidi="km-KH"/>
        </w:rPr>
        <w:t>mening bör det åtminstone utredas i vilken utsträckning och på vilket sätt ett ökat självbestämmande skulle kunna uppnås samt vilka konsekvenser detta skulle medföra. En sådan utredning har också tillstyrkts av flertalet remissinstanser. Det finns komplikationer som motiverar en no</w:t>
      </w:r>
      <w:r w:rsidRPr="00FC1A82">
        <w:rPr>
          <w:lang w:bidi="km-KH"/>
        </w:rPr>
        <w:t>g</w:t>
      </w:r>
      <w:r w:rsidRPr="00FC1A82">
        <w:rPr>
          <w:lang w:bidi="km-KH"/>
        </w:rPr>
        <w:t xml:space="preserve">grann analys. Flera remissinstanser påpekar att det bör utredas </w:t>
      </w:r>
      <w:r w:rsidR="00A2088A" w:rsidRPr="00FC1A82">
        <w:rPr>
          <w:lang w:bidi="km-KH"/>
        </w:rPr>
        <w:t>”</w:t>
      </w:r>
      <w:r w:rsidRPr="00FC1A82">
        <w:t>vad som a</w:t>
      </w:r>
      <w:r w:rsidRPr="00FC1A82">
        <w:t>v</w:t>
      </w:r>
      <w:r w:rsidRPr="00FC1A82">
        <w:t>ses med samiska frågor och vilka frågor som kan överlämnas till det själ</w:t>
      </w:r>
      <w:r w:rsidRPr="00FC1A82">
        <w:t>v</w:t>
      </w:r>
      <w:r w:rsidRPr="00FC1A82">
        <w:t>styrande organet</w:t>
      </w:r>
      <w:r w:rsidR="00A2088A" w:rsidRPr="00FC1A82">
        <w:rPr>
          <w:lang w:bidi="km-KH"/>
        </w:rPr>
        <w:t>”</w:t>
      </w:r>
      <w:r w:rsidRPr="00FC1A82">
        <w:rPr>
          <w:lang w:bidi="km-KH"/>
        </w:rPr>
        <w:t>. En principiellt viktig fråga som bör uppmärksammas sä</w:t>
      </w:r>
      <w:r w:rsidRPr="00FC1A82">
        <w:rPr>
          <w:lang w:bidi="km-KH"/>
        </w:rPr>
        <w:t>r</w:t>
      </w:r>
      <w:r w:rsidRPr="00FC1A82">
        <w:rPr>
          <w:lang w:bidi="km-KH"/>
        </w:rPr>
        <w:t xml:space="preserve">skilt är om </w:t>
      </w:r>
      <w:r w:rsidR="00F648A6" w:rsidRPr="00FC1A82">
        <w:rPr>
          <w:lang w:bidi="km-KH"/>
        </w:rPr>
        <w:t xml:space="preserve">Sametingets </w:t>
      </w:r>
      <w:r w:rsidRPr="00FC1A82">
        <w:rPr>
          <w:lang w:bidi="km-KH"/>
        </w:rPr>
        <w:t>myndighetsutövning också ska komma att gälla icke-samer inom de aktuella förvaltningsområdena.</w:t>
      </w:r>
    </w:p>
    <w:p w:rsidR="002E0C26" w:rsidRPr="00FC1A82" w:rsidRDefault="002E0C26" w:rsidP="002E0C26">
      <w:pPr>
        <w:pStyle w:val="Normaltindrag"/>
        <w:rPr>
          <w:lang w:bidi="km-KH"/>
        </w:rPr>
      </w:pPr>
      <w:r w:rsidRPr="00FC1A82">
        <w:rPr>
          <w:lang w:bidi="km-KH"/>
        </w:rPr>
        <w:t>En sådan utredning bör kunna pröva olika lösningar och sätt att organisera en ökad självförvaltning och/eller självbestämmande, inklusive de förslag och påpekanden som framförs av remissinstanserna till den genomför</w:t>
      </w:r>
      <w:r w:rsidR="00F648A6" w:rsidRPr="00FC1A82">
        <w:rPr>
          <w:lang w:bidi="km-KH"/>
        </w:rPr>
        <w:t>d</w:t>
      </w:r>
      <w:r w:rsidRPr="00FC1A82">
        <w:rPr>
          <w:lang w:bidi="km-KH"/>
        </w:rPr>
        <w:t>a sam</w:t>
      </w:r>
      <w:r w:rsidRPr="00FC1A82">
        <w:rPr>
          <w:lang w:bidi="km-KH"/>
        </w:rPr>
        <w:t>e</w:t>
      </w:r>
      <w:r w:rsidRPr="00FC1A82">
        <w:rPr>
          <w:lang w:bidi="km-KH"/>
        </w:rPr>
        <w:t xml:space="preserve">tingsutredningen. Den beskrivna konflikten mellan </w:t>
      </w:r>
      <w:r w:rsidR="00110E76" w:rsidRPr="00FC1A82">
        <w:rPr>
          <w:lang w:bidi="km-KH"/>
        </w:rPr>
        <w:t xml:space="preserve">Sametingets </w:t>
      </w:r>
      <w:r w:rsidRPr="00FC1A82">
        <w:rPr>
          <w:lang w:bidi="km-KH"/>
        </w:rPr>
        <w:t>roll som myndighet och som politisk församling bör tas med i detta sammanhang. Detta bör riksdagen ge regeringen till känna.</w:t>
      </w:r>
    </w:p>
    <w:p w:rsidR="00195916" w:rsidRPr="00FC1A82" w:rsidRDefault="00195916" w:rsidP="00195916">
      <w:pPr>
        <w:pStyle w:val="Rubrik1"/>
      </w:pPr>
      <w:r w:rsidRPr="00FC1A82">
        <w:t xml:space="preserve">Stärkt ställning för </w:t>
      </w:r>
      <w:r w:rsidR="00F648A6" w:rsidRPr="00FC1A82">
        <w:t xml:space="preserve">Sametinget </w:t>
      </w:r>
      <w:r w:rsidR="00C374B0" w:rsidRPr="00FC1A82">
        <w:t>i övrigt</w:t>
      </w:r>
    </w:p>
    <w:p w:rsidR="00184319" w:rsidRPr="00FC1A82" w:rsidRDefault="00195916" w:rsidP="00195916">
      <w:r w:rsidRPr="00FC1A82">
        <w:t xml:space="preserve">Sametingets dubbla roller är som har nämnts olycklig. Till följd av dess roll som delvis förvaltningsmyndighet är tinget ovanligt styvmoderligt hållet som beslutsfattande församling. Andra direktvalda församlingar utser sin egen ordförande, men </w:t>
      </w:r>
      <w:r w:rsidR="00F648A6" w:rsidRPr="00FC1A82">
        <w:t xml:space="preserve">Sametingets </w:t>
      </w:r>
      <w:r w:rsidRPr="00FC1A82">
        <w:t xml:space="preserve">ordförande utses av regeringen på förslag av </w:t>
      </w:r>
      <w:r w:rsidR="00F648A6" w:rsidRPr="00FC1A82">
        <w:t>Sametinget</w:t>
      </w:r>
      <w:r w:rsidRPr="00FC1A82">
        <w:t xml:space="preserve">. Skälen för en sådan ovanlig ordning är enligt </w:t>
      </w:r>
      <w:r w:rsidR="00F648A6" w:rsidRPr="00FC1A82">
        <w:t xml:space="preserve">Folkpartiets </w:t>
      </w:r>
      <w:r w:rsidRPr="00FC1A82">
        <w:t>mening inte tillräckligt starka. Det framstår därför tyvärr so</w:t>
      </w:r>
      <w:r w:rsidR="00184319" w:rsidRPr="00FC1A82">
        <w:t>m ett tecken på misstroe</w:t>
      </w:r>
      <w:r w:rsidR="00184319" w:rsidRPr="00FC1A82">
        <w:t>n</w:t>
      </w:r>
      <w:r w:rsidR="00184319" w:rsidRPr="00FC1A82">
        <w:t xml:space="preserve">de mot hela församlingen. Givetvis bör </w:t>
      </w:r>
      <w:r w:rsidR="00F648A6" w:rsidRPr="00FC1A82">
        <w:t xml:space="preserve">Sametinget </w:t>
      </w:r>
      <w:r w:rsidR="00184319" w:rsidRPr="00FC1A82">
        <w:t>ha full möjlighet att sin egen ordförande välja och därtill vräka. Den av regeringen föreslagna nya lydelsen av 2 kap</w:t>
      </w:r>
      <w:r w:rsidR="00F648A6" w:rsidRPr="00FC1A82">
        <w:t>.</w:t>
      </w:r>
      <w:r w:rsidR="00184319" w:rsidRPr="00FC1A82">
        <w:t xml:space="preserve"> 2 § i sametingslagen bör därför ersättas av lydelsen:</w:t>
      </w:r>
    </w:p>
    <w:p w:rsidR="00184319" w:rsidRPr="00FC1A82" w:rsidRDefault="001D1973" w:rsidP="00F603EA">
      <w:pPr>
        <w:pStyle w:val="Normaltindrag"/>
        <w:rPr>
          <w:i/>
        </w:rPr>
      </w:pPr>
      <w:r w:rsidRPr="00FC1A82">
        <w:rPr>
          <w:i/>
        </w:rPr>
        <w:t>Sametinget väljer ordförande samt en eller flera vice ordförande</w:t>
      </w:r>
      <w:r w:rsidR="00F648A6" w:rsidRPr="00FC1A82">
        <w:rPr>
          <w:i/>
        </w:rPr>
        <w:t>n</w:t>
      </w:r>
      <w:r w:rsidRPr="00FC1A82">
        <w:rPr>
          <w:i/>
        </w:rPr>
        <w:t xml:space="preserve"> bland tingets ledamöter. Sametinget får återkalla ordförande</w:t>
      </w:r>
      <w:r w:rsidR="00110E76" w:rsidRPr="00FC1A82">
        <w:rPr>
          <w:i/>
        </w:rPr>
        <w:t>s</w:t>
      </w:r>
      <w:r w:rsidRPr="00FC1A82">
        <w:rPr>
          <w:i/>
        </w:rPr>
        <w:t xml:space="preserve"> eller vice ordföra</w:t>
      </w:r>
      <w:r w:rsidRPr="00FC1A82">
        <w:rPr>
          <w:i/>
        </w:rPr>
        <w:t>n</w:t>
      </w:r>
      <w:r w:rsidRPr="00FC1A82">
        <w:rPr>
          <w:i/>
        </w:rPr>
        <w:t>des uppdrag.</w:t>
      </w:r>
    </w:p>
    <w:p w:rsidR="00184319" w:rsidRPr="00FC1A82" w:rsidRDefault="00967B27" w:rsidP="00F648A6">
      <w:pPr>
        <w:pStyle w:val="Rubrik2"/>
      </w:pPr>
      <w:r w:rsidRPr="00FC1A82">
        <w:t xml:space="preserve">Möjlighet till extra val till </w:t>
      </w:r>
      <w:r w:rsidR="00F648A6" w:rsidRPr="00FC1A82">
        <w:t>Sametinget</w:t>
      </w:r>
    </w:p>
    <w:p w:rsidR="001D1973" w:rsidRPr="00FC1A82" w:rsidRDefault="00061DCC" w:rsidP="00061DCC">
      <w:r w:rsidRPr="00FC1A82">
        <w:t>Sametinget liksom andra politiska församlingar kan hamna i situationer där det blir omöjligt att komma till majoritetsbeslut. Det är en olycklig omstä</w:t>
      </w:r>
      <w:r w:rsidRPr="00FC1A82">
        <w:t>n</w:t>
      </w:r>
      <w:r w:rsidRPr="00FC1A82">
        <w:t xml:space="preserve">dighet som </w:t>
      </w:r>
      <w:r w:rsidR="00F648A6" w:rsidRPr="00FC1A82">
        <w:t xml:space="preserve">Folkpartiet </w:t>
      </w:r>
      <w:r w:rsidRPr="00FC1A82">
        <w:t xml:space="preserve">många gånger </w:t>
      </w:r>
      <w:r w:rsidR="00F648A6" w:rsidRPr="00FC1A82">
        <w:t>försökt</w:t>
      </w:r>
      <w:r w:rsidRPr="00FC1A82">
        <w:t xml:space="preserve"> ändra när det gäller kommuner och landsting. Liksom extra val kan hållas till riksdagen, bör extra val kunna hållas till andra politiska församlingar när andra möjligheter att skapa en hållbar majoritetskoalition eller andra nödvändiga förutsättningar för att ha en fungerande styrelse i demokratisk ordning saknas. </w:t>
      </w:r>
      <w:r w:rsidR="00676725" w:rsidRPr="00FC1A82">
        <w:t xml:space="preserve">Ett sådant fall kan vara om </w:t>
      </w:r>
      <w:r w:rsidR="00F648A6" w:rsidRPr="00FC1A82">
        <w:t xml:space="preserve">Sametinget </w:t>
      </w:r>
      <w:r w:rsidR="00E75CD3" w:rsidRPr="00FC1A82">
        <w:t xml:space="preserve">vid flera sammanträden i följd </w:t>
      </w:r>
      <w:r w:rsidR="00676725" w:rsidRPr="00FC1A82">
        <w:t>misslyckas med att välja en ordf</w:t>
      </w:r>
      <w:r w:rsidR="00676725" w:rsidRPr="00FC1A82">
        <w:t>ö</w:t>
      </w:r>
      <w:r w:rsidR="00676725" w:rsidRPr="00FC1A82">
        <w:t>rande som har tillräckligt stöd i församlingen.</w:t>
      </w:r>
    </w:p>
    <w:p w:rsidR="00061DCC" w:rsidRPr="00FC1A82" w:rsidRDefault="00061DCC" w:rsidP="00061DCC">
      <w:pPr>
        <w:pStyle w:val="Normaltindrag"/>
      </w:pPr>
      <w:r w:rsidRPr="00FC1A82">
        <w:t xml:space="preserve">I </w:t>
      </w:r>
      <w:r w:rsidR="00F648A6" w:rsidRPr="00FC1A82">
        <w:t xml:space="preserve">Sametingets </w:t>
      </w:r>
      <w:r w:rsidRPr="00FC1A82">
        <w:t>fall talar dessutom den dubbla rollen som förvaltningsmy</w:t>
      </w:r>
      <w:r w:rsidRPr="00FC1A82">
        <w:t>n</w:t>
      </w:r>
      <w:r w:rsidRPr="00FC1A82">
        <w:t xml:space="preserve">dighet för detta. Om </w:t>
      </w:r>
      <w:r w:rsidR="00F648A6" w:rsidRPr="00FC1A82">
        <w:t xml:space="preserve">Sametinget </w:t>
      </w:r>
      <w:r w:rsidRPr="00FC1A82">
        <w:t xml:space="preserve">är politiskt blockerat kan detta få till följd att myndigheten saknar </w:t>
      </w:r>
      <w:r w:rsidR="00696C18" w:rsidRPr="00FC1A82">
        <w:t xml:space="preserve">en ordentlig och förankrad </w:t>
      </w:r>
      <w:r w:rsidRPr="00FC1A82">
        <w:t>ledning. Det skulle kunna ge mycket olyckliga följder.</w:t>
      </w:r>
    </w:p>
    <w:p w:rsidR="00061DCC" w:rsidRPr="00FC1A82" w:rsidRDefault="00061DCC" w:rsidP="00061DCC">
      <w:pPr>
        <w:pStyle w:val="Normaltindrag"/>
      </w:pPr>
      <w:r w:rsidRPr="00FC1A82">
        <w:t xml:space="preserve">En bestämmelse om extra val kan enkelt införas i sametingslagens tredje kapitel i form av tillägg av en </w:t>
      </w:r>
      <w:r w:rsidR="00F648A6" w:rsidRPr="00FC1A82">
        <w:t>ny</w:t>
      </w:r>
      <w:r w:rsidRPr="00FC1A82">
        <w:t xml:space="preserve"> paragraf</w:t>
      </w:r>
      <w:r w:rsidR="00110E76" w:rsidRPr="00FC1A82">
        <w:t>,</w:t>
      </w:r>
      <w:r w:rsidR="00F648A6" w:rsidRPr="00FC1A82">
        <w:t xml:space="preserve"> </w:t>
      </w:r>
      <w:smartTag w:uri="urn:schemas-microsoft-com:office:smarttags" w:element="metricconverter">
        <w:smartTagPr>
          <w:attr w:name="ProductID" w:val="1 a"/>
        </w:smartTagPr>
        <w:r w:rsidR="00F648A6" w:rsidRPr="00FC1A82">
          <w:t>1 a</w:t>
        </w:r>
      </w:smartTag>
      <w:r w:rsidR="00F648A6" w:rsidRPr="00FC1A82">
        <w:t xml:space="preserve"> §</w:t>
      </w:r>
      <w:r w:rsidR="00110E76" w:rsidRPr="00FC1A82">
        <w:t>,</w:t>
      </w:r>
      <w:r w:rsidRPr="00FC1A82">
        <w:t xml:space="preserve"> med lydelsen:</w:t>
      </w:r>
    </w:p>
    <w:p w:rsidR="00676725" w:rsidRPr="00FC1A82" w:rsidRDefault="00F648A6" w:rsidP="00676725">
      <w:pPr>
        <w:pStyle w:val="Lagtextindrag"/>
      </w:pPr>
      <w:smartTag w:uri="urn:schemas-microsoft-com:office:smarttags" w:element="metricconverter">
        <w:smartTagPr>
          <w:attr w:name="ProductID" w:val="1 a"/>
        </w:smartTagPr>
        <w:r w:rsidRPr="00FC1A82">
          <w:t>1</w:t>
        </w:r>
        <w:r w:rsidR="00F603EA" w:rsidRPr="00FC1A82">
          <w:t xml:space="preserve"> a</w:t>
        </w:r>
      </w:smartTag>
      <w:r w:rsidR="00F603EA" w:rsidRPr="00FC1A82">
        <w:t xml:space="preserve"> </w:t>
      </w:r>
      <w:r w:rsidR="00676725" w:rsidRPr="00FC1A82">
        <w:t>§</w:t>
      </w:r>
    </w:p>
    <w:p w:rsidR="00676725" w:rsidRPr="00FC1A82" w:rsidRDefault="00676725" w:rsidP="00676725">
      <w:pPr>
        <w:pStyle w:val="Lagtextindrag"/>
      </w:pPr>
      <w:r w:rsidRPr="00FC1A82">
        <w:t xml:space="preserve">Sametinget får förordna om extra val till </w:t>
      </w:r>
      <w:r w:rsidR="00110E76" w:rsidRPr="00FC1A82">
        <w:t xml:space="preserve">Sametinget </w:t>
      </w:r>
      <w:r w:rsidRPr="00FC1A82">
        <w:t>mellan ordinarie val. Extra val skall hållas inom tre månader. Om sametinget ej kan besluta i fråga om val till ordförande enl</w:t>
      </w:r>
      <w:r w:rsidR="00F648A6" w:rsidRPr="00FC1A82">
        <w:t>igt</w:t>
      </w:r>
      <w:r w:rsidRPr="00FC1A82">
        <w:t xml:space="preserve"> 2 kap</w:t>
      </w:r>
      <w:r w:rsidR="00F648A6" w:rsidRPr="00FC1A82">
        <w:t>.</w:t>
      </w:r>
      <w:r w:rsidRPr="00FC1A82">
        <w:t xml:space="preserve"> 2 § vid två på varandra följande sammanträden skall </w:t>
      </w:r>
      <w:r w:rsidR="00F648A6" w:rsidRPr="00FC1A82">
        <w:t xml:space="preserve">Sametinget </w:t>
      </w:r>
      <w:r w:rsidRPr="00FC1A82">
        <w:t>besluta om att extra val ska</w:t>
      </w:r>
      <w:r w:rsidR="00F648A6" w:rsidRPr="00FC1A82">
        <w:t>ll</w:t>
      </w:r>
      <w:r w:rsidRPr="00FC1A82">
        <w:t xml:space="preserve"> 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48A6" w:rsidRPr="00FC1A82">
        <w:tblPrEx>
          <w:tblCellMar>
            <w:top w:w="0" w:type="dxa"/>
            <w:bottom w:w="0" w:type="dxa"/>
          </w:tblCellMar>
        </w:tblPrEx>
        <w:trPr>
          <w:cantSplit/>
        </w:trPr>
        <w:tc>
          <w:tcPr>
            <w:tcW w:w="3046" w:type="dxa"/>
          </w:tcPr>
          <w:p w:rsidR="00F648A6" w:rsidRPr="00FC1A82" w:rsidRDefault="00F648A6" w:rsidP="00F648A6">
            <w:pPr>
              <w:pStyle w:val="UnderskriftDatum"/>
              <w:spacing w:before="240"/>
            </w:pPr>
            <w:r w:rsidRPr="00FC1A82">
              <w:t>Stockholm den 3 mars 2006</w:t>
            </w:r>
          </w:p>
        </w:tc>
        <w:tc>
          <w:tcPr>
            <w:tcW w:w="3047" w:type="dxa"/>
          </w:tcPr>
          <w:p w:rsidR="00F648A6" w:rsidRPr="00FC1A82" w:rsidRDefault="00F648A6" w:rsidP="00F648A6">
            <w:pPr>
              <w:pStyle w:val="Underskrifter"/>
              <w:spacing w:before="240"/>
            </w:pPr>
          </w:p>
        </w:tc>
      </w:tr>
      <w:tr w:rsidR="00F648A6" w:rsidRPr="00FC1A82">
        <w:tblPrEx>
          <w:tblCellMar>
            <w:top w:w="0" w:type="dxa"/>
            <w:bottom w:w="0" w:type="dxa"/>
          </w:tblCellMar>
        </w:tblPrEx>
        <w:trPr>
          <w:cantSplit/>
        </w:trPr>
        <w:tc>
          <w:tcPr>
            <w:tcW w:w="3046" w:type="dxa"/>
          </w:tcPr>
          <w:p w:rsidR="00F648A6" w:rsidRPr="00FC1A82" w:rsidRDefault="00F648A6" w:rsidP="00F648A6">
            <w:pPr>
              <w:pStyle w:val="Underskrifter"/>
            </w:pPr>
            <w:r w:rsidRPr="00FC1A82">
              <w:t>Liselott Hagberg (fp)</w:t>
            </w:r>
          </w:p>
        </w:tc>
        <w:tc>
          <w:tcPr>
            <w:tcW w:w="3047" w:type="dxa"/>
          </w:tcPr>
          <w:p w:rsidR="00F648A6" w:rsidRPr="00FC1A82" w:rsidRDefault="00F648A6" w:rsidP="00F648A6">
            <w:pPr>
              <w:pStyle w:val="Underskrifter"/>
            </w:pPr>
          </w:p>
        </w:tc>
      </w:tr>
      <w:tr w:rsidR="00F648A6" w:rsidRPr="00FC1A82">
        <w:tblPrEx>
          <w:tblCellMar>
            <w:top w:w="0" w:type="dxa"/>
            <w:bottom w:w="0" w:type="dxa"/>
          </w:tblCellMar>
        </w:tblPrEx>
        <w:trPr>
          <w:cantSplit/>
        </w:trPr>
        <w:tc>
          <w:tcPr>
            <w:tcW w:w="3046" w:type="dxa"/>
          </w:tcPr>
          <w:p w:rsidR="00F648A6" w:rsidRPr="00FC1A82" w:rsidRDefault="00F648A6" w:rsidP="00F648A6">
            <w:pPr>
              <w:pStyle w:val="Underskrifter"/>
            </w:pPr>
            <w:r w:rsidRPr="00FC1A82">
              <w:t>Tobias Krantz (fp)</w:t>
            </w:r>
          </w:p>
        </w:tc>
        <w:tc>
          <w:tcPr>
            <w:tcW w:w="3047" w:type="dxa"/>
          </w:tcPr>
          <w:p w:rsidR="00F648A6" w:rsidRPr="00FC1A82" w:rsidRDefault="00F648A6" w:rsidP="00F648A6">
            <w:pPr>
              <w:pStyle w:val="Underskrifter"/>
            </w:pPr>
            <w:r w:rsidRPr="00FC1A82">
              <w:t>Helena Bargholtz (fp)</w:t>
            </w:r>
          </w:p>
        </w:tc>
      </w:tr>
    </w:tbl>
    <w:p w:rsidR="00195916" w:rsidRPr="00FC1A82" w:rsidRDefault="00195916" w:rsidP="00F648A6">
      <w:pPr>
        <w:pStyle w:val="Normaltindrag"/>
      </w:pPr>
    </w:p>
    <w:sectPr w:rsidR="00195916" w:rsidRPr="00FC1A82" w:rsidSect="00F648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555" w:rsidRPr="00FC1A82" w:rsidRDefault="00F17555">
      <w:r w:rsidRPr="00FC1A82">
        <w:separator/>
      </w:r>
    </w:p>
  </w:endnote>
  <w:endnote w:type="continuationSeparator" w:id="0">
    <w:p w:rsidR="00F17555" w:rsidRPr="00FC1A82" w:rsidRDefault="00F17555">
      <w:r w:rsidRPr="00FC1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4A" w:rsidRPr="00FC1A82" w:rsidRDefault="00FC1A82" w:rsidP="00F648A6">
    <w:pPr>
      <w:pStyle w:val="Sidfot"/>
    </w:pPr>
    <w:r w:rsidRPr="00FC1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700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A6" w:rsidRDefault="00F648A6">
                          <w:pPr>
                            <w:pStyle w:val="NormalS5sidnrV"/>
                          </w:pPr>
                          <w:r>
                            <w:fldChar w:fldCharType="begin"/>
                          </w:r>
                          <w:r>
                            <w:instrText xml:space="preserve"> PAGE *\charformat</w:instrText>
                          </w:r>
                          <w:r>
                            <w:fldChar w:fldCharType="separate"/>
                          </w:r>
                          <w:r w:rsidR="00FF02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8A6" w:rsidRDefault="00F648A6">
                    <w:pPr>
                      <w:pStyle w:val="NormalS5sidnrV"/>
                    </w:pPr>
                    <w:r>
                      <w:fldChar w:fldCharType="begin"/>
                    </w:r>
                    <w:r>
                      <w:instrText xml:space="preserve"> PAGE *\charformat</w:instrText>
                    </w:r>
                    <w:r>
                      <w:fldChar w:fldCharType="separate"/>
                    </w:r>
                    <w:r w:rsidR="00FF02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5C" w:rsidRPr="00FC1A82" w:rsidRDefault="00FC1A82" w:rsidP="00F648A6">
    <w:pPr>
      <w:pStyle w:val="Sidfot"/>
    </w:pPr>
    <w:r w:rsidRPr="00FC1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949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A6" w:rsidRDefault="00F648A6">
                          <w:pPr>
                            <w:pStyle w:val="NormalS5sidnrH"/>
                            <w:ind w:right="0"/>
                          </w:pPr>
                          <w:r>
                            <w:fldChar w:fldCharType="begin"/>
                          </w:r>
                          <w:r>
                            <w:instrText xml:space="preserve"> PAGE *\charformat</w:instrText>
                          </w:r>
                          <w:r>
                            <w:fldChar w:fldCharType="separate"/>
                          </w:r>
                          <w:r w:rsidR="00FF025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8A6" w:rsidRDefault="00F648A6">
                    <w:pPr>
                      <w:pStyle w:val="NormalS5sidnrH"/>
                      <w:ind w:right="0"/>
                    </w:pPr>
                    <w:r>
                      <w:fldChar w:fldCharType="begin"/>
                    </w:r>
                    <w:r>
                      <w:instrText xml:space="preserve"> PAGE *\charformat</w:instrText>
                    </w:r>
                    <w:r>
                      <w:fldChar w:fldCharType="separate"/>
                    </w:r>
                    <w:r w:rsidR="00FF025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5C" w:rsidRPr="00FC1A82" w:rsidRDefault="00FC1A82" w:rsidP="00F648A6">
    <w:pPr>
      <w:pStyle w:val="Sidfot"/>
    </w:pPr>
    <w:r w:rsidRPr="00FC1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447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A6" w:rsidRDefault="00F648A6">
                          <w:pPr>
                            <w:pStyle w:val="NormalS5sidnrH"/>
                            <w:ind w:right="0"/>
                          </w:pPr>
                          <w:r>
                            <w:fldChar w:fldCharType="begin"/>
                          </w:r>
                          <w:r>
                            <w:instrText xml:space="preserve"> PAGE *\charformat</w:instrText>
                          </w:r>
                          <w:r>
                            <w:fldChar w:fldCharType="separate"/>
                          </w:r>
                          <w:r w:rsidR="00FF02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8A6" w:rsidRDefault="00F648A6">
                    <w:pPr>
                      <w:pStyle w:val="NormalS5sidnrH"/>
                      <w:ind w:right="0"/>
                    </w:pPr>
                    <w:r>
                      <w:fldChar w:fldCharType="begin"/>
                    </w:r>
                    <w:r>
                      <w:instrText xml:space="preserve"> PAGE *\charformat</w:instrText>
                    </w:r>
                    <w:r>
                      <w:fldChar w:fldCharType="separate"/>
                    </w:r>
                    <w:r w:rsidR="00FF02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555" w:rsidRPr="00FC1A82" w:rsidRDefault="00F17555">
      <w:r w:rsidRPr="00FC1A82">
        <w:separator/>
      </w:r>
    </w:p>
  </w:footnote>
  <w:footnote w:type="continuationSeparator" w:id="0">
    <w:p w:rsidR="00F17555" w:rsidRPr="00FC1A82" w:rsidRDefault="00F17555">
      <w:r w:rsidRPr="00FC1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54A" w:rsidRPr="00FC1A82" w:rsidRDefault="00FC1A82" w:rsidP="00F648A6">
    <w:pPr>
      <w:pStyle w:val="Sidhuvud"/>
    </w:pPr>
    <w:r w:rsidRPr="00FC1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035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A6" w:rsidRDefault="00F648A6">
                          <w:pPr>
                            <w:pStyle w:val="KantRubrikS5V"/>
                          </w:pPr>
                          <w:r>
                            <w:fldChar w:fldCharType="begin"/>
                          </w:r>
                          <w:r>
                            <w:instrText xml:space="preserve"> DOCPROPERTY "YearUser" *\charformat </w:instrText>
                          </w:r>
                          <w:r>
                            <w:fldChar w:fldCharType="separate"/>
                          </w:r>
                          <w:r w:rsidR="00FF025F">
                            <w:t>2005/06</w:t>
                          </w:r>
                          <w:r>
                            <w:fldChar w:fldCharType="end"/>
                          </w:r>
                          <w:r>
                            <w:t>:</w:t>
                          </w:r>
                          <w:r>
                            <w:fldChar w:fldCharType="begin"/>
                          </w:r>
                          <w:r>
                            <w:instrText xml:space="preserve"> DOCPROPERTY "Motionsnummer" *\charformat </w:instrText>
                          </w:r>
                          <w:r>
                            <w:fldChar w:fldCharType="separate"/>
                          </w:r>
                          <w:r w:rsidR="00FF025F">
                            <w:t>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8A6" w:rsidRDefault="00F648A6">
                    <w:pPr>
                      <w:pStyle w:val="KantRubrikS5V"/>
                    </w:pPr>
                    <w:r>
                      <w:fldChar w:fldCharType="begin"/>
                    </w:r>
                    <w:r>
                      <w:instrText xml:space="preserve"> DOCPROPERTY "YearUser" *\charformat </w:instrText>
                    </w:r>
                    <w:r>
                      <w:fldChar w:fldCharType="separate"/>
                    </w:r>
                    <w:r w:rsidR="00FF025F">
                      <w:t>2005/06</w:t>
                    </w:r>
                    <w:r>
                      <w:fldChar w:fldCharType="end"/>
                    </w:r>
                    <w:r>
                      <w:t>:</w:t>
                    </w:r>
                    <w:r>
                      <w:fldChar w:fldCharType="begin"/>
                    </w:r>
                    <w:r>
                      <w:instrText xml:space="preserve"> DOCPROPERTY "Motionsnummer" *\charformat </w:instrText>
                    </w:r>
                    <w:r>
                      <w:fldChar w:fldCharType="separate"/>
                    </w:r>
                    <w:r w:rsidR="00FF025F">
                      <w:t>K15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F5C" w:rsidRPr="00FC1A82" w:rsidRDefault="00FC1A82" w:rsidP="00F648A6">
    <w:pPr>
      <w:pStyle w:val="Sidhuvud"/>
    </w:pPr>
    <w:r w:rsidRPr="00FC1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387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A6" w:rsidRDefault="00F648A6">
                          <w:pPr>
                            <w:pStyle w:val="KantRubrikS5H"/>
                            <w:ind w:right="0"/>
                          </w:pPr>
                          <w:r>
                            <w:fldChar w:fldCharType="begin"/>
                          </w:r>
                          <w:r>
                            <w:instrText xml:space="preserve"> DOCPROPERTY "YearUser" *\charformat </w:instrText>
                          </w:r>
                          <w:r>
                            <w:fldChar w:fldCharType="separate"/>
                          </w:r>
                          <w:r w:rsidR="00FF025F">
                            <w:t>2005/06</w:t>
                          </w:r>
                          <w:r>
                            <w:fldChar w:fldCharType="end"/>
                          </w:r>
                          <w:r>
                            <w:t>:</w:t>
                          </w:r>
                          <w:r>
                            <w:fldChar w:fldCharType="begin"/>
                          </w:r>
                          <w:r>
                            <w:instrText xml:space="preserve"> DOCPROPERTY "Motionsnummer" *\charformat </w:instrText>
                          </w:r>
                          <w:r>
                            <w:fldChar w:fldCharType="separate"/>
                          </w:r>
                          <w:r w:rsidR="00FF025F">
                            <w:t>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8A6" w:rsidRDefault="00F648A6">
                    <w:pPr>
                      <w:pStyle w:val="KantRubrikS5H"/>
                      <w:ind w:right="0"/>
                    </w:pPr>
                    <w:r>
                      <w:fldChar w:fldCharType="begin"/>
                    </w:r>
                    <w:r>
                      <w:instrText xml:space="preserve"> DOCPROPERTY "YearUser" *\charformat </w:instrText>
                    </w:r>
                    <w:r>
                      <w:fldChar w:fldCharType="separate"/>
                    </w:r>
                    <w:r w:rsidR="00FF025F">
                      <w:t>2005/06</w:t>
                    </w:r>
                    <w:r>
                      <w:fldChar w:fldCharType="end"/>
                    </w:r>
                    <w:r>
                      <w:t>:</w:t>
                    </w:r>
                    <w:r>
                      <w:fldChar w:fldCharType="begin"/>
                    </w:r>
                    <w:r>
                      <w:instrText xml:space="preserve"> DOCPROPERTY "Motionsnummer" *\charformat </w:instrText>
                    </w:r>
                    <w:r>
                      <w:fldChar w:fldCharType="separate"/>
                    </w:r>
                    <w:r w:rsidR="00FF025F">
                      <w:t>K15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A6" w:rsidRPr="00FC1A82" w:rsidRDefault="00F648A6">
    <w:pPr>
      <w:pStyle w:val="FSHNormal"/>
      <w:tabs>
        <w:tab w:val="right" w:pos="5840"/>
      </w:tabs>
    </w:pPr>
    <w:r w:rsidRPr="00FC1A82">
      <w:br/>
    </w:r>
    <w:r w:rsidRPr="00FC1A82">
      <w:fldChar w:fldCharType="begin" w:fldLock="1"/>
    </w:r>
    <w:r w:rsidRPr="00FC1A82">
      <w:instrText xml:space="preserve"> DOCPROPERTY</w:instrText>
    </w:r>
    <w:r w:rsidRPr="00FC1A82">
      <w:rPr>
        <w:sz w:val="18"/>
      </w:rPr>
      <w:instrText xml:space="preserve"> "YearUser" *\charformat </w:instrText>
    </w:r>
    <w:r w:rsidRPr="00FC1A82">
      <w:fldChar w:fldCharType="separate"/>
    </w:r>
    <w:r w:rsidR="00FF025F" w:rsidRPr="00FC1A82">
      <w:t>2005/06</w:t>
    </w:r>
    <w:r w:rsidRPr="00FC1A82">
      <w:fldChar w:fldCharType="end"/>
    </w:r>
    <w:r w:rsidRPr="00FC1A82">
      <w:t xml:space="preserve"> </w:t>
    </w:r>
    <w:r w:rsidRPr="00FC1A82">
      <w:tab/>
      <w:t xml:space="preserve">mnr: </w:t>
    </w:r>
    <w:r w:rsidRPr="00FC1A82">
      <w:fldChar w:fldCharType="begin" w:fldLock="1"/>
    </w:r>
    <w:r w:rsidRPr="00FC1A82">
      <w:instrText xml:space="preserve"> DOCPROPERTY</w:instrText>
    </w:r>
    <w:r w:rsidRPr="00FC1A82">
      <w:rPr>
        <w:sz w:val="18"/>
      </w:rPr>
      <w:instrText xml:space="preserve"> "Motionsnummer" *\charformat </w:instrText>
    </w:r>
    <w:r w:rsidRPr="00FC1A82">
      <w:fldChar w:fldCharType="separate"/>
    </w:r>
    <w:r w:rsidR="00FF025F" w:rsidRPr="00FC1A82">
      <w:t>K15</w:t>
    </w:r>
    <w:r w:rsidRPr="00FC1A82">
      <w:fldChar w:fldCharType="end"/>
    </w:r>
    <w:r w:rsidRPr="00FC1A82">
      <w:br/>
    </w:r>
    <w:r w:rsidRPr="00FC1A82">
      <w:fldChar w:fldCharType="begin" w:fldLock="1"/>
    </w:r>
    <w:r w:rsidRPr="00FC1A82">
      <w:instrText xml:space="preserve"> DOCPROPERTY</w:instrText>
    </w:r>
    <w:r w:rsidRPr="00FC1A82">
      <w:rPr>
        <w:sz w:val="18"/>
      </w:rPr>
      <w:instrText xml:space="preserve"> "Samling" *\charformat </w:instrText>
    </w:r>
    <w:r w:rsidRPr="00FC1A82">
      <w:fldChar w:fldCharType="end"/>
    </w:r>
    <w:r w:rsidRPr="00FC1A82">
      <w:tab/>
      <w:t xml:space="preserve">pnr: </w:t>
    </w:r>
    <w:r w:rsidRPr="00FC1A82">
      <w:fldChar w:fldCharType="begin" w:fldLock="1"/>
    </w:r>
    <w:r w:rsidRPr="00FC1A82">
      <w:instrText xml:space="preserve"> DOCPROPERTY</w:instrText>
    </w:r>
    <w:r w:rsidRPr="00FC1A82">
      <w:rPr>
        <w:sz w:val="18"/>
      </w:rPr>
      <w:instrText xml:space="preserve"> "Partinummer" *\charformat </w:instrText>
    </w:r>
    <w:r w:rsidRPr="00FC1A82">
      <w:fldChar w:fldCharType="separate"/>
    </w:r>
    <w:r w:rsidR="00FF025F" w:rsidRPr="00FC1A82">
      <w:t>fp1294</w:t>
    </w:r>
    <w:r w:rsidRPr="00FC1A82">
      <w:fldChar w:fldCharType="end"/>
    </w:r>
  </w:p>
  <w:p w:rsidR="00F648A6" w:rsidRPr="00FC1A82" w:rsidRDefault="00F648A6">
    <w:pPr>
      <w:pStyle w:val="FSHRub1"/>
    </w:pPr>
    <w:r w:rsidRPr="00FC1A82">
      <w:t>Motion till riksdagen</w:t>
    </w:r>
    <w:r w:rsidRPr="00FC1A82">
      <w:br/>
    </w:r>
    <w:r w:rsidRPr="00FC1A82">
      <w:fldChar w:fldCharType="begin" w:fldLock="1"/>
    </w:r>
    <w:r w:rsidRPr="00FC1A82">
      <w:instrText xml:space="preserve"> DOCPROPERTY "YearUser" *\charformat </w:instrText>
    </w:r>
    <w:r w:rsidRPr="00FC1A82">
      <w:fldChar w:fldCharType="separate"/>
    </w:r>
    <w:r w:rsidR="00FF025F" w:rsidRPr="00FC1A82">
      <w:t>2005/06</w:t>
    </w:r>
    <w:r w:rsidRPr="00FC1A82">
      <w:fldChar w:fldCharType="end"/>
    </w:r>
    <w:r w:rsidRPr="00FC1A82">
      <w:t>:</w:t>
    </w:r>
    <w:r w:rsidRPr="00FC1A82">
      <w:fldChar w:fldCharType="begin" w:fldLock="1"/>
    </w:r>
    <w:r w:rsidRPr="00FC1A82">
      <w:instrText xml:space="preserve"> DOCPROPERTY "Motionsnummer" *\charformat </w:instrText>
    </w:r>
    <w:r w:rsidRPr="00FC1A82">
      <w:fldChar w:fldCharType="separate"/>
    </w:r>
    <w:r w:rsidR="00FF025F" w:rsidRPr="00FC1A82">
      <w:t>K15</w:t>
    </w:r>
    <w:r w:rsidRPr="00FC1A82">
      <w:fldChar w:fldCharType="end"/>
    </w:r>
  </w:p>
  <w:p w:rsidR="00F648A6" w:rsidRPr="00FC1A82" w:rsidRDefault="00F648A6">
    <w:pPr>
      <w:pStyle w:val="FSHNormalS5"/>
    </w:pPr>
    <w:r w:rsidRPr="00FC1A82">
      <w:fldChar w:fldCharType="begin" w:fldLock="1"/>
    </w:r>
    <w:r w:rsidRPr="00FC1A82">
      <w:instrText xml:space="preserve"> DOCPROPERTY "MotionarText" *\charformat </w:instrText>
    </w:r>
    <w:r w:rsidRPr="00FC1A82">
      <w:fldChar w:fldCharType="separate"/>
    </w:r>
    <w:r w:rsidR="00FF025F" w:rsidRPr="00FC1A82">
      <w:t>av Liselott Hagberg m.fl. (fp)</w:t>
    </w:r>
    <w:r w:rsidRPr="00FC1A82">
      <w:fldChar w:fldCharType="end"/>
    </w:r>
    <w:r w:rsidRPr="00FC1A82">
      <w:br/>
    </w:r>
    <w:r w:rsidRPr="00FC1A82">
      <w:fldChar w:fldCharType="begin" w:fldLock="1"/>
    </w:r>
    <w:r w:rsidRPr="00FC1A82">
      <w:instrText xml:space="preserve"> DOCPROPERTY "SvarFrasKort" *\charformat </w:instrText>
    </w:r>
    <w:r w:rsidRPr="00FC1A82">
      <w:fldChar w:fldCharType="separate"/>
    </w:r>
    <w:r w:rsidR="00FF025F" w:rsidRPr="00FC1A82">
      <w:t>med anledning av prop. 2005/06:86</w:t>
    </w:r>
    <w:r w:rsidRPr="00FC1A82">
      <w:fldChar w:fldCharType="end"/>
    </w:r>
  </w:p>
  <w:p w:rsidR="00F648A6" w:rsidRPr="00FC1A82" w:rsidRDefault="00F648A6">
    <w:pPr>
      <w:pStyle w:val="FSHTitel"/>
    </w:pPr>
    <w:r w:rsidRPr="00FC1A82">
      <w:fldChar w:fldCharType="begin" w:fldLock="1"/>
    </w:r>
    <w:r w:rsidRPr="00FC1A82">
      <w:instrText xml:space="preserve"> DOCPROPERTY</w:instrText>
    </w:r>
    <w:r w:rsidRPr="00FC1A82">
      <w:rPr>
        <w:sz w:val="18"/>
      </w:rPr>
      <w:instrText xml:space="preserve"> "RubrikSvar" *\charformat </w:instrText>
    </w:r>
    <w:r w:rsidRPr="00FC1A82">
      <w:fldChar w:fldCharType="separate"/>
    </w:r>
    <w:r w:rsidR="00FF025F" w:rsidRPr="00FC1A82">
      <w:t>Ett ökat samiskt inflytande</w:t>
    </w:r>
    <w:r w:rsidRPr="00FC1A82">
      <w:fldChar w:fldCharType="end"/>
    </w:r>
  </w:p>
  <w:p w:rsidR="00F648A6" w:rsidRPr="00FC1A82" w:rsidRDefault="00F648A6" w:rsidP="00F648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D12D9E"/>
    <w:multiLevelType w:val="hybridMultilevel"/>
    <w:tmpl w:val="FAC04F86"/>
    <w:lvl w:ilvl="0" w:tplc="4E6616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0093618">
    <w:abstractNumId w:val="14"/>
  </w:num>
  <w:num w:numId="2" w16cid:durableId="834882909">
    <w:abstractNumId w:val="10"/>
  </w:num>
  <w:num w:numId="3" w16cid:durableId="1093236164">
    <w:abstractNumId w:val="11"/>
  </w:num>
  <w:num w:numId="4" w16cid:durableId="545027342">
    <w:abstractNumId w:val="12"/>
  </w:num>
  <w:num w:numId="5" w16cid:durableId="1608542928">
    <w:abstractNumId w:val="8"/>
  </w:num>
  <w:num w:numId="6" w16cid:durableId="1830712003">
    <w:abstractNumId w:val="3"/>
  </w:num>
  <w:num w:numId="7" w16cid:durableId="1643970679">
    <w:abstractNumId w:val="2"/>
  </w:num>
  <w:num w:numId="8" w16cid:durableId="301471343">
    <w:abstractNumId w:val="1"/>
  </w:num>
  <w:num w:numId="9" w16cid:durableId="1717853693">
    <w:abstractNumId w:val="0"/>
  </w:num>
  <w:num w:numId="10" w16cid:durableId="185605795">
    <w:abstractNumId w:val="9"/>
  </w:num>
  <w:num w:numId="11" w16cid:durableId="400443424">
    <w:abstractNumId w:val="7"/>
  </w:num>
  <w:num w:numId="12" w16cid:durableId="750543020">
    <w:abstractNumId w:val="6"/>
  </w:num>
  <w:num w:numId="13" w16cid:durableId="1829589319">
    <w:abstractNumId w:val="5"/>
  </w:num>
  <w:num w:numId="14" w16cid:durableId="1532066416">
    <w:abstractNumId w:val="4"/>
  </w:num>
  <w:num w:numId="15" w16cid:durableId="1750273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3-01"/>
  </w:docVars>
  <w:rsids>
    <w:rsidRoot w:val="00E750AD"/>
    <w:rsid w:val="00013ACF"/>
    <w:rsid w:val="000432F6"/>
    <w:rsid w:val="0004381F"/>
    <w:rsid w:val="00061DCC"/>
    <w:rsid w:val="00064BC3"/>
    <w:rsid w:val="000665E6"/>
    <w:rsid w:val="00066775"/>
    <w:rsid w:val="000669CA"/>
    <w:rsid w:val="00072FB9"/>
    <w:rsid w:val="000804F0"/>
    <w:rsid w:val="00084491"/>
    <w:rsid w:val="000E48DA"/>
    <w:rsid w:val="000F5ADD"/>
    <w:rsid w:val="00100531"/>
    <w:rsid w:val="0010382E"/>
    <w:rsid w:val="00110E76"/>
    <w:rsid w:val="00131118"/>
    <w:rsid w:val="001331BF"/>
    <w:rsid w:val="001337F9"/>
    <w:rsid w:val="00173CD6"/>
    <w:rsid w:val="00184319"/>
    <w:rsid w:val="00195916"/>
    <w:rsid w:val="001A7F11"/>
    <w:rsid w:val="001D1973"/>
    <w:rsid w:val="001E0043"/>
    <w:rsid w:val="001E259A"/>
    <w:rsid w:val="00201DFB"/>
    <w:rsid w:val="00204A63"/>
    <w:rsid w:val="00212FF1"/>
    <w:rsid w:val="00230193"/>
    <w:rsid w:val="00236209"/>
    <w:rsid w:val="0025068A"/>
    <w:rsid w:val="00265799"/>
    <w:rsid w:val="002818D3"/>
    <w:rsid w:val="002943C8"/>
    <w:rsid w:val="002C2373"/>
    <w:rsid w:val="002D11A8"/>
    <w:rsid w:val="002E0C26"/>
    <w:rsid w:val="00344233"/>
    <w:rsid w:val="003826AE"/>
    <w:rsid w:val="003847FD"/>
    <w:rsid w:val="0038654A"/>
    <w:rsid w:val="003866EC"/>
    <w:rsid w:val="003A5C5A"/>
    <w:rsid w:val="003C6811"/>
    <w:rsid w:val="004005A8"/>
    <w:rsid w:val="00445271"/>
    <w:rsid w:val="00447A04"/>
    <w:rsid w:val="004A0504"/>
    <w:rsid w:val="004E38D9"/>
    <w:rsid w:val="005277FE"/>
    <w:rsid w:val="0055669E"/>
    <w:rsid w:val="005577D1"/>
    <w:rsid w:val="0056613F"/>
    <w:rsid w:val="005B145B"/>
    <w:rsid w:val="006200F3"/>
    <w:rsid w:val="00630EE0"/>
    <w:rsid w:val="00664F87"/>
    <w:rsid w:val="00676725"/>
    <w:rsid w:val="00680D08"/>
    <w:rsid w:val="00696C18"/>
    <w:rsid w:val="00734897"/>
    <w:rsid w:val="00740D6D"/>
    <w:rsid w:val="00743F76"/>
    <w:rsid w:val="00751F5C"/>
    <w:rsid w:val="007564D6"/>
    <w:rsid w:val="00794149"/>
    <w:rsid w:val="007B67A7"/>
    <w:rsid w:val="007C6092"/>
    <w:rsid w:val="00896EE6"/>
    <w:rsid w:val="008B7904"/>
    <w:rsid w:val="0090556A"/>
    <w:rsid w:val="00967B27"/>
    <w:rsid w:val="00997182"/>
    <w:rsid w:val="009E1F9A"/>
    <w:rsid w:val="009F1756"/>
    <w:rsid w:val="00A053C6"/>
    <w:rsid w:val="00A2088A"/>
    <w:rsid w:val="00A6629B"/>
    <w:rsid w:val="00AA2F9B"/>
    <w:rsid w:val="00AB5000"/>
    <w:rsid w:val="00B13BF0"/>
    <w:rsid w:val="00B22D2C"/>
    <w:rsid w:val="00B33C81"/>
    <w:rsid w:val="00B67E5B"/>
    <w:rsid w:val="00BA6BE0"/>
    <w:rsid w:val="00BC6E07"/>
    <w:rsid w:val="00BE5BA2"/>
    <w:rsid w:val="00C1285C"/>
    <w:rsid w:val="00C27B7D"/>
    <w:rsid w:val="00C374B0"/>
    <w:rsid w:val="00C5038D"/>
    <w:rsid w:val="00C61B61"/>
    <w:rsid w:val="00CE3037"/>
    <w:rsid w:val="00CF7A43"/>
    <w:rsid w:val="00D01775"/>
    <w:rsid w:val="00D1174F"/>
    <w:rsid w:val="00D81FE0"/>
    <w:rsid w:val="00DC6C70"/>
    <w:rsid w:val="00DE1E61"/>
    <w:rsid w:val="00E22893"/>
    <w:rsid w:val="00E349C2"/>
    <w:rsid w:val="00E360DE"/>
    <w:rsid w:val="00E42B36"/>
    <w:rsid w:val="00E521CB"/>
    <w:rsid w:val="00E678F6"/>
    <w:rsid w:val="00E750AD"/>
    <w:rsid w:val="00E75CD3"/>
    <w:rsid w:val="00E75D28"/>
    <w:rsid w:val="00E84F25"/>
    <w:rsid w:val="00ED19E5"/>
    <w:rsid w:val="00EE5F0B"/>
    <w:rsid w:val="00F17555"/>
    <w:rsid w:val="00F21B30"/>
    <w:rsid w:val="00F603EA"/>
    <w:rsid w:val="00F648A6"/>
    <w:rsid w:val="00FA3374"/>
    <w:rsid w:val="00FB0CB7"/>
    <w:rsid w:val="00FC1A82"/>
    <w:rsid w:val="00FC5023"/>
    <w:rsid w:val="00FF02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0388AB8-7790-475A-B362-CF7A7EA5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Propmedindrag">
    <w:name w:val="Prop. med indrag"/>
    <w:basedOn w:val="Normal"/>
    <w:rsid w:val="00E750AD"/>
    <w:pPr>
      <w:tabs>
        <w:tab w:val="left" w:pos="2835"/>
      </w:tabs>
      <w:overflowPunct w:val="0"/>
      <w:autoSpaceDE w:val="0"/>
      <w:autoSpaceDN w:val="0"/>
      <w:adjustRightInd w:val="0"/>
      <w:spacing w:line="240" w:lineRule="auto"/>
      <w:ind w:firstLine="227"/>
      <w:textAlignment w:val="baseline"/>
    </w:pPr>
    <w:rPr>
      <w:sz w:val="25"/>
      <w:lang w:eastAsia="en-US"/>
    </w:rPr>
  </w:style>
  <w:style w:type="paragraph" w:styleId="HTML-frformaterad">
    <w:name w:val="HTML Preformatted"/>
    <w:basedOn w:val="Normal"/>
    <w:rsid w:val="003A5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lang w:bidi="km-KH"/>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648A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0432F6"/>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1896</Words>
  <Characters>11419</Characters>
  <Application>Microsoft Office Word</Application>
  <DocSecurity>4</DocSecurity>
  <Lines>215</Lines>
  <Paragraphs>60</Paragraphs>
  <ScaleCrop>false</ScaleCrop>
  <HeadingPairs>
    <vt:vector size="2" baseType="variant">
      <vt:variant>
        <vt:lpstr>Rubrik</vt:lpstr>
      </vt:variant>
      <vt:variant>
        <vt:i4>1</vt:i4>
      </vt:variant>
    </vt:vector>
  </HeadingPairs>
  <TitlesOfParts>
    <vt:vector size="1" baseType="lpstr">
      <vt:lpstr>K15</vt:lpstr>
    </vt:vector>
  </TitlesOfParts>
  <Company>Riksdagen</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K15</dc:title>
  <dc:subject>K15</dc:subject>
  <dc:creator>Riksdagen</dc:creator>
  <cp:keywords>Riksdagen</cp:keywords>
  <dc:description>Nya v-loggan, anpassningar åt tryckeriet, GUID, ny kvittohantering</dc:description>
  <cp:lastModifiedBy>Lars Brink</cp:lastModifiedBy>
  <cp:revision>2</cp:revision>
  <cp:lastPrinted>2006-03-07T13:13:00Z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mot2000_430_2006-03-01</vt:lpwstr>
  </property>
  <property fmtid="{D5CDD505-2E9C-101B-9397-08002B2CF9AE}" pid="3" name="version">
    <vt:lpwstr>mot2000_430_2006-03-01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2005/06:86 Ett ökat samiskt inflytande</vt:lpwstr>
  </property>
  <property fmtid="{D5CDD505-2E9C-101B-9397-08002B2CF9AE}" pid="11" name="SvarFrasKort">
    <vt:lpwstr>med anledning av prop. 2005/06:86</vt:lpwstr>
  </property>
  <property fmtid="{D5CDD505-2E9C-101B-9397-08002B2CF9AE}" pid="12" name="Svar">
    <vt:lpwstr>proposition</vt:lpwstr>
  </property>
  <property fmtid="{D5CDD505-2E9C-101B-9397-08002B2CF9AE}" pid="13" name="SvarNr">
    <vt:lpwstr>2005/06:86</vt:lpwstr>
  </property>
  <property fmtid="{D5CDD505-2E9C-101B-9397-08002B2CF9AE}" pid="14" name="RubrikSvar">
    <vt:lpwstr>Ett ökat samiskt inflytande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(fp)\Krantz, Tobias (fp)\Bargholtz,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Tobias Krantz (fp), 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20052006000001020112000012940075</vt:lpwstr>
  </property>
  <property fmtid="{D5CDD505-2E9C-101B-9397-08002B2CF9AE}" pid="47" name="datum">
    <vt:lpwstr>060303</vt:lpwstr>
  </property>
  <property fmtid="{D5CDD505-2E9C-101B-9397-08002B2CF9AE}" pid="48" name="avsändar-e-post">
    <vt:lpwstr/>
  </property>
  <property fmtid="{D5CDD505-2E9C-101B-9397-08002B2CF9AE}" pid="49" name="id">
    <vt:lpwstr>20052006000001020112000012940075</vt:lpwstr>
  </property>
  <property fmtid="{D5CDD505-2E9C-101B-9397-08002B2CF9AE}" pid="50" name="nummer">
    <vt:lpwstr>15</vt:lpwstr>
  </property>
  <property fmtid="{D5CDD505-2E9C-101B-9397-08002B2CF9AE}" pid="51" name="utskottsbeteckning">
    <vt:lpwstr>K</vt:lpwstr>
  </property>
  <property fmtid="{D5CDD505-2E9C-101B-9397-08002B2CF9AE}" pid="52" name="GlobalUID">
    <vt:lpwstr>{E2456A1C-4452-4EE9-9399-9E582AAB151E}</vt:lpwstr>
  </property>
  <property fmtid="{D5CDD505-2E9C-101B-9397-08002B2CF9AE}" pid="53" name="Överföringar">
    <vt:i4>0</vt:i4>
  </property>
</Properties>
</file>