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5B88" w:rsidRPr="0027399D" w:rsidRDefault="00165B88" w:rsidP="00165B88">
      <w:pPr>
        <w:pStyle w:val="RubrikInnehllsf"/>
      </w:pPr>
      <w:bookmarkStart w:id="0" w:name="_Toc118945115"/>
      <w:r w:rsidRPr="0027399D">
        <w:t>Innehållsförteckning</w:t>
      </w:r>
      <w:bookmarkEnd w:id="0"/>
    </w:p>
    <w:p w:rsidR="003C708D" w:rsidRPr="0027399D" w:rsidRDefault="00165B88" w:rsidP="003C708D">
      <w:pPr>
        <w:pStyle w:val="Innehll1"/>
        <w:tabs>
          <w:tab w:val="left" w:pos="380"/>
        </w:tabs>
        <w:spacing w:before="125"/>
        <w:rPr>
          <w:szCs w:val="24"/>
        </w:rPr>
      </w:pPr>
      <w:r w:rsidRPr="0027399D">
        <w:fldChar w:fldCharType="begin" w:fldLock="1"/>
      </w:r>
      <w:r w:rsidRPr="0027399D">
        <w:instrText xml:space="preserve"> TOC \o "1-3" \t "HEMSTL_RUBRIK" </w:instrText>
      </w:r>
      <w:r w:rsidRPr="0027399D">
        <w:fldChar w:fldCharType="separate"/>
      </w:r>
      <w:r w:rsidR="003C708D" w:rsidRPr="0027399D">
        <w:t>1</w:t>
      </w:r>
      <w:r w:rsidR="003C708D" w:rsidRPr="0027399D">
        <w:rPr>
          <w:szCs w:val="24"/>
        </w:rPr>
        <w:tab/>
      </w:r>
      <w:r w:rsidR="003C708D" w:rsidRPr="0027399D">
        <w:t>Innehållsförteckning</w:t>
      </w:r>
      <w:r w:rsidR="003C708D" w:rsidRPr="0027399D">
        <w:tab/>
      </w:r>
      <w:r w:rsidR="003C708D" w:rsidRPr="0027399D">
        <w:fldChar w:fldCharType="begin" w:fldLock="1"/>
      </w:r>
      <w:r w:rsidR="003C708D" w:rsidRPr="0027399D">
        <w:instrText xml:space="preserve"> PAGEREF _Toc118945115 \h </w:instrText>
      </w:r>
      <w:r w:rsidR="003C708D" w:rsidRPr="0027399D">
        <w:fldChar w:fldCharType="separate"/>
      </w:r>
      <w:r w:rsidR="001C3EDF" w:rsidRPr="0027399D">
        <w:t>1</w:t>
      </w:r>
      <w:r w:rsidR="003C708D" w:rsidRPr="0027399D">
        <w:fldChar w:fldCharType="end"/>
      </w:r>
    </w:p>
    <w:p w:rsidR="003C708D" w:rsidRPr="0027399D" w:rsidRDefault="003C708D" w:rsidP="003C708D">
      <w:pPr>
        <w:pStyle w:val="Innehll1"/>
        <w:tabs>
          <w:tab w:val="left" w:pos="380"/>
        </w:tabs>
        <w:rPr>
          <w:szCs w:val="24"/>
        </w:rPr>
      </w:pPr>
      <w:r w:rsidRPr="0027399D">
        <w:t>2</w:t>
      </w:r>
      <w:r w:rsidRPr="0027399D">
        <w:rPr>
          <w:szCs w:val="24"/>
        </w:rPr>
        <w:tab/>
      </w:r>
      <w:r w:rsidRPr="0027399D">
        <w:t>Förslag till riksdagsbeslut</w:t>
      </w:r>
      <w:r w:rsidRPr="0027399D">
        <w:tab/>
      </w:r>
      <w:r w:rsidRPr="0027399D">
        <w:fldChar w:fldCharType="begin" w:fldLock="1"/>
      </w:r>
      <w:r w:rsidRPr="0027399D">
        <w:instrText xml:space="preserve"> PAGEREF _Toc118945116 \h </w:instrText>
      </w:r>
      <w:r w:rsidRPr="0027399D">
        <w:fldChar w:fldCharType="separate"/>
      </w:r>
      <w:r w:rsidR="001C3EDF" w:rsidRPr="0027399D">
        <w:t>2</w:t>
      </w:r>
      <w:r w:rsidRPr="0027399D">
        <w:fldChar w:fldCharType="end"/>
      </w:r>
    </w:p>
    <w:p w:rsidR="003C708D" w:rsidRPr="0027399D" w:rsidRDefault="003C708D" w:rsidP="003C708D">
      <w:pPr>
        <w:pStyle w:val="Innehll1"/>
        <w:tabs>
          <w:tab w:val="left" w:pos="380"/>
        </w:tabs>
        <w:rPr>
          <w:szCs w:val="24"/>
        </w:rPr>
      </w:pPr>
      <w:r w:rsidRPr="0027399D">
        <w:t>3</w:t>
      </w:r>
      <w:r w:rsidRPr="0027399D">
        <w:rPr>
          <w:szCs w:val="24"/>
        </w:rPr>
        <w:tab/>
      </w:r>
      <w:r w:rsidRPr="0027399D">
        <w:t>Bakgrund</w:t>
      </w:r>
      <w:r w:rsidRPr="0027399D">
        <w:tab/>
      </w:r>
      <w:r w:rsidRPr="0027399D">
        <w:fldChar w:fldCharType="begin" w:fldLock="1"/>
      </w:r>
      <w:r w:rsidRPr="0027399D">
        <w:instrText xml:space="preserve"> PAGEREF _Toc118945117 \h </w:instrText>
      </w:r>
      <w:r w:rsidRPr="0027399D">
        <w:fldChar w:fldCharType="separate"/>
      </w:r>
      <w:r w:rsidR="001C3EDF" w:rsidRPr="0027399D">
        <w:t>3</w:t>
      </w:r>
      <w:r w:rsidRPr="0027399D">
        <w:fldChar w:fldCharType="end"/>
      </w:r>
    </w:p>
    <w:p w:rsidR="003C708D" w:rsidRPr="0027399D" w:rsidRDefault="003C708D" w:rsidP="003C708D">
      <w:pPr>
        <w:pStyle w:val="Innehll1"/>
        <w:tabs>
          <w:tab w:val="left" w:pos="380"/>
        </w:tabs>
        <w:rPr>
          <w:szCs w:val="24"/>
        </w:rPr>
      </w:pPr>
      <w:r w:rsidRPr="0027399D">
        <w:t>4</w:t>
      </w:r>
      <w:r w:rsidRPr="0027399D">
        <w:rPr>
          <w:szCs w:val="24"/>
        </w:rPr>
        <w:tab/>
      </w:r>
      <w:r w:rsidRPr="0027399D">
        <w:t>Svenskt ansvar</w:t>
      </w:r>
      <w:r w:rsidRPr="0027399D">
        <w:tab/>
      </w:r>
      <w:r w:rsidRPr="0027399D">
        <w:fldChar w:fldCharType="begin" w:fldLock="1"/>
      </w:r>
      <w:r w:rsidRPr="0027399D">
        <w:instrText xml:space="preserve"> PAGEREF _Toc118945118 \h </w:instrText>
      </w:r>
      <w:r w:rsidRPr="0027399D">
        <w:fldChar w:fldCharType="separate"/>
      </w:r>
      <w:r w:rsidR="001C3EDF" w:rsidRPr="0027399D">
        <w:t>4</w:t>
      </w:r>
      <w:r w:rsidRPr="0027399D">
        <w:fldChar w:fldCharType="end"/>
      </w:r>
    </w:p>
    <w:p w:rsidR="003C708D" w:rsidRPr="0027399D" w:rsidRDefault="003C708D" w:rsidP="003C708D">
      <w:pPr>
        <w:pStyle w:val="Innehll1"/>
        <w:tabs>
          <w:tab w:val="left" w:pos="380"/>
        </w:tabs>
        <w:rPr>
          <w:szCs w:val="24"/>
        </w:rPr>
      </w:pPr>
      <w:r w:rsidRPr="0027399D">
        <w:t>5</w:t>
      </w:r>
      <w:r w:rsidRPr="0027399D">
        <w:rPr>
          <w:szCs w:val="24"/>
        </w:rPr>
        <w:tab/>
      </w:r>
      <w:r w:rsidRPr="0027399D">
        <w:t>Näringssituationen i dag i Östersjön</w:t>
      </w:r>
      <w:r w:rsidRPr="0027399D">
        <w:tab/>
      </w:r>
      <w:r w:rsidRPr="0027399D">
        <w:fldChar w:fldCharType="begin" w:fldLock="1"/>
      </w:r>
      <w:r w:rsidRPr="0027399D">
        <w:instrText xml:space="preserve"> PAGEREF _Toc118945119 \h </w:instrText>
      </w:r>
      <w:r w:rsidRPr="0027399D">
        <w:fldChar w:fldCharType="separate"/>
      </w:r>
      <w:r w:rsidR="001C3EDF" w:rsidRPr="0027399D">
        <w:t>4</w:t>
      </w:r>
      <w:r w:rsidRPr="0027399D">
        <w:fldChar w:fldCharType="end"/>
      </w:r>
    </w:p>
    <w:p w:rsidR="003C708D" w:rsidRPr="0027399D" w:rsidRDefault="003C708D" w:rsidP="003C708D">
      <w:pPr>
        <w:pStyle w:val="Innehll1"/>
        <w:tabs>
          <w:tab w:val="left" w:pos="380"/>
        </w:tabs>
        <w:rPr>
          <w:szCs w:val="24"/>
        </w:rPr>
      </w:pPr>
      <w:r w:rsidRPr="0027399D">
        <w:t>6</w:t>
      </w:r>
      <w:r w:rsidRPr="0027399D">
        <w:rPr>
          <w:szCs w:val="24"/>
        </w:rPr>
        <w:tab/>
      </w:r>
      <w:r w:rsidRPr="0027399D">
        <w:t>Andra länder och EU</w:t>
      </w:r>
      <w:r w:rsidRPr="0027399D">
        <w:tab/>
      </w:r>
      <w:r w:rsidRPr="0027399D">
        <w:fldChar w:fldCharType="begin" w:fldLock="1"/>
      </w:r>
      <w:r w:rsidRPr="0027399D">
        <w:instrText xml:space="preserve"> PAGEREF _Toc118945120 \h </w:instrText>
      </w:r>
      <w:r w:rsidRPr="0027399D">
        <w:fldChar w:fldCharType="separate"/>
      </w:r>
      <w:r w:rsidR="001C3EDF" w:rsidRPr="0027399D">
        <w:t>5</w:t>
      </w:r>
      <w:r w:rsidRPr="0027399D">
        <w:fldChar w:fldCharType="end"/>
      </w:r>
    </w:p>
    <w:p w:rsidR="003C708D" w:rsidRPr="0027399D" w:rsidRDefault="003C708D" w:rsidP="003C708D">
      <w:pPr>
        <w:pStyle w:val="Innehll1"/>
        <w:tabs>
          <w:tab w:val="left" w:pos="380"/>
        </w:tabs>
        <w:rPr>
          <w:szCs w:val="24"/>
        </w:rPr>
      </w:pPr>
      <w:r w:rsidRPr="0027399D">
        <w:t>7</w:t>
      </w:r>
      <w:r w:rsidRPr="0027399D">
        <w:rPr>
          <w:szCs w:val="24"/>
        </w:rPr>
        <w:tab/>
      </w:r>
      <w:r w:rsidRPr="0027399D">
        <w:t>Vidta kraftfulla åtgärder för Östersjön</w:t>
      </w:r>
      <w:r w:rsidRPr="0027399D">
        <w:tab/>
      </w:r>
      <w:r w:rsidRPr="0027399D">
        <w:fldChar w:fldCharType="begin" w:fldLock="1"/>
      </w:r>
      <w:r w:rsidRPr="0027399D">
        <w:instrText xml:space="preserve"> PAGEREF _Toc118945121 \h </w:instrText>
      </w:r>
      <w:r w:rsidRPr="0027399D">
        <w:fldChar w:fldCharType="separate"/>
      </w:r>
      <w:r w:rsidR="001C3EDF" w:rsidRPr="0027399D">
        <w:t>5</w:t>
      </w:r>
      <w:r w:rsidRPr="0027399D">
        <w:fldChar w:fldCharType="end"/>
      </w:r>
    </w:p>
    <w:p w:rsidR="003C708D" w:rsidRPr="0027399D" w:rsidRDefault="003C708D" w:rsidP="003C708D">
      <w:pPr>
        <w:pStyle w:val="Innehll1"/>
        <w:tabs>
          <w:tab w:val="left" w:pos="380"/>
        </w:tabs>
        <w:rPr>
          <w:szCs w:val="24"/>
        </w:rPr>
      </w:pPr>
      <w:r w:rsidRPr="0027399D">
        <w:t>8</w:t>
      </w:r>
      <w:r w:rsidRPr="0027399D">
        <w:rPr>
          <w:szCs w:val="24"/>
        </w:rPr>
        <w:tab/>
      </w:r>
      <w:r w:rsidRPr="0027399D">
        <w:t>Åtgärder</w:t>
      </w:r>
      <w:r w:rsidRPr="0027399D">
        <w:tab/>
      </w:r>
      <w:r w:rsidRPr="0027399D">
        <w:fldChar w:fldCharType="begin" w:fldLock="1"/>
      </w:r>
      <w:r w:rsidRPr="0027399D">
        <w:instrText xml:space="preserve"> PAGEREF _Toc118945122 \h </w:instrText>
      </w:r>
      <w:r w:rsidRPr="0027399D">
        <w:fldChar w:fldCharType="separate"/>
      </w:r>
      <w:r w:rsidR="001C3EDF" w:rsidRPr="0027399D">
        <w:t>6</w:t>
      </w:r>
      <w:r w:rsidRPr="0027399D">
        <w:fldChar w:fldCharType="end"/>
      </w:r>
    </w:p>
    <w:p w:rsidR="003C708D" w:rsidRPr="0027399D" w:rsidRDefault="003C708D" w:rsidP="003C708D">
      <w:pPr>
        <w:pStyle w:val="Innehll2"/>
        <w:tabs>
          <w:tab w:val="left" w:pos="475"/>
        </w:tabs>
        <w:ind w:left="95"/>
        <w:rPr>
          <w:szCs w:val="24"/>
        </w:rPr>
      </w:pPr>
      <w:r w:rsidRPr="0027399D">
        <w:t>8.1</w:t>
      </w:r>
      <w:r w:rsidRPr="0027399D">
        <w:rPr>
          <w:szCs w:val="24"/>
        </w:rPr>
        <w:tab/>
      </w:r>
      <w:r w:rsidRPr="0027399D">
        <w:t>Nya miljarder för saneringen av Östersjön</w:t>
      </w:r>
      <w:r w:rsidRPr="0027399D">
        <w:tab/>
      </w:r>
      <w:r w:rsidRPr="0027399D">
        <w:fldChar w:fldCharType="begin" w:fldLock="1"/>
      </w:r>
      <w:r w:rsidRPr="0027399D">
        <w:instrText xml:space="preserve"> PAGEREF _Toc118945123 \h </w:instrText>
      </w:r>
      <w:r w:rsidRPr="0027399D">
        <w:fldChar w:fldCharType="separate"/>
      </w:r>
      <w:r w:rsidR="001C3EDF" w:rsidRPr="0027399D">
        <w:t>6</w:t>
      </w:r>
      <w:r w:rsidRPr="0027399D">
        <w:fldChar w:fldCharType="end"/>
      </w:r>
    </w:p>
    <w:p w:rsidR="003C708D" w:rsidRPr="0027399D" w:rsidRDefault="003C708D" w:rsidP="003C708D">
      <w:pPr>
        <w:pStyle w:val="Innehll2"/>
        <w:tabs>
          <w:tab w:val="left" w:pos="475"/>
        </w:tabs>
        <w:ind w:left="95"/>
        <w:rPr>
          <w:szCs w:val="24"/>
        </w:rPr>
      </w:pPr>
      <w:r w:rsidRPr="0027399D">
        <w:t>8.2</w:t>
      </w:r>
      <w:r w:rsidRPr="0027399D">
        <w:rPr>
          <w:szCs w:val="24"/>
        </w:rPr>
        <w:tab/>
      </w:r>
      <w:r w:rsidRPr="0027399D">
        <w:t>EU måste agera för Östersjön</w:t>
      </w:r>
      <w:r w:rsidRPr="0027399D">
        <w:tab/>
      </w:r>
      <w:r w:rsidRPr="0027399D">
        <w:fldChar w:fldCharType="begin" w:fldLock="1"/>
      </w:r>
      <w:r w:rsidRPr="0027399D">
        <w:instrText xml:space="preserve"> PAGEREF _Toc118945124 \h </w:instrText>
      </w:r>
      <w:r w:rsidRPr="0027399D">
        <w:fldChar w:fldCharType="separate"/>
      </w:r>
      <w:r w:rsidR="001C3EDF" w:rsidRPr="0027399D">
        <w:t>7</w:t>
      </w:r>
      <w:r w:rsidRPr="0027399D">
        <w:fldChar w:fldCharType="end"/>
      </w:r>
    </w:p>
    <w:p w:rsidR="003C708D" w:rsidRPr="0027399D" w:rsidRDefault="003C708D" w:rsidP="003C708D">
      <w:pPr>
        <w:pStyle w:val="Innehll2"/>
        <w:tabs>
          <w:tab w:val="left" w:pos="475"/>
        </w:tabs>
        <w:ind w:left="95"/>
        <w:rPr>
          <w:szCs w:val="24"/>
        </w:rPr>
      </w:pPr>
      <w:r w:rsidRPr="0027399D">
        <w:t>8.3</w:t>
      </w:r>
      <w:r w:rsidRPr="0027399D">
        <w:rPr>
          <w:szCs w:val="24"/>
        </w:rPr>
        <w:tab/>
      </w:r>
      <w:r w:rsidRPr="0027399D">
        <w:t>Ett tydligt och skärpt ansvar för havsmiljön</w:t>
      </w:r>
      <w:r w:rsidRPr="0027399D">
        <w:tab/>
      </w:r>
      <w:r w:rsidRPr="0027399D">
        <w:fldChar w:fldCharType="begin" w:fldLock="1"/>
      </w:r>
      <w:r w:rsidRPr="0027399D">
        <w:instrText xml:space="preserve"> PAGEREF _Toc118945125 \h </w:instrText>
      </w:r>
      <w:r w:rsidRPr="0027399D">
        <w:fldChar w:fldCharType="separate"/>
      </w:r>
      <w:r w:rsidR="001C3EDF" w:rsidRPr="0027399D">
        <w:t>7</w:t>
      </w:r>
      <w:r w:rsidRPr="0027399D">
        <w:fldChar w:fldCharType="end"/>
      </w:r>
    </w:p>
    <w:p w:rsidR="003C708D" w:rsidRPr="0027399D" w:rsidRDefault="003C708D" w:rsidP="003C708D">
      <w:pPr>
        <w:pStyle w:val="Innehll2"/>
        <w:tabs>
          <w:tab w:val="left" w:pos="475"/>
        </w:tabs>
        <w:ind w:left="95"/>
        <w:rPr>
          <w:szCs w:val="24"/>
        </w:rPr>
      </w:pPr>
      <w:r w:rsidRPr="0027399D">
        <w:t>8.4</w:t>
      </w:r>
      <w:r w:rsidRPr="0027399D">
        <w:rPr>
          <w:szCs w:val="24"/>
        </w:rPr>
        <w:tab/>
      </w:r>
      <w:r w:rsidRPr="0027399D">
        <w:t>Miljöanpassat jordbruk</w:t>
      </w:r>
      <w:r w:rsidRPr="0027399D">
        <w:tab/>
      </w:r>
      <w:r w:rsidRPr="0027399D">
        <w:fldChar w:fldCharType="begin" w:fldLock="1"/>
      </w:r>
      <w:r w:rsidRPr="0027399D">
        <w:instrText xml:space="preserve"> PAGEREF _Toc118945126 \h </w:instrText>
      </w:r>
      <w:r w:rsidRPr="0027399D">
        <w:fldChar w:fldCharType="separate"/>
      </w:r>
      <w:r w:rsidR="001C3EDF" w:rsidRPr="0027399D">
        <w:t>7</w:t>
      </w:r>
      <w:r w:rsidRPr="0027399D">
        <w:fldChar w:fldCharType="end"/>
      </w:r>
    </w:p>
    <w:p w:rsidR="003C708D" w:rsidRPr="0027399D" w:rsidRDefault="003C708D" w:rsidP="003C708D">
      <w:pPr>
        <w:pStyle w:val="Innehll2"/>
        <w:tabs>
          <w:tab w:val="left" w:pos="475"/>
        </w:tabs>
        <w:ind w:left="95"/>
        <w:rPr>
          <w:szCs w:val="24"/>
        </w:rPr>
      </w:pPr>
      <w:r w:rsidRPr="0027399D">
        <w:t>8.5</w:t>
      </w:r>
      <w:r w:rsidRPr="0027399D">
        <w:rPr>
          <w:szCs w:val="24"/>
        </w:rPr>
        <w:tab/>
      </w:r>
      <w:r w:rsidRPr="0027399D">
        <w:t>Kretsloppsbaserade avloppssystem</w:t>
      </w:r>
      <w:r w:rsidRPr="0027399D">
        <w:tab/>
      </w:r>
      <w:r w:rsidRPr="0027399D">
        <w:fldChar w:fldCharType="begin" w:fldLock="1"/>
      </w:r>
      <w:r w:rsidRPr="0027399D">
        <w:instrText xml:space="preserve"> PAGEREF _Toc118945127 \h </w:instrText>
      </w:r>
      <w:r w:rsidRPr="0027399D">
        <w:fldChar w:fldCharType="separate"/>
      </w:r>
      <w:r w:rsidR="001C3EDF" w:rsidRPr="0027399D">
        <w:t>7</w:t>
      </w:r>
      <w:r w:rsidRPr="0027399D">
        <w:fldChar w:fldCharType="end"/>
      </w:r>
    </w:p>
    <w:p w:rsidR="003C708D" w:rsidRPr="0027399D" w:rsidRDefault="003C708D" w:rsidP="003C708D">
      <w:pPr>
        <w:pStyle w:val="Innehll2"/>
        <w:tabs>
          <w:tab w:val="left" w:pos="475"/>
        </w:tabs>
        <w:ind w:left="95"/>
        <w:rPr>
          <w:szCs w:val="24"/>
        </w:rPr>
      </w:pPr>
      <w:r w:rsidRPr="0027399D">
        <w:t>8.6</w:t>
      </w:r>
      <w:r w:rsidRPr="0027399D">
        <w:rPr>
          <w:szCs w:val="24"/>
        </w:rPr>
        <w:tab/>
      </w:r>
      <w:r w:rsidRPr="0027399D">
        <w:t>Kväveutsläppen från sjöfarten måste minska</w:t>
      </w:r>
      <w:r w:rsidRPr="0027399D">
        <w:tab/>
      </w:r>
      <w:r w:rsidRPr="0027399D">
        <w:fldChar w:fldCharType="begin" w:fldLock="1"/>
      </w:r>
      <w:r w:rsidRPr="0027399D">
        <w:instrText xml:space="preserve"> PAGEREF _Toc118945128 \h </w:instrText>
      </w:r>
      <w:r w:rsidRPr="0027399D">
        <w:fldChar w:fldCharType="separate"/>
      </w:r>
      <w:r w:rsidR="001C3EDF" w:rsidRPr="0027399D">
        <w:t>8</w:t>
      </w:r>
      <w:r w:rsidRPr="0027399D">
        <w:fldChar w:fldCharType="end"/>
      </w:r>
    </w:p>
    <w:p w:rsidR="003C708D" w:rsidRPr="0027399D" w:rsidRDefault="003C708D" w:rsidP="003C708D">
      <w:pPr>
        <w:pStyle w:val="Innehll1"/>
        <w:tabs>
          <w:tab w:val="left" w:pos="380"/>
        </w:tabs>
        <w:rPr>
          <w:szCs w:val="24"/>
        </w:rPr>
      </w:pPr>
      <w:r w:rsidRPr="0027399D">
        <w:t>9</w:t>
      </w:r>
      <w:r w:rsidRPr="0027399D">
        <w:rPr>
          <w:szCs w:val="24"/>
        </w:rPr>
        <w:tab/>
      </w:r>
      <w:r w:rsidRPr="0027399D">
        <w:t>Östersjöns övriga miljöproblem</w:t>
      </w:r>
      <w:r w:rsidRPr="0027399D">
        <w:tab/>
      </w:r>
      <w:r w:rsidRPr="0027399D">
        <w:fldChar w:fldCharType="begin" w:fldLock="1"/>
      </w:r>
      <w:r w:rsidRPr="0027399D">
        <w:instrText xml:space="preserve"> PAGEREF _Toc118945129 \h </w:instrText>
      </w:r>
      <w:r w:rsidRPr="0027399D">
        <w:fldChar w:fldCharType="separate"/>
      </w:r>
      <w:r w:rsidR="001C3EDF" w:rsidRPr="0027399D">
        <w:t>8</w:t>
      </w:r>
      <w:r w:rsidRPr="0027399D">
        <w:fldChar w:fldCharType="end"/>
      </w:r>
    </w:p>
    <w:p w:rsidR="00133933" w:rsidRPr="0027399D" w:rsidRDefault="00165B88" w:rsidP="003C708D">
      <w:pPr>
        <w:pStyle w:val="Hemstlrubrik"/>
        <w:pageBreakBefore/>
        <w:spacing w:before="0"/>
      </w:pPr>
      <w:r w:rsidRPr="0027399D">
        <w:lastRenderedPageBreak/>
        <w:fldChar w:fldCharType="end"/>
      </w:r>
      <w:bookmarkStart w:id="1" w:name="_Toc118945116"/>
      <w:r w:rsidR="00133933" w:rsidRPr="0027399D">
        <w:t>Förslag till riksdagsbeslut</w:t>
      </w:r>
      <w:bookmarkEnd w:id="1"/>
    </w:p>
    <w:p w:rsidR="00133933" w:rsidRPr="0027399D" w:rsidRDefault="00133933" w:rsidP="00133933">
      <w:pPr>
        <w:pStyle w:val="Hemstlatt"/>
      </w:pPr>
      <w:r w:rsidRPr="0027399D">
        <w:t xml:space="preserve">Riksdagen tillkännager för regeringen som sin mening </w:t>
      </w:r>
      <w:r w:rsidR="00E03A1F" w:rsidRPr="0027399D">
        <w:t xml:space="preserve">vad i motionen anförs om </w:t>
      </w:r>
      <w:r w:rsidR="00040093" w:rsidRPr="0027399D">
        <w:t xml:space="preserve">att lyfta </w:t>
      </w:r>
      <w:r w:rsidR="00A03BE8" w:rsidRPr="0027399D">
        <w:t xml:space="preserve">fram </w:t>
      </w:r>
      <w:r w:rsidR="00040093" w:rsidRPr="0027399D">
        <w:t xml:space="preserve">frågan om fördelning av kostnaden för </w:t>
      </w:r>
      <w:r w:rsidR="00E03A1F" w:rsidRPr="0027399D">
        <w:t>sanerin</w:t>
      </w:r>
      <w:r w:rsidR="00E03A1F" w:rsidRPr="0027399D">
        <w:t>g</w:t>
      </w:r>
      <w:r w:rsidR="00E03A1F" w:rsidRPr="0027399D">
        <w:t>en av Östersjön.</w:t>
      </w:r>
    </w:p>
    <w:p w:rsidR="00133933" w:rsidRPr="0027399D" w:rsidRDefault="00133933" w:rsidP="00133933">
      <w:pPr>
        <w:pStyle w:val="Hemstlatt"/>
      </w:pPr>
      <w:r w:rsidRPr="0027399D">
        <w:t xml:space="preserve">Riksdagen tillkännager för regeringen som sin mening </w:t>
      </w:r>
      <w:r w:rsidR="00A03BE8" w:rsidRPr="0027399D">
        <w:t xml:space="preserve">vad i motionen anförs om </w:t>
      </w:r>
      <w:r w:rsidRPr="0027399D">
        <w:t>att Sverige inom EU ska</w:t>
      </w:r>
      <w:r w:rsidR="00A03BE8" w:rsidRPr="0027399D">
        <w:t>ll</w:t>
      </w:r>
      <w:r w:rsidRPr="0027399D">
        <w:t xml:space="preserve"> verka för att EU avsätter medel för Östersjöns sanering samt att EU:s medel och investeringar i jordbruks- och tr</w:t>
      </w:r>
      <w:r w:rsidRPr="0027399D">
        <w:t>a</w:t>
      </w:r>
      <w:r w:rsidRPr="0027399D">
        <w:t>fiksektorn bidrar till att förbättra Östersjöns miljö.</w:t>
      </w:r>
    </w:p>
    <w:p w:rsidR="00133933" w:rsidRPr="0027399D" w:rsidRDefault="00133933" w:rsidP="00133933">
      <w:pPr>
        <w:pStyle w:val="Hemstlatt"/>
      </w:pPr>
      <w:r w:rsidRPr="0027399D">
        <w:t xml:space="preserve">Riksdagen tillkännager för regeringen som sin mening </w:t>
      </w:r>
      <w:r w:rsidR="00A03BE8" w:rsidRPr="0027399D">
        <w:t xml:space="preserve">vad i motionen anförs om </w:t>
      </w:r>
      <w:r w:rsidRPr="0027399D">
        <w:t>att den svenska nationella tillämpningen av jordbruksstöden och regelverken måste ske på ett sådant sätt att näringsläckaget minskar.</w:t>
      </w:r>
    </w:p>
    <w:p w:rsidR="00133933" w:rsidRPr="0027399D" w:rsidRDefault="00133933" w:rsidP="00133933">
      <w:pPr>
        <w:pStyle w:val="Hemstlatt"/>
      </w:pPr>
      <w:r w:rsidRPr="0027399D">
        <w:t xml:space="preserve">Riksdagen tillkännager för regeringen som sin mening </w:t>
      </w:r>
      <w:r w:rsidR="00A03BE8" w:rsidRPr="0027399D">
        <w:t xml:space="preserve">vad i motionen anförs om </w:t>
      </w:r>
      <w:r w:rsidRPr="0027399D">
        <w:t>att det behövs fortsatt och förnyad forskning</w:t>
      </w:r>
      <w:r w:rsidR="00A03BE8" w:rsidRPr="0027399D">
        <w:t xml:space="preserve"> om</w:t>
      </w:r>
      <w:r w:rsidRPr="0027399D">
        <w:t xml:space="preserve"> och utvec</w:t>
      </w:r>
      <w:r w:rsidRPr="0027399D">
        <w:t>k</w:t>
      </w:r>
      <w:r w:rsidRPr="0027399D">
        <w:t xml:space="preserve">ling av slutna, kretsloppsbaserade </w:t>
      </w:r>
      <w:r w:rsidR="001C3EDF" w:rsidRPr="0027399D">
        <w:t>va</w:t>
      </w:r>
      <w:r w:rsidRPr="0027399D">
        <w:t>-system.</w:t>
      </w:r>
      <w:r w:rsidR="00A03BE8" w:rsidRPr="0027399D">
        <w:rPr>
          <w:vertAlign w:val="superscript"/>
        </w:rPr>
        <w:t>1</w:t>
      </w:r>
    </w:p>
    <w:p w:rsidR="00133933" w:rsidRPr="0027399D" w:rsidRDefault="00133933" w:rsidP="00133933">
      <w:pPr>
        <w:pStyle w:val="Hemstlatt"/>
      </w:pPr>
      <w:r w:rsidRPr="0027399D">
        <w:t xml:space="preserve">Riksdagen tillkännager för regeringen som sin mening </w:t>
      </w:r>
      <w:r w:rsidR="00A03BE8" w:rsidRPr="0027399D">
        <w:t xml:space="preserve">vad i motionen anförs om </w:t>
      </w:r>
      <w:r w:rsidRPr="0027399D">
        <w:t>att Sverige ska</w:t>
      </w:r>
      <w:r w:rsidR="00A03BE8" w:rsidRPr="0027399D">
        <w:t>ll</w:t>
      </w:r>
      <w:r w:rsidRPr="0027399D">
        <w:t xml:space="preserve"> verka inom EU, IMO </w:t>
      </w:r>
      <w:r w:rsidR="00750B32" w:rsidRPr="0027399D">
        <w:t>(</w:t>
      </w:r>
      <w:r w:rsidR="00750B32" w:rsidRPr="0027399D">
        <w:rPr>
          <w:szCs w:val="24"/>
        </w:rPr>
        <w:t xml:space="preserve">International Maritime Organization) </w:t>
      </w:r>
      <w:r w:rsidRPr="0027399D">
        <w:t>och andra lämpliga internationella for</w:t>
      </w:r>
      <w:r w:rsidR="006B3F49" w:rsidRPr="0027399D">
        <w:t>um</w:t>
      </w:r>
      <w:r w:rsidRPr="0027399D">
        <w:t xml:space="preserve"> för effektiv kv</w:t>
      </w:r>
      <w:r w:rsidRPr="0027399D">
        <w:t>ä</w:t>
      </w:r>
      <w:r w:rsidRPr="0027399D">
        <w:t>ver</w:t>
      </w:r>
      <w:r w:rsidRPr="0027399D">
        <w:t>e</w:t>
      </w:r>
      <w:r w:rsidRPr="0027399D">
        <w:t xml:space="preserve">ning av fartyg som bl.a. </w:t>
      </w:r>
      <w:r w:rsidR="006B3F49" w:rsidRPr="0027399D">
        <w:t>t</w:t>
      </w:r>
      <w:r w:rsidRPr="0027399D">
        <w:t>rafikerar Östersjön.</w:t>
      </w:r>
      <w:r w:rsidR="00A03BE8" w:rsidRPr="0027399D">
        <w:rPr>
          <w:vertAlign w:val="superscript"/>
        </w:rPr>
        <w:t>2</w:t>
      </w:r>
    </w:p>
    <w:p w:rsidR="00133933" w:rsidRPr="0027399D" w:rsidRDefault="00133933" w:rsidP="00133933">
      <w:pPr>
        <w:pStyle w:val="Hemstlatt"/>
      </w:pPr>
      <w:r w:rsidRPr="0027399D">
        <w:t xml:space="preserve">Riksdagen tillkännager för regeringen som sin mening </w:t>
      </w:r>
      <w:r w:rsidR="00A03BE8" w:rsidRPr="0027399D">
        <w:t xml:space="preserve">vad i motionen anförs om </w:t>
      </w:r>
      <w:r w:rsidRPr="0027399D">
        <w:t xml:space="preserve">att Sverige aktivt </w:t>
      </w:r>
      <w:r w:rsidR="006B3F49" w:rsidRPr="0027399D">
        <w:t>ska</w:t>
      </w:r>
      <w:r w:rsidR="00A03BE8" w:rsidRPr="0027399D">
        <w:t>ll</w:t>
      </w:r>
      <w:r w:rsidR="006B3F49" w:rsidRPr="0027399D">
        <w:t xml:space="preserve"> </w:t>
      </w:r>
      <w:r w:rsidRPr="0027399D">
        <w:t>driva på i internationella for</w:t>
      </w:r>
      <w:r w:rsidR="006B3F49" w:rsidRPr="0027399D">
        <w:t>um</w:t>
      </w:r>
      <w:r w:rsidRPr="0027399D">
        <w:t xml:space="preserve"> för att minska risken för utsläpp av olja och andra farliga ämnen.</w:t>
      </w:r>
    </w:p>
    <w:p w:rsidR="00A03BE8" w:rsidRPr="0027399D" w:rsidRDefault="00A03BE8" w:rsidP="00A03BE8"/>
    <w:p w:rsidR="00A03BE8" w:rsidRPr="0027399D" w:rsidRDefault="00A03BE8" w:rsidP="00A03BE8">
      <w:pPr>
        <w:pStyle w:val="Normaltindrag"/>
      </w:pPr>
    </w:p>
    <w:p w:rsidR="00A03BE8" w:rsidRPr="0027399D" w:rsidRDefault="00A03BE8" w:rsidP="00A03BE8">
      <w:pPr>
        <w:pStyle w:val="Normaltindrag"/>
      </w:pPr>
    </w:p>
    <w:p w:rsidR="00A03BE8" w:rsidRPr="0027399D" w:rsidRDefault="00A03BE8" w:rsidP="00A03BE8">
      <w:pPr>
        <w:pStyle w:val="Normaltindrag"/>
      </w:pPr>
    </w:p>
    <w:p w:rsidR="00A03BE8" w:rsidRPr="0027399D" w:rsidRDefault="00A03BE8" w:rsidP="00A03BE8">
      <w:pPr>
        <w:pStyle w:val="Normaltindrag"/>
      </w:pPr>
    </w:p>
    <w:p w:rsidR="00A03BE8" w:rsidRPr="0027399D" w:rsidRDefault="00A03BE8" w:rsidP="00A03BE8">
      <w:pPr>
        <w:pStyle w:val="Normaltindrag"/>
      </w:pPr>
    </w:p>
    <w:p w:rsidR="00A03BE8" w:rsidRPr="0027399D" w:rsidRDefault="00A03BE8" w:rsidP="00A03BE8">
      <w:pPr>
        <w:pStyle w:val="Normaltindrag"/>
      </w:pPr>
    </w:p>
    <w:p w:rsidR="003C708D" w:rsidRPr="0027399D" w:rsidRDefault="003C708D" w:rsidP="00A03BE8">
      <w:pPr>
        <w:pStyle w:val="Normaltindrag"/>
      </w:pPr>
    </w:p>
    <w:p w:rsidR="003C708D" w:rsidRPr="0027399D" w:rsidRDefault="003C708D" w:rsidP="00A03BE8">
      <w:pPr>
        <w:pStyle w:val="Normaltindrag"/>
      </w:pPr>
    </w:p>
    <w:p w:rsidR="003C708D" w:rsidRPr="0027399D" w:rsidRDefault="003C708D" w:rsidP="00A03BE8">
      <w:pPr>
        <w:pStyle w:val="Normaltindrag"/>
      </w:pPr>
    </w:p>
    <w:p w:rsidR="003C708D" w:rsidRPr="0027399D" w:rsidRDefault="003C708D" w:rsidP="00A03BE8">
      <w:pPr>
        <w:pStyle w:val="Normaltindrag"/>
      </w:pPr>
    </w:p>
    <w:p w:rsidR="003C708D" w:rsidRPr="0027399D" w:rsidRDefault="003C708D" w:rsidP="00A03BE8">
      <w:pPr>
        <w:pStyle w:val="Normaltindrag"/>
      </w:pPr>
    </w:p>
    <w:p w:rsidR="003C708D" w:rsidRPr="0027399D" w:rsidRDefault="003C708D" w:rsidP="00A03BE8">
      <w:pPr>
        <w:pStyle w:val="Normaltindrag"/>
      </w:pPr>
    </w:p>
    <w:p w:rsidR="003C708D" w:rsidRPr="0027399D" w:rsidRDefault="003C708D" w:rsidP="00A03BE8">
      <w:pPr>
        <w:pStyle w:val="Normaltindrag"/>
      </w:pPr>
    </w:p>
    <w:p w:rsidR="003C708D" w:rsidRPr="0027399D" w:rsidRDefault="003C708D" w:rsidP="00A03BE8">
      <w:pPr>
        <w:pStyle w:val="Normaltindrag"/>
      </w:pPr>
    </w:p>
    <w:p w:rsidR="003C708D" w:rsidRPr="0027399D" w:rsidRDefault="003C708D" w:rsidP="00A03BE8">
      <w:pPr>
        <w:pStyle w:val="Normaltindrag"/>
      </w:pPr>
    </w:p>
    <w:p w:rsidR="003C708D" w:rsidRPr="0027399D" w:rsidRDefault="003C708D" w:rsidP="00A03BE8">
      <w:pPr>
        <w:pStyle w:val="Normaltindrag"/>
      </w:pPr>
    </w:p>
    <w:p w:rsidR="003C708D" w:rsidRPr="0027399D" w:rsidRDefault="003C708D" w:rsidP="00A03BE8">
      <w:pPr>
        <w:pStyle w:val="Normaltindrag"/>
      </w:pPr>
    </w:p>
    <w:p w:rsidR="003C708D" w:rsidRPr="0027399D" w:rsidRDefault="003C708D" w:rsidP="00A03BE8">
      <w:pPr>
        <w:pStyle w:val="Normaltindrag"/>
      </w:pPr>
    </w:p>
    <w:p w:rsidR="00A03BE8" w:rsidRPr="0027399D" w:rsidRDefault="00A03BE8" w:rsidP="00A03BE8">
      <w:pPr>
        <w:pStyle w:val="Normaltindrag"/>
      </w:pPr>
    </w:p>
    <w:p w:rsidR="00A03BE8" w:rsidRPr="0027399D" w:rsidRDefault="00A03BE8" w:rsidP="00A03BE8">
      <w:pPr>
        <w:pStyle w:val="Normaltindrag"/>
      </w:pPr>
    </w:p>
    <w:p w:rsidR="00A03BE8" w:rsidRPr="0027399D" w:rsidRDefault="00A03BE8" w:rsidP="00A03BE8">
      <w:pPr>
        <w:pStyle w:val="Normaltindrag"/>
        <w:ind w:firstLine="0"/>
      </w:pPr>
    </w:p>
    <w:p w:rsidR="00A03BE8" w:rsidRPr="0027399D" w:rsidRDefault="00A03BE8" w:rsidP="003C708D">
      <w:pPr>
        <w:spacing w:before="0" w:line="240" w:lineRule="auto"/>
        <w:rPr>
          <w:sz w:val="16"/>
          <w:szCs w:val="16"/>
        </w:rPr>
      </w:pPr>
      <w:r w:rsidRPr="0027399D">
        <w:rPr>
          <w:vertAlign w:val="superscript"/>
        </w:rPr>
        <w:t>1</w:t>
      </w:r>
      <w:r w:rsidRPr="0027399D">
        <w:t xml:space="preserve"> </w:t>
      </w:r>
      <w:r w:rsidRPr="0027399D">
        <w:rPr>
          <w:sz w:val="16"/>
          <w:szCs w:val="16"/>
        </w:rPr>
        <w:t>Yrkande 4 hänvisat till BoU.</w:t>
      </w:r>
    </w:p>
    <w:p w:rsidR="00A03BE8" w:rsidRPr="0027399D" w:rsidRDefault="00A03BE8" w:rsidP="003C708D">
      <w:pPr>
        <w:spacing w:before="0" w:line="240" w:lineRule="auto"/>
        <w:rPr>
          <w:sz w:val="16"/>
          <w:szCs w:val="16"/>
        </w:rPr>
      </w:pPr>
      <w:r w:rsidRPr="0027399D">
        <w:rPr>
          <w:vertAlign w:val="superscript"/>
        </w:rPr>
        <w:t>2</w:t>
      </w:r>
      <w:r w:rsidRPr="0027399D">
        <w:t xml:space="preserve"> </w:t>
      </w:r>
      <w:r w:rsidRPr="0027399D">
        <w:rPr>
          <w:sz w:val="16"/>
          <w:szCs w:val="16"/>
        </w:rPr>
        <w:t>Yrkande 5 hänvisat till TU.</w:t>
      </w:r>
    </w:p>
    <w:p w:rsidR="00133933" w:rsidRPr="0027399D" w:rsidRDefault="00133933" w:rsidP="003C708D">
      <w:pPr>
        <w:pStyle w:val="Rubrik1"/>
        <w:pageBreakBefore/>
        <w:spacing w:before="0"/>
      </w:pPr>
      <w:bookmarkStart w:id="2" w:name="_Toc118945117"/>
      <w:r w:rsidRPr="0027399D">
        <w:t>Bakgrund</w:t>
      </w:r>
      <w:bookmarkEnd w:id="2"/>
    </w:p>
    <w:p w:rsidR="00133933" w:rsidRPr="0027399D" w:rsidRDefault="00133933" w:rsidP="00133933">
      <w:pPr>
        <w:rPr>
          <w:szCs w:val="28"/>
        </w:rPr>
      </w:pPr>
      <w:r w:rsidRPr="0027399D">
        <w:rPr>
          <w:szCs w:val="28"/>
        </w:rPr>
        <w:t>Östersjön är i</w:t>
      </w:r>
      <w:r w:rsidR="003C708D" w:rsidRPr="0027399D">
        <w:rPr>
          <w:szCs w:val="28"/>
        </w:rPr>
        <w:t xml:space="preserve"> </w:t>
      </w:r>
      <w:r w:rsidRPr="0027399D">
        <w:rPr>
          <w:szCs w:val="28"/>
        </w:rPr>
        <w:t xml:space="preserve">dag en av jordens mest hotade miljöer. Människans påverkan </w:t>
      </w:r>
      <w:r w:rsidR="003A5256" w:rsidRPr="0027399D">
        <w:t xml:space="preserve">– </w:t>
      </w:r>
      <w:r w:rsidRPr="0027399D">
        <w:rPr>
          <w:szCs w:val="28"/>
        </w:rPr>
        <w:t xml:space="preserve">eller förstörelse </w:t>
      </w:r>
      <w:r w:rsidR="003A5256" w:rsidRPr="0027399D">
        <w:t>–</w:t>
      </w:r>
      <w:r w:rsidRPr="0027399D">
        <w:rPr>
          <w:szCs w:val="28"/>
        </w:rPr>
        <w:t xml:space="preserve"> av Östersjön har gått så långt att det är osäkert om det går att hindra fortsatt försämring av Östersjöns miljö. Än </w:t>
      </w:r>
      <w:r w:rsidR="003A5256" w:rsidRPr="0027399D">
        <w:rPr>
          <w:szCs w:val="28"/>
        </w:rPr>
        <w:t>mer</w:t>
      </w:r>
      <w:r w:rsidRPr="0027399D">
        <w:rPr>
          <w:szCs w:val="28"/>
        </w:rPr>
        <w:t xml:space="preserve"> tveksamt är det om det går att återskapa dess naturliga tillstånd.</w:t>
      </w:r>
    </w:p>
    <w:p w:rsidR="00133933" w:rsidRPr="0027399D" w:rsidRDefault="00133933" w:rsidP="00133933">
      <w:pPr>
        <w:pStyle w:val="Normaltindrag"/>
      </w:pPr>
      <w:r w:rsidRPr="0027399D">
        <w:t>Texten i denna motion handlar om hela Östersjön men koncentreras på egentliga Östersjön, dvs. havet söder om Åland ner till Danmark eftersom situationen där är allvarligast. För den som vill fördjupa sig mer rekomme</w:t>
      </w:r>
      <w:r w:rsidRPr="0027399D">
        <w:t>n</w:t>
      </w:r>
      <w:r w:rsidRPr="0027399D">
        <w:t xml:space="preserve">derar vi den utmärkta statliga utredningen Havet – tid för ny strategi av </w:t>
      </w:r>
      <w:r w:rsidR="003A5256" w:rsidRPr="0027399D">
        <w:t>H</w:t>
      </w:r>
      <w:r w:rsidRPr="0027399D">
        <w:t xml:space="preserve">avsmiljökommisionen (SOU 2003:72). Även WWF </w:t>
      </w:r>
      <w:r w:rsidR="004C7C8B" w:rsidRPr="0027399D">
        <w:t>(</w:t>
      </w:r>
      <w:r w:rsidR="0057721E" w:rsidRPr="0027399D">
        <w:t>Världsnaturfonden</w:t>
      </w:r>
      <w:r w:rsidR="004C7C8B" w:rsidRPr="0027399D">
        <w:t xml:space="preserve">) </w:t>
      </w:r>
      <w:r w:rsidRPr="0027399D">
        <w:t xml:space="preserve">och SNF </w:t>
      </w:r>
      <w:r w:rsidR="004C7C8B" w:rsidRPr="0027399D">
        <w:t xml:space="preserve">(Svenska Naturskyddsföreningen) </w:t>
      </w:r>
      <w:r w:rsidRPr="0027399D">
        <w:t>har på förtjänstfulla sätt beskrivit Östersjöns situation och föreslagit åtgärder rörande Östersjön.</w:t>
      </w:r>
    </w:p>
    <w:p w:rsidR="00133933" w:rsidRPr="0027399D" w:rsidRDefault="00133933" w:rsidP="00133933">
      <w:pPr>
        <w:pStyle w:val="Normaltindrag"/>
      </w:pPr>
      <w:r w:rsidRPr="0027399D">
        <w:t>Under lång tid har de människor som bott i Östersjöns avrinningsområde påverkat Östersjön på olika sätt. I</w:t>
      </w:r>
      <w:r w:rsidR="003C708D" w:rsidRPr="0027399D">
        <w:t xml:space="preserve"> </w:t>
      </w:r>
      <w:r w:rsidRPr="0027399D">
        <w:t>dag bor det ca 80 miljoner människor i Östersjöns avrinningsområde. Det svåraste problemet är övergödningen</w:t>
      </w:r>
      <w:r w:rsidR="003B53F5" w:rsidRPr="0027399D">
        <w:t xml:space="preserve"> då</w:t>
      </w:r>
      <w:r w:rsidRPr="0027399D">
        <w:t xml:space="preserve"> vi i snart 100 år </w:t>
      </w:r>
      <w:r w:rsidR="003B53F5" w:rsidRPr="0027399D">
        <w:t xml:space="preserve">har </w:t>
      </w:r>
      <w:r w:rsidRPr="0027399D">
        <w:t>använt Östersjön som avloppsdike. Nu tror de marina for</w:t>
      </w:r>
      <w:r w:rsidRPr="0027399D">
        <w:t>s</w:t>
      </w:r>
      <w:r w:rsidRPr="0027399D">
        <w:t>karna att effekter av övergödning kunde märkas redan på 1940</w:t>
      </w:r>
      <w:r w:rsidR="00EF3E16" w:rsidRPr="0027399D">
        <w:t>-</w:t>
      </w:r>
      <w:r w:rsidRPr="0027399D">
        <w:t>talet. Sedan dess har vi fortsatt att förvärra problemen med alltmer ökade utsläpp.</w:t>
      </w:r>
    </w:p>
    <w:p w:rsidR="00133933" w:rsidRPr="0027399D" w:rsidRDefault="00133933" w:rsidP="00133933">
      <w:pPr>
        <w:pStyle w:val="Normaltindrag"/>
      </w:pPr>
      <w:r w:rsidRPr="0027399D">
        <w:t>Det som gör att Östersjön är mycket känsligare för utsläpp än andra ”rikt</w:t>
      </w:r>
      <w:r w:rsidRPr="0027399D">
        <w:t>i</w:t>
      </w:r>
      <w:r w:rsidRPr="0027399D">
        <w:t>ga” hav är att Östersjön är grund och har låg vattenomsättning. När t</w:t>
      </w:r>
      <w:r w:rsidR="00EF3E16" w:rsidRPr="0027399D">
        <w:t>.</w:t>
      </w:r>
      <w:r w:rsidRPr="0027399D">
        <w:t>ex</w:t>
      </w:r>
      <w:r w:rsidR="00EF3E16" w:rsidRPr="0027399D">
        <w:t>.</w:t>
      </w:r>
      <w:r w:rsidRPr="0027399D">
        <w:t xml:space="preserve"> M</w:t>
      </w:r>
      <w:r w:rsidRPr="0027399D">
        <w:t>e</w:t>
      </w:r>
      <w:r w:rsidRPr="0027399D">
        <w:t xml:space="preserve">delhavet har ett medeldjup på mer än </w:t>
      </w:r>
      <w:smartTag w:uri="urn:schemas-microsoft-com:office:smarttags" w:element="State">
        <w:smartTagPr>
          <w:attr w:name="ProductID" w:val="2 000 meter"/>
        </w:smartTagPr>
        <w:smartTag w:uri="urn:schemas-microsoft-com:office:smarttags" w:element="place">
          <w:smartTagPr>
            <w:attr w:name="ProductID" w:val="2 000 meter"/>
          </w:smartTagPr>
          <w:r w:rsidRPr="0027399D">
            <w:t>2 000 meter</w:t>
          </w:r>
        </w:smartTag>
      </w:smartTag>
      <w:r w:rsidRPr="0027399D">
        <w:t xml:space="preserve"> så är medeldjupet i Öste</w:t>
      </w:r>
      <w:r w:rsidRPr="0027399D">
        <w:t>r</w:t>
      </w:r>
      <w:r w:rsidRPr="0027399D">
        <w:t xml:space="preserve">sjön under </w:t>
      </w:r>
      <w:smartTag w:uri="urn:schemas-microsoft-com:office:smarttags" w:element="State">
        <w:smartTagPr>
          <w:attr w:name="ProductID" w:val="100 meter"/>
        </w:smartTagPr>
        <w:smartTag w:uri="urn:schemas-microsoft-com:office:smarttags" w:element="place">
          <w:smartTagPr>
            <w:attr w:name="ProductID" w:val="100 meter"/>
          </w:smartTagPr>
          <w:r w:rsidRPr="0027399D">
            <w:t>100 meter</w:t>
          </w:r>
        </w:smartTag>
      </w:smartTag>
      <w:r w:rsidRPr="0027399D">
        <w:t>. Östersjön kan i många avseende</w:t>
      </w:r>
      <w:r w:rsidR="003C708D" w:rsidRPr="0027399D">
        <w:t>n</w:t>
      </w:r>
      <w:r w:rsidRPr="0027399D">
        <w:t xml:space="preserve"> nästan betraktas som en stor insjö och det är välkänt att efter ett antal år med gödande utsläpp så förvandlas en sjö till en stinkande, ohälsosam algsoppa. Östersjön liknar och luktar nu på somrarna som svenska sjöar</w:t>
      </w:r>
      <w:r w:rsidR="003305F1" w:rsidRPr="0027399D">
        <w:t xml:space="preserve"> gjorde på 1960-talet </w:t>
      </w:r>
      <w:r w:rsidR="003C708D" w:rsidRPr="0027399D">
        <w:t xml:space="preserve">då </w:t>
      </w:r>
      <w:r w:rsidR="003305F1" w:rsidRPr="0027399D">
        <w:t xml:space="preserve">de </w:t>
      </w:r>
      <w:r w:rsidR="00EF3E16" w:rsidRPr="0027399D">
        <w:t>tog emot orenat avloppsvatten eller utsläpp från pappersindustrier</w:t>
      </w:r>
      <w:r w:rsidR="003305F1" w:rsidRPr="0027399D">
        <w:t>.</w:t>
      </w:r>
    </w:p>
    <w:p w:rsidR="00133933" w:rsidRPr="0027399D" w:rsidRDefault="00133933" w:rsidP="004F7FE0">
      <w:pPr>
        <w:pStyle w:val="Normaltindrag"/>
      </w:pPr>
      <w:r w:rsidRPr="0027399D">
        <w:t>Det är två stora samhällssektorer som under lång tid bidragit till Östersjöns katastrofala situation. Det ena är det storskaliga jordbruket. Mellan år 1865 och 1935 ökade den odlade arealen i Sverige med 60 % till 3,6 miljoner he</w:t>
      </w:r>
      <w:r w:rsidRPr="0027399D">
        <w:t>k</w:t>
      </w:r>
      <w:r w:rsidRPr="0027399D">
        <w:t>tar. Behovet av ny jordbruksmark ledda till omfattande torrläggningar av sjöar och våtmarker i södra Sverige. Kraven på högre produktion ledda till täckdikning och att vattendrag rensades och rätades ut. Vattnet från de öppna jordbruksarealer</w:t>
      </w:r>
      <w:r w:rsidR="004F7FE0" w:rsidRPr="0027399D">
        <w:t>na</w:t>
      </w:r>
      <w:r w:rsidRPr="0027399D">
        <w:t xml:space="preserve"> rann rakt ut i havet</w:t>
      </w:r>
      <w:r w:rsidR="00975830" w:rsidRPr="0027399D">
        <w:t xml:space="preserve"> </w:t>
      </w:r>
      <w:r w:rsidR="00975830" w:rsidRPr="0027399D">
        <w:rPr>
          <w:szCs w:val="28"/>
        </w:rPr>
        <w:t>–</w:t>
      </w:r>
      <w:r w:rsidRPr="0027399D">
        <w:t xml:space="preserve"> laddat med näringsämnen</w:t>
      </w:r>
      <w:r w:rsidR="00975830" w:rsidRPr="0027399D">
        <w:t>,</w:t>
      </w:r>
      <w:r w:rsidRPr="0027399D">
        <w:t xml:space="preserve"> främst kväve. Under senare decennier ökade användningen av konstgödning dram</w:t>
      </w:r>
      <w:r w:rsidRPr="0027399D">
        <w:t>a</w:t>
      </w:r>
      <w:r w:rsidRPr="0027399D">
        <w:t>tiskt vilket spädde på näringsläckagen. Hanteringen av vanligt naturgödsel och konstgödsel skedde utan någon tanke på övergödning. Vattendragen och därmed havet matades med näring och halterna låg långt över de naturliga nivåerna.</w:t>
      </w:r>
    </w:p>
    <w:p w:rsidR="00133933" w:rsidRPr="0027399D" w:rsidRDefault="00133933" w:rsidP="00975830">
      <w:pPr>
        <w:pStyle w:val="Normaltindrag"/>
      </w:pPr>
      <w:r w:rsidRPr="0027399D">
        <w:t>Den andra sektorn som bidragit till övergödningen är våra avloppssystem</w:t>
      </w:r>
      <w:r w:rsidR="00975830" w:rsidRPr="0027399D">
        <w:t>.</w:t>
      </w:r>
      <w:r w:rsidRPr="0027399D">
        <w:t xml:space="preserve"> </w:t>
      </w:r>
      <w:r w:rsidR="00975830" w:rsidRPr="0027399D">
        <w:t>N</w:t>
      </w:r>
      <w:r w:rsidRPr="0027399D">
        <w:t>är de vattenburna avloppssystemen slog igenom i full skala var det en fa</w:t>
      </w:r>
      <w:r w:rsidRPr="0027399D">
        <w:t>n</w:t>
      </w:r>
      <w:r w:rsidRPr="0027399D">
        <w:t>tastisk förbättring av avloppshanteringen i framför</w:t>
      </w:r>
      <w:r w:rsidR="003C708D" w:rsidRPr="0027399D">
        <w:t xml:space="preserve"> </w:t>
      </w:r>
      <w:r w:rsidRPr="0027399D">
        <w:t>allt städerna. Ingen tänkte dock på vart det orenade vattnet från toaletterna tog vägen</w:t>
      </w:r>
      <w:r w:rsidR="00975830" w:rsidRPr="0027399D">
        <w:t xml:space="preserve">. </w:t>
      </w:r>
      <w:r w:rsidRPr="0027399D">
        <w:t xml:space="preserve">Det bidrog </w:t>
      </w:r>
      <w:r w:rsidR="00975830" w:rsidRPr="0027399D">
        <w:rPr>
          <w:szCs w:val="28"/>
        </w:rPr>
        <w:t>–</w:t>
      </w:r>
      <w:r w:rsidR="00975830" w:rsidRPr="0027399D">
        <w:t xml:space="preserve"> </w:t>
      </w:r>
      <w:r w:rsidRPr="0027399D">
        <w:t>och bidrar</w:t>
      </w:r>
      <w:r w:rsidR="00975830" w:rsidRPr="0027399D">
        <w:t xml:space="preserve"> </w:t>
      </w:r>
      <w:r w:rsidR="00975830" w:rsidRPr="0027399D">
        <w:rPr>
          <w:szCs w:val="28"/>
        </w:rPr>
        <w:t>–</w:t>
      </w:r>
      <w:r w:rsidRPr="0027399D">
        <w:t xml:space="preserve"> till ökande halter av kväve och fosfor i havet.</w:t>
      </w:r>
    </w:p>
    <w:p w:rsidR="00133933" w:rsidRPr="0027399D" w:rsidRDefault="00133933" w:rsidP="00133933">
      <w:pPr>
        <w:pStyle w:val="Normaltindrag"/>
      </w:pPr>
      <w:r w:rsidRPr="0027399D">
        <w:t>En tredje sektor vars utsläpp av kväve till havet ökat under senare år är tr</w:t>
      </w:r>
      <w:r w:rsidRPr="0027399D">
        <w:t>a</w:t>
      </w:r>
      <w:r w:rsidRPr="0027399D">
        <w:t>fiksektorn. Det handlar om utsläpp från både vägtrafiken och sjöfarten. Vid förbränningen av sina fossila drivmedel släpper dessa trafikslag ut kväve som via luften når havet. En del åtgärder har successivt införts för att minska u</w:t>
      </w:r>
      <w:r w:rsidRPr="0027399D">
        <w:t>t</w:t>
      </w:r>
      <w:r w:rsidRPr="0027399D">
        <w:t>släppen från vägfordonen men när det gäller den internationella sjöfarten har föga gjorts. Man räknar t.ex. med i att i Stockholmsregionen släpper numera sjöfarten ut mer kväveoxid än vägtrafiken.</w:t>
      </w:r>
    </w:p>
    <w:p w:rsidR="00133933" w:rsidRPr="0027399D" w:rsidRDefault="00133933" w:rsidP="00133933">
      <w:pPr>
        <w:pStyle w:val="Rubrik1"/>
      </w:pPr>
      <w:bookmarkStart w:id="3" w:name="_Toc118945118"/>
      <w:r w:rsidRPr="0027399D">
        <w:t>Svenskt ansvar</w:t>
      </w:r>
      <w:bookmarkEnd w:id="3"/>
    </w:p>
    <w:p w:rsidR="00133933" w:rsidRPr="0027399D" w:rsidRDefault="00133933" w:rsidP="00133933">
      <w:pPr>
        <w:rPr>
          <w:szCs w:val="28"/>
        </w:rPr>
      </w:pPr>
      <w:r w:rsidRPr="0027399D">
        <w:rPr>
          <w:szCs w:val="28"/>
        </w:rPr>
        <w:t>Sverige är de</w:t>
      </w:r>
      <w:r w:rsidR="00975830" w:rsidRPr="0027399D">
        <w:rPr>
          <w:szCs w:val="28"/>
        </w:rPr>
        <w:t>t</w:t>
      </w:r>
      <w:r w:rsidRPr="0027399D">
        <w:rPr>
          <w:szCs w:val="28"/>
        </w:rPr>
        <w:t xml:space="preserve"> land som har längst Östersjökust. Eftersom vi – liksom andra gamla västeuropeiska länder – varit först med storskaligt modernt jordbruk och vattenavloppssystem är det Sverige som har bidragit mest till Östersjöns övergödningsproblem. Under senare år har många åtgärder vidtagits för att förbättra situationen – vi har bl.a. världens högsta reningskrav på avloppsr</w:t>
      </w:r>
      <w:r w:rsidRPr="0027399D">
        <w:rPr>
          <w:szCs w:val="28"/>
        </w:rPr>
        <w:t>e</w:t>
      </w:r>
      <w:r w:rsidRPr="0027399D">
        <w:rPr>
          <w:szCs w:val="28"/>
        </w:rPr>
        <w:t>ningsverken i södra Sverige. Det är dock inte tillräckligt så länge vi har s</w:t>
      </w:r>
      <w:r w:rsidRPr="0027399D">
        <w:rPr>
          <w:szCs w:val="28"/>
        </w:rPr>
        <w:t>y</w:t>
      </w:r>
      <w:r w:rsidRPr="0027399D">
        <w:rPr>
          <w:szCs w:val="28"/>
        </w:rPr>
        <w:t>stem som slutar i havet och som släpper igenom ett par procent av näringen – övergödningen fortsätter om än i långsammare tempo. Det behövs slutna kretsloppsbaserade system där näringen återcirkuleras och återbördas till jordbruksmarken.</w:t>
      </w:r>
    </w:p>
    <w:p w:rsidR="00133933" w:rsidRPr="0027399D" w:rsidRDefault="00133933" w:rsidP="005F61B9">
      <w:pPr>
        <w:pStyle w:val="Normaltindrag"/>
      </w:pPr>
      <w:r w:rsidRPr="0027399D">
        <w:t>När det gäller jordbruket är läckaget av näringsämnen fortfarande ett mycket stort problem. Många åtgärder har genomförts</w:t>
      </w:r>
      <w:r w:rsidR="005F61B9" w:rsidRPr="0027399D">
        <w:t>,</w:t>
      </w:r>
      <w:r w:rsidRPr="0027399D">
        <w:t xml:space="preserve"> från LRF:s </w:t>
      </w:r>
      <w:r w:rsidR="005F61B9" w:rsidRPr="0027399D">
        <w:t>(Lantbr</w:t>
      </w:r>
      <w:r w:rsidR="005F61B9" w:rsidRPr="0027399D">
        <w:t>u</w:t>
      </w:r>
      <w:r w:rsidR="005F61B9" w:rsidRPr="0027399D">
        <w:t xml:space="preserve">karnas Riksförbund) </w:t>
      </w:r>
      <w:r w:rsidRPr="0027399D">
        <w:t>”Greppa Näringen” till EU-finansierade projekt som ska minska behovet av gödning. Men fortfarande kvarstår problemen i huvudsak. De förhöjda halterna av näringsämnen i många vattendrag i jordbruksomr</w:t>
      </w:r>
      <w:r w:rsidRPr="0027399D">
        <w:t>å</w:t>
      </w:r>
      <w:r w:rsidRPr="0027399D">
        <w:t>den har endast påverkats marginellt.</w:t>
      </w:r>
    </w:p>
    <w:p w:rsidR="00133933" w:rsidRPr="0027399D" w:rsidRDefault="00133933" w:rsidP="00133933">
      <w:pPr>
        <w:pStyle w:val="Rubrik1"/>
      </w:pPr>
      <w:bookmarkStart w:id="4" w:name="_Toc118945119"/>
      <w:r w:rsidRPr="0027399D">
        <w:t>Näringssituationen i</w:t>
      </w:r>
      <w:r w:rsidR="003C708D" w:rsidRPr="0027399D">
        <w:t xml:space="preserve"> </w:t>
      </w:r>
      <w:r w:rsidRPr="0027399D">
        <w:t>dag i Östersjön</w:t>
      </w:r>
      <w:bookmarkEnd w:id="4"/>
    </w:p>
    <w:p w:rsidR="00133933" w:rsidRPr="0027399D" w:rsidRDefault="00133933" w:rsidP="00133933">
      <w:pPr>
        <w:rPr>
          <w:szCs w:val="28"/>
        </w:rPr>
      </w:pPr>
      <w:r w:rsidRPr="0027399D">
        <w:rPr>
          <w:szCs w:val="28"/>
        </w:rPr>
        <w:t>Det finns stora osäkerheter när det gäller näringstillståndet och flöden av näring mellan bottnar och själva havsvattnet. Även förhållandet mellan syr</w:t>
      </w:r>
      <w:r w:rsidRPr="0027399D">
        <w:rPr>
          <w:szCs w:val="28"/>
        </w:rPr>
        <w:t>e</w:t>
      </w:r>
      <w:r w:rsidRPr="0027399D">
        <w:rPr>
          <w:szCs w:val="28"/>
        </w:rPr>
        <w:t>fria bottnar, näringstillstånd och förekomst av olika arter</w:t>
      </w:r>
      <w:r w:rsidR="00C63A61" w:rsidRPr="0027399D">
        <w:rPr>
          <w:szCs w:val="28"/>
        </w:rPr>
        <w:t>,</w:t>
      </w:r>
      <w:r w:rsidRPr="0027399D">
        <w:rPr>
          <w:szCs w:val="28"/>
        </w:rPr>
        <w:t xml:space="preserve"> t.ex. alger</w:t>
      </w:r>
      <w:r w:rsidR="00C63A61" w:rsidRPr="0027399D">
        <w:rPr>
          <w:szCs w:val="28"/>
        </w:rPr>
        <w:t>,</w:t>
      </w:r>
      <w:r w:rsidRPr="0027399D">
        <w:rPr>
          <w:szCs w:val="28"/>
        </w:rPr>
        <w:t xml:space="preserve"> är ko</w:t>
      </w:r>
      <w:r w:rsidRPr="0027399D">
        <w:rPr>
          <w:szCs w:val="28"/>
        </w:rPr>
        <w:t>m</w:t>
      </w:r>
      <w:r w:rsidRPr="0027399D">
        <w:rPr>
          <w:szCs w:val="28"/>
        </w:rPr>
        <w:t xml:space="preserve">plicerade och i vissa </w:t>
      </w:r>
      <w:r w:rsidR="003C708D" w:rsidRPr="0027399D">
        <w:rPr>
          <w:szCs w:val="28"/>
        </w:rPr>
        <w:t>delar okända. I egentliga</w:t>
      </w:r>
      <w:r w:rsidRPr="0027399D">
        <w:rPr>
          <w:szCs w:val="28"/>
        </w:rPr>
        <w:t xml:space="preserve"> Östersjön kan man konstatera att halten av kväve har ökat fem gånger fram till </w:t>
      </w:r>
      <w:r w:rsidR="00C63A61" w:rsidRPr="0027399D">
        <w:rPr>
          <w:szCs w:val="28"/>
        </w:rPr>
        <w:t>19</w:t>
      </w:r>
      <w:r w:rsidRPr="0027399D">
        <w:rPr>
          <w:szCs w:val="28"/>
        </w:rPr>
        <w:t xml:space="preserve">70-talet och sedan inte visat någon tydlig trend. Fosforhalten har ökat ca tre gånger fram till </w:t>
      </w:r>
      <w:r w:rsidR="00C63A61" w:rsidRPr="0027399D">
        <w:rPr>
          <w:szCs w:val="28"/>
        </w:rPr>
        <w:t>19</w:t>
      </w:r>
      <w:r w:rsidRPr="0027399D">
        <w:rPr>
          <w:szCs w:val="28"/>
        </w:rPr>
        <w:t>70-talet. Fosforhalter varierar dock väldigt mellan tider på året och mellan år.</w:t>
      </w:r>
    </w:p>
    <w:p w:rsidR="00133933" w:rsidRPr="0027399D" w:rsidRDefault="00133933" w:rsidP="00C63A61">
      <w:pPr>
        <w:pStyle w:val="Normaltindrag"/>
      </w:pPr>
      <w:r w:rsidRPr="0027399D">
        <w:t>Det som är allvarligt är att det trots åtgärder inte finns minsta spår av en förbättring av halterna av näringsämnen i havsvattnet</w:t>
      </w:r>
      <w:r w:rsidR="003C708D" w:rsidRPr="0027399D">
        <w:t>,</w:t>
      </w:r>
      <w:r w:rsidRPr="0027399D">
        <w:t xml:space="preserve"> och forskarna menar att det finns risk </w:t>
      </w:r>
      <w:r w:rsidR="00C63A61" w:rsidRPr="0027399D">
        <w:t xml:space="preserve">för </w:t>
      </w:r>
      <w:r w:rsidRPr="0027399D">
        <w:t>att Östersjön nu har förändrats så radikalt att den göder sig själv – det läcker näring från bottnarna bl.a. beroende på att områden med döda, syrefria bottnar har ökat.</w:t>
      </w:r>
    </w:p>
    <w:p w:rsidR="00133933" w:rsidRPr="0027399D" w:rsidRDefault="003C708D" w:rsidP="00133933">
      <w:pPr>
        <w:pStyle w:val="Normaltindrag"/>
      </w:pPr>
      <w:r w:rsidRPr="0027399D">
        <w:t>En annan biologisk mekanisim</w:t>
      </w:r>
      <w:r w:rsidR="00133933" w:rsidRPr="0027399D">
        <w:t xml:space="preserve"> som med stor sannolikhet har betydelse är att de alger vi nu ser blomma i Östersjön på somra</w:t>
      </w:r>
      <w:r w:rsidRPr="0027399D">
        <w:t>rna är kvävefixerande alger – d</w:t>
      </w:r>
      <w:r w:rsidR="00133933" w:rsidRPr="0027399D">
        <w:t>vs. de fixerar kväve ur luften och gör om den till kväve i havsvattnet som sedan bidrar till fortsatt övergödning och blir till näring till andra organismer. Färska beräkningar tyder på att denna tillförsel av kväve kan vara lika stor som den mänskliga till</w:t>
      </w:r>
      <w:r w:rsidRPr="0027399D">
        <w:t>förseln av kväve är i egentliga</w:t>
      </w:r>
      <w:r w:rsidR="00133933" w:rsidRPr="0027399D">
        <w:t xml:space="preserve"> Östersjön.</w:t>
      </w:r>
    </w:p>
    <w:p w:rsidR="00133933" w:rsidRPr="0027399D" w:rsidRDefault="00133933" w:rsidP="00133933">
      <w:pPr>
        <w:pStyle w:val="Normaltindrag"/>
      </w:pPr>
      <w:r w:rsidRPr="0027399D">
        <w:t>En slutsats av detta är att det krävs synnerligen omfattande insatser om ambitionen är att försöka få Östersjön att utvecklas mot ett naturligt tillstånd, ett tillstånd i naturlig balans.</w:t>
      </w:r>
    </w:p>
    <w:p w:rsidR="00133933" w:rsidRPr="0027399D" w:rsidRDefault="00133933" w:rsidP="00133933">
      <w:pPr>
        <w:pStyle w:val="Rubrik1"/>
      </w:pPr>
      <w:bookmarkStart w:id="5" w:name="_Toc118945120"/>
      <w:r w:rsidRPr="0027399D">
        <w:t>Andra länder och EU</w:t>
      </w:r>
      <w:bookmarkEnd w:id="5"/>
    </w:p>
    <w:p w:rsidR="00133933" w:rsidRPr="0027399D" w:rsidRDefault="00133933" w:rsidP="00133933">
      <w:pPr>
        <w:rPr>
          <w:szCs w:val="28"/>
        </w:rPr>
      </w:pPr>
      <w:r w:rsidRPr="0027399D">
        <w:rPr>
          <w:szCs w:val="28"/>
        </w:rPr>
        <w:t>Östersjön är nu ett innanhav i EU till mer än 90</w:t>
      </w:r>
      <w:r w:rsidR="00C63A61" w:rsidRPr="0027399D">
        <w:rPr>
          <w:szCs w:val="28"/>
        </w:rPr>
        <w:t xml:space="preserve"> </w:t>
      </w:r>
      <w:r w:rsidRPr="0027399D">
        <w:rPr>
          <w:szCs w:val="28"/>
        </w:rPr>
        <w:t>%</w:t>
      </w:r>
      <w:r w:rsidR="003C708D" w:rsidRPr="0027399D">
        <w:rPr>
          <w:szCs w:val="28"/>
        </w:rPr>
        <w:t>,</w:t>
      </w:r>
      <w:r w:rsidRPr="0027399D">
        <w:rPr>
          <w:szCs w:val="28"/>
        </w:rPr>
        <w:t xml:space="preserve"> beroende på vilka par</w:t>
      </w:r>
      <w:r w:rsidRPr="0027399D">
        <w:rPr>
          <w:szCs w:val="28"/>
        </w:rPr>
        <w:t>a</w:t>
      </w:r>
      <w:r w:rsidRPr="0027399D">
        <w:rPr>
          <w:szCs w:val="28"/>
        </w:rPr>
        <w:t>metrar man avser. Endast Ryssland står</w:t>
      </w:r>
      <w:r w:rsidR="00C63A61" w:rsidRPr="0027399D">
        <w:rPr>
          <w:szCs w:val="28"/>
        </w:rPr>
        <w:t xml:space="preserve"> </w:t>
      </w:r>
      <w:r w:rsidRPr="0027399D">
        <w:rPr>
          <w:szCs w:val="28"/>
        </w:rPr>
        <w:t xml:space="preserve">än så länge utanför EU. Det ryska inflytandet på Östersjön är nu främst via ökande oljetransporter och utsläpp i </w:t>
      </w:r>
      <w:r w:rsidR="00201F69" w:rsidRPr="0027399D">
        <w:rPr>
          <w:szCs w:val="28"/>
        </w:rPr>
        <w:t>F</w:t>
      </w:r>
      <w:r w:rsidRPr="0027399D">
        <w:rPr>
          <w:szCs w:val="28"/>
        </w:rPr>
        <w:t>inska viken.</w:t>
      </w:r>
    </w:p>
    <w:p w:rsidR="00133933" w:rsidRPr="0027399D" w:rsidRDefault="00133933" w:rsidP="00133933">
      <w:pPr>
        <w:pStyle w:val="Normaltindrag"/>
      </w:pPr>
      <w:r w:rsidRPr="0027399D">
        <w:t>När det gäller avloppssektorn pågår ett omfattande arbetet i Polen, de ba</w:t>
      </w:r>
      <w:r w:rsidRPr="0027399D">
        <w:t>l</w:t>
      </w:r>
      <w:r w:rsidRPr="0027399D">
        <w:t>tiska länder</w:t>
      </w:r>
      <w:r w:rsidR="00ED5D74" w:rsidRPr="0027399D">
        <w:t>na</w:t>
      </w:r>
      <w:r w:rsidRPr="0027399D">
        <w:t xml:space="preserve"> och Ryssland</w:t>
      </w:r>
      <w:r w:rsidR="00ED5D74" w:rsidRPr="0027399D">
        <w:t>, i</w:t>
      </w:r>
      <w:r w:rsidRPr="0027399D">
        <w:t xml:space="preserve"> S</w:t>
      </w:r>
      <w:r w:rsidR="003C708D" w:rsidRPr="0027399D">
        <w:t>:</w:t>
      </w:r>
      <w:r w:rsidR="0057721E" w:rsidRPr="0027399D">
        <w:t>t</w:t>
      </w:r>
      <w:r w:rsidRPr="0027399D">
        <w:t xml:space="preserve"> Petersburgsområdet</w:t>
      </w:r>
      <w:r w:rsidR="00ED5D74" w:rsidRPr="0027399D">
        <w:t>,</w:t>
      </w:r>
      <w:r w:rsidRPr="0027399D">
        <w:t xml:space="preserve"> för att bygga rening</w:t>
      </w:r>
      <w:r w:rsidRPr="0027399D">
        <w:t>s</w:t>
      </w:r>
      <w:r w:rsidRPr="0027399D">
        <w:t>verk och skärpa reningskraven. Mycket återstår dock att göra. Sverige är involverat på olika sätt i dessa projekt.</w:t>
      </w:r>
    </w:p>
    <w:p w:rsidR="00133933" w:rsidRPr="0027399D" w:rsidRDefault="00133933" w:rsidP="00133933">
      <w:pPr>
        <w:pStyle w:val="Normaltindrag"/>
      </w:pPr>
      <w:r w:rsidRPr="0027399D">
        <w:t>Den stora oron som finns rör jordbruksektorn – särskilt i Polen men även områden i de baltiska länderna. Tidigare har det småskaliga, föga industrial</w:t>
      </w:r>
      <w:r w:rsidRPr="0027399D">
        <w:t>i</w:t>
      </w:r>
      <w:r w:rsidRPr="0027399D">
        <w:t>serade jordbruket i de forna öststaterna inte släppt ut mycket näringsämnen. Konstgödning har varit sällsynt och de gödningsämnen som funnits att tillgå har man handskats varsamt med eftersom det varit en bristvara. Åkrarna har varit små och naturliga våtmarker och kantzoner har bidragit till att näring</w:t>
      </w:r>
      <w:r w:rsidRPr="0027399D">
        <w:t>s</w:t>
      </w:r>
      <w:r w:rsidRPr="0027399D">
        <w:t>ämnen stannat kvar i jordarna.</w:t>
      </w:r>
    </w:p>
    <w:p w:rsidR="00133933" w:rsidRPr="0027399D" w:rsidRDefault="00133933" w:rsidP="00133933">
      <w:pPr>
        <w:pStyle w:val="Normaltindrag"/>
      </w:pPr>
      <w:r w:rsidRPr="0027399D">
        <w:t>I och med EU-inträdet väntar dock stora förändringar av jordbruket i dessa länder. I värsta fall förvandlas dessa jordbruksområden till något som liknar de svenska slättbygdsjordbruk</w:t>
      </w:r>
      <w:r w:rsidR="003C708D" w:rsidRPr="0027399D">
        <w:t>en</w:t>
      </w:r>
      <w:r w:rsidRPr="0027399D">
        <w:t xml:space="preserve"> med monokulturer baserade på höga doser av gödningsämnen med synnerligen omfattande förluster av näring till va</w:t>
      </w:r>
      <w:r w:rsidRPr="0027399D">
        <w:t>t</w:t>
      </w:r>
      <w:r w:rsidRPr="0027399D">
        <w:t>tendragen. I bästa fall används EU</w:t>
      </w:r>
      <w:r w:rsidR="003C708D" w:rsidRPr="0027399D">
        <w:t>:</w:t>
      </w:r>
      <w:r w:rsidR="0057721E" w:rsidRPr="0027399D">
        <w:t>s</w:t>
      </w:r>
      <w:r w:rsidRPr="0027399D">
        <w:t xml:space="preserve"> stöd till jordbruket för att skapa ett jor</w:t>
      </w:r>
      <w:r w:rsidRPr="0027399D">
        <w:t>d</w:t>
      </w:r>
      <w:r w:rsidRPr="0027399D">
        <w:t>bruk i Polen som baseras på ekologisk balans och ett värnande av den biol</w:t>
      </w:r>
      <w:r w:rsidRPr="0027399D">
        <w:t>o</w:t>
      </w:r>
      <w:r w:rsidRPr="0027399D">
        <w:t xml:space="preserve">giska mångfald som finns i dagens jordbruk på östra sidan av Östersjön. En mångfald och naturlig rikedom som för länge sedan </w:t>
      </w:r>
      <w:r w:rsidR="0057721E" w:rsidRPr="0027399D">
        <w:t>försvunnit</w:t>
      </w:r>
      <w:r w:rsidRPr="0027399D">
        <w:t xml:space="preserve"> i länder som Sverige.</w:t>
      </w:r>
    </w:p>
    <w:p w:rsidR="00133933" w:rsidRPr="0027399D" w:rsidRDefault="00133933" w:rsidP="00133933">
      <w:pPr>
        <w:pStyle w:val="Rubrik1"/>
      </w:pPr>
      <w:bookmarkStart w:id="6" w:name="_Toc118945121"/>
      <w:r w:rsidRPr="0027399D">
        <w:t>Vidta kraftfulla åtgärder för Östersjön</w:t>
      </w:r>
      <w:bookmarkEnd w:id="6"/>
    </w:p>
    <w:p w:rsidR="00133933" w:rsidRPr="0027399D" w:rsidRDefault="00133933" w:rsidP="00133933">
      <w:pPr>
        <w:rPr>
          <w:szCs w:val="28"/>
        </w:rPr>
      </w:pPr>
      <w:r w:rsidRPr="0027399D">
        <w:rPr>
          <w:szCs w:val="28"/>
        </w:rPr>
        <w:t>För svenskt vidkommande är Östersjön det inhemska område som är mest miljöförstört. Det finns svenska sjöar som är övergödda</w:t>
      </w:r>
      <w:r w:rsidR="00C07712" w:rsidRPr="0027399D">
        <w:rPr>
          <w:szCs w:val="28"/>
        </w:rPr>
        <w:t>,</w:t>
      </w:r>
      <w:r w:rsidRPr="0027399D">
        <w:rPr>
          <w:szCs w:val="28"/>
        </w:rPr>
        <w:t xml:space="preserve"> markområden som är förgiftade</w:t>
      </w:r>
      <w:r w:rsidR="00C07712" w:rsidRPr="0027399D">
        <w:rPr>
          <w:szCs w:val="28"/>
        </w:rPr>
        <w:t xml:space="preserve"> och </w:t>
      </w:r>
      <w:r w:rsidRPr="0027399D">
        <w:rPr>
          <w:szCs w:val="28"/>
        </w:rPr>
        <w:t>skogs- och jordbrukets industrialisering hotar biologisk mån</w:t>
      </w:r>
      <w:r w:rsidRPr="0027399D">
        <w:rPr>
          <w:szCs w:val="28"/>
        </w:rPr>
        <w:t>g</w:t>
      </w:r>
      <w:r w:rsidRPr="0027399D">
        <w:rPr>
          <w:szCs w:val="28"/>
        </w:rPr>
        <w:t>fald men vidden av Östersjöns katastrofala tillstånd överstiger vida dessa problem.</w:t>
      </w:r>
    </w:p>
    <w:p w:rsidR="00133933" w:rsidRPr="0027399D" w:rsidRDefault="00133933" w:rsidP="00133933">
      <w:pPr>
        <w:pStyle w:val="Normaltindrag"/>
      </w:pPr>
      <w:r w:rsidRPr="0027399D">
        <w:t>I Östersjön är hela ekosystemet ur balans med effekt på alla marina arter. Själva miljön är nu så påverkad att den ibland t.o.m. är akut farlig att vistas i för både människor och djur. Fisk</w:t>
      </w:r>
      <w:r w:rsidR="00C07712" w:rsidRPr="0027399D">
        <w:t>,</w:t>
      </w:r>
      <w:r w:rsidRPr="0027399D">
        <w:t xml:space="preserve"> som egentligen är synnerligen hälsosam mat</w:t>
      </w:r>
      <w:r w:rsidR="00C07712" w:rsidRPr="0027399D">
        <w:t>,</w:t>
      </w:r>
      <w:r w:rsidRPr="0027399D">
        <w:t xml:space="preserve"> är nu så giftig att den inte längre får säljas som människoföda eller e</w:t>
      </w:r>
      <w:r w:rsidRPr="0027399D">
        <w:t>n</w:t>
      </w:r>
      <w:r w:rsidRPr="0027399D">
        <w:t>dast</w:t>
      </w:r>
      <w:r w:rsidR="003C708D" w:rsidRPr="0027399D">
        <w:t xml:space="preserve"> får</w:t>
      </w:r>
      <w:r w:rsidRPr="0027399D">
        <w:t xml:space="preserve"> förtäras i enlighet med myndigheternas kostråd. (Se </w:t>
      </w:r>
      <w:r w:rsidR="00C07712" w:rsidRPr="0027399D">
        <w:t>V</w:t>
      </w:r>
      <w:r w:rsidRPr="0027399D">
        <w:t>änsterpartiets riksdagsmotion 2005/06:</w:t>
      </w:r>
      <w:r w:rsidR="003C708D" w:rsidRPr="0027399D">
        <w:t>MJ278.)</w:t>
      </w:r>
    </w:p>
    <w:p w:rsidR="00133933" w:rsidRPr="0027399D" w:rsidRDefault="00133933" w:rsidP="00E6399E">
      <w:pPr>
        <w:pStyle w:val="Normaltindrag"/>
        <w:rPr>
          <w:szCs w:val="28"/>
        </w:rPr>
      </w:pPr>
      <w:r w:rsidRPr="0027399D">
        <w:t>Detta synnerligen allvarliga tillstånd gör att Vänsterpartiet verkar för ök</w:t>
      </w:r>
      <w:r w:rsidRPr="0027399D">
        <w:t>a</w:t>
      </w:r>
      <w:r w:rsidRPr="0027399D">
        <w:t>de statliga medel till restaureringen av Östersjön och att mer aktiva insatser genomförs för att motverka den storskaliga förändring som skett i egentliga Östersjön. Det är inte lätt at</w:t>
      </w:r>
      <w:r w:rsidR="00C07712" w:rsidRPr="0027399D">
        <w:t>t</w:t>
      </w:r>
      <w:r w:rsidRPr="0027399D">
        <w:t xml:space="preserve"> ange målet för saneringen av </w:t>
      </w:r>
      <w:r w:rsidR="00E6399E" w:rsidRPr="0027399D">
        <w:t>Ö</w:t>
      </w:r>
      <w:r w:rsidRPr="0027399D">
        <w:t>stersjön – man kan inte säga vad som är ett naturligt tillstånd och om det över</w:t>
      </w:r>
      <w:r w:rsidR="003C708D" w:rsidRPr="0027399D">
        <w:t xml:space="preserve"> </w:t>
      </w:r>
      <w:r w:rsidRPr="0027399D">
        <w:t>huvud</w:t>
      </w:r>
      <w:r w:rsidR="003C708D" w:rsidRPr="0027399D">
        <w:t xml:space="preserve"> </w:t>
      </w:r>
      <w:r w:rsidRPr="0027399D">
        <w:t>taget går att återskapa. Det första steget kan vara att hindra fortsatt ökad belastning, andra steget att utveckling</w:t>
      </w:r>
      <w:r w:rsidR="003C708D" w:rsidRPr="0027399D">
        <w:t>en</w:t>
      </w:r>
      <w:r w:rsidRPr="0027399D">
        <w:t xml:space="preserve"> ska gå mot ett mer naturligt stadium. När man väl nått andra steget kan man diskutera eventuellt slutmål.</w:t>
      </w:r>
      <w:r w:rsidR="00E6399E" w:rsidRPr="0027399D">
        <w:t xml:space="preserve"> </w:t>
      </w:r>
      <w:r w:rsidRPr="0027399D">
        <w:rPr>
          <w:szCs w:val="28"/>
        </w:rPr>
        <w:t>Att Östersjön nu är ett innanhav i EU borde kunna innebära att det även blir lättare för EU att agera.</w:t>
      </w:r>
    </w:p>
    <w:p w:rsidR="00133933" w:rsidRPr="0027399D" w:rsidRDefault="00133933" w:rsidP="00133933">
      <w:pPr>
        <w:pStyle w:val="Rubrik1"/>
      </w:pPr>
      <w:bookmarkStart w:id="7" w:name="_Toc118945122"/>
      <w:r w:rsidRPr="0027399D">
        <w:t>Åtgärder</w:t>
      </w:r>
      <w:bookmarkEnd w:id="7"/>
    </w:p>
    <w:p w:rsidR="00133933" w:rsidRPr="0027399D" w:rsidRDefault="00133933" w:rsidP="003C708D">
      <w:pPr>
        <w:pStyle w:val="Rubrik2"/>
        <w:spacing w:before="120"/>
      </w:pPr>
      <w:bookmarkStart w:id="8" w:name="_Toc118945123"/>
      <w:r w:rsidRPr="0027399D">
        <w:t>Nya miljarder för saneringen av Östersjön</w:t>
      </w:r>
      <w:bookmarkEnd w:id="8"/>
    </w:p>
    <w:p w:rsidR="00133933" w:rsidRPr="0027399D" w:rsidRDefault="00133933" w:rsidP="00133933">
      <w:pPr>
        <w:rPr>
          <w:szCs w:val="28"/>
        </w:rPr>
      </w:pPr>
      <w:r w:rsidRPr="0027399D">
        <w:rPr>
          <w:szCs w:val="28"/>
        </w:rPr>
        <w:t>Det behövs mer medel för alla de projekt som behöver genomföras i de länder som finns i Östersjöns avrinningsområde. Det är bra med dialoger, internati</w:t>
      </w:r>
      <w:r w:rsidRPr="0027399D">
        <w:rPr>
          <w:szCs w:val="28"/>
        </w:rPr>
        <w:t>o</w:t>
      </w:r>
      <w:r w:rsidRPr="0027399D">
        <w:rPr>
          <w:szCs w:val="28"/>
        </w:rPr>
        <w:t>nella konferenser och förvaltningsplaner men om det saknas medel för g</w:t>
      </w:r>
      <w:r w:rsidRPr="0027399D">
        <w:rPr>
          <w:szCs w:val="28"/>
        </w:rPr>
        <w:t>e</w:t>
      </w:r>
      <w:r w:rsidRPr="0027399D">
        <w:rPr>
          <w:szCs w:val="28"/>
        </w:rPr>
        <w:t>nomförande av konkreta projekt saknar annan verksamhet betydelse.</w:t>
      </w:r>
    </w:p>
    <w:p w:rsidR="00133933" w:rsidRPr="0027399D" w:rsidRDefault="00133933" w:rsidP="009B3758">
      <w:pPr>
        <w:pStyle w:val="Normaltindrag"/>
      </w:pPr>
      <w:r w:rsidRPr="0027399D">
        <w:t>Det behövs medel för projekt som minskar belastningen, t.ex. byggandet av reningsverk och anläggning av våtmarker. Men det behövs också medel till testning och utveckling av projekt som aktivt kan bidra t</w:t>
      </w:r>
      <w:r w:rsidR="003C708D" w:rsidRPr="0027399D">
        <w:t>ill att tillståndet i Östersjön</w:t>
      </w:r>
      <w:r w:rsidRPr="0027399D">
        <w:t xml:space="preserve"> påtagligt förbättrats. Trots att utsläppen på sina ställen har minskat finns det inga tecken på återhämtning. Snarare finns det en stor risk att Öste</w:t>
      </w:r>
      <w:r w:rsidRPr="0027399D">
        <w:t>r</w:t>
      </w:r>
      <w:r w:rsidRPr="0027399D">
        <w:t>sjön nu är så förstörd att den inte kan återhämta sig själv</w:t>
      </w:r>
      <w:r w:rsidR="009B3758" w:rsidRPr="0027399D">
        <w:t>,</w:t>
      </w:r>
      <w:r w:rsidRPr="0027399D">
        <w:t xml:space="preserve"> även om de mäns</w:t>
      </w:r>
      <w:r w:rsidRPr="0027399D">
        <w:t>k</w:t>
      </w:r>
      <w:r w:rsidRPr="0027399D">
        <w:t>liga utsläppen skulle upphöra.</w:t>
      </w:r>
      <w:r w:rsidR="009B3758" w:rsidRPr="0027399D">
        <w:t xml:space="preserve"> </w:t>
      </w:r>
      <w:r w:rsidRPr="0027399D">
        <w:t>Olika idéer finns om vad som skulle kunna göras för att g</w:t>
      </w:r>
      <w:r w:rsidR="003C708D" w:rsidRPr="0027399D">
        <w:t>e Östersjön återhämtningshjälp –</w:t>
      </w:r>
      <w:r w:rsidRPr="0027399D">
        <w:t xml:space="preserve"> allt från att spränga i Öresund för att öka vattenoms</w:t>
      </w:r>
      <w:r w:rsidR="009B3758" w:rsidRPr="0027399D">
        <w:t xml:space="preserve">ättningen till att skapa </w:t>
      </w:r>
      <w:r w:rsidRPr="0027399D">
        <w:t>anläggningar som renar vattnet eller syresätter det.</w:t>
      </w:r>
    </w:p>
    <w:p w:rsidR="00133933" w:rsidRPr="0027399D" w:rsidRDefault="00133933" w:rsidP="00133933">
      <w:pPr>
        <w:pStyle w:val="Normaltindrag"/>
      </w:pPr>
      <w:r w:rsidRPr="0027399D">
        <w:t>Så kallade syreverk som enbart med hjälp av vågenergi syresätter döda bottnar tillhör de allra intressantaste förslagen. Ett hundratal syreverk plac</w:t>
      </w:r>
      <w:r w:rsidRPr="0027399D">
        <w:t>e</w:t>
      </w:r>
      <w:r w:rsidRPr="0027399D">
        <w:t>rade runt om i Östersjön skulle kunna bidra till en minskning av de döda, syrefria bottnarna och en återgång till ett mer naturligt, levande tillstånd. Sverige bör finansiera en testanläggning.</w:t>
      </w:r>
    </w:p>
    <w:p w:rsidR="00133933" w:rsidRPr="0027399D" w:rsidRDefault="00133933" w:rsidP="00133933">
      <w:pPr>
        <w:pStyle w:val="Normaltindrag"/>
      </w:pPr>
      <w:r w:rsidRPr="0027399D">
        <w:t>Det kan vara känslig</w:t>
      </w:r>
      <w:r w:rsidR="003C708D" w:rsidRPr="0027399D">
        <w:t>t med aktiva ingrepp i naturen –</w:t>
      </w:r>
      <w:r w:rsidRPr="0027399D">
        <w:t xml:space="preserve"> man vet inte om de fungerar, de kan ha oanade ekologiska konsekvenser</w:t>
      </w:r>
      <w:r w:rsidR="009B58A6" w:rsidRPr="0027399D">
        <w:t xml:space="preserve"> och</w:t>
      </w:r>
      <w:r w:rsidRPr="0027399D">
        <w:t xml:space="preserve"> det är svårt att b</w:t>
      </w:r>
      <w:r w:rsidRPr="0027399D">
        <w:t>e</w:t>
      </w:r>
      <w:r w:rsidRPr="0027399D">
        <w:t>döma långsiktiga effekter. Å andra sidan har vi människor nu under lång tid och utan planering genomfört ett storskaligt experiment med Östersjö</w:t>
      </w:r>
      <w:r w:rsidR="003C708D" w:rsidRPr="0027399D">
        <w:t>n</w:t>
      </w:r>
      <w:r w:rsidRPr="0027399D">
        <w:t xml:space="preserve"> utan att ens reflektera över konsekvenserna</w:t>
      </w:r>
      <w:r w:rsidR="009B58A6" w:rsidRPr="0027399D">
        <w:t xml:space="preserve"> </w:t>
      </w:r>
      <w:r w:rsidRPr="0027399D">
        <w:t>– vad händer med ett känsligt brac</w:t>
      </w:r>
      <w:r w:rsidRPr="0027399D">
        <w:t>k</w:t>
      </w:r>
      <w:r w:rsidRPr="0027399D">
        <w:t>vattenhav om man under ett halvt sekel pumpar det fullt med näring och gi</w:t>
      </w:r>
      <w:r w:rsidRPr="0027399D">
        <w:t>f</w:t>
      </w:r>
      <w:r w:rsidRPr="0027399D">
        <w:t>ter? Vänsterpartiet finner det rimligt att nu pröva mer aktiva insatser i mindre skala för att se om det går att hitta nya metoder och ny teknik för renoverin</w:t>
      </w:r>
      <w:r w:rsidRPr="0027399D">
        <w:t>g</w:t>
      </w:r>
      <w:r w:rsidRPr="0027399D">
        <w:t>en av Östersjön.</w:t>
      </w:r>
    </w:p>
    <w:p w:rsidR="00133933" w:rsidRPr="0027399D" w:rsidRDefault="00453B76" w:rsidP="004337C1">
      <w:pPr>
        <w:pStyle w:val="Normaltindrag"/>
        <w:rPr>
          <w:szCs w:val="28"/>
        </w:rPr>
      </w:pPr>
      <w:r w:rsidRPr="0027399D">
        <w:rPr>
          <w:szCs w:val="28"/>
        </w:rPr>
        <w:t>Sverige har ett historiskt ansvar för Östersjöns tillstånd, enligt principen om att förorenaren betalar. Sammanlagt kommer det att behövas miljarder kronor för saneringen av Östersjön. Dessa kostnader måste fördelas mellan Östersjöländerna och EU, men det svenska ansvaret är stort. Vänsterpartiet anser att regeringen ska lyfta frågan på EU-nivå och med Öster</w:t>
      </w:r>
      <w:r w:rsidR="003C708D" w:rsidRPr="0027399D">
        <w:rPr>
          <w:szCs w:val="28"/>
        </w:rPr>
        <w:t>s</w:t>
      </w:r>
      <w:r w:rsidRPr="0027399D">
        <w:rPr>
          <w:szCs w:val="28"/>
        </w:rPr>
        <w:t xml:space="preserve">jöländerna. </w:t>
      </w:r>
      <w:r w:rsidR="00133933" w:rsidRPr="0027399D">
        <w:rPr>
          <w:szCs w:val="28"/>
        </w:rPr>
        <w:t>Detta ska ges regeringen till känna.</w:t>
      </w:r>
    </w:p>
    <w:p w:rsidR="00133933" w:rsidRPr="0027399D" w:rsidRDefault="00133933" w:rsidP="00133933">
      <w:pPr>
        <w:pStyle w:val="Rubrik2"/>
      </w:pPr>
      <w:bookmarkStart w:id="9" w:name="_Toc118945124"/>
      <w:r w:rsidRPr="0027399D">
        <w:t>EU måste agera för Östersjön</w:t>
      </w:r>
      <w:bookmarkEnd w:id="9"/>
    </w:p>
    <w:p w:rsidR="00133933" w:rsidRPr="0027399D" w:rsidRDefault="00133933" w:rsidP="00133933">
      <w:pPr>
        <w:rPr>
          <w:szCs w:val="28"/>
        </w:rPr>
      </w:pPr>
      <w:r w:rsidRPr="0027399D">
        <w:rPr>
          <w:szCs w:val="28"/>
        </w:rPr>
        <w:t>Östersjön är nu ett innanhav i EU. Det är dessutom ett av EU:s största kat</w:t>
      </w:r>
      <w:r w:rsidRPr="0027399D">
        <w:rPr>
          <w:szCs w:val="28"/>
        </w:rPr>
        <w:t>a</w:t>
      </w:r>
      <w:r w:rsidRPr="0027399D">
        <w:rPr>
          <w:szCs w:val="28"/>
        </w:rPr>
        <w:t>strofområde</w:t>
      </w:r>
      <w:r w:rsidR="004337C1" w:rsidRPr="0027399D">
        <w:rPr>
          <w:szCs w:val="28"/>
        </w:rPr>
        <w:t>n</w:t>
      </w:r>
      <w:r w:rsidRPr="0027399D">
        <w:rPr>
          <w:szCs w:val="28"/>
        </w:rPr>
        <w:t xml:space="preserve"> ur miljösypunkt. Det borde föranleda EU till att dels avsätta medel för Östersjöns renovering och dels se till att EU</w:t>
      </w:r>
      <w:r w:rsidR="003C708D" w:rsidRPr="0027399D">
        <w:rPr>
          <w:szCs w:val="28"/>
        </w:rPr>
        <w:t>:</w:t>
      </w:r>
      <w:r w:rsidR="0057721E" w:rsidRPr="0027399D">
        <w:rPr>
          <w:szCs w:val="28"/>
        </w:rPr>
        <w:t>s</w:t>
      </w:r>
      <w:r w:rsidRPr="0027399D">
        <w:rPr>
          <w:szCs w:val="28"/>
        </w:rPr>
        <w:t xml:space="preserve"> övriga verksamheter och medel bidrar till att förbättra Östersjöns miljö. Det gäller bl.a. bidrag till jordbruket och investeringar </w:t>
      </w:r>
      <w:r w:rsidR="004337C1" w:rsidRPr="0027399D">
        <w:rPr>
          <w:szCs w:val="28"/>
        </w:rPr>
        <w:t xml:space="preserve">i </w:t>
      </w:r>
      <w:r w:rsidRPr="0027399D">
        <w:rPr>
          <w:szCs w:val="28"/>
        </w:rPr>
        <w:t>transportsektorn. Sverige bör verka för detta inom EU.</w:t>
      </w:r>
      <w:r w:rsidR="004337C1" w:rsidRPr="0027399D">
        <w:rPr>
          <w:szCs w:val="28"/>
        </w:rPr>
        <w:t xml:space="preserve"> </w:t>
      </w:r>
      <w:r w:rsidRPr="0027399D">
        <w:rPr>
          <w:szCs w:val="28"/>
        </w:rPr>
        <w:t>Detta ska ges regeringen till känna.</w:t>
      </w:r>
    </w:p>
    <w:p w:rsidR="00133933" w:rsidRPr="0027399D" w:rsidRDefault="003C708D" w:rsidP="00133933">
      <w:pPr>
        <w:pStyle w:val="Rubrik2"/>
      </w:pPr>
      <w:bookmarkStart w:id="10" w:name="_Toc118945125"/>
      <w:r w:rsidRPr="0027399D">
        <w:t>Ett</w:t>
      </w:r>
      <w:r w:rsidR="00133933" w:rsidRPr="0027399D">
        <w:t xml:space="preserve"> tydligt och skärpt ansvar för havsmiljön</w:t>
      </w:r>
      <w:bookmarkEnd w:id="10"/>
    </w:p>
    <w:p w:rsidR="00133933" w:rsidRPr="0027399D" w:rsidRDefault="00133933" w:rsidP="00133933">
      <w:pPr>
        <w:rPr>
          <w:szCs w:val="28"/>
        </w:rPr>
      </w:pPr>
      <w:r w:rsidRPr="0027399D">
        <w:rPr>
          <w:szCs w:val="28"/>
        </w:rPr>
        <w:t xml:space="preserve">Vänsterpartiet föreslår att Naturvårdsverket får det nationella ansvaret för Östersjön. Naturvårdsverket ska få ansvaret för havsmiljöfrågor i stort. Men man bör också få ett specifikt ansvar för saneringen av Östersjön eftersom denna fråga är så akut och specifik. </w:t>
      </w:r>
    </w:p>
    <w:p w:rsidR="00133933" w:rsidRPr="0027399D" w:rsidRDefault="00133933" w:rsidP="00133933">
      <w:pPr>
        <w:pStyle w:val="Rubrik2"/>
      </w:pPr>
      <w:bookmarkStart w:id="11" w:name="_Toc118945126"/>
      <w:r w:rsidRPr="0027399D">
        <w:t>Miljöanpassat jordbruk</w:t>
      </w:r>
      <w:bookmarkEnd w:id="11"/>
    </w:p>
    <w:p w:rsidR="00133933" w:rsidRPr="0027399D" w:rsidRDefault="00133933" w:rsidP="00133933">
      <w:pPr>
        <w:rPr>
          <w:szCs w:val="28"/>
        </w:rPr>
      </w:pPr>
      <w:r w:rsidRPr="0027399D">
        <w:rPr>
          <w:szCs w:val="28"/>
        </w:rPr>
        <w:t>Trots många åtgärder är fortfarande näringsläckaget stort från modernt sto</w:t>
      </w:r>
      <w:r w:rsidRPr="0027399D">
        <w:rPr>
          <w:szCs w:val="28"/>
        </w:rPr>
        <w:t>r</w:t>
      </w:r>
      <w:r w:rsidRPr="0027399D">
        <w:rPr>
          <w:szCs w:val="28"/>
        </w:rPr>
        <w:t>skaligt jordbruk. De stöd och regler som finns måste ändras så att fokus ha</w:t>
      </w:r>
      <w:r w:rsidRPr="0027399D">
        <w:rPr>
          <w:szCs w:val="28"/>
        </w:rPr>
        <w:t>m</w:t>
      </w:r>
      <w:r w:rsidRPr="0027399D">
        <w:rPr>
          <w:szCs w:val="28"/>
        </w:rPr>
        <w:t>nar på näringsläckaget. Åtgärder som behöver bli mer allmänna och förstä</w:t>
      </w:r>
      <w:r w:rsidRPr="0027399D">
        <w:rPr>
          <w:szCs w:val="28"/>
        </w:rPr>
        <w:t>r</w:t>
      </w:r>
      <w:r w:rsidRPr="0027399D">
        <w:rPr>
          <w:szCs w:val="28"/>
        </w:rPr>
        <w:t>kas är bland annat en ökning av kantzoner som effektivt fångar näringen, ökad anläggning av våtmarker, djurhållning som inte bidrar till näringsläck</w:t>
      </w:r>
      <w:r w:rsidRPr="0027399D">
        <w:rPr>
          <w:szCs w:val="28"/>
        </w:rPr>
        <w:t>a</w:t>
      </w:r>
      <w:r w:rsidRPr="0027399D">
        <w:rPr>
          <w:szCs w:val="28"/>
        </w:rPr>
        <w:t>ge, skärpt hantering av både konstgödsel och naturgödsel, m.m.</w:t>
      </w:r>
    </w:p>
    <w:p w:rsidR="00133933" w:rsidRPr="0027399D" w:rsidRDefault="00133933" w:rsidP="006918CF">
      <w:pPr>
        <w:pStyle w:val="Normaltindrag"/>
        <w:rPr>
          <w:szCs w:val="28"/>
        </w:rPr>
      </w:pPr>
      <w:r w:rsidRPr="0027399D">
        <w:t>Även inom det svenska jordbruket måste fler åtgärder vidtas för att minska näringsläckaget. Den svenska nationella tillämpningen av jordbruksstöden och regelverken måste ske på ett sådant sätt att näringsläckaget minskar.</w:t>
      </w:r>
      <w:r w:rsidR="006918CF" w:rsidRPr="0027399D">
        <w:t xml:space="preserve"> </w:t>
      </w:r>
      <w:r w:rsidRPr="0027399D">
        <w:rPr>
          <w:szCs w:val="28"/>
        </w:rPr>
        <w:t>De</w:t>
      </w:r>
      <w:r w:rsidRPr="0027399D">
        <w:rPr>
          <w:szCs w:val="28"/>
        </w:rPr>
        <w:t>t</w:t>
      </w:r>
      <w:r w:rsidRPr="0027399D">
        <w:rPr>
          <w:szCs w:val="28"/>
        </w:rPr>
        <w:t>ta ska ges regeringen till</w:t>
      </w:r>
      <w:r w:rsidR="003C708D" w:rsidRPr="0027399D">
        <w:rPr>
          <w:szCs w:val="28"/>
        </w:rPr>
        <w:t xml:space="preserve"> </w:t>
      </w:r>
      <w:r w:rsidRPr="0027399D">
        <w:rPr>
          <w:szCs w:val="28"/>
        </w:rPr>
        <w:t>känna.</w:t>
      </w:r>
    </w:p>
    <w:p w:rsidR="00133933" w:rsidRPr="0027399D" w:rsidRDefault="00133933" w:rsidP="00133933">
      <w:pPr>
        <w:pStyle w:val="Rubrik2"/>
      </w:pPr>
      <w:bookmarkStart w:id="12" w:name="_Toc118945127"/>
      <w:r w:rsidRPr="0027399D">
        <w:t>Kretsloppsbaserade avloppssystem</w:t>
      </w:r>
      <w:bookmarkEnd w:id="12"/>
    </w:p>
    <w:p w:rsidR="00133933" w:rsidRPr="0027399D" w:rsidRDefault="00133933" w:rsidP="00133933">
      <w:pPr>
        <w:rPr>
          <w:szCs w:val="28"/>
        </w:rPr>
      </w:pPr>
      <w:r w:rsidRPr="0027399D">
        <w:rPr>
          <w:szCs w:val="28"/>
        </w:rPr>
        <w:t>Teknikutveckling och systemtänkande när det gäller slutna, kretsloppsbaser</w:t>
      </w:r>
      <w:r w:rsidRPr="0027399D">
        <w:rPr>
          <w:szCs w:val="28"/>
        </w:rPr>
        <w:t>a</w:t>
      </w:r>
      <w:r w:rsidRPr="0027399D">
        <w:rPr>
          <w:szCs w:val="28"/>
        </w:rPr>
        <w:t>de avloppssystem har gått i stå. Frånsett system för ett litet antal hushåll d</w:t>
      </w:r>
      <w:r w:rsidRPr="0027399D">
        <w:rPr>
          <w:szCs w:val="28"/>
        </w:rPr>
        <w:t>o</w:t>
      </w:r>
      <w:r w:rsidRPr="0027399D">
        <w:rPr>
          <w:szCs w:val="28"/>
        </w:rPr>
        <w:t xml:space="preserve">minerar fortfarande dagens vattenburna system som slutar i havet. Det medför två systemfel, dels hamnar näringen i havet </w:t>
      </w:r>
      <w:r w:rsidR="003C708D" w:rsidRPr="0027399D">
        <w:rPr>
          <w:szCs w:val="28"/>
        </w:rPr>
        <w:t>som blir övergött,</w:t>
      </w:r>
      <w:r w:rsidRPr="0027399D">
        <w:rPr>
          <w:szCs w:val="28"/>
        </w:rPr>
        <w:t xml:space="preserve"> dels slösar vi bort näringen som borde återbördas till jordbruksmarken.</w:t>
      </w:r>
    </w:p>
    <w:p w:rsidR="00133933" w:rsidRPr="0027399D" w:rsidRDefault="00133933" w:rsidP="00507749">
      <w:pPr>
        <w:pStyle w:val="Normaltindrag"/>
      </w:pPr>
      <w:r w:rsidRPr="0027399D">
        <w:t>I</w:t>
      </w:r>
      <w:r w:rsidR="003C708D" w:rsidRPr="0027399D">
        <w:t xml:space="preserve"> </w:t>
      </w:r>
      <w:r w:rsidRPr="0027399D">
        <w:t>dag kan vi förvisso rena utsläppen till mycket hög grad men de mängder som ändå släpps ut blir sammanlagt stora mängder om det handlar om a</w:t>
      </w:r>
      <w:r w:rsidRPr="0027399D">
        <w:t>v</w:t>
      </w:r>
      <w:r w:rsidRPr="0027399D">
        <w:t>loppsvatten från t.ex. en miljon människor</w:t>
      </w:r>
      <w:r w:rsidR="00507749" w:rsidRPr="0027399D">
        <w:t>,</w:t>
      </w:r>
      <w:r w:rsidRPr="0027399D">
        <w:t xml:space="preserve"> som det är i Stockholms fall.</w:t>
      </w:r>
    </w:p>
    <w:p w:rsidR="00133933" w:rsidRPr="0027399D" w:rsidRDefault="00133933" w:rsidP="00507749">
      <w:pPr>
        <w:pStyle w:val="Normaltindrag"/>
        <w:rPr>
          <w:szCs w:val="28"/>
        </w:rPr>
      </w:pPr>
      <w:r w:rsidRPr="0027399D">
        <w:t xml:space="preserve">Det behövs fortsatt och förnyad forskning och pilotanläggningar av </w:t>
      </w:r>
      <w:r w:rsidR="003C708D" w:rsidRPr="0027399D">
        <w:t>va</w:t>
      </w:r>
      <w:r w:rsidRPr="0027399D">
        <w:t>-system som inte belastar havet utan baseras på slutna kretsloppslösningar. Staten bör speciellt uppmärksamma behovet av att sluta kretsloppet av fosfor.</w:t>
      </w:r>
      <w:r w:rsidR="00507749" w:rsidRPr="0027399D">
        <w:t xml:space="preserve"> </w:t>
      </w:r>
      <w:r w:rsidRPr="0027399D">
        <w:rPr>
          <w:szCs w:val="28"/>
        </w:rPr>
        <w:t>Detta ska ges regeringen till</w:t>
      </w:r>
      <w:r w:rsidR="003C708D" w:rsidRPr="0027399D">
        <w:rPr>
          <w:szCs w:val="28"/>
        </w:rPr>
        <w:t xml:space="preserve"> </w:t>
      </w:r>
      <w:r w:rsidRPr="0027399D">
        <w:rPr>
          <w:szCs w:val="28"/>
        </w:rPr>
        <w:t>känna.</w:t>
      </w:r>
    </w:p>
    <w:p w:rsidR="00133933" w:rsidRPr="0027399D" w:rsidRDefault="00133933" w:rsidP="00133933">
      <w:pPr>
        <w:pStyle w:val="Rubrik2"/>
      </w:pPr>
      <w:bookmarkStart w:id="13" w:name="_Toc118945128"/>
      <w:r w:rsidRPr="0027399D">
        <w:t>Kväveutsläppen från sjöfarten måste minska</w:t>
      </w:r>
      <w:bookmarkEnd w:id="13"/>
    </w:p>
    <w:p w:rsidR="00133933" w:rsidRPr="0027399D" w:rsidRDefault="00133933" w:rsidP="00133933">
      <w:pPr>
        <w:rPr>
          <w:szCs w:val="28"/>
        </w:rPr>
      </w:pPr>
      <w:r w:rsidRPr="0027399D">
        <w:rPr>
          <w:szCs w:val="28"/>
        </w:rPr>
        <w:t>I</w:t>
      </w:r>
      <w:r w:rsidR="003C708D" w:rsidRPr="0027399D">
        <w:rPr>
          <w:szCs w:val="28"/>
        </w:rPr>
        <w:t xml:space="preserve"> </w:t>
      </w:r>
      <w:r w:rsidRPr="0027399D">
        <w:rPr>
          <w:szCs w:val="28"/>
        </w:rPr>
        <w:t>dag finns det få regler som reglerar kväveutsläppen från fartyg. Resultatet av detta är att sjöfartens utsläpp av kväve har ökar dramatiskt när man jämför med t.ex. kväveutsläppen från vägtrafiken. Endast frivilliga initiativ från vissa färjerederier har resulterat i att en del färjor har kväverening. Det finns i</w:t>
      </w:r>
      <w:r w:rsidR="003C708D" w:rsidRPr="0027399D">
        <w:rPr>
          <w:szCs w:val="28"/>
        </w:rPr>
        <w:t xml:space="preserve"> </w:t>
      </w:r>
      <w:r w:rsidRPr="0027399D">
        <w:rPr>
          <w:szCs w:val="28"/>
        </w:rPr>
        <w:t>dag väl beprövad katalysatorteknik som tar bort 90 % av kväveutsläppen. Det finns följaktligen ing</w:t>
      </w:r>
      <w:r w:rsidR="00DA1A00" w:rsidRPr="0027399D">
        <w:rPr>
          <w:szCs w:val="28"/>
        </w:rPr>
        <w:t>a</w:t>
      </w:r>
      <w:r w:rsidRPr="0027399D">
        <w:rPr>
          <w:szCs w:val="28"/>
        </w:rPr>
        <w:t xml:space="preserve"> tekniska hinder för kväverening av fartyg. Det som saknas är internationella, bindande regler.</w:t>
      </w:r>
    </w:p>
    <w:p w:rsidR="00133933" w:rsidRPr="0027399D" w:rsidRDefault="00133933" w:rsidP="00DA1A00">
      <w:pPr>
        <w:pStyle w:val="Normaltindrag"/>
        <w:rPr>
          <w:szCs w:val="28"/>
        </w:rPr>
      </w:pPr>
      <w:r w:rsidRPr="0027399D">
        <w:t xml:space="preserve">När det gäller Östersjön är </w:t>
      </w:r>
      <w:r w:rsidR="00DA1A00" w:rsidRPr="0027399D">
        <w:t>det</w:t>
      </w:r>
      <w:r w:rsidRPr="0027399D">
        <w:t xml:space="preserve"> numera ett s.k. PSSA</w:t>
      </w:r>
      <w:r w:rsidR="00DA1A00" w:rsidRPr="0027399D">
        <w:t>-</w:t>
      </w:r>
      <w:r w:rsidRPr="0027399D">
        <w:t>område</w:t>
      </w:r>
      <w:r w:rsidR="00DA1A00" w:rsidRPr="0027399D">
        <w:t>,</w:t>
      </w:r>
      <w:r w:rsidRPr="0027399D">
        <w:t xml:space="preserve"> vilket inn</w:t>
      </w:r>
      <w:r w:rsidRPr="0027399D">
        <w:t>e</w:t>
      </w:r>
      <w:r w:rsidRPr="0027399D">
        <w:t>bär att det är extra känsligt och speciella åtgärder kan genomföras för att skydda miljön. Ett första steg skulle kunna vara att kräva att fartyg som traf</w:t>
      </w:r>
      <w:r w:rsidRPr="0027399D">
        <w:t>i</w:t>
      </w:r>
      <w:r w:rsidRPr="0027399D">
        <w:t xml:space="preserve">kerar Östersjön ska ha katalytisk kväverening. Sverige bör mycket aktivt inom EU, IMO och andra lämpliga internationella </w:t>
      </w:r>
      <w:r w:rsidR="00DA1A00" w:rsidRPr="0027399D">
        <w:t>forum</w:t>
      </w:r>
      <w:r w:rsidRPr="0027399D">
        <w:t xml:space="preserve"> driva kravet på e</w:t>
      </w:r>
      <w:r w:rsidRPr="0027399D">
        <w:t>f</w:t>
      </w:r>
      <w:r w:rsidRPr="0027399D">
        <w:t>fektiv kväverening av fartyg.</w:t>
      </w:r>
      <w:r w:rsidR="00DA1A00" w:rsidRPr="0027399D">
        <w:t xml:space="preserve"> </w:t>
      </w:r>
      <w:r w:rsidRPr="0027399D">
        <w:rPr>
          <w:szCs w:val="28"/>
        </w:rPr>
        <w:t>Detta ska ges regeringen till</w:t>
      </w:r>
      <w:r w:rsidR="003C708D" w:rsidRPr="0027399D">
        <w:rPr>
          <w:szCs w:val="28"/>
        </w:rPr>
        <w:t xml:space="preserve"> </w:t>
      </w:r>
      <w:r w:rsidRPr="0027399D">
        <w:rPr>
          <w:szCs w:val="28"/>
        </w:rPr>
        <w:t>känna.</w:t>
      </w:r>
    </w:p>
    <w:p w:rsidR="00133933" w:rsidRPr="0027399D" w:rsidRDefault="00133933" w:rsidP="00133933">
      <w:pPr>
        <w:pStyle w:val="Rubrik1"/>
      </w:pPr>
      <w:bookmarkStart w:id="14" w:name="_Toc118945129"/>
      <w:r w:rsidRPr="0027399D">
        <w:t>Östersjön</w:t>
      </w:r>
      <w:r w:rsidR="00A956EA" w:rsidRPr="0027399D">
        <w:t>s</w:t>
      </w:r>
      <w:r w:rsidRPr="0027399D">
        <w:t xml:space="preserve"> övriga miljöproblem</w:t>
      </w:r>
      <w:bookmarkEnd w:id="14"/>
    </w:p>
    <w:p w:rsidR="00133933" w:rsidRPr="0027399D" w:rsidRDefault="00133933" w:rsidP="00133933">
      <w:pPr>
        <w:rPr>
          <w:szCs w:val="28"/>
        </w:rPr>
      </w:pPr>
      <w:r w:rsidRPr="0027399D">
        <w:rPr>
          <w:szCs w:val="28"/>
        </w:rPr>
        <w:t>När det gäller fisket hänvisar vi till Vänsterpartiets motion 2004/2005</w:t>
      </w:r>
      <w:r w:rsidR="003C708D" w:rsidRPr="0027399D">
        <w:rPr>
          <w:szCs w:val="28"/>
        </w:rPr>
        <w:t>:MJ421</w:t>
      </w:r>
      <w:r w:rsidRPr="0027399D">
        <w:rPr>
          <w:szCs w:val="28"/>
        </w:rPr>
        <w:t xml:space="preserve"> Hållbar fiskepolitik.</w:t>
      </w:r>
    </w:p>
    <w:p w:rsidR="00133933" w:rsidRPr="0027399D" w:rsidRDefault="00133933" w:rsidP="00165B88">
      <w:pPr>
        <w:pStyle w:val="Normaltindrag"/>
      </w:pPr>
      <w:r w:rsidRPr="0027399D">
        <w:t>Ett annat stort problem är oljeutsläpp. Dels finns det risk för olyckor me</w:t>
      </w:r>
      <w:r w:rsidR="003C708D" w:rsidRPr="0027399D">
        <w:t>d stora utsläpp som följd,</w:t>
      </w:r>
      <w:r w:rsidRPr="0027399D">
        <w:t xml:space="preserve"> dels sker det minst 500 mindre, illegala utsläpp.</w:t>
      </w:r>
      <w:r w:rsidR="00A956EA" w:rsidRPr="0027399D">
        <w:t xml:space="preserve"> 1</w:t>
      </w:r>
      <w:r w:rsidRPr="0027399D">
        <w:t>5 % av världens sjöfart sker i Östersjön och den ökar. Därmed ökar också risken för olyckor. Mängden transporterad olja är en del som ökar, från 22 miljoner ton under år 1995 till ca 90 miljoner ton under 2005.</w:t>
      </w:r>
    </w:p>
    <w:p w:rsidR="00133933" w:rsidRPr="0027399D" w:rsidRDefault="00133933" w:rsidP="00A956EA">
      <w:pPr>
        <w:pStyle w:val="Normaltindrag"/>
        <w:rPr>
          <w:szCs w:val="28"/>
        </w:rPr>
      </w:pPr>
      <w:r w:rsidRPr="0027399D">
        <w:t xml:space="preserve">Sverige bör aktivt – inom bl.a. EU </w:t>
      </w:r>
      <w:r w:rsidR="00A956EA" w:rsidRPr="0027399D">
        <w:rPr>
          <w:szCs w:val="28"/>
        </w:rPr>
        <w:t>–</w:t>
      </w:r>
      <w:r w:rsidRPr="0027399D">
        <w:t xml:space="preserve"> driva på åtgärder för att minska risken för oljeutsläpp och andra farliga ämnen. Det handlar om att skapa säkrare farleder, höja kvaliteten på fartygen, införa striktare regler under is-säsongen, öka sanktioner mot illegala utsläpp</w:t>
      </w:r>
      <w:r w:rsidR="00A956EA" w:rsidRPr="0027399D">
        <w:t xml:space="preserve"> samt</w:t>
      </w:r>
      <w:r w:rsidRPr="0027399D">
        <w:t xml:space="preserve"> förbättra och samordna räddning</w:t>
      </w:r>
      <w:r w:rsidRPr="0027399D">
        <w:t>s</w:t>
      </w:r>
      <w:r w:rsidRPr="0027399D">
        <w:t>planer.</w:t>
      </w:r>
      <w:r w:rsidR="00A956EA" w:rsidRPr="0027399D">
        <w:t xml:space="preserve"> </w:t>
      </w:r>
      <w:r w:rsidRPr="0027399D">
        <w:rPr>
          <w:szCs w:val="28"/>
        </w:rPr>
        <w:t>Detta ska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C708D" w:rsidRPr="0027399D">
        <w:tblPrEx>
          <w:tblCellMar>
            <w:top w:w="0" w:type="dxa"/>
            <w:bottom w:w="0" w:type="dxa"/>
          </w:tblCellMar>
        </w:tblPrEx>
        <w:trPr>
          <w:cantSplit/>
        </w:trPr>
        <w:tc>
          <w:tcPr>
            <w:tcW w:w="3046" w:type="dxa"/>
          </w:tcPr>
          <w:p w:rsidR="003C708D" w:rsidRPr="0027399D" w:rsidRDefault="003C708D" w:rsidP="003C708D">
            <w:pPr>
              <w:pStyle w:val="UnderskriftDatum"/>
              <w:spacing w:before="0"/>
            </w:pPr>
            <w:r w:rsidRPr="0027399D">
              <w:t>Stockholm den 23 september 2005</w:t>
            </w:r>
          </w:p>
        </w:tc>
        <w:tc>
          <w:tcPr>
            <w:tcW w:w="3047" w:type="dxa"/>
          </w:tcPr>
          <w:p w:rsidR="003C708D" w:rsidRPr="0027399D" w:rsidRDefault="003C708D" w:rsidP="003C708D">
            <w:pPr>
              <w:pStyle w:val="Underskrifter"/>
            </w:pPr>
          </w:p>
        </w:tc>
      </w:tr>
      <w:tr w:rsidR="003C708D" w:rsidRPr="0027399D">
        <w:tblPrEx>
          <w:tblCellMar>
            <w:top w:w="0" w:type="dxa"/>
            <w:bottom w:w="0" w:type="dxa"/>
          </w:tblCellMar>
        </w:tblPrEx>
        <w:trPr>
          <w:cantSplit/>
        </w:trPr>
        <w:tc>
          <w:tcPr>
            <w:tcW w:w="3046" w:type="dxa"/>
          </w:tcPr>
          <w:p w:rsidR="003C708D" w:rsidRPr="0027399D" w:rsidRDefault="003C708D" w:rsidP="003C708D">
            <w:pPr>
              <w:pStyle w:val="Underskrifter"/>
            </w:pPr>
            <w:r w:rsidRPr="0027399D">
              <w:t>Lars Ohly (v)</w:t>
            </w:r>
          </w:p>
        </w:tc>
        <w:tc>
          <w:tcPr>
            <w:tcW w:w="3047" w:type="dxa"/>
          </w:tcPr>
          <w:p w:rsidR="003C708D" w:rsidRPr="0027399D" w:rsidRDefault="003C708D" w:rsidP="003C708D">
            <w:pPr>
              <w:pStyle w:val="Underskrifter"/>
            </w:pPr>
          </w:p>
        </w:tc>
      </w:tr>
      <w:tr w:rsidR="003C708D" w:rsidRPr="0027399D">
        <w:tblPrEx>
          <w:tblCellMar>
            <w:top w:w="0" w:type="dxa"/>
            <w:bottom w:w="0" w:type="dxa"/>
          </w:tblCellMar>
        </w:tblPrEx>
        <w:trPr>
          <w:cantSplit/>
        </w:trPr>
        <w:tc>
          <w:tcPr>
            <w:tcW w:w="3046" w:type="dxa"/>
          </w:tcPr>
          <w:p w:rsidR="003C708D" w:rsidRPr="0027399D" w:rsidRDefault="003C708D" w:rsidP="003C708D">
            <w:pPr>
              <w:pStyle w:val="Underskrifter"/>
            </w:pPr>
            <w:r w:rsidRPr="0027399D">
              <w:t>Lars Bäckström (v)</w:t>
            </w:r>
          </w:p>
        </w:tc>
        <w:tc>
          <w:tcPr>
            <w:tcW w:w="3047" w:type="dxa"/>
          </w:tcPr>
          <w:p w:rsidR="003C708D" w:rsidRPr="0027399D" w:rsidRDefault="003C708D" w:rsidP="003C708D">
            <w:pPr>
              <w:pStyle w:val="Underskrifter"/>
            </w:pPr>
            <w:r w:rsidRPr="0027399D">
              <w:t>Lennart Gustavsson (v)</w:t>
            </w:r>
          </w:p>
        </w:tc>
      </w:tr>
      <w:tr w:rsidR="003C708D" w:rsidRPr="0027399D">
        <w:tblPrEx>
          <w:tblCellMar>
            <w:top w:w="0" w:type="dxa"/>
            <w:bottom w:w="0" w:type="dxa"/>
          </w:tblCellMar>
        </w:tblPrEx>
        <w:trPr>
          <w:cantSplit/>
        </w:trPr>
        <w:tc>
          <w:tcPr>
            <w:tcW w:w="3046" w:type="dxa"/>
          </w:tcPr>
          <w:p w:rsidR="003C708D" w:rsidRPr="0027399D" w:rsidRDefault="003C708D" w:rsidP="003C708D">
            <w:pPr>
              <w:pStyle w:val="Underskrifter"/>
            </w:pPr>
            <w:r w:rsidRPr="0027399D">
              <w:t>Berit Jóhannesson (v)</w:t>
            </w:r>
          </w:p>
        </w:tc>
        <w:tc>
          <w:tcPr>
            <w:tcW w:w="3047" w:type="dxa"/>
          </w:tcPr>
          <w:p w:rsidR="003C708D" w:rsidRPr="0027399D" w:rsidRDefault="003C708D" w:rsidP="003C708D">
            <w:pPr>
              <w:pStyle w:val="Underskrifter"/>
            </w:pPr>
            <w:r w:rsidRPr="0027399D">
              <w:t>Alice Åström (v)</w:t>
            </w:r>
          </w:p>
        </w:tc>
      </w:tr>
      <w:tr w:rsidR="003C708D" w:rsidRPr="0027399D">
        <w:tblPrEx>
          <w:tblCellMar>
            <w:top w:w="0" w:type="dxa"/>
            <w:bottom w:w="0" w:type="dxa"/>
          </w:tblCellMar>
        </w:tblPrEx>
        <w:trPr>
          <w:cantSplit/>
        </w:trPr>
        <w:tc>
          <w:tcPr>
            <w:tcW w:w="3046" w:type="dxa"/>
          </w:tcPr>
          <w:p w:rsidR="003C708D" w:rsidRPr="0027399D" w:rsidRDefault="003C708D" w:rsidP="003C708D">
            <w:pPr>
              <w:pStyle w:val="Underskrifter"/>
            </w:pPr>
            <w:r w:rsidRPr="0027399D">
              <w:t>Sermin Özürküt (v)</w:t>
            </w:r>
          </w:p>
        </w:tc>
        <w:tc>
          <w:tcPr>
            <w:tcW w:w="3047" w:type="dxa"/>
          </w:tcPr>
          <w:p w:rsidR="003C708D" w:rsidRPr="0027399D" w:rsidRDefault="003C708D" w:rsidP="003C708D">
            <w:pPr>
              <w:pStyle w:val="Underskrifter"/>
            </w:pPr>
            <w:r w:rsidRPr="0027399D">
              <w:t>Kjell-Erik Karlsson (v)</w:t>
            </w:r>
          </w:p>
        </w:tc>
      </w:tr>
    </w:tbl>
    <w:p w:rsidR="00133933" w:rsidRPr="0027399D" w:rsidRDefault="00133933" w:rsidP="003C708D">
      <w:pPr>
        <w:pStyle w:val="Normaltindrag"/>
      </w:pPr>
    </w:p>
    <w:sectPr w:rsidR="00133933" w:rsidRPr="0027399D" w:rsidSect="003C70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0F2A" w:rsidRPr="0027399D" w:rsidRDefault="00B70F2A">
      <w:r w:rsidRPr="0027399D">
        <w:separator/>
      </w:r>
    </w:p>
  </w:endnote>
  <w:endnote w:type="continuationSeparator" w:id="0">
    <w:p w:rsidR="00B70F2A" w:rsidRPr="0027399D" w:rsidRDefault="00B70F2A">
      <w:r w:rsidRPr="002739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B36" w:rsidRPr="0027399D" w:rsidRDefault="0027399D" w:rsidP="003C708D">
    <w:pPr>
      <w:pStyle w:val="Sidfot"/>
    </w:pPr>
    <w:r w:rsidRPr="002739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72805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708D" w:rsidRDefault="003C708D">
                          <w:pPr>
                            <w:pStyle w:val="NormalS5sidnrV"/>
                          </w:pPr>
                          <w:r>
                            <w:fldChar w:fldCharType="begin"/>
                          </w:r>
                          <w:r>
                            <w:instrText xml:space="preserve"> PAGE *\charformat</w:instrText>
                          </w:r>
                          <w:r>
                            <w:fldChar w:fldCharType="separate"/>
                          </w:r>
                          <w:r w:rsidR="001C3ED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708D" w:rsidRDefault="003C708D">
                    <w:pPr>
                      <w:pStyle w:val="NormalS5sidnrV"/>
                    </w:pPr>
                    <w:r>
                      <w:fldChar w:fldCharType="begin"/>
                    </w:r>
                    <w:r>
                      <w:instrText xml:space="preserve"> PAGE *\charformat</w:instrText>
                    </w:r>
                    <w:r>
                      <w:fldChar w:fldCharType="separate"/>
                    </w:r>
                    <w:r w:rsidR="001C3ED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093" w:rsidRPr="0027399D" w:rsidRDefault="0027399D" w:rsidP="003C708D">
    <w:pPr>
      <w:pStyle w:val="Sidfot"/>
    </w:pPr>
    <w:r w:rsidRPr="002739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06558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708D" w:rsidRDefault="003C708D">
                          <w:pPr>
                            <w:pStyle w:val="NormalS5sidnrH"/>
                            <w:ind w:right="0"/>
                          </w:pPr>
                          <w:r>
                            <w:fldChar w:fldCharType="begin"/>
                          </w:r>
                          <w:r>
                            <w:instrText xml:space="preserve"> PAGE *\charformat</w:instrText>
                          </w:r>
                          <w:r>
                            <w:fldChar w:fldCharType="separate"/>
                          </w:r>
                          <w:r w:rsidR="001C3EDF">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708D" w:rsidRDefault="003C708D">
                    <w:pPr>
                      <w:pStyle w:val="NormalS5sidnrH"/>
                      <w:ind w:right="0"/>
                    </w:pPr>
                    <w:r>
                      <w:fldChar w:fldCharType="begin"/>
                    </w:r>
                    <w:r>
                      <w:instrText xml:space="preserve"> PAGE *\charformat</w:instrText>
                    </w:r>
                    <w:r>
                      <w:fldChar w:fldCharType="separate"/>
                    </w:r>
                    <w:r w:rsidR="001C3EDF">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093" w:rsidRPr="0027399D" w:rsidRDefault="0027399D" w:rsidP="003C708D">
    <w:pPr>
      <w:pStyle w:val="Sidfot"/>
    </w:pPr>
    <w:r w:rsidRPr="002739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46955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708D" w:rsidRDefault="003C708D">
                          <w:pPr>
                            <w:pStyle w:val="NormalS5sidnrH"/>
                            <w:ind w:right="0"/>
                          </w:pPr>
                          <w:r>
                            <w:fldChar w:fldCharType="begin"/>
                          </w:r>
                          <w:r>
                            <w:instrText xml:space="preserve"> PAGE *\charformat</w:instrText>
                          </w:r>
                          <w:r>
                            <w:fldChar w:fldCharType="separate"/>
                          </w:r>
                          <w:r w:rsidR="001C3ED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708D" w:rsidRDefault="003C708D">
                    <w:pPr>
                      <w:pStyle w:val="NormalS5sidnrH"/>
                      <w:ind w:right="0"/>
                    </w:pPr>
                    <w:r>
                      <w:fldChar w:fldCharType="begin"/>
                    </w:r>
                    <w:r>
                      <w:instrText xml:space="preserve"> PAGE *\charformat</w:instrText>
                    </w:r>
                    <w:r>
                      <w:fldChar w:fldCharType="separate"/>
                    </w:r>
                    <w:r w:rsidR="001C3ED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0F2A" w:rsidRPr="0027399D" w:rsidRDefault="00B70F2A">
      <w:r w:rsidRPr="0027399D">
        <w:separator/>
      </w:r>
    </w:p>
  </w:footnote>
  <w:footnote w:type="continuationSeparator" w:id="0">
    <w:p w:rsidR="00B70F2A" w:rsidRPr="0027399D" w:rsidRDefault="00B70F2A">
      <w:r w:rsidRPr="002739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B36" w:rsidRPr="0027399D" w:rsidRDefault="0027399D" w:rsidP="003C708D">
    <w:pPr>
      <w:pStyle w:val="Sidhuvud"/>
    </w:pPr>
    <w:r w:rsidRPr="002739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395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708D" w:rsidRDefault="003C708D">
                          <w:pPr>
                            <w:pStyle w:val="KantRubrikS5V"/>
                          </w:pPr>
                          <w:r>
                            <w:fldChar w:fldCharType="begin"/>
                          </w:r>
                          <w:r>
                            <w:instrText xml:space="preserve"> DOCPROPERTY "YearUser" *\charformat </w:instrText>
                          </w:r>
                          <w:r>
                            <w:fldChar w:fldCharType="separate"/>
                          </w:r>
                          <w:r w:rsidR="001C3EDF">
                            <w:t>2005/06</w:t>
                          </w:r>
                          <w:r>
                            <w:fldChar w:fldCharType="end"/>
                          </w:r>
                          <w:r>
                            <w:t>:</w:t>
                          </w:r>
                          <w:r>
                            <w:fldChar w:fldCharType="begin"/>
                          </w:r>
                          <w:r>
                            <w:instrText xml:space="preserve"> DOCPROPERTY "Motionsnummer" *\charformat </w:instrText>
                          </w:r>
                          <w:r>
                            <w:fldChar w:fldCharType="separate"/>
                          </w:r>
                          <w:r w:rsidR="001C3EDF">
                            <w:t>MJ443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708D" w:rsidRDefault="003C708D">
                    <w:pPr>
                      <w:pStyle w:val="KantRubrikS5V"/>
                    </w:pPr>
                    <w:r>
                      <w:fldChar w:fldCharType="begin"/>
                    </w:r>
                    <w:r>
                      <w:instrText xml:space="preserve"> DOCPROPERTY "YearUser" *\charformat </w:instrText>
                    </w:r>
                    <w:r>
                      <w:fldChar w:fldCharType="separate"/>
                    </w:r>
                    <w:r w:rsidR="001C3EDF">
                      <w:t>2005/06</w:t>
                    </w:r>
                    <w:r>
                      <w:fldChar w:fldCharType="end"/>
                    </w:r>
                    <w:r>
                      <w:t>:</w:t>
                    </w:r>
                    <w:r>
                      <w:fldChar w:fldCharType="begin"/>
                    </w:r>
                    <w:r>
                      <w:instrText xml:space="preserve"> DOCPROPERTY "Motionsnummer" *\charformat </w:instrText>
                    </w:r>
                    <w:r>
                      <w:fldChar w:fldCharType="separate"/>
                    </w:r>
                    <w:r w:rsidR="001C3EDF">
                      <w:t>MJ443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093" w:rsidRPr="0027399D" w:rsidRDefault="0027399D" w:rsidP="003C708D">
    <w:pPr>
      <w:pStyle w:val="Sidhuvud"/>
    </w:pPr>
    <w:r w:rsidRPr="002739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87092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708D" w:rsidRDefault="003C708D">
                          <w:pPr>
                            <w:pStyle w:val="KantRubrikS5H"/>
                            <w:ind w:right="0"/>
                          </w:pPr>
                          <w:r>
                            <w:fldChar w:fldCharType="begin"/>
                          </w:r>
                          <w:r>
                            <w:instrText xml:space="preserve"> DOCPROPERTY "YearUser" *\charformat </w:instrText>
                          </w:r>
                          <w:r>
                            <w:fldChar w:fldCharType="separate"/>
                          </w:r>
                          <w:r w:rsidR="001C3EDF">
                            <w:t>2005/06</w:t>
                          </w:r>
                          <w:r>
                            <w:fldChar w:fldCharType="end"/>
                          </w:r>
                          <w:r>
                            <w:t>:</w:t>
                          </w:r>
                          <w:r>
                            <w:fldChar w:fldCharType="begin"/>
                          </w:r>
                          <w:r>
                            <w:instrText xml:space="preserve"> DOCPROPERTY "Motionsnummer" *\charformat </w:instrText>
                          </w:r>
                          <w:r>
                            <w:fldChar w:fldCharType="separate"/>
                          </w:r>
                          <w:r w:rsidR="001C3EDF">
                            <w:t>MJ443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708D" w:rsidRDefault="003C708D">
                    <w:pPr>
                      <w:pStyle w:val="KantRubrikS5H"/>
                      <w:ind w:right="0"/>
                    </w:pPr>
                    <w:r>
                      <w:fldChar w:fldCharType="begin"/>
                    </w:r>
                    <w:r>
                      <w:instrText xml:space="preserve"> DOCPROPERTY "YearUser" *\charformat </w:instrText>
                    </w:r>
                    <w:r>
                      <w:fldChar w:fldCharType="separate"/>
                    </w:r>
                    <w:r w:rsidR="001C3EDF">
                      <w:t>2005/06</w:t>
                    </w:r>
                    <w:r>
                      <w:fldChar w:fldCharType="end"/>
                    </w:r>
                    <w:r>
                      <w:t>:</w:t>
                    </w:r>
                    <w:r>
                      <w:fldChar w:fldCharType="begin"/>
                    </w:r>
                    <w:r>
                      <w:instrText xml:space="preserve"> DOCPROPERTY "Motionsnummer" *\charformat </w:instrText>
                    </w:r>
                    <w:r>
                      <w:fldChar w:fldCharType="separate"/>
                    </w:r>
                    <w:r w:rsidR="001C3EDF">
                      <w:t>MJ443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08D" w:rsidRPr="0027399D" w:rsidRDefault="003C708D">
    <w:pPr>
      <w:pStyle w:val="FSHNormal"/>
      <w:tabs>
        <w:tab w:val="right" w:pos="5840"/>
      </w:tabs>
    </w:pPr>
    <w:r w:rsidRPr="0027399D">
      <w:br/>
    </w:r>
    <w:r w:rsidRPr="0027399D">
      <w:fldChar w:fldCharType="begin" w:fldLock="1"/>
    </w:r>
    <w:r w:rsidRPr="0027399D">
      <w:instrText xml:space="preserve"> DOCPROPERTY</w:instrText>
    </w:r>
    <w:r w:rsidRPr="0027399D">
      <w:rPr>
        <w:sz w:val="18"/>
      </w:rPr>
      <w:instrText xml:space="preserve"> "YearUser" *\charformat </w:instrText>
    </w:r>
    <w:r w:rsidRPr="0027399D">
      <w:fldChar w:fldCharType="separate"/>
    </w:r>
    <w:r w:rsidR="001C3EDF" w:rsidRPr="0027399D">
      <w:t>2005/06</w:t>
    </w:r>
    <w:r w:rsidRPr="0027399D">
      <w:fldChar w:fldCharType="end"/>
    </w:r>
    <w:r w:rsidRPr="0027399D">
      <w:t xml:space="preserve"> </w:t>
    </w:r>
    <w:r w:rsidRPr="0027399D">
      <w:tab/>
      <w:t xml:space="preserve">mnr: </w:t>
    </w:r>
    <w:r w:rsidRPr="0027399D">
      <w:fldChar w:fldCharType="begin" w:fldLock="1"/>
    </w:r>
    <w:r w:rsidRPr="0027399D">
      <w:instrText xml:space="preserve"> DOCPROPERTY</w:instrText>
    </w:r>
    <w:r w:rsidRPr="0027399D">
      <w:rPr>
        <w:sz w:val="18"/>
      </w:rPr>
      <w:instrText xml:space="preserve"> "Motionsnummer" *\charformat </w:instrText>
    </w:r>
    <w:r w:rsidRPr="0027399D">
      <w:fldChar w:fldCharType="separate"/>
    </w:r>
    <w:r w:rsidR="001C3EDF" w:rsidRPr="0027399D">
      <w:t>MJ443</w:t>
    </w:r>
    <w:r w:rsidRPr="0027399D">
      <w:fldChar w:fldCharType="end"/>
    </w:r>
    <w:r w:rsidRPr="0027399D">
      <w:br/>
    </w:r>
    <w:r w:rsidRPr="0027399D">
      <w:fldChar w:fldCharType="begin" w:fldLock="1"/>
    </w:r>
    <w:r w:rsidRPr="0027399D">
      <w:instrText xml:space="preserve"> DOCPROPERTY</w:instrText>
    </w:r>
    <w:r w:rsidRPr="0027399D">
      <w:rPr>
        <w:sz w:val="18"/>
      </w:rPr>
      <w:instrText xml:space="preserve"> "Samling" *\charformat </w:instrText>
    </w:r>
    <w:r w:rsidRPr="0027399D">
      <w:fldChar w:fldCharType="end"/>
    </w:r>
    <w:r w:rsidRPr="0027399D">
      <w:tab/>
      <w:t xml:space="preserve">pnr: </w:t>
    </w:r>
    <w:r w:rsidRPr="0027399D">
      <w:fldChar w:fldCharType="begin" w:fldLock="1"/>
    </w:r>
    <w:r w:rsidRPr="0027399D">
      <w:instrText xml:space="preserve"> DOCPROPERTY</w:instrText>
    </w:r>
    <w:r w:rsidRPr="0027399D">
      <w:rPr>
        <w:sz w:val="18"/>
      </w:rPr>
      <w:instrText xml:space="preserve"> "Partinummer" *\charformat </w:instrText>
    </w:r>
    <w:r w:rsidRPr="0027399D">
      <w:fldChar w:fldCharType="separate"/>
    </w:r>
    <w:r w:rsidR="001C3EDF" w:rsidRPr="0027399D">
      <w:t>v354</w:t>
    </w:r>
    <w:r w:rsidRPr="0027399D">
      <w:fldChar w:fldCharType="end"/>
    </w:r>
  </w:p>
  <w:p w:rsidR="003C708D" w:rsidRPr="0027399D" w:rsidRDefault="003C708D">
    <w:pPr>
      <w:pStyle w:val="FSHRub1"/>
    </w:pPr>
    <w:r w:rsidRPr="0027399D">
      <w:t>Motion till riksdagen</w:t>
    </w:r>
    <w:r w:rsidRPr="0027399D">
      <w:br/>
    </w:r>
    <w:r w:rsidRPr="0027399D">
      <w:fldChar w:fldCharType="begin" w:fldLock="1"/>
    </w:r>
    <w:r w:rsidRPr="0027399D">
      <w:instrText xml:space="preserve"> DOCPROPERTY "YearUser" *\charformat </w:instrText>
    </w:r>
    <w:r w:rsidRPr="0027399D">
      <w:fldChar w:fldCharType="separate"/>
    </w:r>
    <w:r w:rsidR="001C3EDF" w:rsidRPr="0027399D">
      <w:t>2005/06</w:t>
    </w:r>
    <w:r w:rsidRPr="0027399D">
      <w:fldChar w:fldCharType="end"/>
    </w:r>
    <w:r w:rsidRPr="0027399D">
      <w:t>:</w:t>
    </w:r>
    <w:r w:rsidRPr="0027399D">
      <w:fldChar w:fldCharType="begin" w:fldLock="1"/>
    </w:r>
    <w:r w:rsidRPr="0027399D">
      <w:instrText xml:space="preserve"> DOCPROPERTY "Motionsnummer" *\charformat </w:instrText>
    </w:r>
    <w:r w:rsidRPr="0027399D">
      <w:fldChar w:fldCharType="separate"/>
    </w:r>
    <w:r w:rsidR="001C3EDF" w:rsidRPr="0027399D">
      <w:t>MJ443</w:t>
    </w:r>
    <w:r w:rsidRPr="0027399D">
      <w:fldChar w:fldCharType="end"/>
    </w:r>
  </w:p>
  <w:p w:rsidR="003C708D" w:rsidRPr="0027399D" w:rsidRDefault="003C708D">
    <w:pPr>
      <w:pStyle w:val="FSHNormalS5"/>
    </w:pPr>
    <w:r w:rsidRPr="0027399D">
      <w:fldChar w:fldCharType="begin" w:fldLock="1"/>
    </w:r>
    <w:r w:rsidRPr="0027399D">
      <w:instrText xml:space="preserve"> DOCPROPERTY "MotionarText" *\charformat </w:instrText>
    </w:r>
    <w:r w:rsidRPr="0027399D">
      <w:fldChar w:fldCharType="separate"/>
    </w:r>
    <w:r w:rsidR="001C3EDF" w:rsidRPr="0027399D">
      <w:t>av Lars Ohly m.fl. (v)</w:t>
    </w:r>
    <w:r w:rsidRPr="0027399D">
      <w:fldChar w:fldCharType="end"/>
    </w:r>
    <w:r w:rsidRPr="0027399D">
      <w:br/>
    </w:r>
    <w:r w:rsidRPr="0027399D">
      <w:fldChar w:fldCharType="begin" w:fldLock="1"/>
    </w:r>
    <w:r w:rsidRPr="0027399D">
      <w:instrText xml:space="preserve"> DOCPROPERTY "SvarFrasKort" *\charformat </w:instrText>
    </w:r>
    <w:r w:rsidRPr="0027399D">
      <w:fldChar w:fldCharType="end"/>
    </w:r>
  </w:p>
  <w:p w:rsidR="003C708D" w:rsidRPr="0027399D" w:rsidRDefault="003C708D">
    <w:pPr>
      <w:pStyle w:val="FSHTitel"/>
    </w:pPr>
    <w:r w:rsidRPr="0027399D">
      <w:fldChar w:fldCharType="begin" w:fldLock="1"/>
    </w:r>
    <w:r w:rsidRPr="0027399D">
      <w:instrText xml:space="preserve"> DOCPROPERTY</w:instrText>
    </w:r>
    <w:r w:rsidRPr="0027399D">
      <w:rPr>
        <w:sz w:val="18"/>
      </w:rPr>
      <w:instrText xml:space="preserve"> "RubrikSvar" *\charformat </w:instrText>
    </w:r>
    <w:r w:rsidRPr="0027399D">
      <w:fldChar w:fldCharType="separate"/>
    </w:r>
    <w:r w:rsidR="001C3EDF" w:rsidRPr="0027399D">
      <w:t>Östersjön</w:t>
    </w:r>
    <w:r w:rsidRPr="0027399D">
      <w:fldChar w:fldCharType="end"/>
    </w:r>
  </w:p>
  <w:p w:rsidR="003C708D" w:rsidRPr="0027399D" w:rsidRDefault="003C708D" w:rsidP="003C708D">
    <w:pPr>
      <w:pStyle w:val="Normal00"/>
      <w:rPr>
        <w:i/>
      </w:rPr>
    </w:pPr>
    <w:r w:rsidRPr="0027399D">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4490BE8E"/>
    <w:lvl w:ilvl="0" w:tplc="36C6C6D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6BB31AB"/>
    <w:multiLevelType w:val="multilevel"/>
    <w:tmpl w:val="02F6E87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7E555999"/>
    <w:multiLevelType w:val="multilevel"/>
    <w:tmpl w:val="1C66C97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422722403">
    <w:abstractNumId w:val="13"/>
  </w:num>
  <w:num w:numId="2" w16cid:durableId="1184394464">
    <w:abstractNumId w:val="10"/>
  </w:num>
  <w:num w:numId="3" w16cid:durableId="463160532">
    <w:abstractNumId w:val="11"/>
  </w:num>
  <w:num w:numId="4" w16cid:durableId="843058551">
    <w:abstractNumId w:val="12"/>
  </w:num>
  <w:num w:numId="5" w16cid:durableId="1181702249">
    <w:abstractNumId w:val="8"/>
  </w:num>
  <w:num w:numId="6" w16cid:durableId="55513866">
    <w:abstractNumId w:val="3"/>
  </w:num>
  <w:num w:numId="7" w16cid:durableId="202909608">
    <w:abstractNumId w:val="2"/>
  </w:num>
  <w:num w:numId="8" w16cid:durableId="571895194">
    <w:abstractNumId w:val="1"/>
  </w:num>
  <w:num w:numId="9" w16cid:durableId="1823350861">
    <w:abstractNumId w:val="0"/>
  </w:num>
  <w:num w:numId="10" w16cid:durableId="1389571292">
    <w:abstractNumId w:val="9"/>
  </w:num>
  <w:num w:numId="11" w16cid:durableId="778719183">
    <w:abstractNumId w:val="7"/>
  </w:num>
  <w:num w:numId="12" w16cid:durableId="250242248">
    <w:abstractNumId w:val="6"/>
  </w:num>
  <w:num w:numId="13" w16cid:durableId="685249075">
    <w:abstractNumId w:val="5"/>
  </w:num>
  <w:num w:numId="14" w16cid:durableId="1968316451">
    <w:abstractNumId w:val="4"/>
  </w:num>
  <w:num w:numId="15" w16cid:durableId="84889841">
    <w:abstractNumId w:val="15"/>
  </w:num>
  <w:num w:numId="16" w16cid:durableId="846904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5"/>
  </w:docVars>
  <w:rsids>
    <w:rsidRoot w:val="00165B88"/>
    <w:rsid w:val="00040093"/>
    <w:rsid w:val="00064BC3"/>
    <w:rsid w:val="00066775"/>
    <w:rsid w:val="00072FB9"/>
    <w:rsid w:val="000C13A6"/>
    <w:rsid w:val="00100531"/>
    <w:rsid w:val="001051D6"/>
    <w:rsid w:val="00133933"/>
    <w:rsid w:val="00165B88"/>
    <w:rsid w:val="001B0720"/>
    <w:rsid w:val="001C3EDF"/>
    <w:rsid w:val="001F7E9A"/>
    <w:rsid w:val="00201DFB"/>
    <w:rsid w:val="00201F69"/>
    <w:rsid w:val="00204A63"/>
    <w:rsid w:val="00211254"/>
    <w:rsid w:val="00212FF1"/>
    <w:rsid w:val="00230193"/>
    <w:rsid w:val="0025068A"/>
    <w:rsid w:val="0027399D"/>
    <w:rsid w:val="002818D3"/>
    <w:rsid w:val="002D11A8"/>
    <w:rsid w:val="003305F1"/>
    <w:rsid w:val="003A5256"/>
    <w:rsid w:val="003B53F5"/>
    <w:rsid w:val="003C708D"/>
    <w:rsid w:val="004337C1"/>
    <w:rsid w:val="00445271"/>
    <w:rsid w:val="00453B76"/>
    <w:rsid w:val="004A0504"/>
    <w:rsid w:val="004A36FE"/>
    <w:rsid w:val="004C7C8B"/>
    <w:rsid w:val="004E38D9"/>
    <w:rsid w:val="004F7FE0"/>
    <w:rsid w:val="00507749"/>
    <w:rsid w:val="005322CB"/>
    <w:rsid w:val="0057721E"/>
    <w:rsid w:val="005F61B9"/>
    <w:rsid w:val="006918CF"/>
    <w:rsid w:val="006B3F49"/>
    <w:rsid w:val="00740D6D"/>
    <w:rsid w:val="00750B32"/>
    <w:rsid w:val="00794149"/>
    <w:rsid w:val="007B67A7"/>
    <w:rsid w:val="007C6092"/>
    <w:rsid w:val="008643ED"/>
    <w:rsid w:val="00975830"/>
    <w:rsid w:val="009B3758"/>
    <w:rsid w:val="009B58A6"/>
    <w:rsid w:val="00A03BE8"/>
    <w:rsid w:val="00A053C6"/>
    <w:rsid w:val="00A956EA"/>
    <w:rsid w:val="00AA61B4"/>
    <w:rsid w:val="00B13BF0"/>
    <w:rsid w:val="00B70F2A"/>
    <w:rsid w:val="00C07712"/>
    <w:rsid w:val="00C1285C"/>
    <w:rsid w:val="00C27B7D"/>
    <w:rsid w:val="00C63A61"/>
    <w:rsid w:val="00C92B36"/>
    <w:rsid w:val="00CC5AF8"/>
    <w:rsid w:val="00D1174F"/>
    <w:rsid w:val="00DA1A00"/>
    <w:rsid w:val="00DC6C70"/>
    <w:rsid w:val="00DE301F"/>
    <w:rsid w:val="00E03A1F"/>
    <w:rsid w:val="00E22893"/>
    <w:rsid w:val="00E360DE"/>
    <w:rsid w:val="00E6399E"/>
    <w:rsid w:val="00E75D28"/>
    <w:rsid w:val="00E84F25"/>
    <w:rsid w:val="00ED5D74"/>
    <w:rsid w:val="00EF3E1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58DADA11-9A43-41F8-B5ED-9F545B411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3C708D"/>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C708D"/>
    <w:pPr>
      <w:numPr>
        <w:ilvl w:val="1"/>
      </w:numPr>
      <w:spacing w:before="500" w:line="250" w:lineRule="exact"/>
      <w:outlineLvl w:val="1"/>
    </w:pPr>
    <w:rPr>
      <w:sz w:val="27"/>
    </w:rPr>
  </w:style>
  <w:style w:type="paragraph" w:styleId="Rubrik3">
    <w:name w:val="heading 3"/>
    <w:aliases w:val="Mellanrubrik"/>
    <w:basedOn w:val="Rubrik2"/>
    <w:next w:val="Normal"/>
    <w:qFormat/>
    <w:rsid w:val="003C708D"/>
    <w:pPr>
      <w:numPr>
        <w:ilvl w:val="2"/>
      </w:numPr>
      <w:spacing w:before="250" w:after="0"/>
      <w:outlineLvl w:val="2"/>
    </w:pPr>
    <w:rPr>
      <w:b/>
      <w:sz w:val="21"/>
    </w:rPr>
  </w:style>
  <w:style w:type="paragraph" w:styleId="Rubrik4">
    <w:name w:val="heading 4"/>
    <w:aliases w:val="KursivRubrik"/>
    <w:basedOn w:val="Rubrik3"/>
    <w:next w:val="Normal"/>
    <w:qFormat/>
    <w:rsid w:val="003C708D"/>
    <w:pPr>
      <w:numPr>
        <w:ilvl w:val="3"/>
      </w:numPr>
      <w:outlineLvl w:val="3"/>
    </w:pPr>
    <w:rPr>
      <w:b w:val="0"/>
      <w:i/>
    </w:rPr>
  </w:style>
  <w:style w:type="paragraph" w:styleId="Rubrik5">
    <w:name w:val="heading 5"/>
    <w:aliases w:val="PackadFetRubrik,PackadKursivRubrik"/>
    <w:basedOn w:val="Rubrik4"/>
    <w:next w:val="Normal"/>
    <w:qFormat/>
    <w:rsid w:val="003C708D"/>
    <w:pPr>
      <w:numPr>
        <w:ilvl w:val="4"/>
      </w:numPr>
      <w:tabs>
        <w:tab w:val="clear" w:pos="1021"/>
      </w:tabs>
      <w:spacing w:before="125"/>
      <w:outlineLvl w:val="4"/>
    </w:pPr>
    <w:rPr>
      <w:i w:val="0"/>
      <w:sz w:val="19"/>
    </w:rPr>
  </w:style>
  <w:style w:type="paragraph" w:styleId="Rubrik6">
    <w:name w:val="heading 6"/>
    <w:basedOn w:val="Rubrik5"/>
    <w:next w:val="Normal"/>
    <w:qFormat/>
    <w:rsid w:val="003C708D"/>
    <w:pPr>
      <w:numPr>
        <w:ilvl w:val="5"/>
      </w:numPr>
      <w:spacing w:before="50" w:line="200" w:lineRule="exact"/>
      <w:outlineLvl w:val="5"/>
    </w:pPr>
    <w:rPr>
      <w:caps/>
      <w:sz w:val="14"/>
    </w:rPr>
  </w:style>
  <w:style w:type="paragraph" w:styleId="Rubrik7">
    <w:name w:val="heading 7"/>
    <w:basedOn w:val="Rubrik6"/>
    <w:next w:val="Normal"/>
    <w:qFormat/>
    <w:rsid w:val="003C708D"/>
    <w:pPr>
      <w:numPr>
        <w:ilvl w:val="6"/>
      </w:numPr>
      <w:spacing w:before="0"/>
      <w:outlineLvl w:val="6"/>
    </w:pPr>
  </w:style>
  <w:style w:type="paragraph" w:styleId="Rubrik8">
    <w:name w:val="heading 8"/>
    <w:basedOn w:val="Rubrik7"/>
    <w:next w:val="Normal"/>
    <w:qFormat/>
    <w:rsid w:val="003C708D"/>
    <w:pPr>
      <w:numPr>
        <w:ilvl w:val="7"/>
      </w:numPr>
      <w:outlineLvl w:val="7"/>
    </w:pPr>
  </w:style>
  <w:style w:type="paragraph" w:styleId="Rubrik9">
    <w:name w:val="heading 9"/>
    <w:basedOn w:val="Rubrik8"/>
    <w:next w:val="Normal"/>
    <w:qFormat/>
    <w:rsid w:val="003C708D"/>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C708D"/>
    <w:pPr>
      <w:spacing w:after="250"/>
    </w:pPr>
  </w:style>
  <w:style w:type="paragraph" w:customStyle="1" w:styleId="Hemstlatt">
    <w:name w:val="Hemstl_att"/>
    <w:aliases w:val="HemstPunkt,HemstPunktFlera,HemställansPunkt,Förslagstext"/>
    <w:basedOn w:val="Normal"/>
    <w:next w:val="Normal"/>
    <w:rsid w:val="003C708D"/>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2819</Words>
  <Characters>15676</Characters>
  <Application>Microsoft Office Word</Application>
  <DocSecurity>4</DocSecurity>
  <Lines>319</Lines>
  <Paragraphs>99</Paragraphs>
  <ScaleCrop>false</ScaleCrop>
  <HeadingPairs>
    <vt:vector size="2" baseType="variant">
      <vt:variant>
        <vt:lpstr>Rubrik</vt:lpstr>
      </vt:variant>
      <vt:variant>
        <vt:i4>1</vt:i4>
      </vt:variant>
    </vt:vector>
  </HeadingPairs>
  <TitlesOfParts>
    <vt:vector size="1" baseType="lpstr">
      <vt:lpstr>MJ443</vt:lpstr>
    </vt:vector>
  </TitlesOfParts>
  <Company>Riksdagen</Company>
  <LinksUpToDate>false</LinksUpToDate>
  <CharactersWithSpaces>18396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MJ443</dc:title>
  <dc:subject>MJ443</dc:subject>
  <dc:creator>Riksdagen</dc:creator>
  <cp:keywords>Riksdagen</cp:keywords>
  <dc:description/>
  <cp:lastModifiedBy>Lars Brink</cp:lastModifiedBy>
  <cp:revision>2</cp:revision>
  <cp:lastPrinted>2006-01-17T10:16:00Z</cp:lastPrinted>
  <dcterms:created xsi:type="dcterms:W3CDTF">2025-12-16T20:11:00Z</dcterms:created>
  <dcterms:modified xsi:type="dcterms:W3CDTF">2025-12-16T20:11:00Z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mot2000_423_2005-11-05</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RE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Östersjön</vt:lpwstr>
  </property>
  <property fmtid="{D5CDD505-2E9C-101B-9397-08002B2CF9AE}" pid="11" name="SvarFrasKort">
    <vt:lpwstr/>
  </property>
  <property fmtid="{D5CDD505-2E9C-101B-9397-08002B2CF9AE}" pid="12" name="Svar">
    <vt:lpwstr/>
  </property>
  <property fmtid="{D5CDD505-2E9C-101B-9397-08002B2CF9AE}" pid="13" name="SvarNr">
    <vt:lpwstr>2005/06:v354</vt:lpwstr>
  </property>
  <property fmtid="{D5CDD505-2E9C-101B-9397-08002B2CF9AE}" pid="14" name="RubrikSvar">
    <vt:lpwstr>Östersjön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v354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(v)\Bäckström, Lars (v)\Gustavsson, Lennart (v)\Jóhannesson, Berit (v)\Åström, Alice (v)\Özürküt, Sermin (v)\Karlsson, Kjell-Erik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Lars Bäckström (v), Lennart Gustavsson (v), Berit Jóhannesson (v), Alice Åström (v), Sermin Özürküt (v), Kjell-Erik Karlsson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MJ443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maya.ek@riksdagen.se</vt:lpwstr>
  </property>
  <property fmtid="{D5CDD505-2E9C-101B-9397-08002B2CF9AE}" pid="45" name="ReservUID">
    <vt:lpwstr>anna sund</vt:lpwstr>
  </property>
  <property fmtid="{D5CDD505-2E9C-101B-9397-08002B2CF9AE}" pid="46" name="MotionID">
    <vt:lpwstr>20052006000000000118000003540080</vt:lpwstr>
  </property>
  <property fmtid="{D5CDD505-2E9C-101B-9397-08002B2CF9AE}" pid="47" name="datum">
    <vt:lpwstr>050923</vt:lpwstr>
  </property>
  <property fmtid="{D5CDD505-2E9C-101B-9397-08002B2CF9AE}" pid="48" name="avsändar-e-post">
    <vt:lpwstr>maya.ek@riksdagen.se</vt:lpwstr>
  </property>
  <property fmtid="{D5CDD505-2E9C-101B-9397-08002B2CF9AE}" pid="49" name="id">
    <vt:lpwstr>20052006000000000118000003540080</vt:lpwstr>
  </property>
  <property fmtid="{D5CDD505-2E9C-101B-9397-08002B2CF9AE}" pid="50" name="nummer">
    <vt:lpwstr>443</vt:lpwstr>
  </property>
  <property fmtid="{D5CDD505-2E9C-101B-9397-08002B2CF9AE}" pid="51" name="utskottsbeteckning">
    <vt:lpwstr>MJ</vt:lpwstr>
  </property>
</Properties>
</file>