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AC96B" w14:textId="77777777"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14:paraId="1F04FBCA" w14:textId="77777777" w:rsidTr="0096348C">
        <w:tc>
          <w:tcPr>
            <w:tcW w:w="9141" w:type="dxa"/>
          </w:tcPr>
          <w:p w14:paraId="303DC77E" w14:textId="77777777" w:rsidR="0096348C" w:rsidRDefault="0096348C" w:rsidP="0096348C">
            <w:r>
              <w:t>RIKSDAGEN</w:t>
            </w:r>
          </w:p>
          <w:p w14:paraId="4D1AFA66" w14:textId="77777777" w:rsidR="0096348C" w:rsidRDefault="00EA7B53" w:rsidP="0096348C">
            <w:r>
              <w:t>SKATTE</w:t>
            </w:r>
            <w:r w:rsidR="0096348C">
              <w:t>UTSKOTTET</w:t>
            </w:r>
          </w:p>
        </w:tc>
      </w:tr>
    </w:tbl>
    <w:p w14:paraId="1D3C3AF8" w14:textId="77777777" w:rsidR="0096348C" w:rsidRDefault="0096348C" w:rsidP="0096348C"/>
    <w:p w14:paraId="2AAEF39E"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14:paraId="2CB710D2" w14:textId="77777777" w:rsidTr="00012D39">
        <w:trPr>
          <w:cantSplit/>
          <w:trHeight w:val="742"/>
        </w:trPr>
        <w:tc>
          <w:tcPr>
            <w:tcW w:w="1985" w:type="dxa"/>
          </w:tcPr>
          <w:p w14:paraId="14C4BEBB" w14:textId="77777777" w:rsidR="0096348C" w:rsidRDefault="0096348C" w:rsidP="0096348C">
            <w:pPr>
              <w:rPr>
                <w:b/>
              </w:rPr>
            </w:pPr>
            <w:r>
              <w:rPr>
                <w:b/>
              </w:rPr>
              <w:t xml:space="preserve">PROTOKOLL </w:t>
            </w:r>
          </w:p>
        </w:tc>
        <w:tc>
          <w:tcPr>
            <w:tcW w:w="6463" w:type="dxa"/>
          </w:tcPr>
          <w:p w14:paraId="5AD5C69A" w14:textId="77777777" w:rsidR="0096348C" w:rsidRDefault="00246FAC" w:rsidP="0096348C">
            <w:pPr>
              <w:rPr>
                <w:b/>
              </w:rPr>
            </w:pPr>
            <w:r>
              <w:rPr>
                <w:b/>
              </w:rPr>
              <w:t>UTSKOTTSSAMMANTRÄDE 20</w:t>
            </w:r>
            <w:r w:rsidR="00481B64">
              <w:rPr>
                <w:b/>
              </w:rPr>
              <w:t>2</w:t>
            </w:r>
            <w:r w:rsidR="003B0182">
              <w:rPr>
                <w:b/>
              </w:rPr>
              <w:t>1</w:t>
            </w:r>
            <w:r>
              <w:rPr>
                <w:b/>
              </w:rPr>
              <w:t>/</w:t>
            </w:r>
            <w:r w:rsidR="00F236AC">
              <w:rPr>
                <w:b/>
              </w:rPr>
              <w:t>2</w:t>
            </w:r>
            <w:r w:rsidR="003B0182">
              <w:rPr>
                <w:b/>
              </w:rPr>
              <w:t>2</w:t>
            </w:r>
            <w:r w:rsidR="0096348C">
              <w:rPr>
                <w:b/>
              </w:rPr>
              <w:t>:</w:t>
            </w:r>
            <w:r w:rsidR="00F51ED2">
              <w:rPr>
                <w:b/>
              </w:rPr>
              <w:t>1</w:t>
            </w:r>
            <w:r w:rsidR="002E1C63">
              <w:rPr>
                <w:b/>
              </w:rPr>
              <w:t>1</w:t>
            </w:r>
          </w:p>
          <w:p w14:paraId="5630E466" w14:textId="77777777" w:rsidR="0096348C" w:rsidRDefault="0096348C" w:rsidP="0096348C">
            <w:pPr>
              <w:rPr>
                <w:b/>
              </w:rPr>
            </w:pPr>
          </w:p>
        </w:tc>
      </w:tr>
      <w:tr w:rsidR="0096348C" w14:paraId="56865C3B" w14:textId="77777777" w:rsidTr="00012D39">
        <w:tc>
          <w:tcPr>
            <w:tcW w:w="1985" w:type="dxa"/>
          </w:tcPr>
          <w:p w14:paraId="060D141F" w14:textId="77777777" w:rsidR="0096348C" w:rsidRDefault="0096348C" w:rsidP="0096348C">
            <w:r>
              <w:t>DATUM</w:t>
            </w:r>
          </w:p>
        </w:tc>
        <w:tc>
          <w:tcPr>
            <w:tcW w:w="6463" w:type="dxa"/>
          </w:tcPr>
          <w:p w14:paraId="3EC995D8" w14:textId="77777777" w:rsidR="0096348C" w:rsidRDefault="00EF70DA" w:rsidP="0096348C">
            <w:r>
              <w:t>20</w:t>
            </w:r>
            <w:r w:rsidR="00C3591B">
              <w:t>2</w:t>
            </w:r>
            <w:r w:rsidR="008F1A6E">
              <w:t>1</w:t>
            </w:r>
            <w:r w:rsidR="009D6560">
              <w:t>-</w:t>
            </w:r>
            <w:r w:rsidR="00F51ED2">
              <w:t>12-0</w:t>
            </w:r>
            <w:r w:rsidR="002E1C63">
              <w:t>7</w:t>
            </w:r>
          </w:p>
        </w:tc>
      </w:tr>
      <w:tr w:rsidR="0096348C" w14:paraId="4D4FEA0D" w14:textId="77777777" w:rsidTr="00012D39">
        <w:tc>
          <w:tcPr>
            <w:tcW w:w="1985" w:type="dxa"/>
          </w:tcPr>
          <w:p w14:paraId="7B8D1853" w14:textId="77777777" w:rsidR="0096348C" w:rsidRDefault="0096348C" w:rsidP="0096348C">
            <w:r>
              <w:t>TID</w:t>
            </w:r>
          </w:p>
        </w:tc>
        <w:tc>
          <w:tcPr>
            <w:tcW w:w="6463" w:type="dxa"/>
          </w:tcPr>
          <w:p w14:paraId="6EEB20A2" w14:textId="77777777" w:rsidR="00D12EAD" w:rsidRDefault="00F51ED2" w:rsidP="0096348C">
            <w:r>
              <w:t>10.0</w:t>
            </w:r>
            <w:r w:rsidR="007E3926">
              <w:t>0</w:t>
            </w:r>
            <w:r>
              <w:t>–</w:t>
            </w:r>
            <w:r w:rsidR="00B40496">
              <w:t>1</w:t>
            </w:r>
            <w:r w:rsidR="00D36E81">
              <w:t>1.00</w:t>
            </w:r>
          </w:p>
        </w:tc>
      </w:tr>
      <w:tr w:rsidR="0096348C" w14:paraId="4FFCA0E0" w14:textId="77777777" w:rsidTr="00012D39">
        <w:tc>
          <w:tcPr>
            <w:tcW w:w="1985" w:type="dxa"/>
          </w:tcPr>
          <w:p w14:paraId="0DD2D0AA" w14:textId="77777777" w:rsidR="0096348C" w:rsidRDefault="0096348C" w:rsidP="0096348C">
            <w:r>
              <w:t>NÄRVARANDE</w:t>
            </w:r>
          </w:p>
        </w:tc>
        <w:tc>
          <w:tcPr>
            <w:tcW w:w="6463" w:type="dxa"/>
          </w:tcPr>
          <w:p w14:paraId="6B9BB85C" w14:textId="77777777" w:rsidR="0096348C" w:rsidRDefault="0096348C" w:rsidP="0096348C">
            <w:r>
              <w:t>Se bilaga 1</w:t>
            </w:r>
          </w:p>
        </w:tc>
      </w:tr>
    </w:tbl>
    <w:p w14:paraId="29B48A2B" w14:textId="77777777" w:rsidR="0096348C" w:rsidRDefault="0096348C" w:rsidP="0096348C"/>
    <w:p w14:paraId="0E255077" w14:textId="77777777" w:rsidR="00F93B25" w:rsidRDefault="00F93B25" w:rsidP="0096348C"/>
    <w:p w14:paraId="488CAB97" w14:textId="77777777" w:rsidR="0096348C" w:rsidRDefault="00D64109" w:rsidP="0096348C">
      <w:pPr>
        <w:tabs>
          <w:tab w:val="left" w:pos="1701"/>
        </w:tabs>
        <w:rPr>
          <w:snapToGrid w:val="0"/>
          <w:color w:val="000000"/>
        </w:rPr>
      </w:pPr>
      <w:r>
        <w:rPr>
          <w:snapToGrid w:val="0"/>
          <w:color w:val="000000"/>
        </w:rPr>
        <w:tab/>
      </w:r>
      <w:r w:rsidR="00DF026B" w:rsidRPr="00DF026B">
        <w:rPr>
          <w:snapToGrid w:val="0"/>
          <w:color w:val="000000"/>
        </w:rPr>
        <w:t>3</w:t>
      </w:r>
      <w:r w:rsidRPr="00DF026B">
        <w:rPr>
          <w:snapToGrid w:val="0"/>
          <w:color w:val="000000"/>
        </w:rPr>
        <w:t xml:space="preserve"> tjänstemän från skatteutskottets kansli var uppkopplade på distans.</w:t>
      </w:r>
    </w:p>
    <w:p w14:paraId="579F88D6" w14:textId="77777777" w:rsidR="00D64109" w:rsidRDefault="00D64109"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2E1C63" w14:paraId="4C5A1CFE" w14:textId="77777777" w:rsidTr="00D12EAD">
        <w:tc>
          <w:tcPr>
            <w:tcW w:w="567" w:type="dxa"/>
          </w:tcPr>
          <w:p w14:paraId="1E515070" w14:textId="77777777" w:rsidR="002E1C63" w:rsidRDefault="002E1C63" w:rsidP="002E1C63">
            <w:pPr>
              <w:tabs>
                <w:tab w:val="left" w:pos="1701"/>
              </w:tabs>
              <w:rPr>
                <w:b/>
                <w:snapToGrid w:val="0"/>
              </w:rPr>
            </w:pPr>
            <w:r>
              <w:rPr>
                <w:b/>
                <w:snapToGrid w:val="0"/>
              </w:rPr>
              <w:t>§ 1</w:t>
            </w:r>
          </w:p>
        </w:tc>
        <w:tc>
          <w:tcPr>
            <w:tcW w:w="6946" w:type="dxa"/>
            <w:gridSpan w:val="2"/>
          </w:tcPr>
          <w:p w14:paraId="3087923C" w14:textId="77777777" w:rsidR="00DF026B" w:rsidRDefault="00DF026B" w:rsidP="00DF026B">
            <w:pPr>
              <w:tabs>
                <w:tab w:val="left" w:pos="1701"/>
              </w:tabs>
              <w:rPr>
                <w:szCs w:val="24"/>
              </w:rPr>
            </w:pPr>
            <w:r>
              <w:rPr>
                <w:b/>
                <w:bCs/>
                <w:color w:val="000000"/>
                <w:szCs w:val="24"/>
              </w:rPr>
              <w:t>Riskskatt för kreditinstitut (SkU11)</w:t>
            </w:r>
            <w:r w:rsidRPr="00032DFE">
              <w:rPr>
                <w:rFonts w:eastAsiaTheme="minorHAnsi"/>
                <w:b/>
                <w:bCs/>
                <w:color w:val="000000"/>
                <w:szCs w:val="24"/>
                <w:lang w:eastAsia="en-US"/>
              </w:rPr>
              <w:br/>
            </w:r>
            <w:r>
              <w:rPr>
                <w:rFonts w:eastAsiaTheme="minorHAnsi"/>
                <w:b/>
                <w:bCs/>
                <w:color w:val="000000"/>
                <w:szCs w:val="24"/>
                <w:lang w:eastAsia="en-US"/>
              </w:rPr>
              <w:br/>
            </w:r>
            <w:r w:rsidRPr="002E00F9">
              <w:rPr>
                <w:szCs w:val="24"/>
              </w:rPr>
              <w:t xml:space="preserve">Statssekreterare </w:t>
            </w:r>
            <w:r w:rsidR="00B627F5" w:rsidRPr="002E00F9">
              <w:rPr>
                <w:szCs w:val="24"/>
              </w:rPr>
              <w:t xml:space="preserve">Tora </w:t>
            </w:r>
            <w:proofErr w:type="spellStart"/>
            <w:r w:rsidR="00B627F5" w:rsidRPr="002E00F9">
              <w:rPr>
                <w:szCs w:val="24"/>
              </w:rPr>
              <w:t>Hansjons</w:t>
            </w:r>
            <w:proofErr w:type="spellEnd"/>
            <w:r>
              <w:rPr>
                <w:szCs w:val="24"/>
              </w:rPr>
              <w:t xml:space="preserve"> med medarbetare, Finansdepartementet, samt utskottsråd Hans Hegeland, finansutskottet, lämnade information och svarade på utskottets frågor.</w:t>
            </w:r>
          </w:p>
          <w:p w14:paraId="5C01CE74" w14:textId="77777777" w:rsidR="002E1C63" w:rsidRDefault="002E1C63" w:rsidP="002E1C63">
            <w:pPr>
              <w:tabs>
                <w:tab w:val="left" w:pos="1701"/>
              </w:tabs>
              <w:rPr>
                <w:b/>
                <w:snapToGrid w:val="0"/>
              </w:rPr>
            </w:pPr>
          </w:p>
        </w:tc>
      </w:tr>
      <w:tr w:rsidR="00F142C2" w14:paraId="45D27A5A" w14:textId="77777777" w:rsidTr="00D12EAD">
        <w:tc>
          <w:tcPr>
            <w:tcW w:w="567" w:type="dxa"/>
          </w:tcPr>
          <w:p w14:paraId="381728D8" w14:textId="77777777" w:rsidR="00F142C2" w:rsidRDefault="00F142C2" w:rsidP="002E1C63">
            <w:pPr>
              <w:tabs>
                <w:tab w:val="left" w:pos="1701"/>
              </w:tabs>
              <w:rPr>
                <w:b/>
                <w:snapToGrid w:val="0"/>
              </w:rPr>
            </w:pPr>
            <w:r>
              <w:rPr>
                <w:b/>
                <w:snapToGrid w:val="0"/>
              </w:rPr>
              <w:t>§ 2</w:t>
            </w:r>
          </w:p>
        </w:tc>
        <w:tc>
          <w:tcPr>
            <w:tcW w:w="6946" w:type="dxa"/>
            <w:gridSpan w:val="2"/>
          </w:tcPr>
          <w:p w14:paraId="6B86C7E0" w14:textId="77777777" w:rsidR="00F142C2" w:rsidRPr="001E1FAC" w:rsidRDefault="00F142C2" w:rsidP="00F142C2">
            <w:pPr>
              <w:tabs>
                <w:tab w:val="left" w:pos="1701"/>
              </w:tabs>
              <w:rPr>
                <w:b/>
                <w:snapToGrid w:val="0"/>
              </w:rPr>
            </w:pPr>
            <w:r>
              <w:rPr>
                <w:b/>
                <w:snapToGrid w:val="0"/>
              </w:rPr>
              <w:t>Justering av protokoll</w:t>
            </w:r>
          </w:p>
          <w:p w14:paraId="2CAEBB50" w14:textId="77777777" w:rsidR="00F142C2" w:rsidRDefault="00F142C2" w:rsidP="00F142C2">
            <w:pPr>
              <w:tabs>
                <w:tab w:val="left" w:pos="1701"/>
              </w:tabs>
              <w:rPr>
                <w:snapToGrid w:val="0"/>
              </w:rPr>
            </w:pPr>
          </w:p>
          <w:p w14:paraId="4654A4EF" w14:textId="77777777" w:rsidR="00F142C2" w:rsidRDefault="00F142C2" w:rsidP="00F142C2">
            <w:pPr>
              <w:tabs>
                <w:tab w:val="left" w:pos="1701"/>
              </w:tabs>
              <w:rPr>
                <w:snapToGrid w:val="0"/>
              </w:rPr>
            </w:pPr>
            <w:r>
              <w:rPr>
                <w:snapToGrid w:val="0"/>
              </w:rPr>
              <w:t>Utskottet justerade protokoll 2021/22:10.</w:t>
            </w:r>
          </w:p>
          <w:p w14:paraId="3848397E" w14:textId="77777777" w:rsidR="00F142C2" w:rsidRDefault="00F142C2" w:rsidP="00DF026B">
            <w:pPr>
              <w:tabs>
                <w:tab w:val="left" w:pos="1701"/>
              </w:tabs>
              <w:rPr>
                <w:b/>
                <w:bCs/>
                <w:color w:val="000000"/>
                <w:szCs w:val="24"/>
              </w:rPr>
            </w:pPr>
          </w:p>
        </w:tc>
      </w:tr>
      <w:tr w:rsidR="00F142C2" w14:paraId="16FD0B88" w14:textId="77777777" w:rsidTr="00D12EAD">
        <w:tc>
          <w:tcPr>
            <w:tcW w:w="567" w:type="dxa"/>
          </w:tcPr>
          <w:p w14:paraId="36ACB7E5" w14:textId="77777777" w:rsidR="00F142C2" w:rsidRDefault="00F142C2" w:rsidP="002E1C63">
            <w:pPr>
              <w:tabs>
                <w:tab w:val="left" w:pos="1701"/>
              </w:tabs>
              <w:rPr>
                <w:b/>
                <w:snapToGrid w:val="0"/>
              </w:rPr>
            </w:pPr>
            <w:r>
              <w:rPr>
                <w:b/>
                <w:snapToGrid w:val="0"/>
              </w:rPr>
              <w:t>§ 3</w:t>
            </w:r>
          </w:p>
        </w:tc>
        <w:tc>
          <w:tcPr>
            <w:tcW w:w="6946" w:type="dxa"/>
            <w:gridSpan w:val="2"/>
          </w:tcPr>
          <w:p w14:paraId="1B17A6EF" w14:textId="77777777" w:rsidR="00F142C2" w:rsidRDefault="00F142C2" w:rsidP="00F142C2">
            <w:pPr>
              <w:widowControl/>
              <w:autoSpaceDE w:val="0"/>
              <w:autoSpaceDN w:val="0"/>
              <w:adjustRightInd w:val="0"/>
              <w:textAlignment w:val="center"/>
              <w:rPr>
                <w:b/>
                <w:szCs w:val="24"/>
              </w:rPr>
            </w:pPr>
            <w:r>
              <w:rPr>
                <w:b/>
                <w:szCs w:val="24"/>
              </w:rPr>
              <w:t>EU-dokument</w:t>
            </w:r>
          </w:p>
          <w:p w14:paraId="756BD106" w14:textId="77777777" w:rsidR="00F142C2" w:rsidRDefault="00F142C2" w:rsidP="00F142C2">
            <w:pPr>
              <w:widowControl/>
              <w:autoSpaceDE w:val="0"/>
              <w:autoSpaceDN w:val="0"/>
              <w:adjustRightInd w:val="0"/>
              <w:textAlignment w:val="center"/>
              <w:rPr>
                <w:szCs w:val="24"/>
              </w:rPr>
            </w:pPr>
          </w:p>
          <w:p w14:paraId="443EC7D8" w14:textId="77777777" w:rsidR="00F142C2" w:rsidRDefault="00F142C2" w:rsidP="00F142C2">
            <w:pPr>
              <w:tabs>
                <w:tab w:val="left" w:pos="1701"/>
              </w:tabs>
              <w:rPr>
                <w:snapToGrid w:val="0"/>
              </w:rPr>
            </w:pPr>
            <w:r>
              <w:rPr>
                <w:snapToGrid w:val="0"/>
              </w:rPr>
              <w:t xml:space="preserve">Inkomna EU-dokument enligt bilaga </w:t>
            </w:r>
            <w:r w:rsidR="00310CFE">
              <w:rPr>
                <w:snapToGrid w:val="0"/>
              </w:rPr>
              <w:t>2</w:t>
            </w:r>
            <w:r>
              <w:rPr>
                <w:snapToGrid w:val="0"/>
              </w:rPr>
              <w:t xml:space="preserve"> anmäldes.</w:t>
            </w:r>
          </w:p>
          <w:p w14:paraId="37857C44" w14:textId="77777777" w:rsidR="00F142C2" w:rsidRDefault="00F142C2" w:rsidP="00F142C2">
            <w:pPr>
              <w:tabs>
                <w:tab w:val="left" w:pos="1701"/>
              </w:tabs>
              <w:rPr>
                <w:b/>
                <w:snapToGrid w:val="0"/>
              </w:rPr>
            </w:pPr>
          </w:p>
        </w:tc>
      </w:tr>
      <w:tr w:rsidR="002E1C63" w14:paraId="486E3F01" w14:textId="77777777" w:rsidTr="00D12EAD">
        <w:tc>
          <w:tcPr>
            <w:tcW w:w="567" w:type="dxa"/>
          </w:tcPr>
          <w:p w14:paraId="04B0172F" w14:textId="77777777" w:rsidR="002E1C63" w:rsidRDefault="002E1C63" w:rsidP="002E1C63">
            <w:pPr>
              <w:tabs>
                <w:tab w:val="left" w:pos="1701"/>
              </w:tabs>
              <w:rPr>
                <w:b/>
                <w:snapToGrid w:val="0"/>
              </w:rPr>
            </w:pPr>
            <w:r>
              <w:rPr>
                <w:b/>
                <w:snapToGrid w:val="0"/>
              </w:rPr>
              <w:t xml:space="preserve">§ </w:t>
            </w:r>
            <w:r w:rsidR="00F142C2">
              <w:rPr>
                <w:b/>
                <w:snapToGrid w:val="0"/>
              </w:rPr>
              <w:t>4</w:t>
            </w:r>
          </w:p>
        </w:tc>
        <w:tc>
          <w:tcPr>
            <w:tcW w:w="6946" w:type="dxa"/>
            <w:gridSpan w:val="2"/>
          </w:tcPr>
          <w:p w14:paraId="72761115" w14:textId="77777777" w:rsidR="00DF026B" w:rsidRDefault="00DF026B" w:rsidP="00DF026B">
            <w:pPr>
              <w:tabs>
                <w:tab w:val="left" w:pos="1701"/>
              </w:tabs>
              <w:rPr>
                <w:rFonts w:eastAsiaTheme="minorHAnsi"/>
                <w:color w:val="000000"/>
                <w:szCs w:val="24"/>
                <w:lang w:eastAsia="en-US"/>
              </w:rPr>
            </w:pPr>
            <w:r>
              <w:rPr>
                <w:rFonts w:eastAsiaTheme="minorHAnsi"/>
                <w:b/>
                <w:bCs/>
                <w:color w:val="000000"/>
                <w:szCs w:val="24"/>
                <w:lang w:eastAsia="en-US"/>
              </w:rPr>
              <w:t>Riskskatt för kreditinstitut (SkU11)</w:t>
            </w:r>
            <w:r>
              <w:rPr>
                <w:rFonts w:eastAsiaTheme="minorHAnsi"/>
                <w:b/>
                <w:bCs/>
                <w:color w:val="000000"/>
                <w:szCs w:val="24"/>
                <w:lang w:eastAsia="en-US"/>
              </w:rPr>
              <w:br/>
            </w:r>
          </w:p>
          <w:p w14:paraId="367A3682" w14:textId="77777777" w:rsidR="00DF026B" w:rsidRDefault="00DF026B" w:rsidP="00DF026B">
            <w:pPr>
              <w:tabs>
                <w:tab w:val="left" w:pos="1701"/>
              </w:tabs>
              <w:rPr>
                <w:rFonts w:eastAsiaTheme="minorHAnsi"/>
                <w:color w:val="000000"/>
                <w:szCs w:val="24"/>
                <w:lang w:eastAsia="en-US"/>
              </w:rPr>
            </w:pPr>
            <w:r>
              <w:rPr>
                <w:rFonts w:eastAsiaTheme="minorHAnsi"/>
                <w:color w:val="000000"/>
                <w:szCs w:val="24"/>
                <w:lang w:eastAsia="en-US"/>
              </w:rPr>
              <w:t xml:space="preserve">Utskottet fortsatte behandlingen av proposition 2021/22:26 och motioner. </w:t>
            </w:r>
          </w:p>
          <w:p w14:paraId="0989F804" w14:textId="77777777" w:rsidR="00DF026B" w:rsidRDefault="00DF026B" w:rsidP="00DF026B">
            <w:pPr>
              <w:tabs>
                <w:tab w:val="left" w:pos="1701"/>
              </w:tabs>
              <w:rPr>
                <w:rFonts w:eastAsiaTheme="minorHAnsi"/>
                <w:color w:val="000000"/>
                <w:szCs w:val="24"/>
                <w:lang w:eastAsia="en-US"/>
              </w:rPr>
            </w:pPr>
          </w:p>
          <w:p w14:paraId="0CFC5C51" w14:textId="77777777" w:rsidR="002E1C63" w:rsidRDefault="00DF026B" w:rsidP="00DF026B">
            <w:pPr>
              <w:tabs>
                <w:tab w:val="left" w:pos="1701"/>
              </w:tabs>
              <w:rPr>
                <w:b/>
                <w:snapToGrid w:val="0"/>
              </w:rPr>
            </w:pPr>
            <w:r>
              <w:rPr>
                <w:rFonts w:eastAsiaTheme="minorHAnsi"/>
                <w:color w:val="000000"/>
                <w:szCs w:val="24"/>
                <w:lang w:eastAsia="en-US"/>
              </w:rPr>
              <w:t>Ärendet bordlades.</w:t>
            </w:r>
            <w:r w:rsidR="002E1C63">
              <w:rPr>
                <w:b/>
                <w:snapToGrid w:val="0"/>
              </w:rPr>
              <w:br/>
            </w:r>
          </w:p>
        </w:tc>
      </w:tr>
      <w:tr w:rsidR="002E1C63" w14:paraId="2ABF38C6" w14:textId="77777777" w:rsidTr="00D12EAD">
        <w:tc>
          <w:tcPr>
            <w:tcW w:w="567" w:type="dxa"/>
          </w:tcPr>
          <w:p w14:paraId="4873F051" w14:textId="77777777" w:rsidR="002E1C63" w:rsidRDefault="002E1C63" w:rsidP="002E1C63">
            <w:pPr>
              <w:tabs>
                <w:tab w:val="left" w:pos="1701"/>
              </w:tabs>
              <w:rPr>
                <w:b/>
                <w:snapToGrid w:val="0"/>
              </w:rPr>
            </w:pPr>
            <w:r>
              <w:rPr>
                <w:b/>
                <w:snapToGrid w:val="0"/>
              </w:rPr>
              <w:t xml:space="preserve">§ </w:t>
            </w:r>
            <w:r w:rsidR="004E6F6D">
              <w:rPr>
                <w:b/>
                <w:snapToGrid w:val="0"/>
              </w:rPr>
              <w:t>5</w:t>
            </w:r>
          </w:p>
        </w:tc>
        <w:tc>
          <w:tcPr>
            <w:tcW w:w="6946" w:type="dxa"/>
            <w:gridSpan w:val="2"/>
          </w:tcPr>
          <w:p w14:paraId="22D71CEF" w14:textId="77777777" w:rsidR="002E1C63" w:rsidRDefault="002E1C63" w:rsidP="002E1C63">
            <w:pPr>
              <w:tabs>
                <w:tab w:val="left" w:pos="1701"/>
              </w:tabs>
              <w:rPr>
                <w:b/>
                <w:snapToGrid w:val="0"/>
              </w:rPr>
            </w:pPr>
            <w:r>
              <w:rPr>
                <w:b/>
                <w:snapToGrid w:val="0"/>
              </w:rPr>
              <w:t>Nästa sammanträde</w:t>
            </w:r>
          </w:p>
          <w:p w14:paraId="317DB792" w14:textId="77777777" w:rsidR="002E1C63" w:rsidRDefault="002E1C63" w:rsidP="002E1C63">
            <w:pPr>
              <w:tabs>
                <w:tab w:val="left" w:pos="1701"/>
              </w:tabs>
              <w:rPr>
                <w:snapToGrid w:val="0"/>
              </w:rPr>
            </w:pPr>
          </w:p>
          <w:p w14:paraId="3EF81F1A" w14:textId="77777777" w:rsidR="002E1C63" w:rsidRPr="00F93B25" w:rsidRDefault="002E1C63" w:rsidP="002E1C63">
            <w:pPr>
              <w:tabs>
                <w:tab w:val="left" w:pos="1701"/>
              </w:tabs>
              <w:rPr>
                <w:snapToGrid w:val="0"/>
              </w:rPr>
            </w:pPr>
            <w:r>
              <w:rPr>
                <w:snapToGrid w:val="0"/>
              </w:rPr>
              <w:t xml:space="preserve">Utskottet beslutade att nästa sammanträde ska äga rum </w:t>
            </w:r>
            <w:r w:rsidR="00BD58F1" w:rsidRPr="002E00F9">
              <w:rPr>
                <w:snapToGrid w:val="0"/>
              </w:rPr>
              <w:t xml:space="preserve">torsdagen </w:t>
            </w:r>
            <w:r w:rsidR="00DF026B" w:rsidRPr="002E00F9">
              <w:rPr>
                <w:snapToGrid w:val="0"/>
              </w:rPr>
              <w:t>den</w:t>
            </w:r>
            <w:r w:rsidR="00BD58F1" w:rsidRPr="002E00F9">
              <w:rPr>
                <w:snapToGrid w:val="0"/>
              </w:rPr>
              <w:t xml:space="preserve"> 9 december</w:t>
            </w:r>
            <w:r w:rsidR="00DF026B" w:rsidRPr="002E00F9">
              <w:rPr>
                <w:snapToGrid w:val="0"/>
              </w:rPr>
              <w:t xml:space="preserve"> 202</w:t>
            </w:r>
            <w:r w:rsidR="001C001B" w:rsidRPr="002E00F9">
              <w:rPr>
                <w:snapToGrid w:val="0"/>
              </w:rPr>
              <w:t>1 kl. 10.00</w:t>
            </w:r>
            <w:r w:rsidR="003D21AE">
              <w:rPr>
                <w:snapToGrid w:val="0"/>
              </w:rPr>
              <w:t>.</w:t>
            </w:r>
          </w:p>
          <w:p w14:paraId="4FCDF1B9" w14:textId="77777777" w:rsidR="002E1C63" w:rsidRPr="00F93B25" w:rsidRDefault="002E1C63" w:rsidP="002E1C63">
            <w:pPr>
              <w:tabs>
                <w:tab w:val="left" w:pos="1701"/>
              </w:tabs>
              <w:rPr>
                <w:snapToGrid w:val="0"/>
              </w:rPr>
            </w:pPr>
          </w:p>
        </w:tc>
      </w:tr>
      <w:tr w:rsidR="002E1C63" w14:paraId="37359EC0" w14:textId="77777777" w:rsidTr="00D12EAD">
        <w:tc>
          <w:tcPr>
            <w:tcW w:w="567" w:type="dxa"/>
          </w:tcPr>
          <w:p w14:paraId="04F1D35C" w14:textId="77777777" w:rsidR="002E1C63" w:rsidRDefault="002E1C63" w:rsidP="002E1C63">
            <w:pPr>
              <w:tabs>
                <w:tab w:val="left" w:pos="1701"/>
              </w:tabs>
              <w:rPr>
                <w:b/>
                <w:snapToGrid w:val="0"/>
              </w:rPr>
            </w:pPr>
          </w:p>
        </w:tc>
        <w:tc>
          <w:tcPr>
            <w:tcW w:w="6946" w:type="dxa"/>
            <w:gridSpan w:val="2"/>
          </w:tcPr>
          <w:p w14:paraId="4C461237" w14:textId="77777777" w:rsidR="002E1C63" w:rsidRDefault="002E1C63" w:rsidP="002E1C63">
            <w:pPr>
              <w:tabs>
                <w:tab w:val="left" w:pos="1701"/>
              </w:tabs>
              <w:rPr>
                <w:b/>
                <w:snapToGrid w:val="0"/>
              </w:rPr>
            </w:pPr>
          </w:p>
        </w:tc>
      </w:tr>
      <w:tr w:rsidR="002E1C63" w14:paraId="459824D0" w14:textId="77777777" w:rsidTr="00D12EAD">
        <w:trPr>
          <w:gridAfter w:val="1"/>
          <w:wAfter w:w="357" w:type="dxa"/>
        </w:trPr>
        <w:tc>
          <w:tcPr>
            <w:tcW w:w="7156" w:type="dxa"/>
            <w:gridSpan w:val="2"/>
          </w:tcPr>
          <w:p w14:paraId="1F17EC44" w14:textId="77777777" w:rsidR="002E1C63" w:rsidRDefault="002E1C63" w:rsidP="002E1C63">
            <w:pPr>
              <w:tabs>
                <w:tab w:val="left" w:pos="1701"/>
              </w:tabs>
            </w:pPr>
            <w:r>
              <w:t>Vid protokollet</w:t>
            </w:r>
          </w:p>
          <w:p w14:paraId="73CFAF3D" w14:textId="77777777" w:rsidR="002E1C63" w:rsidRPr="00CF4289" w:rsidRDefault="002E1C63" w:rsidP="002E1C63">
            <w:pPr>
              <w:tabs>
                <w:tab w:val="left" w:pos="1701"/>
              </w:tabs>
              <w:spacing w:before="60"/>
              <w:rPr>
                <w:i/>
              </w:rPr>
            </w:pPr>
          </w:p>
          <w:p w14:paraId="01829C64" w14:textId="77777777" w:rsidR="002E1C63" w:rsidRDefault="002E1C63" w:rsidP="002E1C63">
            <w:pPr>
              <w:tabs>
                <w:tab w:val="left" w:pos="1701"/>
              </w:tabs>
            </w:pPr>
          </w:p>
          <w:p w14:paraId="0AB66B18" w14:textId="77777777" w:rsidR="002E1C63" w:rsidRDefault="002E1C63" w:rsidP="002E1C63">
            <w:pPr>
              <w:tabs>
                <w:tab w:val="left" w:pos="1701"/>
              </w:tabs>
            </w:pPr>
          </w:p>
          <w:p w14:paraId="13372521" w14:textId="77777777" w:rsidR="002E1C63" w:rsidRPr="00CF4289" w:rsidRDefault="002E1C63" w:rsidP="002E1C63">
            <w:pPr>
              <w:tabs>
                <w:tab w:val="left" w:pos="1701"/>
              </w:tabs>
            </w:pPr>
            <w:r w:rsidRPr="002E00F9">
              <w:t xml:space="preserve">Justeras </w:t>
            </w:r>
            <w:r w:rsidR="00BD58F1" w:rsidRPr="002E00F9">
              <w:t xml:space="preserve">den 9 </w:t>
            </w:r>
            <w:r w:rsidRPr="002E00F9">
              <w:t>december 2021</w:t>
            </w:r>
          </w:p>
        </w:tc>
      </w:tr>
    </w:tbl>
    <w:p w14:paraId="78C91C22" w14:textId="77777777"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14:paraId="0ADF777E" w14:textId="77777777" w:rsidTr="008D12B1">
        <w:tc>
          <w:tcPr>
            <w:tcW w:w="3402" w:type="dxa"/>
            <w:tcBorders>
              <w:top w:val="nil"/>
              <w:left w:val="nil"/>
              <w:bottom w:val="nil"/>
              <w:right w:val="nil"/>
            </w:tcBorders>
          </w:tcPr>
          <w:p w14:paraId="56494155" w14:textId="77777777"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14:paraId="535C32D1" w14:textId="77777777"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14:paraId="13166D12" w14:textId="77777777" w:rsidR="0096348C" w:rsidRDefault="0096348C" w:rsidP="00EA7B53">
            <w:pPr>
              <w:rPr>
                <w:b/>
              </w:rPr>
            </w:pPr>
            <w:r>
              <w:rPr>
                <w:b/>
              </w:rPr>
              <w:t>Bilaga 1</w:t>
            </w:r>
          </w:p>
          <w:p w14:paraId="5E6309A7" w14:textId="77777777" w:rsidR="0096348C" w:rsidRDefault="0096348C" w:rsidP="00EA7B53">
            <w:r>
              <w:t>till protokoll</w:t>
            </w:r>
          </w:p>
          <w:p w14:paraId="18763BC3" w14:textId="77777777" w:rsidR="0096348C" w:rsidRDefault="00246FAC" w:rsidP="00EA7B53">
            <w:r>
              <w:t>20</w:t>
            </w:r>
            <w:r w:rsidR="00481B64">
              <w:t>2</w:t>
            </w:r>
            <w:r w:rsidR="003B0182">
              <w:t>1</w:t>
            </w:r>
            <w:r>
              <w:t>/</w:t>
            </w:r>
            <w:r w:rsidR="00F236AC">
              <w:t>2</w:t>
            </w:r>
            <w:r w:rsidR="003B0182">
              <w:t>2</w:t>
            </w:r>
            <w:r w:rsidR="0096348C">
              <w:t>:</w:t>
            </w:r>
            <w:r w:rsidR="004737EA">
              <w:t>1</w:t>
            </w:r>
            <w:r w:rsidR="004D40A8">
              <w:t>1</w:t>
            </w:r>
          </w:p>
        </w:tc>
      </w:tr>
      <w:tr w:rsidR="0096348C" w14:paraId="1BA5E11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14:paraId="39F7D37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378935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545764">
              <w:rPr>
                <w:sz w:val="22"/>
              </w:rPr>
              <w:t>–</w:t>
            </w:r>
            <w:r w:rsidR="002E00F9">
              <w:rPr>
                <w:sz w:val="22"/>
              </w:rPr>
              <w:t>5</w:t>
            </w:r>
          </w:p>
        </w:tc>
        <w:tc>
          <w:tcPr>
            <w:tcW w:w="712" w:type="dxa"/>
            <w:gridSpan w:val="2"/>
            <w:tcBorders>
              <w:top w:val="single" w:sz="6" w:space="0" w:color="auto"/>
              <w:left w:val="single" w:sz="6" w:space="0" w:color="auto"/>
              <w:bottom w:val="single" w:sz="6" w:space="0" w:color="auto"/>
              <w:right w:val="single" w:sz="6" w:space="0" w:color="auto"/>
            </w:tcBorders>
          </w:tcPr>
          <w:p w14:paraId="73BA186B"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4547C592"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6D733FE3"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7966DD19"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A3D0F2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37C1E5F"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14:paraId="1FCCDF5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5B88971" w14:textId="77777777"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14:paraId="537D9156"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3D6F8E"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6ED4FDC"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491D8A6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D5294D1"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423C6C8"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5B8DAA9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4D73F92"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0AEAB84"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37F6BAE0"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F6BE7A3"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39A21DE6"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1B61D78D"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6EB48" w14:textId="77777777"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14:paraId="5658227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A07FDF" w14:textId="77777777"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14:paraId="55564622" w14:textId="77777777" w:rsidR="003F642F"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69CD6210"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37E63E"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88979E"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2D39A0"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0895EC"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C8708"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8500F7"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82F360"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F7613"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21ACB0"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EACA75"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65C158"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B73ACF" w14:textId="77777777"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14:paraId="5323673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E300907" w14:textId="77777777"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proofErr w:type="spellStart"/>
            <w:r w:rsidR="00D226B6">
              <w:rPr>
                <w:sz w:val="22"/>
                <w:lang w:val="de-DE"/>
              </w:rPr>
              <w:t>förste</w:t>
            </w:r>
            <w:proofErr w:type="spellEnd"/>
            <w:r w:rsidR="00D226B6">
              <w:rPr>
                <w:sz w:val="22"/>
                <w:lang w:val="de-DE"/>
              </w:rPr>
              <w:t xml:space="preserve"> vice </w:t>
            </w:r>
            <w:proofErr w:type="spellStart"/>
            <w:r w:rsidR="00D226B6">
              <w:rPr>
                <w:sz w:val="22"/>
                <w:lang w:val="de-DE"/>
              </w:rPr>
              <w:t>ordf</w:t>
            </w:r>
            <w:proofErr w:type="spellEnd"/>
            <w:r w:rsidR="00D226B6">
              <w:rPr>
                <w:sz w:val="22"/>
                <w:lang w:val="de-DE"/>
              </w:rPr>
              <w:t>.</w:t>
            </w:r>
          </w:p>
        </w:tc>
        <w:tc>
          <w:tcPr>
            <w:tcW w:w="356" w:type="dxa"/>
            <w:tcBorders>
              <w:top w:val="single" w:sz="6" w:space="0" w:color="auto"/>
              <w:left w:val="single" w:sz="6" w:space="0" w:color="auto"/>
              <w:bottom w:val="single" w:sz="6" w:space="0" w:color="auto"/>
              <w:right w:val="single" w:sz="6" w:space="0" w:color="auto"/>
            </w:tcBorders>
          </w:tcPr>
          <w:p w14:paraId="63D70F6F" w14:textId="77777777" w:rsidR="003F642F" w:rsidRPr="001E1FAC"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14:paraId="4C77F083"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052AD9A"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6EDAC8E1"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A595B12"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1079AC8"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0BC9AAF3"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2AFD9E8"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3F478ADF"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14:paraId="36A774F0"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13DF28E"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508F037B"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198573FB"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14:paraId="2FBF260C" w14:textId="77777777"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14:paraId="4CAA621D"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03C5093" w14:textId="77777777"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14:paraId="74EBE0D4"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181D258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35269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15A54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72606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E8E71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F66CD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BA6E3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3F6D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C1B0C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A6D8B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D4E74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BA7AB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2C77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591D567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F82DC8F"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14:paraId="1A54349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733CA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E9E54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D80C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121DC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BFEE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3FC26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2EB3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6CDD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CA271D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F51CD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5F594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F0494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386F9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495B222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58BA518"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14:paraId="69495F9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4DD7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15EF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44AA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6088F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732A3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2792E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3BFC6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F4D7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F5AC73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9307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E53AD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10373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23B17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424608F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83B084A" w14:textId="77777777"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1BB9E6F6"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5DE2A4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09E25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3D85B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084F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3ADC3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1FF37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CB036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4D651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A2C472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2593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14853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4775B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7B7BB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537DB14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3D23A95" w14:textId="77777777"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14:paraId="031E139D"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3E32B5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01FF5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ACDA6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43BE0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DD916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209A4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CB588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11135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2066B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127B4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1824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C0C6E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9A3F5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1AD85CF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8067FC8"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14:paraId="4C60DBB8"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3ADA074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56C63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FE795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816D7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097D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DDDC7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5F6E0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40F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80FFB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DF091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6C89A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E8A9E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CAB04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5ED7C3F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736823"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14:paraId="5B6F02F2"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D0DE0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34DE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312F3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ED8B6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9C54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162E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9BD70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94768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4946DE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49858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32AA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D860D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083B4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3E5D6B1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68620D8"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14:paraId="32A6BBD6"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180D18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F2877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43201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32FFF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92E9B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1C1D4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B9E1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0D5AE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D66569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4E1E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2B4F3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8A7A7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8A369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04A4943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0E32814"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14:paraId="45855A5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E8661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A27FE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1206E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9EBB8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8D296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7AE5F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5AE8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95D49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A09E41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7F755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C616B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61A76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609E4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2CFD5E4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D6989C"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14:paraId="1BA96CF8"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DC626D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CC90D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DCA12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1F3F5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CDD53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791B9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502D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AE3C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30EB8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C8C10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A3319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B16EB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0BFD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4540C73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F1666DE"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69751868"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C362BB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8E95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5BCBB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A274D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69E5C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A1C73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41F0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6790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75CD6B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A5B23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21D3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17231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A02F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227625C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27BB88" w14:textId="77777777"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4C524AD7"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0C0DEC4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2F29C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628F0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61AA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905A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29DB9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9EB2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DF81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C3D03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18A96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28785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9D6ED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B2ABD0"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394DA60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99312C3" w14:textId="77777777"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14:paraId="0A439EC8" w14:textId="77777777" w:rsidR="003F642F" w:rsidRPr="00E70A95"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F2F0D4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1C9C6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AA00A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E8C91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71B79"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65B99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8CA38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6A403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E2D830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8543E"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94D147"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2D42EB"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6D1F1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3C3FDD5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2E6D54C"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14:paraId="1C91A96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1C20A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1D201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4535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E13A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51953"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C98AA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D9DCB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CF48E4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400B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9BE66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E32EF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8ED935"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2FA7A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14:paraId="2101DC8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1ABEAC" w14:textId="77777777"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14:paraId="1211C08D"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14A2A2"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8B010A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7B641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BB40CF"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B23478"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93AF5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B99A7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6740CA"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92D476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18C881"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0DC66"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A3FF3C"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8373E4" w14:textId="77777777"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14:paraId="173C657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F75F3B1"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14:paraId="4B12C68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74B9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AAC5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B1E44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8EBEC6"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398300"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63855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05657"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FD36B9"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0293F6E"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735233"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255674"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727795"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6267FE"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14:paraId="15F365B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30CAF05" w14:textId="77777777"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14:paraId="18A2F5D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CD95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BF3D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F57EC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C864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B2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2623C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6C80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ACB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342E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A379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4558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11D0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F3E70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736038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592EE36" w14:textId="77777777"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14:paraId="60C94C5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8233F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116C5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53F7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114CA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60C3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E7AC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83ED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F9A3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DB2CB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EEC9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7A96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8AF65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2F3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45CE997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3195F3" w14:textId="77777777"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14:paraId="0F52718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DB2C1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37C14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EA6D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53957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8FC3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11E1D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10DC1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8AEB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41B3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5F52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1B055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A9374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A294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14:paraId="4A9EABB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1E2D3DC" w14:textId="77777777"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14:paraId="15E6600A"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FF0D30"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9D50F"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5F8C7F"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DBB47"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67626"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F643F"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5B9ED"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BA884C"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BA539"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CE5ED7"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191D7E"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D5E3C"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5208E" w14:textId="77777777"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48F852B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42DA9C6" w14:textId="77777777"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14:paraId="26D6F02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C84FE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AF1AA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F480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9BCF1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64CAA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F109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ECDD0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843C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7C711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B9D1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95EFA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18401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EE15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55DC745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9897391" w14:textId="77777777"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14:paraId="29237A0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0C942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9BF4C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97B7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D3290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DAABD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03CD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29D73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33640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90453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C3A6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A53B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97C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E8B2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1FC307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567F10B" w14:textId="77777777"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14:paraId="7F96F8C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1E21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DAC45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AB752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B404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9E94A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BA8E5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42D4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79A5B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0D6CAF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35918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1D483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68C4E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6475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5DF12D5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2DB5CB5" w14:textId="77777777" w:rsidR="003F642F" w:rsidRPr="0078232D" w:rsidRDefault="00D86979" w:rsidP="003F642F">
            <w:pPr>
              <w:rPr>
                <w:sz w:val="22"/>
                <w:szCs w:val="22"/>
                <w:lang w:val="en-US"/>
              </w:rPr>
            </w:pPr>
            <w:r>
              <w:rPr>
                <w:sz w:val="22"/>
                <w:szCs w:val="22"/>
                <w:lang w:val="en-US"/>
              </w:rPr>
              <w:t>H</w:t>
            </w:r>
            <w:r w:rsidR="0087359E">
              <w:rPr>
                <w:sz w:val="22"/>
                <w:szCs w:val="22"/>
                <w:lang w:val="en-US"/>
              </w:rPr>
              <w:t>anna Gunnarsson</w:t>
            </w:r>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748056A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8A5AA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3B16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A5B7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13DF4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68F11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F5104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7F9F8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190A5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AE79D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84AC2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CC605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98576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5DCF9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20DC997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86554E0" w14:textId="77777777"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14:paraId="3275C8E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A04B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849BE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5EC83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395D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8F56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BA8FF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32992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A488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2C66C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10D6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C328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A9C5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DD6E4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2EDD7DB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9F87E37" w14:textId="77777777"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5D0ED3D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2442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DBD4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33F5B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67011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0C5D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37D4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A36B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27C4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B6692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EE358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881C7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9B3D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4FD1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6029CA63"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022BEDB5" w14:textId="77777777"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14:paraId="6A4AFCA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CAE8C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1434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8E057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4221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D666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5DB21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86EDA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922A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79400F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F6E85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3B2F4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92D94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5F16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71D55B1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E4621FD" w14:textId="77777777"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14:paraId="2392C19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F60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2306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8719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9A2C8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AA46B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81CC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248B4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FF26B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7CF5C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EC943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F47D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74DE7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87A517"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C265D6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114653D" w14:textId="77777777"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14:paraId="267C8D9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05E5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078A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0EC2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0F721"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2567C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0C3A3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22AE98"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0C9C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9A630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D5440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EB30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4602A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DFCF7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14:paraId="0F88059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D8E33F" w14:textId="77777777"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14:paraId="3992CAA5"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4DEDA"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632E7"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2B9C5E"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A6A76"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730010"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D665CB"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BD983"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45C58"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776912"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6ADDA"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88DFE"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BFE3F"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D5A0D6" w14:textId="77777777"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10A33DC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04B2F25" w14:textId="77777777"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14:paraId="0F5C8E9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7CD5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E48B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79B5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BE7DA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6E92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B383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84E8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EA566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00BB4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1E60A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F8F4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D9A7F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D4F2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02A7540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185B942" w14:textId="77777777" w:rsidR="003F642F" w:rsidRPr="0078232D" w:rsidRDefault="00A304E0" w:rsidP="003F642F">
            <w:pPr>
              <w:rPr>
                <w:sz w:val="22"/>
                <w:szCs w:val="22"/>
                <w:lang w:val="en-US"/>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14:paraId="6220FB2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4F1F3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6E69D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F083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4A044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33F1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E8DFC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DE9203"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94756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69A5A6"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49CFB"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07348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7810AA"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424D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14:paraId="3FBF143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8507D24" w14:textId="77777777"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14:paraId="72DDC90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7651E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302F6E"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8711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863F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ED870"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A209E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25B6D"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5A3825"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28AB39"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3D83FF"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FDA2C2"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9AD24"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40E8C" w14:textId="77777777"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14:paraId="371D56E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0771F21" w14:textId="77777777"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14:paraId="14F201B8"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38A352"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E5276"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0E5242"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767C3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87A2A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775FE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A79B67"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301A0E1"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57EC6"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5D641F"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D6E349"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DA4230"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29D6AC"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14:paraId="019826A8"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B9BD4A0" w14:textId="77777777"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14:paraId="2438EFDE"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56E74C"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F42BAC"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3C2FE4"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05FF76"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A265690"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BD3D210"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2EA466"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65CF2B"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CC996F6"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B13C40"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6137C5"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AA55635"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E920B2" w14:textId="77777777"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722355C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450FB447" w14:textId="77777777"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14:paraId="0683D8F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266FF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A31FF7"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0E2583"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C20A2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0D364A"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E89BD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4AF2A3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EF493F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7DE60B2"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307C4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1DAF0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D1631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8D302E9"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2D90F67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09F52F1" w14:textId="77777777"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14:paraId="0B3DCDA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0855CA"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D00E7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C783C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1865DB"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084B50"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3E243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F0017E4"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A14B71"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D7D7B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7B3AA8"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861B45"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D0F08C"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A8F377"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14:paraId="1F811589"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D4B4191" w14:textId="77777777"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14:paraId="3B1F1C7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93AAF7"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2A63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804A34"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AB70C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5124B80"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E732D0"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9509B6"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A27524"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074C0B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130A9E"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8B482F"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5D056C"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A5CB9D" w14:textId="77777777"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2B8D7552"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623F7E5" w14:textId="77777777" w:rsidR="001631CE" w:rsidRDefault="0087359E" w:rsidP="003F642F">
            <w:pPr>
              <w:rPr>
                <w:sz w:val="22"/>
                <w:szCs w:val="22"/>
                <w:lang w:val="en-US"/>
              </w:rPr>
            </w:pPr>
            <w:r>
              <w:rPr>
                <w:sz w:val="22"/>
                <w:szCs w:val="22"/>
                <w:lang w:val="en-US"/>
              </w:rPr>
              <w:t>Vasiliki Tsouplaki</w:t>
            </w:r>
            <w:r w:rsidR="001631CE">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1CE9DED7"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169EF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5DE5BA7"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6EE64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858FC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EAB365"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F0F033"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3BAB73"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2D02D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D3B8F1"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6ADB87"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74AC20"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FC188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46934B"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45844D6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CDA92CB" w14:textId="77777777"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14:paraId="183E64F1"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B33A4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D0AA7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294351"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086666"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94D2714"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E103C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5BD1F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940DA9"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9DCE722"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A9BDBE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85094AB"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645D35"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58821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14:paraId="31A3D7C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F9B45F4" w14:textId="77777777"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14:paraId="02D7AF69"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70F5B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8FF5AE"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D0F086"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A81620"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65B47A"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5C9608B"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89A57D"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9E82F4"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C129C9C"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0F01EF"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CA1200"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2184A8"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EB0821" w14:textId="77777777"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14:paraId="1605CDDC"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59A5FAF" w14:textId="77777777" w:rsidR="00B60B32" w:rsidRDefault="000F6C0E" w:rsidP="003F642F">
            <w:pPr>
              <w:rPr>
                <w:sz w:val="22"/>
                <w:szCs w:val="22"/>
                <w:lang w:val="en-US"/>
              </w:rPr>
            </w:pPr>
            <w:r>
              <w:rPr>
                <w:sz w:val="22"/>
                <w:szCs w:val="22"/>
                <w:lang w:val="en-US"/>
              </w:rPr>
              <w:t>Eva-Lena Jansson (S)</w:t>
            </w:r>
          </w:p>
        </w:tc>
        <w:tc>
          <w:tcPr>
            <w:tcW w:w="356" w:type="dxa"/>
            <w:tcBorders>
              <w:top w:val="single" w:sz="6" w:space="0" w:color="auto"/>
              <w:left w:val="single" w:sz="6" w:space="0" w:color="auto"/>
              <w:bottom w:val="single" w:sz="6" w:space="0" w:color="auto"/>
              <w:right w:val="single" w:sz="6" w:space="0" w:color="auto"/>
            </w:tcBorders>
          </w:tcPr>
          <w:p w14:paraId="3E55ADB7" w14:textId="77777777" w:rsidR="00B60B32" w:rsidRPr="00140387" w:rsidRDefault="000E040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77F62A1B"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BA4BD7"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FC3EAA"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9FCC523"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23D78F"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116EEE"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D95C2E"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B221A3"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7C12448"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99D598"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A3F05F"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4969A4"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669F9A" w14:textId="77777777"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14:paraId="6CE7BCC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7B72E83" w14:textId="77777777" w:rsidR="004D717F" w:rsidRDefault="0087359E" w:rsidP="003F642F">
            <w:pPr>
              <w:rPr>
                <w:sz w:val="22"/>
                <w:szCs w:val="22"/>
                <w:lang w:val="en-US"/>
              </w:rPr>
            </w:pPr>
            <w:r>
              <w:rPr>
                <w:sz w:val="22"/>
                <w:szCs w:val="22"/>
                <w:lang w:val="en-US"/>
              </w:rPr>
              <w:t xml:space="preserve">Jon </w:t>
            </w:r>
            <w:proofErr w:type="spellStart"/>
            <w:r>
              <w:rPr>
                <w:sz w:val="22"/>
                <w:szCs w:val="22"/>
                <w:lang w:val="en-US"/>
              </w:rPr>
              <w:t>Thorbjörnsson</w:t>
            </w:r>
            <w:proofErr w:type="spellEnd"/>
            <w:r w:rsidR="00A31820">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14:paraId="49803D44"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7BB4646"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83CCD6"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560CAD"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312803"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9D8A26D"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DC174D"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76A770"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022B96"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4EE04D"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1FFB667"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054B62"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29D0C3"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3A9160" w14:textId="77777777"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14:paraId="58EED6CB"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14130C0" w14:textId="77777777" w:rsidR="00BE7A1F" w:rsidRDefault="006F03D9" w:rsidP="003F642F">
            <w:pPr>
              <w:rPr>
                <w:sz w:val="22"/>
                <w:szCs w:val="22"/>
                <w:lang w:val="en-US"/>
              </w:rPr>
            </w:pPr>
            <w:proofErr w:type="spellStart"/>
            <w:r>
              <w:rPr>
                <w:sz w:val="22"/>
                <w:szCs w:val="22"/>
                <w:lang w:val="en-US"/>
              </w:rPr>
              <w:t>Aphram</w:t>
            </w:r>
            <w:proofErr w:type="spellEnd"/>
            <w:r>
              <w:rPr>
                <w:sz w:val="22"/>
                <w:szCs w:val="22"/>
                <w:lang w:val="en-US"/>
              </w:rPr>
              <w:t xml:space="preserve"> Melki (C)</w:t>
            </w:r>
          </w:p>
        </w:tc>
        <w:tc>
          <w:tcPr>
            <w:tcW w:w="356" w:type="dxa"/>
            <w:tcBorders>
              <w:top w:val="single" w:sz="6" w:space="0" w:color="auto"/>
              <w:left w:val="single" w:sz="6" w:space="0" w:color="auto"/>
              <w:bottom w:val="single" w:sz="6" w:space="0" w:color="auto"/>
              <w:right w:val="single" w:sz="6" w:space="0" w:color="auto"/>
            </w:tcBorders>
          </w:tcPr>
          <w:p w14:paraId="0CF7FA50"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4A8A42"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A6CC7B"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7FF87F7"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FDD2F"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A50E5F"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251220"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3537A2"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A40BCF"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065C265"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DF4706"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B4A313"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E0D55D"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6612E0" w14:textId="77777777"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4C14" w:rsidRPr="00BF4C14" w14:paraId="06CC4F66"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5DB30528" w14:textId="77777777" w:rsidR="00BF4C14" w:rsidRPr="00BF4C14" w:rsidRDefault="00BF4C14" w:rsidP="003F642F">
            <w:pPr>
              <w:rPr>
                <w:b/>
                <w:sz w:val="22"/>
                <w:szCs w:val="22"/>
                <w:lang w:val="en-US"/>
              </w:rPr>
            </w:pPr>
            <w:r w:rsidRPr="00BF4C14">
              <w:rPr>
                <w:b/>
                <w:sz w:val="22"/>
                <w:szCs w:val="22"/>
                <w:lang w:val="en-US"/>
              </w:rPr>
              <w:t xml:space="preserve">Extra </w:t>
            </w:r>
            <w:proofErr w:type="spellStart"/>
            <w:r w:rsidRPr="00BF4C14">
              <w:rPr>
                <w:b/>
                <w:sz w:val="22"/>
                <w:szCs w:val="22"/>
                <w:lang w:val="en-US"/>
              </w:rPr>
              <w:t>suppleanter</w:t>
            </w:r>
            <w:proofErr w:type="spellEnd"/>
          </w:p>
        </w:tc>
        <w:tc>
          <w:tcPr>
            <w:tcW w:w="356" w:type="dxa"/>
            <w:tcBorders>
              <w:top w:val="single" w:sz="6" w:space="0" w:color="auto"/>
              <w:left w:val="single" w:sz="6" w:space="0" w:color="auto"/>
              <w:bottom w:val="single" w:sz="6" w:space="0" w:color="auto"/>
              <w:right w:val="single" w:sz="6" w:space="0" w:color="auto"/>
            </w:tcBorders>
          </w:tcPr>
          <w:p w14:paraId="37D9C073"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8CB5A"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5E11CA"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EDD40E7"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0FEBE9"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DA0536"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06D1F7"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B1D968"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AEE3B1A"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5E49DB"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4448AD"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A4E0D2"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A51DF89"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1F95F5C" w14:textId="77777777"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0F7279" w:rsidRPr="00140387" w14:paraId="78CD2B5F"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670EC302" w14:textId="77777777" w:rsidR="000F7279" w:rsidRDefault="00BF4C14" w:rsidP="003F642F">
            <w:pPr>
              <w:rPr>
                <w:sz w:val="22"/>
                <w:szCs w:val="22"/>
                <w:lang w:val="en-US"/>
              </w:rPr>
            </w:pPr>
            <w:r>
              <w:rPr>
                <w:sz w:val="22"/>
                <w:szCs w:val="22"/>
                <w:lang w:val="en-US"/>
              </w:rPr>
              <w:t>Margareta Fransson (MP)</w:t>
            </w:r>
          </w:p>
        </w:tc>
        <w:tc>
          <w:tcPr>
            <w:tcW w:w="356" w:type="dxa"/>
            <w:tcBorders>
              <w:top w:val="single" w:sz="6" w:space="0" w:color="auto"/>
              <w:left w:val="single" w:sz="6" w:space="0" w:color="auto"/>
              <w:bottom w:val="single" w:sz="6" w:space="0" w:color="auto"/>
              <w:right w:val="single" w:sz="6" w:space="0" w:color="auto"/>
            </w:tcBorders>
          </w:tcPr>
          <w:p w14:paraId="3C5C2474" w14:textId="77777777" w:rsidR="000F7279" w:rsidRPr="00140387"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5EF523A"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325DFA"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4C10AB"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D284995"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BD4B0"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E3B2BA5"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062C43"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DCDF95"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67A176B"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E137DE"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290AE0"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931B4E"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A8B3069" w14:textId="77777777"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4C14" w:rsidRPr="00140387" w14:paraId="27B07D2E"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7205C5AF" w14:textId="77777777" w:rsidR="00BF4C14" w:rsidRDefault="00BF4C14" w:rsidP="003F642F">
            <w:pPr>
              <w:rPr>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14:paraId="627DB33F"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B526EA7"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46BAC52"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BEB3B5"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C011293"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3279DB"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8221"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81EEF9"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B9BD84"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A862EA"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E7B5C7"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35560F"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332ADC"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FFF03F" w14:textId="77777777"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2602E" w:rsidRPr="00140387" w14:paraId="54B45840"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38BF2707" w14:textId="77777777" w:rsidR="0072602E" w:rsidRDefault="0072602E" w:rsidP="003F642F">
            <w:pPr>
              <w:rPr>
                <w:sz w:val="22"/>
                <w:szCs w:val="22"/>
                <w:lang w:val="en-US"/>
              </w:rPr>
            </w:pPr>
            <w:r>
              <w:rPr>
                <w:sz w:val="22"/>
                <w:szCs w:val="22"/>
                <w:lang w:val="en-US"/>
              </w:rPr>
              <w:t>Kristoffer Lindberg (S)</w:t>
            </w:r>
          </w:p>
        </w:tc>
        <w:tc>
          <w:tcPr>
            <w:tcW w:w="356" w:type="dxa"/>
            <w:tcBorders>
              <w:top w:val="single" w:sz="6" w:space="0" w:color="auto"/>
              <w:left w:val="single" w:sz="6" w:space="0" w:color="auto"/>
              <w:bottom w:val="single" w:sz="6" w:space="0" w:color="auto"/>
              <w:right w:val="single" w:sz="6" w:space="0" w:color="auto"/>
            </w:tcBorders>
          </w:tcPr>
          <w:p w14:paraId="1848FECD" w14:textId="77777777" w:rsidR="0072602E" w:rsidRPr="00140387"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363CE59"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EFF7EF"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07703B"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694A31"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5033F0"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CE534A9"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0221343"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4998FB"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07E8C08"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CEE740"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8A3BA6"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1F0806"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C83BB47" w14:textId="77777777"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7359E" w:rsidRPr="00140387" w14:paraId="365925D7"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25AA77B4" w14:textId="77777777" w:rsidR="0087359E" w:rsidRDefault="0087359E" w:rsidP="003F642F">
            <w:pPr>
              <w:rPr>
                <w:sz w:val="22"/>
                <w:szCs w:val="22"/>
                <w:lang w:val="en-US"/>
              </w:rPr>
            </w:pPr>
            <w:r>
              <w:rPr>
                <w:sz w:val="22"/>
                <w:szCs w:val="22"/>
                <w:lang w:val="en-US"/>
              </w:rPr>
              <w:t xml:space="preserve">Marie </w:t>
            </w:r>
            <w:proofErr w:type="spellStart"/>
            <w:r>
              <w:rPr>
                <w:sz w:val="22"/>
                <w:szCs w:val="22"/>
                <w:lang w:val="en-US"/>
              </w:rPr>
              <w:t>Granlund</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14:paraId="17BEEFD0" w14:textId="77777777" w:rsidR="0087359E" w:rsidRPr="00140387" w:rsidRDefault="00FB5EC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02B39D"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B15896"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3A0686E"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D31A0E"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C9B599B"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EC99D4C"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7A44E8A"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65ED90"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257503B"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AADB3A2"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D143A3"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B1CB2BB"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01AD11" w14:textId="77777777"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12612" w:rsidRPr="00140387" w14:paraId="2AE0F0E5"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14:paraId="150D7995" w14:textId="77777777" w:rsidR="00712612" w:rsidRDefault="00712612" w:rsidP="003F642F">
            <w:pPr>
              <w:rPr>
                <w:sz w:val="22"/>
                <w:szCs w:val="22"/>
                <w:lang w:val="en-US"/>
              </w:rPr>
            </w:pPr>
            <w:r>
              <w:rPr>
                <w:sz w:val="22"/>
                <w:szCs w:val="22"/>
                <w:lang w:val="en-US"/>
              </w:rPr>
              <w:t>Mattias Karlsson (M)</w:t>
            </w:r>
          </w:p>
        </w:tc>
        <w:tc>
          <w:tcPr>
            <w:tcW w:w="356" w:type="dxa"/>
            <w:tcBorders>
              <w:top w:val="single" w:sz="6" w:space="0" w:color="auto"/>
              <w:left w:val="single" w:sz="6" w:space="0" w:color="auto"/>
              <w:bottom w:val="single" w:sz="6" w:space="0" w:color="auto"/>
              <w:right w:val="single" w:sz="6" w:space="0" w:color="auto"/>
            </w:tcBorders>
          </w:tcPr>
          <w:p w14:paraId="40FDFFC0" w14:textId="77777777" w:rsidR="00712612"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B49528C"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F0B0FA"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C26B39"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981BAF"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AE855"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5FE3F7"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94177"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01137B1"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F924364"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300EC0"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3B29E6F"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674FB7D"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E0CB37" w14:textId="77777777" w:rsidR="00712612" w:rsidRPr="00140387" w:rsidRDefault="007126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14:paraId="37388444"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14:paraId="12865AF5" w14:textId="77777777"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lastRenderedPageBreak/>
              <w:t>N = Närvarande</w:t>
            </w:r>
          </w:p>
        </w:tc>
        <w:tc>
          <w:tcPr>
            <w:tcW w:w="5029" w:type="dxa"/>
            <w:gridSpan w:val="16"/>
          </w:tcPr>
          <w:p w14:paraId="475C33B5" w14:textId="77777777"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14:paraId="4DA1D881" w14:textId="7777777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14:paraId="0E36F28F" w14:textId="77777777"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14:paraId="6D0400DC" w14:textId="77777777"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14:paraId="54FBABF2" w14:textId="77777777" w:rsidR="000C0F16" w:rsidRDefault="000C0F16" w:rsidP="000C0F16">
      <w:pPr>
        <w:widowControl/>
        <w:sectPr w:rsidR="000C0F16" w:rsidSect="003F76C0">
          <w:pgSz w:w="11906" w:h="16838"/>
          <w:pgMar w:top="709" w:right="1134" w:bottom="709" w:left="2268" w:header="720" w:footer="720" w:gutter="0"/>
          <w:cols w:space="720"/>
        </w:sectPr>
      </w:pPr>
    </w:p>
    <w:tbl>
      <w:tblPr>
        <w:tblW w:w="14415" w:type="dxa"/>
        <w:tblLayout w:type="fixed"/>
        <w:tblCellMar>
          <w:left w:w="70" w:type="dxa"/>
          <w:right w:w="70" w:type="dxa"/>
        </w:tblCellMar>
        <w:tblLook w:val="04A0" w:firstRow="1" w:lastRow="0" w:firstColumn="1" w:lastColumn="0" w:noHBand="0" w:noVBand="1"/>
      </w:tblPr>
      <w:tblGrid>
        <w:gridCol w:w="3046"/>
        <w:gridCol w:w="8715"/>
        <w:gridCol w:w="2654"/>
      </w:tblGrid>
      <w:tr w:rsidR="00B949A3" w14:paraId="270FC519" w14:textId="77777777" w:rsidTr="00B949A3">
        <w:tc>
          <w:tcPr>
            <w:tcW w:w="3047" w:type="dxa"/>
            <w:hideMark/>
          </w:tcPr>
          <w:p w14:paraId="56005002" w14:textId="77777777" w:rsidR="00B949A3" w:rsidRDefault="00B949A3">
            <w:pPr>
              <w:tabs>
                <w:tab w:val="left" w:pos="1276"/>
              </w:tabs>
              <w:rPr>
                <w:sz w:val="28"/>
              </w:rPr>
            </w:pPr>
            <w:r>
              <w:lastRenderedPageBreak/>
              <w:t>SKATTEUTSKOTTET</w:t>
            </w:r>
          </w:p>
        </w:tc>
        <w:tc>
          <w:tcPr>
            <w:tcW w:w="8719" w:type="dxa"/>
          </w:tcPr>
          <w:p w14:paraId="650A488C" w14:textId="77777777" w:rsidR="00B949A3" w:rsidRDefault="00B949A3">
            <w:pPr>
              <w:tabs>
                <w:tab w:val="left" w:pos="1276"/>
              </w:tabs>
            </w:pPr>
          </w:p>
        </w:tc>
        <w:tc>
          <w:tcPr>
            <w:tcW w:w="2655" w:type="dxa"/>
            <w:hideMark/>
          </w:tcPr>
          <w:p w14:paraId="568E0B4F" w14:textId="77777777" w:rsidR="00B949A3" w:rsidRDefault="00B949A3">
            <w:pPr>
              <w:tabs>
                <w:tab w:val="left" w:pos="1276"/>
              </w:tabs>
              <w:rPr>
                <w:b/>
              </w:rPr>
            </w:pPr>
            <w:r>
              <w:rPr>
                <w:b/>
              </w:rPr>
              <w:t xml:space="preserve">Bilaga </w:t>
            </w:r>
            <w:r w:rsidR="00310CFE">
              <w:rPr>
                <w:b/>
              </w:rPr>
              <w:t>2</w:t>
            </w:r>
          </w:p>
          <w:p w14:paraId="2254B77C" w14:textId="77777777" w:rsidR="00B949A3" w:rsidRDefault="00B949A3">
            <w:pPr>
              <w:tabs>
                <w:tab w:val="left" w:pos="1276"/>
              </w:tabs>
              <w:rPr>
                <w:b/>
              </w:rPr>
            </w:pPr>
            <w:r>
              <w:t>till protokoll 2020/21:11</w:t>
            </w:r>
          </w:p>
        </w:tc>
      </w:tr>
    </w:tbl>
    <w:p w14:paraId="23091AA3" w14:textId="77777777" w:rsidR="00953D59" w:rsidRDefault="00953D59" w:rsidP="007561F9">
      <w:pPr>
        <w:widowControl/>
      </w:pPr>
    </w:p>
    <w:tbl>
      <w:tblPr>
        <w:tblW w:w="14162" w:type="dxa"/>
        <w:tblInd w:w="60" w:type="dxa"/>
        <w:tblBorders>
          <w:top w:val="single" w:sz="4" w:space="0" w:color="A9A9A9"/>
          <w:left w:val="single" w:sz="4" w:space="0" w:color="A9A9A9"/>
          <w:bottom w:val="single" w:sz="4" w:space="0" w:color="A9A9A9"/>
          <w:right w:val="single" w:sz="4" w:space="0" w:color="A9A9A9"/>
          <w:insideH w:val="single" w:sz="4" w:space="0" w:color="A9A9A9"/>
          <w:insideV w:val="single" w:sz="4" w:space="0" w:color="A9A9A9"/>
        </w:tblBorders>
        <w:tblCellMar>
          <w:left w:w="70" w:type="dxa"/>
          <w:right w:w="70" w:type="dxa"/>
        </w:tblCellMar>
        <w:tblLook w:val="04A0" w:firstRow="1" w:lastRow="0" w:firstColumn="1" w:lastColumn="0" w:noHBand="0" w:noVBand="1"/>
      </w:tblPr>
      <w:tblGrid>
        <w:gridCol w:w="1947"/>
        <w:gridCol w:w="2836"/>
        <w:gridCol w:w="3833"/>
        <w:gridCol w:w="3389"/>
        <w:gridCol w:w="2157"/>
      </w:tblGrid>
      <w:tr w:rsidR="00B949A3" w14:paraId="4CDAC0EF" w14:textId="77777777" w:rsidTr="0061228D">
        <w:trPr>
          <w:trHeight w:val="319"/>
          <w:tblHeader/>
        </w:trPr>
        <w:tc>
          <w:tcPr>
            <w:tcW w:w="1947" w:type="dxa"/>
            <w:tcBorders>
              <w:top w:val="single" w:sz="4" w:space="0" w:color="A9A9A9"/>
              <w:left w:val="single" w:sz="4" w:space="0" w:color="A9A9A9"/>
              <w:bottom w:val="single" w:sz="4" w:space="0" w:color="A9A9A9"/>
              <w:right w:val="single" w:sz="4" w:space="0" w:color="A9A9A9"/>
            </w:tcBorders>
            <w:shd w:val="clear" w:color="auto" w:fill="C0C0C0"/>
            <w:vAlign w:val="center"/>
            <w:hideMark/>
          </w:tcPr>
          <w:p w14:paraId="2F4FAECA" w14:textId="77777777" w:rsidR="00B949A3" w:rsidRDefault="00B949A3" w:rsidP="0061228D">
            <w:pPr>
              <w:jc w:val="both"/>
              <w:rPr>
                <w:b/>
                <w:color w:val="000000"/>
                <w:sz w:val="18"/>
                <w:szCs w:val="18"/>
              </w:rPr>
            </w:pPr>
            <w:proofErr w:type="spellStart"/>
            <w:r>
              <w:rPr>
                <w:b/>
                <w:color w:val="000000"/>
                <w:sz w:val="18"/>
                <w:szCs w:val="18"/>
              </w:rPr>
              <w:t>Inkommet</w:t>
            </w:r>
            <w:proofErr w:type="spellEnd"/>
          </w:p>
        </w:tc>
        <w:tc>
          <w:tcPr>
            <w:tcW w:w="2836" w:type="dxa"/>
            <w:tcBorders>
              <w:top w:val="single" w:sz="4" w:space="0" w:color="A9A9A9"/>
              <w:left w:val="single" w:sz="4" w:space="0" w:color="A9A9A9"/>
              <w:bottom w:val="single" w:sz="4" w:space="0" w:color="A9A9A9"/>
              <w:right w:val="single" w:sz="4" w:space="0" w:color="A9A9A9"/>
            </w:tcBorders>
            <w:shd w:val="clear" w:color="auto" w:fill="C0C0C0"/>
            <w:vAlign w:val="center"/>
            <w:hideMark/>
          </w:tcPr>
          <w:p w14:paraId="1EF1517A" w14:textId="77777777" w:rsidR="00B949A3" w:rsidRDefault="00B949A3" w:rsidP="0061228D">
            <w:pPr>
              <w:jc w:val="both"/>
              <w:rPr>
                <w:b/>
                <w:color w:val="000000"/>
                <w:sz w:val="18"/>
                <w:szCs w:val="18"/>
              </w:rPr>
            </w:pPr>
            <w:r>
              <w:rPr>
                <w:b/>
                <w:color w:val="000000"/>
                <w:sz w:val="18"/>
                <w:szCs w:val="18"/>
              </w:rPr>
              <w:t>Beteckning</w:t>
            </w:r>
          </w:p>
        </w:tc>
        <w:tc>
          <w:tcPr>
            <w:tcW w:w="3833" w:type="dxa"/>
            <w:tcBorders>
              <w:top w:val="single" w:sz="4" w:space="0" w:color="A9A9A9"/>
              <w:left w:val="single" w:sz="4" w:space="0" w:color="A9A9A9"/>
              <w:bottom w:val="single" w:sz="4" w:space="0" w:color="A9A9A9"/>
              <w:right w:val="single" w:sz="4" w:space="0" w:color="A9A9A9"/>
            </w:tcBorders>
            <w:shd w:val="clear" w:color="auto" w:fill="C0C0C0"/>
            <w:vAlign w:val="center"/>
            <w:hideMark/>
          </w:tcPr>
          <w:p w14:paraId="2ACF83D9" w14:textId="77777777" w:rsidR="00B949A3" w:rsidRDefault="00B949A3" w:rsidP="0061228D">
            <w:pPr>
              <w:rPr>
                <w:b/>
                <w:color w:val="000000"/>
                <w:sz w:val="18"/>
                <w:szCs w:val="18"/>
              </w:rPr>
            </w:pPr>
            <w:r>
              <w:rPr>
                <w:b/>
                <w:color w:val="000000"/>
                <w:sz w:val="18"/>
                <w:szCs w:val="18"/>
              </w:rPr>
              <w:t>Rubrik</w:t>
            </w:r>
          </w:p>
        </w:tc>
        <w:tc>
          <w:tcPr>
            <w:tcW w:w="3389" w:type="dxa"/>
            <w:tcBorders>
              <w:top w:val="single" w:sz="4" w:space="0" w:color="A9A9A9"/>
              <w:left w:val="single" w:sz="4" w:space="0" w:color="A9A9A9"/>
              <w:bottom w:val="single" w:sz="4" w:space="0" w:color="A9A9A9"/>
              <w:right w:val="single" w:sz="4" w:space="0" w:color="A9A9A9"/>
            </w:tcBorders>
            <w:shd w:val="clear" w:color="auto" w:fill="C0C0C0"/>
            <w:vAlign w:val="center"/>
            <w:hideMark/>
          </w:tcPr>
          <w:p w14:paraId="7601DD17" w14:textId="77777777" w:rsidR="00B949A3" w:rsidRDefault="00B949A3" w:rsidP="0061228D">
            <w:pPr>
              <w:rPr>
                <w:b/>
                <w:color w:val="000000"/>
                <w:sz w:val="18"/>
                <w:szCs w:val="18"/>
              </w:rPr>
            </w:pPr>
            <w:r>
              <w:rPr>
                <w:b/>
                <w:color w:val="000000"/>
                <w:sz w:val="18"/>
                <w:szCs w:val="18"/>
              </w:rPr>
              <w:t>Kansliets anmärkning</w:t>
            </w:r>
          </w:p>
        </w:tc>
        <w:tc>
          <w:tcPr>
            <w:tcW w:w="2157" w:type="dxa"/>
            <w:tcBorders>
              <w:top w:val="single" w:sz="4" w:space="0" w:color="A9A9A9"/>
              <w:left w:val="single" w:sz="4" w:space="0" w:color="A9A9A9"/>
              <w:bottom w:val="single" w:sz="4" w:space="0" w:color="A9A9A9"/>
              <w:right w:val="single" w:sz="4" w:space="0" w:color="A9A9A9"/>
            </w:tcBorders>
            <w:shd w:val="clear" w:color="auto" w:fill="C0C0C0"/>
            <w:vAlign w:val="center"/>
            <w:hideMark/>
          </w:tcPr>
          <w:p w14:paraId="408BC393" w14:textId="77777777" w:rsidR="00B949A3" w:rsidRDefault="00B949A3" w:rsidP="0061228D">
            <w:pPr>
              <w:rPr>
                <w:b/>
                <w:color w:val="000000"/>
                <w:sz w:val="18"/>
                <w:szCs w:val="18"/>
              </w:rPr>
            </w:pPr>
            <w:r>
              <w:rPr>
                <w:b/>
                <w:color w:val="000000"/>
                <w:sz w:val="18"/>
                <w:szCs w:val="18"/>
              </w:rPr>
              <w:t>Ev. överläggning</w:t>
            </w:r>
            <w:r>
              <w:rPr>
                <w:b/>
                <w:color w:val="000000"/>
                <w:sz w:val="18"/>
                <w:szCs w:val="18"/>
              </w:rPr>
              <w:br/>
              <w:t xml:space="preserve">eller </w:t>
            </w:r>
            <w:proofErr w:type="spellStart"/>
            <w:r>
              <w:rPr>
                <w:b/>
                <w:color w:val="000000"/>
                <w:sz w:val="18"/>
                <w:szCs w:val="18"/>
              </w:rPr>
              <w:t>sub.prövning</w:t>
            </w:r>
            <w:proofErr w:type="spellEnd"/>
          </w:p>
        </w:tc>
      </w:tr>
      <w:tr w:rsidR="00B949A3" w14:paraId="311956DF"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7F286531" w14:textId="77777777" w:rsidR="00B949A3" w:rsidRDefault="00B949A3" w:rsidP="0061228D">
            <w:pPr>
              <w:rPr>
                <w:szCs w:val="24"/>
              </w:rPr>
            </w:pPr>
            <w:r>
              <w:t>2021-11-23</w:t>
            </w:r>
          </w:p>
        </w:tc>
        <w:tc>
          <w:tcPr>
            <w:tcW w:w="2836" w:type="dxa"/>
            <w:tcBorders>
              <w:top w:val="nil"/>
              <w:left w:val="nil"/>
              <w:bottom w:val="single" w:sz="4" w:space="0" w:color="A9A9A9"/>
              <w:right w:val="single" w:sz="4" w:space="0" w:color="A9A9A9"/>
            </w:tcBorders>
            <w:shd w:val="clear" w:color="auto" w:fill="FFFFFF"/>
            <w:hideMark/>
          </w:tcPr>
          <w:p w14:paraId="4BBEF6DF" w14:textId="15E77DF0" w:rsidR="00B949A3" w:rsidRDefault="00B430B3" w:rsidP="0061228D">
            <w:hyperlink r:id="rId5" w:history="1">
              <w:r w:rsidR="00B949A3">
                <w:rPr>
                  <w:rStyle w:val="Hyperlnk"/>
                </w:rPr>
                <w:t>COM(2021) 710</w:t>
              </w:r>
            </w:hyperlink>
          </w:p>
        </w:tc>
        <w:tc>
          <w:tcPr>
            <w:tcW w:w="3833" w:type="dxa"/>
            <w:tcBorders>
              <w:top w:val="nil"/>
              <w:left w:val="nil"/>
              <w:bottom w:val="single" w:sz="4" w:space="0" w:color="A9A9A9"/>
              <w:right w:val="single" w:sz="4" w:space="0" w:color="A9A9A9"/>
            </w:tcBorders>
            <w:shd w:val="clear" w:color="auto" w:fill="FFFFFF"/>
          </w:tcPr>
          <w:p w14:paraId="78119C67" w14:textId="77777777" w:rsidR="00B949A3" w:rsidRDefault="00B949A3" w:rsidP="0061228D">
            <w:r>
              <w:t xml:space="preserve">Förslag till rådets </w:t>
            </w:r>
            <w:proofErr w:type="spellStart"/>
            <w:r>
              <w:t>GENOMFÖRANDEbeslut</w:t>
            </w:r>
            <w:proofErr w:type="spellEnd"/>
            <w:r>
              <w:t xml:space="preserve"> om ändring av genomförandebeslut (EU) 2018/1490 vad gäller bemyndigande för Ungern att under ytterligare en period tillämpa den särskilda åtgärd som avviker från artikel 287 i direktiv 2006/112/EG</w:t>
            </w:r>
          </w:p>
          <w:p w14:paraId="56AA21FD"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57E6C971" w14:textId="77777777" w:rsidR="00B949A3" w:rsidRDefault="00B949A3" w:rsidP="0061228D">
            <w:r>
              <w:t>Ungern har ansökt om att t.om. den 31 december 2024 få fortsätta att tillämpa en åtgärd som avviker från artikel 287 i mervärdesskattedirektivet och som skulle ge Ungern möjlighet att tillämpa befrielse från mer-</w:t>
            </w:r>
            <w:proofErr w:type="spellStart"/>
            <w:r>
              <w:t>värdesskatt</w:t>
            </w:r>
            <w:proofErr w:type="spellEnd"/>
            <w:r>
              <w:t xml:space="preserve"> för beskattningsbara personer vars årsomsättning inte överstiger motvärdet i nationell valuta av 48 000 euro.</w:t>
            </w:r>
          </w:p>
          <w:p w14:paraId="4BCAC86B"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3D779EF1" w14:textId="77777777" w:rsidR="00B949A3" w:rsidRDefault="00B949A3" w:rsidP="0061228D"/>
        </w:tc>
      </w:tr>
      <w:tr w:rsidR="00B949A3" w14:paraId="01FCC7FC"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34268241" w14:textId="77777777" w:rsidR="00B949A3" w:rsidRDefault="00B949A3" w:rsidP="0061228D">
            <w:r>
              <w:t>2021-11-23</w:t>
            </w:r>
          </w:p>
        </w:tc>
        <w:tc>
          <w:tcPr>
            <w:tcW w:w="2836" w:type="dxa"/>
            <w:tcBorders>
              <w:top w:val="nil"/>
              <w:left w:val="nil"/>
              <w:bottom w:val="single" w:sz="4" w:space="0" w:color="A9A9A9"/>
              <w:right w:val="single" w:sz="4" w:space="0" w:color="A9A9A9"/>
            </w:tcBorders>
            <w:shd w:val="clear" w:color="auto" w:fill="FFFFFF"/>
            <w:hideMark/>
          </w:tcPr>
          <w:p w14:paraId="445FB7E7" w14:textId="6CD70DD1" w:rsidR="00B949A3" w:rsidRDefault="00B430B3" w:rsidP="0061228D">
            <w:hyperlink r:id="rId6" w:history="1">
              <w:r w:rsidR="00B949A3">
                <w:rPr>
                  <w:rStyle w:val="Hyperlnk"/>
                </w:rPr>
                <w:t>COM(2021) 711</w:t>
              </w:r>
            </w:hyperlink>
          </w:p>
        </w:tc>
        <w:tc>
          <w:tcPr>
            <w:tcW w:w="3833" w:type="dxa"/>
            <w:tcBorders>
              <w:top w:val="nil"/>
              <w:left w:val="nil"/>
              <w:bottom w:val="single" w:sz="4" w:space="0" w:color="A9A9A9"/>
              <w:right w:val="single" w:sz="4" w:space="0" w:color="A9A9A9"/>
            </w:tcBorders>
            <w:shd w:val="clear" w:color="auto" w:fill="FFFFFF"/>
          </w:tcPr>
          <w:p w14:paraId="271EECEA" w14:textId="77777777" w:rsidR="00B949A3" w:rsidRDefault="00B949A3" w:rsidP="0061228D">
            <w:r>
              <w:t xml:space="preserve">Förslag till rådets </w:t>
            </w:r>
            <w:proofErr w:type="spellStart"/>
            <w:r>
              <w:t>GENOMFÖRANDEbeslut</w:t>
            </w:r>
            <w:proofErr w:type="spellEnd"/>
            <w:r>
              <w:t xml:space="preserve"> om ändring av genomförandebeslut (EU) 2013/53 vad gäller bemyndigande för Konungariket Belgien att under ytterligare en period tillämpa den särskilda åtgärd som avviker från artikel 285 i direktiv 2006/112/EG</w:t>
            </w:r>
          </w:p>
          <w:p w14:paraId="6873983C"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35A41DB9" w14:textId="77777777" w:rsidR="00B949A3" w:rsidRDefault="00B949A3" w:rsidP="0061228D">
            <w:r>
              <w:t>Belgien har ansökt om att t.om. den 31 december 2024 få fortsätta att tillämpa en åtgärd som avviker från artikel 285 i mervärdesskattedirektivet och som ger Belgien möjlighet att bevilja beskattningsbara personer vars årsomsättning inte överstiger 25 000 euro befrielse från mervärdesskatt.</w:t>
            </w:r>
          </w:p>
          <w:p w14:paraId="74151992"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6882EE4C" w14:textId="77777777" w:rsidR="00B949A3" w:rsidRDefault="00B949A3" w:rsidP="0061228D"/>
        </w:tc>
      </w:tr>
      <w:tr w:rsidR="00B949A3" w14:paraId="6D379DEB"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5990B103" w14:textId="77777777" w:rsidR="00B949A3" w:rsidRDefault="00B949A3" w:rsidP="0061228D">
            <w:r>
              <w:t>2021-11-22</w:t>
            </w:r>
          </w:p>
        </w:tc>
        <w:tc>
          <w:tcPr>
            <w:tcW w:w="2836" w:type="dxa"/>
            <w:tcBorders>
              <w:top w:val="nil"/>
              <w:left w:val="nil"/>
              <w:bottom w:val="single" w:sz="4" w:space="0" w:color="A9A9A9"/>
              <w:right w:val="single" w:sz="4" w:space="0" w:color="A9A9A9"/>
            </w:tcBorders>
            <w:shd w:val="clear" w:color="auto" w:fill="FFFFFF"/>
            <w:hideMark/>
          </w:tcPr>
          <w:p w14:paraId="1EE3AF37" w14:textId="1139FC85" w:rsidR="00B949A3" w:rsidRDefault="00B430B3" w:rsidP="0061228D">
            <w:hyperlink r:id="rId7" w:history="1">
              <w:r w:rsidR="00B949A3">
                <w:rPr>
                  <w:rStyle w:val="Hyperlnk"/>
                </w:rPr>
                <w:t>ST 14236/21</w:t>
              </w:r>
            </w:hyperlink>
          </w:p>
        </w:tc>
        <w:tc>
          <w:tcPr>
            <w:tcW w:w="3833" w:type="dxa"/>
            <w:tcBorders>
              <w:top w:val="nil"/>
              <w:left w:val="nil"/>
              <w:bottom w:val="single" w:sz="4" w:space="0" w:color="A9A9A9"/>
              <w:right w:val="single" w:sz="4" w:space="0" w:color="A9A9A9"/>
            </w:tcBorders>
            <w:shd w:val="clear" w:color="auto" w:fill="FFFFFF"/>
          </w:tcPr>
          <w:p w14:paraId="1FC58369" w14:textId="77777777" w:rsidR="00B949A3" w:rsidRDefault="00B949A3" w:rsidP="0061228D">
            <w:pPr>
              <w:rPr>
                <w:lang w:val="en-GB"/>
              </w:rPr>
            </w:pPr>
            <w:r>
              <w:rPr>
                <w:lang w:val="en-GB"/>
              </w:rPr>
              <w:t xml:space="preserve">Proposal for a Regulation of the European Parliament and of the Council establishing a carbon border adjustment mechanism - [10871/21 - COM (2021) 564 final – 2021/0214 (COD)] - Opinion on the application of the Principles of Subsidiarity and </w:t>
            </w:r>
            <w:r>
              <w:rPr>
                <w:lang w:val="en-GB"/>
              </w:rPr>
              <w:lastRenderedPageBreak/>
              <w:t>Proportionality - The Czech Parliament</w:t>
            </w:r>
          </w:p>
          <w:p w14:paraId="774F0FFC" w14:textId="77777777" w:rsidR="00B949A3" w:rsidRDefault="00B949A3" w:rsidP="0061228D">
            <w:pPr>
              <w:rPr>
                <w:lang w:val="en-GB"/>
              </w:rPr>
            </w:pPr>
          </w:p>
        </w:tc>
        <w:tc>
          <w:tcPr>
            <w:tcW w:w="3389" w:type="dxa"/>
            <w:tcBorders>
              <w:top w:val="nil"/>
              <w:left w:val="nil"/>
              <w:bottom w:val="single" w:sz="4" w:space="0" w:color="A9A9A9"/>
              <w:right w:val="single" w:sz="4" w:space="0" w:color="A9A9A9"/>
            </w:tcBorders>
            <w:shd w:val="clear" w:color="auto" w:fill="FFFFFF"/>
            <w:hideMark/>
          </w:tcPr>
          <w:p w14:paraId="2F252345" w14:textId="77777777" w:rsidR="00B949A3" w:rsidRDefault="00B949A3" w:rsidP="0061228D">
            <w:r>
              <w:lastRenderedPageBreak/>
              <w:t>Subsidiaritetsinvändning från det tjeckiska parlamentet rörande förslag till gränsjusteringsmekanism för koldioxid (CBAM).</w:t>
            </w:r>
          </w:p>
        </w:tc>
        <w:tc>
          <w:tcPr>
            <w:tcW w:w="2157" w:type="dxa"/>
            <w:tcBorders>
              <w:top w:val="single" w:sz="4" w:space="0" w:color="A9A9A9"/>
              <w:left w:val="single" w:sz="4" w:space="0" w:color="A9A9A9"/>
              <w:bottom w:val="single" w:sz="4" w:space="0" w:color="A9A9A9"/>
              <w:right w:val="single" w:sz="4" w:space="0" w:color="A9A9A9"/>
            </w:tcBorders>
          </w:tcPr>
          <w:p w14:paraId="3EC6D71F" w14:textId="77777777" w:rsidR="00B949A3" w:rsidRDefault="00B949A3" w:rsidP="0061228D"/>
        </w:tc>
      </w:tr>
      <w:tr w:rsidR="00B949A3" w14:paraId="16A9269F"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09B24286" w14:textId="77777777" w:rsidR="00B949A3" w:rsidRDefault="00B949A3" w:rsidP="0061228D">
            <w:r>
              <w:t>2021-11-22</w:t>
            </w:r>
          </w:p>
        </w:tc>
        <w:tc>
          <w:tcPr>
            <w:tcW w:w="2836" w:type="dxa"/>
            <w:tcBorders>
              <w:top w:val="nil"/>
              <w:left w:val="nil"/>
              <w:bottom w:val="single" w:sz="4" w:space="0" w:color="A9A9A9"/>
              <w:right w:val="single" w:sz="4" w:space="0" w:color="A9A9A9"/>
            </w:tcBorders>
            <w:shd w:val="clear" w:color="auto" w:fill="FFFFFF"/>
            <w:hideMark/>
          </w:tcPr>
          <w:p w14:paraId="16AED5CA" w14:textId="78993BE0" w:rsidR="00B949A3" w:rsidRDefault="00B430B3" w:rsidP="0061228D">
            <w:hyperlink r:id="rId8" w:history="1">
              <w:r w:rsidR="00B949A3">
                <w:rPr>
                  <w:rStyle w:val="Hyperlnk"/>
                </w:rPr>
                <w:t>CM 5555/21</w:t>
              </w:r>
            </w:hyperlink>
          </w:p>
        </w:tc>
        <w:tc>
          <w:tcPr>
            <w:tcW w:w="3833" w:type="dxa"/>
            <w:tcBorders>
              <w:top w:val="nil"/>
              <w:left w:val="nil"/>
              <w:bottom w:val="single" w:sz="4" w:space="0" w:color="A9A9A9"/>
              <w:right w:val="single" w:sz="4" w:space="0" w:color="A9A9A9"/>
            </w:tcBorders>
            <w:shd w:val="clear" w:color="auto" w:fill="FFFFFF"/>
          </w:tcPr>
          <w:p w14:paraId="4C4C6852" w14:textId="77777777" w:rsidR="00B949A3" w:rsidRDefault="00B949A3" w:rsidP="0061228D">
            <w:r>
              <w:t>KALLELSE OCH PRELIMINÄR DAGORDNING EUROPEISKA UNIONENS RÅD (ekonomiska och finansiella frågor) Europabyggnaden, Bryssel 7 december 2021</w:t>
            </w:r>
          </w:p>
          <w:p w14:paraId="2A4AE5A3"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16585B82" w14:textId="77777777" w:rsidR="00B949A3" w:rsidRDefault="00B949A3" w:rsidP="0061228D">
            <w:r>
              <w:t xml:space="preserve">Kallelse och preliminär dag-ordning inför möte i rådet den 7 december 2021. Dagordningen innehåller bl.a. frågor om mervärdesskattesatser, gränsjusteringsmekanism för koldioxid, uppförandekod för företag. </w:t>
            </w:r>
          </w:p>
          <w:p w14:paraId="56BB5408" w14:textId="77777777" w:rsidR="00B949A3" w:rsidRDefault="00B949A3" w:rsidP="0061228D">
            <w:pPr>
              <w:rPr>
                <w:szCs w:val="24"/>
              </w:rPr>
            </w:pPr>
          </w:p>
        </w:tc>
        <w:tc>
          <w:tcPr>
            <w:tcW w:w="2157" w:type="dxa"/>
            <w:tcBorders>
              <w:top w:val="single" w:sz="4" w:space="0" w:color="A9A9A9"/>
              <w:left w:val="single" w:sz="4" w:space="0" w:color="A9A9A9"/>
              <w:bottom w:val="single" w:sz="4" w:space="0" w:color="A9A9A9"/>
              <w:right w:val="single" w:sz="4" w:space="0" w:color="A9A9A9"/>
            </w:tcBorders>
            <w:hideMark/>
          </w:tcPr>
          <w:p w14:paraId="6B938D85" w14:textId="77777777" w:rsidR="00B949A3" w:rsidRDefault="00B949A3" w:rsidP="0061228D">
            <w:r>
              <w:t xml:space="preserve"> </w:t>
            </w:r>
          </w:p>
        </w:tc>
      </w:tr>
      <w:tr w:rsidR="00B949A3" w14:paraId="7E241B99"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723B6C9D" w14:textId="77777777" w:rsidR="00B949A3" w:rsidRDefault="00B949A3" w:rsidP="0061228D">
            <w:r>
              <w:t>2021-11-16</w:t>
            </w:r>
          </w:p>
        </w:tc>
        <w:tc>
          <w:tcPr>
            <w:tcW w:w="2836" w:type="dxa"/>
            <w:tcBorders>
              <w:top w:val="nil"/>
              <w:left w:val="nil"/>
              <w:bottom w:val="single" w:sz="4" w:space="0" w:color="A9A9A9"/>
              <w:right w:val="single" w:sz="4" w:space="0" w:color="A9A9A9"/>
            </w:tcBorders>
            <w:shd w:val="clear" w:color="auto" w:fill="FFFFFF"/>
            <w:hideMark/>
          </w:tcPr>
          <w:p w14:paraId="6CC2AE7B" w14:textId="299AFE1B" w:rsidR="00B949A3" w:rsidRDefault="00B430B3" w:rsidP="0061228D">
            <w:hyperlink r:id="rId9" w:history="1">
              <w:r w:rsidR="00B949A3">
                <w:rPr>
                  <w:rStyle w:val="Hyperlnk"/>
                </w:rPr>
                <w:t>Dokument antagna av Europaparlamentet 04–07 oktober 2021</w:t>
              </w:r>
            </w:hyperlink>
          </w:p>
        </w:tc>
        <w:tc>
          <w:tcPr>
            <w:tcW w:w="3833" w:type="dxa"/>
            <w:tcBorders>
              <w:top w:val="nil"/>
              <w:left w:val="nil"/>
              <w:bottom w:val="single" w:sz="4" w:space="0" w:color="A9A9A9"/>
              <w:right w:val="single" w:sz="4" w:space="0" w:color="A9A9A9"/>
            </w:tcBorders>
            <w:shd w:val="clear" w:color="auto" w:fill="FFFFFF"/>
          </w:tcPr>
          <w:p w14:paraId="03AC90CF" w14:textId="77777777" w:rsidR="00B949A3" w:rsidRDefault="00B949A3" w:rsidP="0061228D">
            <w:r>
              <w:t>Översändande av dokument som antogs av Europaparlamentet under sammanträdesperioden 4–7 oktober 2021</w:t>
            </w:r>
          </w:p>
          <w:p w14:paraId="0E3C0CE0"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30C69F47" w14:textId="77777777" w:rsidR="00B949A3" w:rsidRDefault="00B949A3" w:rsidP="0061228D">
            <w:pPr>
              <w:tabs>
                <w:tab w:val="left" w:pos="1083"/>
              </w:tabs>
            </w:pPr>
            <w:r>
              <w:t>Dokument som antogs av Europaparlamentet under sammanträdesperioden den 4 till den 7 oktober 2021. Följande ståndpunkter har fastslagits inom ramen för lagstiftnings</w:t>
            </w:r>
            <w:r>
              <w:softHyphen/>
              <w:t>förfaranden: Europaparlamentets resolution om reformering av EU:s politik mot skadlig skattepraxis (inbegripet reformen av uppförandekodgruppen).</w:t>
            </w:r>
          </w:p>
          <w:p w14:paraId="4ED93F95" w14:textId="77777777" w:rsidR="00B949A3" w:rsidRDefault="00B949A3" w:rsidP="0061228D">
            <w:pPr>
              <w:tabs>
                <w:tab w:val="left" w:pos="1083"/>
              </w:tabs>
            </w:pPr>
          </w:p>
        </w:tc>
        <w:tc>
          <w:tcPr>
            <w:tcW w:w="2157" w:type="dxa"/>
            <w:tcBorders>
              <w:top w:val="single" w:sz="4" w:space="0" w:color="A9A9A9"/>
              <w:left w:val="single" w:sz="4" w:space="0" w:color="A9A9A9"/>
              <w:bottom w:val="single" w:sz="4" w:space="0" w:color="A9A9A9"/>
              <w:right w:val="single" w:sz="4" w:space="0" w:color="A9A9A9"/>
            </w:tcBorders>
          </w:tcPr>
          <w:p w14:paraId="7F691A55" w14:textId="77777777" w:rsidR="00B949A3" w:rsidRDefault="00B949A3" w:rsidP="0061228D"/>
        </w:tc>
      </w:tr>
      <w:tr w:rsidR="00B949A3" w14:paraId="3EEA727A"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4A43AC00" w14:textId="77777777" w:rsidR="00B949A3" w:rsidRDefault="00B949A3" w:rsidP="0061228D">
            <w:r>
              <w:t>2021-11-11</w:t>
            </w:r>
          </w:p>
        </w:tc>
        <w:tc>
          <w:tcPr>
            <w:tcW w:w="2836" w:type="dxa"/>
            <w:tcBorders>
              <w:top w:val="nil"/>
              <w:left w:val="nil"/>
              <w:bottom w:val="single" w:sz="4" w:space="0" w:color="A9A9A9"/>
              <w:right w:val="single" w:sz="4" w:space="0" w:color="A9A9A9"/>
            </w:tcBorders>
            <w:shd w:val="clear" w:color="auto" w:fill="FFFFFF"/>
            <w:hideMark/>
          </w:tcPr>
          <w:p w14:paraId="212A59BD" w14:textId="3A1323DB" w:rsidR="00B949A3" w:rsidRDefault="00B430B3" w:rsidP="0061228D">
            <w:hyperlink r:id="rId10" w:history="1">
              <w:r w:rsidR="00B949A3">
                <w:rPr>
                  <w:rStyle w:val="Hyperlnk"/>
                </w:rPr>
                <w:t>ST 12320/21</w:t>
              </w:r>
            </w:hyperlink>
          </w:p>
        </w:tc>
        <w:tc>
          <w:tcPr>
            <w:tcW w:w="3833" w:type="dxa"/>
            <w:tcBorders>
              <w:top w:val="nil"/>
              <w:left w:val="nil"/>
              <w:bottom w:val="single" w:sz="4" w:space="0" w:color="A9A9A9"/>
              <w:right w:val="single" w:sz="4" w:space="0" w:color="A9A9A9"/>
            </w:tcBorders>
            <w:shd w:val="clear" w:color="auto" w:fill="FFFFFF"/>
          </w:tcPr>
          <w:p w14:paraId="70C1640D" w14:textId="77777777" w:rsidR="00B949A3" w:rsidRDefault="00B949A3" w:rsidP="0061228D">
            <w:pPr>
              <w:rPr>
                <w:lang w:val="en-GB"/>
              </w:rPr>
            </w:pPr>
            <w:r>
              <w:rPr>
                <w:lang w:val="en-GB"/>
              </w:rPr>
              <w:t>OUTCOME OF THE COUNCIL MEETING 3813th Council meeting Competitiveness (Internal Market, Industry, Research and Space) Research, internal market and industry issues Brussels, 28 and 29 September 2021</w:t>
            </w:r>
          </w:p>
          <w:p w14:paraId="46282FFF" w14:textId="77777777" w:rsidR="00B949A3" w:rsidRDefault="00B949A3" w:rsidP="0061228D">
            <w:pPr>
              <w:rPr>
                <w:lang w:val="en-GB"/>
              </w:rPr>
            </w:pPr>
          </w:p>
        </w:tc>
        <w:tc>
          <w:tcPr>
            <w:tcW w:w="3389" w:type="dxa"/>
            <w:tcBorders>
              <w:top w:val="nil"/>
              <w:left w:val="nil"/>
              <w:bottom w:val="single" w:sz="4" w:space="0" w:color="A9A9A9"/>
              <w:right w:val="single" w:sz="4" w:space="0" w:color="A9A9A9"/>
            </w:tcBorders>
            <w:shd w:val="clear" w:color="auto" w:fill="FFFFFF"/>
          </w:tcPr>
          <w:p w14:paraId="0EC62B6C" w14:textId="77777777" w:rsidR="00B949A3" w:rsidRDefault="00B949A3" w:rsidP="0061228D">
            <w:r>
              <w:t>Slutsatser från Konkurrens</w:t>
            </w:r>
            <w:r>
              <w:softHyphen/>
              <w:t>kraftsrådets möte den 28 och 29 september 2021. Rådet antog sin ståndpunkt vid första behand</w:t>
            </w:r>
            <w:r>
              <w:softHyphen/>
              <w:t xml:space="preserve">lingen och en redogörelse för rådets skäl till direktiv om ändring av direktiv 2013/34/EU när det gäller utlämnande av uppgifter om inkomstskatt, </w:t>
            </w:r>
            <w:r>
              <w:lastRenderedPageBreak/>
              <w:t>direktivet om offentlig land-för-land-rapportering (CBCR).</w:t>
            </w:r>
          </w:p>
          <w:p w14:paraId="637C8348" w14:textId="77777777" w:rsidR="00B949A3" w:rsidRDefault="00B949A3" w:rsidP="0061228D">
            <w:pPr>
              <w:rPr>
                <w:b/>
              </w:rPr>
            </w:pPr>
          </w:p>
        </w:tc>
        <w:tc>
          <w:tcPr>
            <w:tcW w:w="2157" w:type="dxa"/>
            <w:tcBorders>
              <w:top w:val="single" w:sz="4" w:space="0" w:color="A9A9A9"/>
              <w:left w:val="single" w:sz="4" w:space="0" w:color="A9A9A9"/>
              <w:bottom w:val="single" w:sz="4" w:space="0" w:color="A9A9A9"/>
              <w:right w:val="single" w:sz="4" w:space="0" w:color="A9A9A9"/>
            </w:tcBorders>
          </w:tcPr>
          <w:p w14:paraId="3AC55213" w14:textId="77777777" w:rsidR="00B949A3" w:rsidRDefault="00B949A3" w:rsidP="0061228D"/>
        </w:tc>
      </w:tr>
      <w:tr w:rsidR="00B949A3" w14:paraId="01478088"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4336886A" w14:textId="77777777" w:rsidR="00B949A3" w:rsidRDefault="00B949A3" w:rsidP="0061228D">
            <w:r>
              <w:t>2021-11-10</w:t>
            </w:r>
          </w:p>
        </w:tc>
        <w:tc>
          <w:tcPr>
            <w:tcW w:w="2836" w:type="dxa"/>
            <w:tcBorders>
              <w:top w:val="nil"/>
              <w:left w:val="nil"/>
              <w:bottom w:val="single" w:sz="4" w:space="0" w:color="A9A9A9"/>
              <w:right w:val="single" w:sz="4" w:space="0" w:color="A9A9A9"/>
            </w:tcBorders>
            <w:shd w:val="clear" w:color="auto" w:fill="FFFFFF"/>
            <w:hideMark/>
          </w:tcPr>
          <w:p w14:paraId="1E1C1909" w14:textId="0B535E6E" w:rsidR="00B949A3" w:rsidRDefault="00B430B3" w:rsidP="0061228D">
            <w:hyperlink r:id="rId11" w:history="1">
              <w:r w:rsidR="00B949A3">
                <w:rPr>
                  <w:rStyle w:val="Hyperlnk"/>
                </w:rPr>
                <w:t>ST 13715/21</w:t>
              </w:r>
            </w:hyperlink>
          </w:p>
        </w:tc>
        <w:tc>
          <w:tcPr>
            <w:tcW w:w="3833" w:type="dxa"/>
            <w:tcBorders>
              <w:top w:val="nil"/>
              <w:left w:val="nil"/>
              <w:bottom w:val="single" w:sz="4" w:space="0" w:color="A9A9A9"/>
              <w:right w:val="single" w:sz="4" w:space="0" w:color="A9A9A9"/>
            </w:tcBorders>
            <w:shd w:val="clear" w:color="auto" w:fill="FFFFFF"/>
          </w:tcPr>
          <w:p w14:paraId="36F92F88" w14:textId="77777777" w:rsidR="00B949A3" w:rsidRDefault="00B949A3" w:rsidP="0061228D">
            <w:pPr>
              <w:rPr>
                <w:lang w:val="en-GB"/>
              </w:rPr>
            </w:pPr>
            <w:r>
              <w:rPr>
                <w:lang w:val="en-GB"/>
              </w:rPr>
              <w:t xml:space="preserve">Proposal for a Regulation of the European Parliament and of the Council establishing a carbon border adjustment mechanism - [10871/21 - COM (2021) 564 final – 2021/0214 (COD)] - Opinion on the application of the Principles of Subsidiarity and Proportionality - The Spanish Parliament </w:t>
            </w:r>
          </w:p>
          <w:p w14:paraId="10A15644" w14:textId="77777777" w:rsidR="00B949A3" w:rsidRDefault="00B949A3" w:rsidP="0061228D">
            <w:pPr>
              <w:rPr>
                <w:lang w:val="en-GB"/>
              </w:rPr>
            </w:pPr>
          </w:p>
        </w:tc>
        <w:tc>
          <w:tcPr>
            <w:tcW w:w="3389" w:type="dxa"/>
            <w:tcBorders>
              <w:top w:val="nil"/>
              <w:left w:val="nil"/>
              <w:bottom w:val="single" w:sz="4" w:space="0" w:color="A9A9A9"/>
              <w:right w:val="single" w:sz="4" w:space="0" w:color="A9A9A9"/>
            </w:tcBorders>
            <w:shd w:val="clear" w:color="auto" w:fill="FFFFFF"/>
            <w:hideMark/>
          </w:tcPr>
          <w:p w14:paraId="18772AB9" w14:textId="77777777" w:rsidR="00B949A3" w:rsidRDefault="00B949A3" w:rsidP="0061228D">
            <w:r>
              <w:t>Subsidiaritetsinvändning från det spanska parlamentet rörande förslag till gränsjusterings-mekanism för koldioxid (CBAM).</w:t>
            </w:r>
          </w:p>
        </w:tc>
        <w:tc>
          <w:tcPr>
            <w:tcW w:w="2157" w:type="dxa"/>
            <w:tcBorders>
              <w:top w:val="single" w:sz="4" w:space="0" w:color="A9A9A9"/>
              <w:left w:val="single" w:sz="4" w:space="0" w:color="A9A9A9"/>
              <w:bottom w:val="single" w:sz="4" w:space="0" w:color="A9A9A9"/>
              <w:right w:val="single" w:sz="4" w:space="0" w:color="A9A9A9"/>
            </w:tcBorders>
          </w:tcPr>
          <w:p w14:paraId="2EAEC1A4" w14:textId="77777777" w:rsidR="00B949A3" w:rsidRDefault="00B949A3" w:rsidP="0061228D"/>
        </w:tc>
      </w:tr>
      <w:tr w:rsidR="00B949A3" w14:paraId="0670BA82"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2F1A8D9E" w14:textId="77777777" w:rsidR="00B949A3" w:rsidRDefault="00B949A3" w:rsidP="0061228D">
            <w:r>
              <w:t>2021-11-05</w:t>
            </w:r>
          </w:p>
        </w:tc>
        <w:tc>
          <w:tcPr>
            <w:tcW w:w="2836" w:type="dxa"/>
            <w:tcBorders>
              <w:top w:val="nil"/>
              <w:left w:val="nil"/>
              <w:bottom w:val="single" w:sz="4" w:space="0" w:color="A9A9A9"/>
              <w:right w:val="single" w:sz="4" w:space="0" w:color="A9A9A9"/>
            </w:tcBorders>
            <w:shd w:val="clear" w:color="auto" w:fill="FFFFFF"/>
            <w:hideMark/>
          </w:tcPr>
          <w:p w14:paraId="28B7A052" w14:textId="185A5B95" w:rsidR="00B949A3" w:rsidRDefault="00B430B3" w:rsidP="0061228D">
            <w:hyperlink r:id="rId12" w:history="1">
              <w:r w:rsidR="00B949A3">
                <w:rPr>
                  <w:rStyle w:val="Hyperlnk"/>
                </w:rPr>
                <w:t>COM(2021) 681</w:t>
              </w:r>
            </w:hyperlink>
          </w:p>
        </w:tc>
        <w:tc>
          <w:tcPr>
            <w:tcW w:w="3833" w:type="dxa"/>
            <w:tcBorders>
              <w:top w:val="nil"/>
              <w:left w:val="nil"/>
              <w:bottom w:val="single" w:sz="4" w:space="0" w:color="A9A9A9"/>
              <w:right w:val="single" w:sz="4" w:space="0" w:color="A9A9A9"/>
            </w:tcBorders>
            <w:shd w:val="clear" w:color="auto" w:fill="FFFFFF"/>
          </w:tcPr>
          <w:p w14:paraId="278E386E" w14:textId="77777777" w:rsidR="00B949A3" w:rsidRDefault="00B949A3" w:rsidP="0061228D">
            <w:r>
              <w:t xml:space="preserve">Förslag till rådets </w:t>
            </w:r>
            <w:proofErr w:type="spellStart"/>
            <w:r>
              <w:t>GENOMFÖRANDEbeslut</w:t>
            </w:r>
            <w:proofErr w:type="spellEnd"/>
            <w:r>
              <w:t xml:space="preserve"> om ändring av genomförandebeslut (EU) 2018/593 vad gäller varaktigheten och omfattningen av avvikelsen från artiklarna 218 och 232 i direktiv 2006/112/EG</w:t>
            </w:r>
          </w:p>
          <w:p w14:paraId="16178C7F"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2075ACA2" w14:textId="77777777" w:rsidR="00B949A3" w:rsidRDefault="00B949A3" w:rsidP="0061228D">
            <w:r>
              <w:t>Republiken Italien har ansökt om att få fortsätta att avvika från artiklarna 218 och 232 i mer-</w:t>
            </w:r>
            <w:proofErr w:type="spellStart"/>
            <w:r>
              <w:t>värdesskattedirektivet</w:t>
            </w:r>
            <w:proofErr w:type="spellEnd"/>
            <w:r>
              <w:t xml:space="preserve"> för att kunna fortsätta införandet av obligatorisk elektronisk fakturering. I ansökan begärs dessutom en utvidgning av tillämpningsområdet för den avvikande åtgärden till att även omfatta beskattningsbara personer som omfattas av den skattebefrielse för små företag som avses i artikel 282 i mer</w:t>
            </w:r>
            <w:r>
              <w:softHyphen/>
              <w:t>värdesskattedirektivet.</w:t>
            </w:r>
          </w:p>
          <w:p w14:paraId="5D6C7F6E"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2661867A" w14:textId="77777777" w:rsidR="00B949A3" w:rsidRDefault="00B949A3" w:rsidP="0061228D"/>
        </w:tc>
      </w:tr>
      <w:tr w:rsidR="00B949A3" w14:paraId="7F01DAA2"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2DAFCBF1" w14:textId="77777777" w:rsidR="00B949A3" w:rsidRDefault="00B949A3" w:rsidP="0061228D">
            <w:r>
              <w:t>2021-10-13</w:t>
            </w:r>
          </w:p>
        </w:tc>
        <w:tc>
          <w:tcPr>
            <w:tcW w:w="2836" w:type="dxa"/>
            <w:tcBorders>
              <w:top w:val="nil"/>
              <w:left w:val="nil"/>
              <w:bottom w:val="single" w:sz="4" w:space="0" w:color="A9A9A9"/>
              <w:right w:val="single" w:sz="4" w:space="0" w:color="A9A9A9"/>
            </w:tcBorders>
            <w:shd w:val="clear" w:color="auto" w:fill="FFFFFF"/>
            <w:hideMark/>
          </w:tcPr>
          <w:p w14:paraId="4C2FB7AA" w14:textId="5D7830C1" w:rsidR="00B949A3" w:rsidRDefault="00B430B3" w:rsidP="0061228D">
            <w:hyperlink r:id="rId13" w:history="1">
              <w:r w:rsidR="00B949A3">
                <w:rPr>
                  <w:rStyle w:val="Hyperlnk"/>
                </w:rPr>
                <w:t>COM(2021) 626</w:t>
              </w:r>
            </w:hyperlink>
          </w:p>
        </w:tc>
        <w:tc>
          <w:tcPr>
            <w:tcW w:w="3833" w:type="dxa"/>
            <w:tcBorders>
              <w:top w:val="nil"/>
              <w:left w:val="nil"/>
              <w:bottom w:val="single" w:sz="4" w:space="0" w:color="A9A9A9"/>
              <w:right w:val="single" w:sz="4" w:space="0" w:color="A9A9A9"/>
            </w:tcBorders>
            <w:shd w:val="clear" w:color="auto" w:fill="FFFFFF"/>
          </w:tcPr>
          <w:p w14:paraId="5DA5C9CD" w14:textId="77777777" w:rsidR="00B949A3" w:rsidRDefault="00B949A3" w:rsidP="0061228D">
            <w:r>
              <w:t xml:space="preserve">Förslag till rådets </w:t>
            </w:r>
            <w:proofErr w:type="spellStart"/>
            <w:r>
              <w:t>GENOMFÖRANDEbeslut</w:t>
            </w:r>
            <w:proofErr w:type="spellEnd"/>
            <w:r>
              <w:t xml:space="preserve"> om bemyndigande för Estland att införa en särskild åtgärd som avviker från </w:t>
            </w:r>
            <w:r>
              <w:lastRenderedPageBreak/>
              <w:t>artiklarna 26.1 a, 168 och 168a i direktiv 2006/112/EG om ett gemensamt system för mervärdesskatt</w:t>
            </w:r>
          </w:p>
          <w:p w14:paraId="3C3B9D88"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56173F00" w14:textId="77777777" w:rsidR="00B949A3" w:rsidRDefault="00B949A3" w:rsidP="0061228D">
            <w:r>
              <w:lastRenderedPageBreak/>
              <w:t xml:space="preserve">Estland har på grundval av rådets genomförandebeslut 2014/797/EU2 bemyndigats att begränsa avdragsrätten till </w:t>
            </w:r>
            <w:r>
              <w:lastRenderedPageBreak/>
              <w:t>50 procent för mervärdesskatt vid köp, leasing, gemenskapsinternt förvärv och import av vissa personbilar samt därtill hörande utgifter när dessa bilar inte uteslutande används för yrkesmässigt bruk. Estland ansöker på nytt om att få begränsa avdragsrätten till en fastställd procentandel och i gengäld befria företag från skyldigheten att redovisa skatt för den privata användningen.</w:t>
            </w:r>
          </w:p>
          <w:p w14:paraId="54D8BF9C"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1A3BB0FF" w14:textId="77777777" w:rsidR="00B949A3" w:rsidRDefault="00B949A3" w:rsidP="0061228D"/>
        </w:tc>
      </w:tr>
      <w:tr w:rsidR="00B949A3" w14:paraId="5E3DC19A"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052D7B4E" w14:textId="77777777" w:rsidR="00B949A3" w:rsidRDefault="00B949A3" w:rsidP="0061228D">
            <w:r>
              <w:t>2021-10-13</w:t>
            </w:r>
          </w:p>
        </w:tc>
        <w:tc>
          <w:tcPr>
            <w:tcW w:w="2836" w:type="dxa"/>
            <w:tcBorders>
              <w:top w:val="nil"/>
              <w:left w:val="nil"/>
              <w:bottom w:val="single" w:sz="4" w:space="0" w:color="A9A9A9"/>
              <w:right w:val="single" w:sz="4" w:space="0" w:color="A9A9A9"/>
            </w:tcBorders>
            <w:shd w:val="clear" w:color="auto" w:fill="FFFFFF"/>
            <w:hideMark/>
          </w:tcPr>
          <w:p w14:paraId="3CE01BF4" w14:textId="66F33CD8" w:rsidR="00B949A3" w:rsidRDefault="00B430B3" w:rsidP="0061228D">
            <w:hyperlink r:id="rId14" w:history="1">
              <w:r w:rsidR="00B949A3">
                <w:rPr>
                  <w:rStyle w:val="Hyperlnk"/>
                </w:rPr>
                <w:t>COM(2021) 631</w:t>
              </w:r>
            </w:hyperlink>
          </w:p>
        </w:tc>
        <w:tc>
          <w:tcPr>
            <w:tcW w:w="3833" w:type="dxa"/>
            <w:tcBorders>
              <w:top w:val="nil"/>
              <w:left w:val="nil"/>
              <w:bottom w:val="single" w:sz="4" w:space="0" w:color="A9A9A9"/>
              <w:right w:val="single" w:sz="4" w:space="0" w:color="A9A9A9"/>
            </w:tcBorders>
            <w:shd w:val="clear" w:color="auto" w:fill="FFFFFF"/>
          </w:tcPr>
          <w:p w14:paraId="7C9D3774" w14:textId="77777777" w:rsidR="00B949A3" w:rsidRDefault="00B949A3" w:rsidP="0061228D">
            <w:r>
              <w:t xml:space="preserve">Förslag till rådets </w:t>
            </w:r>
            <w:proofErr w:type="spellStart"/>
            <w:r>
              <w:t>GENOMFÖRANDEbeslut</w:t>
            </w:r>
            <w:proofErr w:type="spellEnd"/>
            <w:r>
              <w:t xml:space="preserve"> om ändring av genomförandebeslut (EU) 2018/1994 om bemyndigande för Kroatien att införa en särskild åtgärd som avviker från artiklarna 26.1 a och 168 i direktiv 2006/112/EG om ett gemensamt system för mervärdesskatt</w:t>
            </w:r>
          </w:p>
          <w:p w14:paraId="366558D9"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690E5279" w14:textId="77777777" w:rsidR="00B949A3" w:rsidRDefault="00B949A3" w:rsidP="0061228D">
            <w:r>
              <w:t>Kroatien har för närvarande rätt att på grundval av rådets genomförandebeslut (EU) 2018/19942 begränsa avdrags-rätten till 50 procent för mer-</w:t>
            </w:r>
            <w:proofErr w:type="spellStart"/>
            <w:r>
              <w:t>värdesskatt</w:t>
            </w:r>
            <w:proofErr w:type="spellEnd"/>
            <w:r>
              <w:t xml:space="preserve"> som betalats för inköp och leasing av vissa personbilar, inklusive inköp av alla varor och tjänster som tillhandahålls i samband med dessa, när dessa bilar inte uteslutande används för yrkes-ändamål. Kroatien ansöker om förlängning av den särskilda åtgärden.</w:t>
            </w:r>
          </w:p>
          <w:p w14:paraId="657EDD66"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4F006C0B" w14:textId="77777777" w:rsidR="00B949A3" w:rsidRDefault="00B949A3" w:rsidP="0061228D"/>
        </w:tc>
      </w:tr>
      <w:tr w:rsidR="00B949A3" w14:paraId="4793DAB9"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02392876" w14:textId="77777777" w:rsidR="00B949A3" w:rsidRDefault="00B949A3" w:rsidP="0061228D">
            <w:r>
              <w:t>2021-10-13</w:t>
            </w:r>
          </w:p>
        </w:tc>
        <w:tc>
          <w:tcPr>
            <w:tcW w:w="2836" w:type="dxa"/>
            <w:tcBorders>
              <w:top w:val="nil"/>
              <w:left w:val="nil"/>
              <w:bottom w:val="single" w:sz="4" w:space="0" w:color="A9A9A9"/>
              <w:right w:val="single" w:sz="4" w:space="0" w:color="A9A9A9"/>
            </w:tcBorders>
            <w:shd w:val="clear" w:color="auto" w:fill="FFFFFF"/>
            <w:hideMark/>
          </w:tcPr>
          <w:p w14:paraId="65D1DF7A" w14:textId="1C72176B" w:rsidR="00B949A3" w:rsidRDefault="00B430B3" w:rsidP="0061228D">
            <w:hyperlink r:id="rId15" w:history="1">
              <w:r w:rsidR="00B949A3">
                <w:rPr>
                  <w:rStyle w:val="Hyperlnk"/>
                </w:rPr>
                <w:t>COM(2021) 630</w:t>
              </w:r>
            </w:hyperlink>
          </w:p>
        </w:tc>
        <w:tc>
          <w:tcPr>
            <w:tcW w:w="3833" w:type="dxa"/>
            <w:tcBorders>
              <w:top w:val="nil"/>
              <w:left w:val="nil"/>
              <w:bottom w:val="single" w:sz="4" w:space="0" w:color="A9A9A9"/>
              <w:right w:val="single" w:sz="4" w:space="0" w:color="A9A9A9"/>
            </w:tcBorders>
            <w:shd w:val="clear" w:color="auto" w:fill="FFFFFF"/>
          </w:tcPr>
          <w:p w14:paraId="3F773665" w14:textId="77777777" w:rsidR="00B949A3" w:rsidRDefault="00B949A3" w:rsidP="0061228D">
            <w:r>
              <w:t xml:space="preserve">Förslag till rådets </w:t>
            </w:r>
            <w:proofErr w:type="spellStart"/>
            <w:r>
              <w:t>GENOMFÖRANDEbeslut</w:t>
            </w:r>
            <w:proofErr w:type="spellEnd"/>
            <w:r>
              <w:t xml:space="preserve"> om tillstånd för Italien att tillämpa en </w:t>
            </w:r>
            <w:r>
              <w:lastRenderedPageBreak/>
              <w:t>nedsatt skattesats för elektricitet som levereras direkt till fartyg, som inte är privata nöjesfartyg, vid kaj i hamn [i enlighet med artikel 19 i direktiv 2003/96/EG]</w:t>
            </w:r>
          </w:p>
          <w:p w14:paraId="5B6EA0D3"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3E1C9A37" w14:textId="77777777" w:rsidR="00B949A3" w:rsidRDefault="00B949A3" w:rsidP="0061228D">
            <w:r>
              <w:lastRenderedPageBreak/>
              <w:t>Italien ansöker om tillstånd att tillämpa en nedsatt skattesats på 0,50 euro per MWh för land-</w:t>
            </w:r>
            <w:r>
              <w:lastRenderedPageBreak/>
              <w:t>ström till fartyg i hamn som är utrustade med elektriska anläggningar med en nominell installerad kapacitet på mer än 35 kW. Den begärda giltighets</w:t>
            </w:r>
            <w:r>
              <w:softHyphen/>
              <w:t>tiden är sex år. Denna tidsperiod överskrider inte den längsta tillåtna perioden enligt artikel 19 i energiskattedirektivet.</w:t>
            </w:r>
          </w:p>
          <w:p w14:paraId="6A550878"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5B32D14A" w14:textId="77777777" w:rsidR="00B949A3" w:rsidRDefault="00B949A3" w:rsidP="0061228D"/>
        </w:tc>
      </w:tr>
      <w:tr w:rsidR="00B949A3" w14:paraId="5BFE4BF6"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0E3AD90E" w14:textId="77777777" w:rsidR="00B949A3" w:rsidRDefault="00B949A3" w:rsidP="0061228D">
            <w:r>
              <w:t>2021-10-12</w:t>
            </w:r>
          </w:p>
        </w:tc>
        <w:tc>
          <w:tcPr>
            <w:tcW w:w="2836" w:type="dxa"/>
            <w:tcBorders>
              <w:top w:val="nil"/>
              <w:left w:val="nil"/>
              <w:bottom w:val="single" w:sz="4" w:space="0" w:color="A9A9A9"/>
              <w:right w:val="single" w:sz="4" w:space="0" w:color="A9A9A9"/>
            </w:tcBorders>
            <w:shd w:val="clear" w:color="auto" w:fill="FFFFFF"/>
            <w:hideMark/>
          </w:tcPr>
          <w:p w14:paraId="02A5AC81" w14:textId="5FF91B64" w:rsidR="00B949A3" w:rsidRDefault="00B430B3" w:rsidP="0061228D">
            <w:hyperlink r:id="rId16" w:history="1">
              <w:r w:rsidR="00B949A3">
                <w:rPr>
                  <w:rStyle w:val="Hyperlnk"/>
                </w:rPr>
                <w:t>Dokument antagna av Europaparlamentet 13-16 september 2021</w:t>
              </w:r>
            </w:hyperlink>
          </w:p>
        </w:tc>
        <w:tc>
          <w:tcPr>
            <w:tcW w:w="3833" w:type="dxa"/>
            <w:tcBorders>
              <w:top w:val="nil"/>
              <w:left w:val="nil"/>
              <w:bottom w:val="single" w:sz="4" w:space="0" w:color="A9A9A9"/>
              <w:right w:val="single" w:sz="4" w:space="0" w:color="A9A9A9"/>
            </w:tcBorders>
            <w:shd w:val="clear" w:color="auto" w:fill="FFFFFF"/>
            <w:hideMark/>
          </w:tcPr>
          <w:p w14:paraId="28D7901B" w14:textId="77777777" w:rsidR="00B949A3" w:rsidRDefault="00B949A3" w:rsidP="0061228D">
            <w:r>
              <w:t>Översändande av dokument som antogs av Europaparlamentet under sammanträdesperioden den 13 till den16 september 2021</w:t>
            </w:r>
          </w:p>
        </w:tc>
        <w:tc>
          <w:tcPr>
            <w:tcW w:w="3389" w:type="dxa"/>
            <w:tcBorders>
              <w:top w:val="nil"/>
              <w:left w:val="nil"/>
              <w:bottom w:val="single" w:sz="4" w:space="0" w:color="A9A9A9"/>
              <w:right w:val="single" w:sz="4" w:space="0" w:color="A9A9A9"/>
            </w:tcBorders>
            <w:shd w:val="clear" w:color="auto" w:fill="FFFFFF"/>
          </w:tcPr>
          <w:p w14:paraId="70C01AF9" w14:textId="77777777" w:rsidR="00B949A3" w:rsidRDefault="00B949A3" w:rsidP="0061228D">
            <w:r>
              <w:t>Översändande av dokument som antogs av Europaparlamentet under sammanträdesperioden den 13 till den16 september 2021. Följande ståndpunkter har fast-slagits inom ramen för lagstiftningsförfaranden: Europaparlamentets resolution om genomförandet av EU:s krav på utbyte av upplysningar i fråga om beskattning: framsteg, lärdomar och hinder att övervinna.</w:t>
            </w:r>
          </w:p>
          <w:p w14:paraId="14D7B806"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32BB7182" w14:textId="77777777" w:rsidR="00B949A3" w:rsidRDefault="00B949A3" w:rsidP="0061228D"/>
        </w:tc>
      </w:tr>
      <w:tr w:rsidR="00B949A3" w14:paraId="2881337D"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45B4FE00" w14:textId="77777777" w:rsidR="00B949A3" w:rsidRDefault="00B949A3" w:rsidP="0061228D">
            <w:r>
              <w:t>2021-10-05</w:t>
            </w:r>
          </w:p>
        </w:tc>
        <w:tc>
          <w:tcPr>
            <w:tcW w:w="2836" w:type="dxa"/>
            <w:tcBorders>
              <w:top w:val="nil"/>
              <w:left w:val="nil"/>
              <w:bottom w:val="single" w:sz="4" w:space="0" w:color="A9A9A9"/>
              <w:right w:val="single" w:sz="4" w:space="0" w:color="A9A9A9"/>
            </w:tcBorders>
            <w:shd w:val="clear" w:color="auto" w:fill="FFFFFF"/>
            <w:hideMark/>
          </w:tcPr>
          <w:p w14:paraId="4B81137A" w14:textId="729CBC04" w:rsidR="00B949A3" w:rsidRDefault="00B430B3" w:rsidP="0061228D">
            <w:hyperlink r:id="rId17" w:history="1">
              <w:r w:rsidR="00B949A3">
                <w:rPr>
                  <w:rStyle w:val="Hyperlnk"/>
                </w:rPr>
                <w:t>Revisionsrättens rapporter oktober 2021 - september 2022</w:t>
              </w:r>
            </w:hyperlink>
          </w:p>
        </w:tc>
        <w:tc>
          <w:tcPr>
            <w:tcW w:w="3833" w:type="dxa"/>
            <w:tcBorders>
              <w:top w:val="nil"/>
              <w:left w:val="nil"/>
              <w:bottom w:val="single" w:sz="4" w:space="0" w:color="A9A9A9"/>
              <w:right w:val="single" w:sz="4" w:space="0" w:color="A9A9A9"/>
            </w:tcBorders>
            <w:shd w:val="clear" w:color="auto" w:fill="FFFFFF"/>
          </w:tcPr>
          <w:p w14:paraId="31D5021E" w14:textId="77777777" w:rsidR="00B949A3" w:rsidRDefault="00B949A3" w:rsidP="0061228D">
            <w:proofErr w:type="spellStart"/>
            <w:r>
              <w:t>Indicative</w:t>
            </w:r>
            <w:proofErr w:type="spellEnd"/>
            <w:r>
              <w:t xml:space="preserve"> </w:t>
            </w:r>
            <w:proofErr w:type="spellStart"/>
            <w:r>
              <w:t>Timetable</w:t>
            </w:r>
            <w:proofErr w:type="spellEnd"/>
            <w:r>
              <w:t xml:space="preserve"> </w:t>
            </w:r>
            <w:proofErr w:type="spellStart"/>
            <w:r>
              <w:t>publication</w:t>
            </w:r>
            <w:proofErr w:type="spellEnd"/>
            <w:r>
              <w:t xml:space="preserve"> ECA </w:t>
            </w:r>
            <w:proofErr w:type="spellStart"/>
            <w:r>
              <w:t>reports</w:t>
            </w:r>
            <w:proofErr w:type="spellEnd"/>
            <w:r>
              <w:t xml:space="preserve"> </w:t>
            </w:r>
            <w:proofErr w:type="spellStart"/>
            <w:r>
              <w:t>October</w:t>
            </w:r>
            <w:proofErr w:type="spellEnd"/>
            <w:r>
              <w:t xml:space="preserve"> 2021 - September 2022</w:t>
            </w:r>
          </w:p>
          <w:p w14:paraId="53BF07B9"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hideMark/>
          </w:tcPr>
          <w:p w14:paraId="62982157" w14:textId="77777777" w:rsidR="00B949A3" w:rsidRDefault="00B949A3" w:rsidP="0061228D">
            <w:r>
              <w:t>Revisionsrättens rapporter oktober 2021 - september 2022.</w:t>
            </w:r>
          </w:p>
        </w:tc>
        <w:tc>
          <w:tcPr>
            <w:tcW w:w="2157" w:type="dxa"/>
            <w:tcBorders>
              <w:top w:val="single" w:sz="4" w:space="0" w:color="A9A9A9"/>
              <w:left w:val="single" w:sz="4" w:space="0" w:color="A9A9A9"/>
              <w:bottom w:val="single" w:sz="4" w:space="0" w:color="A9A9A9"/>
              <w:right w:val="single" w:sz="4" w:space="0" w:color="A9A9A9"/>
            </w:tcBorders>
          </w:tcPr>
          <w:p w14:paraId="0143FE58" w14:textId="77777777" w:rsidR="00B949A3" w:rsidRDefault="00B949A3" w:rsidP="0061228D"/>
        </w:tc>
      </w:tr>
      <w:tr w:rsidR="00B949A3" w14:paraId="130AEA1A"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7FA0FAC1" w14:textId="77777777" w:rsidR="00B949A3" w:rsidRDefault="00B949A3" w:rsidP="0061228D">
            <w:r>
              <w:t>2021-10-05</w:t>
            </w:r>
          </w:p>
        </w:tc>
        <w:tc>
          <w:tcPr>
            <w:tcW w:w="2836" w:type="dxa"/>
            <w:tcBorders>
              <w:top w:val="nil"/>
              <w:left w:val="nil"/>
              <w:bottom w:val="single" w:sz="4" w:space="0" w:color="A9A9A9"/>
              <w:right w:val="single" w:sz="4" w:space="0" w:color="A9A9A9"/>
            </w:tcBorders>
            <w:shd w:val="clear" w:color="auto" w:fill="FFFFFF"/>
            <w:hideMark/>
          </w:tcPr>
          <w:p w14:paraId="5DC0BA3B" w14:textId="01E5ECDA" w:rsidR="00B949A3" w:rsidRDefault="00B430B3" w:rsidP="0061228D">
            <w:hyperlink r:id="rId18" w:history="1">
              <w:r w:rsidR="00B949A3">
                <w:rPr>
                  <w:rStyle w:val="Hyperlnk"/>
                </w:rPr>
                <w:t>COM(2021) 606</w:t>
              </w:r>
            </w:hyperlink>
          </w:p>
        </w:tc>
        <w:tc>
          <w:tcPr>
            <w:tcW w:w="3833" w:type="dxa"/>
            <w:tcBorders>
              <w:top w:val="nil"/>
              <w:left w:val="nil"/>
              <w:bottom w:val="single" w:sz="4" w:space="0" w:color="A9A9A9"/>
              <w:right w:val="single" w:sz="4" w:space="0" w:color="A9A9A9"/>
            </w:tcBorders>
            <w:shd w:val="clear" w:color="auto" w:fill="FFFFFF"/>
          </w:tcPr>
          <w:p w14:paraId="45B55242" w14:textId="77777777" w:rsidR="00B949A3" w:rsidRDefault="00B949A3" w:rsidP="0061228D">
            <w:r>
              <w:t xml:space="preserve">Förslag till rådets </w:t>
            </w:r>
            <w:proofErr w:type="spellStart"/>
            <w:r>
              <w:t>GENOMFÖRANDEbeslut</w:t>
            </w:r>
            <w:proofErr w:type="spellEnd"/>
            <w:r>
              <w:t xml:space="preserve"> om ändring av genomförandebeslut (EU) 2015/2429 om bemyndigande för Lettland att införa en särskild åtgärd </w:t>
            </w:r>
            <w:r>
              <w:lastRenderedPageBreak/>
              <w:t>som avviker från artiklarna 26.1 a, 168 och 168 a i direktiv 2006/112/EG om ett gemensamt system för mervärdesskatt</w:t>
            </w:r>
          </w:p>
          <w:p w14:paraId="58218C3C"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1A0DC6F8" w14:textId="77777777" w:rsidR="00B949A3" w:rsidRDefault="00B949A3" w:rsidP="0061228D">
            <w:r>
              <w:lastRenderedPageBreak/>
              <w:t xml:space="preserve">Lettland har för närvarande rätt att på grundval av rådets genomförandebeslut (EU) 2015/24292 begränsa avdrags-rätten för mervärdesskatt som </w:t>
            </w:r>
            <w:r>
              <w:lastRenderedPageBreak/>
              <w:t>betalats för inköp, leasing, gemenskapsinterna förvärv och import av vissa personbilar samt utgifter för underhåll och reparationer av samt bränsle till sådana bilar till 50 procent, när dessa personbilar inte uteslutande används för yrkesmässigt bruk. Lettland ansöker om förlängning av den särskilda åtgärden.</w:t>
            </w:r>
          </w:p>
          <w:p w14:paraId="1D96E486"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40C9A6A5" w14:textId="77777777" w:rsidR="00B949A3" w:rsidRDefault="00B949A3" w:rsidP="0061228D"/>
        </w:tc>
      </w:tr>
      <w:tr w:rsidR="00B949A3" w14:paraId="4099B57B"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24C398FA" w14:textId="77777777" w:rsidR="00B949A3" w:rsidRDefault="00B949A3" w:rsidP="0061228D">
            <w:r>
              <w:t>2021-10-04</w:t>
            </w:r>
          </w:p>
        </w:tc>
        <w:tc>
          <w:tcPr>
            <w:tcW w:w="2836" w:type="dxa"/>
            <w:tcBorders>
              <w:top w:val="nil"/>
              <w:left w:val="nil"/>
              <w:bottom w:val="single" w:sz="4" w:space="0" w:color="A9A9A9"/>
              <w:right w:val="single" w:sz="4" w:space="0" w:color="A9A9A9"/>
            </w:tcBorders>
            <w:shd w:val="clear" w:color="auto" w:fill="FFFFFF"/>
            <w:hideMark/>
          </w:tcPr>
          <w:p w14:paraId="7ED064C4" w14:textId="77777777" w:rsidR="00B949A3" w:rsidRDefault="00B949A3" w:rsidP="0061228D">
            <w:r>
              <w:t>Rapport informellt ministermöte EKOFIN 10-11 september 2021</w:t>
            </w:r>
          </w:p>
        </w:tc>
        <w:tc>
          <w:tcPr>
            <w:tcW w:w="3833" w:type="dxa"/>
            <w:tcBorders>
              <w:top w:val="nil"/>
              <w:left w:val="nil"/>
              <w:bottom w:val="single" w:sz="4" w:space="0" w:color="A9A9A9"/>
              <w:right w:val="single" w:sz="4" w:space="0" w:color="A9A9A9"/>
            </w:tcBorders>
            <w:shd w:val="clear" w:color="auto" w:fill="FFFFFF"/>
          </w:tcPr>
          <w:p w14:paraId="1BB6AB04" w14:textId="77777777" w:rsidR="00B949A3" w:rsidRDefault="00B949A3" w:rsidP="0061228D">
            <w:proofErr w:type="spellStart"/>
            <w:r>
              <w:t>Ekofinrådets</w:t>
            </w:r>
            <w:proofErr w:type="spellEnd"/>
            <w:r>
              <w:t xml:space="preserve"> informella möte i Ljubljana 10-11 september 2021. Minnesanteckningar</w:t>
            </w:r>
          </w:p>
          <w:p w14:paraId="49CB7D03"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1E87BDA6"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58834FD0" w14:textId="77777777" w:rsidR="00B949A3" w:rsidRDefault="00B949A3" w:rsidP="0061228D"/>
        </w:tc>
      </w:tr>
      <w:tr w:rsidR="00B949A3" w14:paraId="5B49FB00"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63D3FE22" w14:textId="77777777" w:rsidR="00B949A3" w:rsidRDefault="00B949A3" w:rsidP="0061228D">
            <w:r>
              <w:t>2021-10-01</w:t>
            </w:r>
          </w:p>
        </w:tc>
        <w:tc>
          <w:tcPr>
            <w:tcW w:w="2836" w:type="dxa"/>
            <w:tcBorders>
              <w:top w:val="nil"/>
              <w:left w:val="nil"/>
              <w:bottom w:val="single" w:sz="4" w:space="0" w:color="A9A9A9"/>
              <w:right w:val="single" w:sz="4" w:space="0" w:color="A9A9A9"/>
            </w:tcBorders>
            <w:shd w:val="clear" w:color="auto" w:fill="FFFFFF"/>
            <w:hideMark/>
          </w:tcPr>
          <w:p w14:paraId="56C93F02" w14:textId="6CBC235C" w:rsidR="00B949A3" w:rsidRDefault="00B430B3" w:rsidP="0061228D">
            <w:hyperlink r:id="rId19" w:history="1">
              <w:r w:rsidR="00B949A3">
                <w:rPr>
                  <w:rStyle w:val="Hyperlnk"/>
                </w:rPr>
                <w:t>COM(2021) 617</w:t>
              </w:r>
            </w:hyperlink>
          </w:p>
        </w:tc>
        <w:tc>
          <w:tcPr>
            <w:tcW w:w="3833" w:type="dxa"/>
            <w:tcBorders>
              <w:top w:val="nil"/>
              <w:left w:val="nil"/>
              <w:bottom w:val="single" w:sz="4" w:space="0" w:color="A9A9A9"/>
              <w:right w:val="single" w:sz="4" w:space="0" w:color="A9A9A9"/>
            </w:tcBorders>
            <w:shd w:val="clear" w:color="auto" w:fill="FFFFFF"/>
          </w:tcPr>
          <w:p w14:paraId="018315B5" w14:textId="77777777" w:rsidR="00B949A3" w:rsidRDefault="00B949A3" w:rsidP="0061228D">
            <w:r>
              <w:t>Meddelande från kommissionen till Europaparlamentet enligt artikel 294.6 i fördraget om Europeiska unionens funktionssätt om rådets ståndpunkt angående antagandet av Europaparlamentets och rådets direktiv om ändring av direktiv 2013/34/EU vad gäller offentlig-görande av inkomstskatteuppgifter för vissa företag och filialer</w:t>
            </w:r>
          </w:p>
          <w:p w14:paraId="1CE47C66"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hideMark/>
          </w:tcPr>
          <w:p w14:paraId="04851F04" w14:textId="77777777" w:rsidR="00B949A3" w:rsidRDefault="00B949A3" w:rsidP="0061228D">
            <w:proofErr w:type="spellStart"/>
            <w:r>
              <w:t>KOM:s</w:t>
            </w:r>
            <w:proofErr w:type="spellEnd"/>
            <w:r>
              <w:t xml:space="preserve"> förslag att ändra i redovisningsdirektivet, direktiv 2013/34/EU, för att öka transparensen och den offentliga granskningen av den bolagsskatt som betalas av multinationella företagsgrupper (bestående av deras yttersta moderföretag, dotterbolag och filialer) och fristående multinationella företag som bedriver verksamhet i unionen.</w:t>
            </w:r>
          </w:p>
        </w:tc>
        <w:tc>
          <w:tcPr>
            <w:tcW w:w="2157" w:type="dxa"/>
            <w:tcBorders>
              <w:top w:val="single" w:sz="4" w:space="0" w:color="A9A9A9"/>
              <w:left w:val="single" w:sz="4" w:space="0" w:color="A9A9A9"/>
              <w:bottom w:val="single" w:sz="4" w:space="0" w:color="A9A9A9"/>
              <w:right w:val="single" w:sz="4" w:space="0" w:color="A9A9A9"/>
            </w:tcBorders>
          </w:tcPr>
          <w:p w14:paraId="02037FC9" w14:textId="77777777" w:rsidR="00B949A3" w:rsidRDefault="00B949A3" w:rsidP="0061228D"/>
        </w:tc>
      </w:tr>
      <w:tr w:rsidR="00B949A3" w14:paraId="3BB2C27F"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402F214E" w14:textId="77777777" w:rsidR="00B949A3" w:rsidRDefault="00B949A3" w:rsidP="0061228D">
            <w:r>
              <w:t>2021-09-29</w:t>
            </w:r>
          </w:p>
        </w:tc>
        <w:tc>
          <w:tcPr>
            <w:tcW w:w="2836" w:type="dxa"/>
            <w:tcBorders>
              <w:top w:val="nil"/>
              <w:left w:val="nil"/>
              <w:bottom w:val="single" w:sz="4" w:space="0" w:color="A9A9A9"/>
              <w:right w:val="single" w:sz="4" w:space="0" w:color="A9A9A9"/>
            </w:tcBorders>
            <w:shd w:val="clear" w:color="auto" w:fill="FFFFFF"/>
            <w:hideMark/>
          </w:tcPr>
          <w:p w14:paraId="6B1D8E84" w14:textId="08A57B29" w:rsidR="00B949A3" w:rsidRDefault="00B430B3" w:rsidP="0061228D">
            <w:hyperlink r:id="rId20" w:history="1">
              <w:r w:rsidR="00B949A3">
                <w:rPr>
                  <w:rStyle w:val="Hyperlnk"/>
                </w:rPr>
                <w:t>ST 9722/21</w:t>
              </w:r>
            </w:hyperlink>
          </w:p>
        </w:tc>
        <w:tc>
          <w:tcPr>
            <w:tcW w:w="3833" w:type="dxa"/>
            <w:tcBorders>
              <w:top w:val="nil"/>
              <w:left w:val="nil"/>
              <w:bottom w:val="single" w:sz="4" w:space="0" w:color="A9A9A9"/>
              <w:right w:val="single" w:sz="4" w:space="0" w:color="A9A9A9"/>
            </w:tcBorders>
            <w:shd w:val="clear" w:color="auto" w:fill="FFFFFF"/>
          </w:tcPr>
          <w:p w14:paraId="67F14E58" w14:textId="77777777" w:rsidR="00B949A3" w:rsidRDefault="00B949A3" w:rsidP="0061228D">
            <w:r>
              <w:t xml:space="preserve">Rådets ståndpunkt vid första behandlingen inför antagandet av EUROPAPARLAMENTETS OCH RÅDETS DIREKTIV om ändring av direktiv 2013/34/EU vad gäller offentliggörande av </w:t>
            </w:r>
            <w:r>
              <w:lastRenderedPageBreak/>
              <w:t>inkomstskatteuppgifter för vissa företag och filialer – Antagen av rådet den 28 september 2021</w:t>
            </w:r>
          </w:p>
          <w:p w14:paraId="2F57717E"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48A9BB5A"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32853799" w14:textId="77777777" w:rsidR="00B949A3" w:rsidRDefault="00B949A3" w:rsidP="0061228D"/>
        </w:tc>
      </w:tr>
      <w:tr w:rsidR="00B949A3" w14:paraId="7FB17A08"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53DC5AC7" w14:textId="77777777" w:rsidR="00B949A3" w:rsidRDefault="00B949A3" w:rsidP="0061228D">
            <w:r>
              <w:t>2021-09-21</w:t>
            </w:r>
          </w:p>
        </w:tc>
        <w:tc>
          <w:tcPr>
            <w:tcW w:w="2836" w:type="dxa"/>
            <w:tcBorders>
              <w:top w:val="nil"/>
              <w:left w:val="nil"/>
              <w:bottom w:val="single" w:sz="4" w:space="0" w:color="A9A9A9"/>
              <w:right w:val="single" w:sz="4" w:space="0" w:color="A9A9A9"/>
            </w:tcBorders>
            <w:shd w:val="clear" w:color="auto" w:fill="FFFFFF"/>
            <w:hideMark/>
          </w:tcPr>
          <w:p w14:paraId="47935990" w14:textId="4F728C51" w:rsidR="00B949A3" w:rsidRDefault="00B430B3" w:rsidP="0061228D">
            <w:hyperlink r:id="rId21" w:history="1">
              <w:r w:rsidR="00B949A3">
                <w:rPr>
                  <w:rStyle w:val="Hyperlnk"/>
                </w:rPr>
                <w:t>Dokument antagna av Europaparlamentet 5-8 juli 2021</w:t>
              </w:r>
            </w:hyperlink>
            <w:r w:rsidR="00B949A3">
              <w:t xml:space="preserve"> </w:t>
            </w:r>
          </w:p>
        </w:tc>
        <w:tc>
          <w:tcPr>
            <w:tcW w:w="3833" w:type="dxa"/>
            <w:tcBorders>
              <w:top w:val="nil"/>
              <w:left w:val="nil"/>
              <w:bottom w:val="single" w:sz="4" w:space="0" w:color="A9A9A9"/>
              <w:right w:val="single" w:sz="4" w:space="0" w:color="A9A9A9"/>
            </w:tcBorders>
            <w:shd w:val="clear" w:color="auto" w:fill="FFFFFF"/>
          </w:tcPr>
          <w:p w14:paraId="7ADFB7E9" w14:textId="77777777" w:rsidR="00B949A3" w:rsidRDefault="00B949A3" w:rsidP="0061228D">
            <w:r>
              <w:t xml:space="preserve">Översändande av dokument som antogs av Europaparlamentet under sammanträdesperioden 5-8 juli 2021 </w:t>
            </w:r>
          </w:p>
          <w:p w14:paraId="739F543C"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426F85E5" w14:textId="77777777" w:rsidR="00B949A3" w:rsidRDefault="00B949A3" w:rsidP="0061228D">
            <w:r>
              <w:t>Dokument som antogs av Europaparlamentet under sammanträdesperioden den 5 till den 8 juli 2021. Följande stånd-punkter har fastslagits inom ramen för lagstiftnings-förfaranden: Europaparlamentets ståndpunkt om förslaget till rådets direktiv om ändring av direktiv 2006112/EG vad gäller att tilldela kommissionen genomförandebefogenheter för att fastställa innebörden av termer som används i vissa bestämmelser i det direktivet.</w:t>
            </w:r>
          </w:p>
          <w:p w14:paraId="4B708505"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36AC010F" w14:textId="77777777" w:rsidR="00B949A3" w:rsidRDefault="00B949A3" w:rsidP="0061228D"/>
        </w:tc>
      </w:tr>
      <w:tr w:rsidR="00B949A3" w14:paraId="50537ADB"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56A38016" w14:textId="77777777" w:rsidR="00B949A3" w:rsidRDefault="00B949A3" w:rsidP="0061228D">
            <w:r>
              <w:t>2021-09-20</w:t>
            </w:r>
          </w:p>
        </w:tc>
        <w:tc>
          <w:tcPr>
            <w:tcW w:w="2836" w:type="dxa"/>
            <w:tcBorders>
              <w:top w:val="nil"/>
              <w:left w:val="nil"/>
              <w:bottom w:val="single" w:sz="4" w:space="0" w:color="A9A9A9"/>
              <w:right w:val="single" w:sz="4" w:space="0" w:color="A9A9A9"/>
            </w:tcBorders>
            <w:shd w:val="clear" w:color="auto" w:fill="FFFFFF"/>
            <w:hideMark/>
          </w:tcPr>
          <w:p w14:paraId="5975BD82" w14:textId="787DD0A5" w:rsidR="00B949A3" w:rsidRDefault="00B430B3" w:rsidP="0061228D">
            <w:hyperlink r:id="rId22" w:history="1">
              <w:r w:rsidR="00B949A3">
                <w:rPr>
                  <w:rStyle w:val="Hyperlnk"/>
                </w:rPr>
                <w:t>CM 4554/21</w:t>
              </w:r>
            </w:hyperlink>
          </w:p>
        </w:tc>
        <w:tc>
          <w:tcPr>
            <w:tcW w:w="3833" w:type="dxa"/>
            <w:tcBorders>
              <w:top w:val="nil"/>
              <w:left w:val="nil"/>
              <w:bottom w:val="single" w:sz="4" w:space="0" w:color="A9A9A9"/>
              <w:right w:val="single" w:sz="4" w:space="0" w:color="A9A9A9"/>
            </w:tcBorders>
            <w:shd w:val="clear" w:color="auto" w:fill="FFFFFF"/>
          </w:tcPr>
          <w:p w14:paraId="14F40530" w14:textId="77777777" w:rsidR="00B949A3" w:rsidRDefault="00B949A3" w:rsidP="0061228D">
            <w:r>
              <w:t xml:space="preserve">KALLELSE OCH PRELIMINÄR DAGORDNING EUROPEISKA UNIONENS RÅD (ekonomiska och finansiella frågor), ECCL, Luxemburg 5 oktober 2021 </w:t>
            </w:r>
          </w:p>
          <w:p w14:paraId="7077B78F"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3BC9E0D6" w14:textId="77777777" w:rsidR="00B949A3" w:rsidRDefault="00B949A3" w:rsidP="0061228D">
            <w:r>
              <w:t>Slutsatser om revideringen av EU:s förteckning över icke sam-arbetsvilliga jurisdiktioner på skatteområdet (icke-lagstiftande verksamhet).</w:t>
            </w:r>
          </w:p>
          <w:p w14:paraId="4AC33D32"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tcPr>
          <w:p w14:paraId="3F0F7DA2" w14:textId="77777777" w:rsidR="00B949A3" w:rsidRDefault="00B949A3" w:rsidP="0061228D"/>
        </w:tc>
      </w:tr>
      <w:tr w:rsidR="00B949A3" w14:paraId="71B2A782"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2D9CF695" w14:textId="77777777" w:rsidR="00B949A3" w:rsidRDefault="00B949A3" w:rsidP="0061228D">
            <w:r>
              <w:t>2021-09-13</w:t>
            </w:r>
          </w:p>
        </w:tc>
        <w:tc>
          <w:tcPr>
            <w:tcW w:w="2836" w:type="dxa"/>
            <w:tcBorders>
              <w:top w:val="nil"/>
              <w:left w:val="nil"/>
              <w:bottom w:val="single" w:sz="4" w:space="0" w:color="A9A9A9"/>
              <w:right w:val="single" w:sz="4" w:space="0" w:color="A9A9A9"/>
            </w:tcBorders>
            <w:shd w:val="clear" w:color="auto" w:fill="FFFFFF"/>
            <w:hideMark/>
          </w:tcPr>
          <w:p w14:paraId="79AC6F7E" w14:textId="0DBA4640" w:rsidR="00B949A3" w:rsidRDefault="00B430B3" w:rsidP="0061228D">
            <w:hyperlink r:id="rId23" w:history="1">
              <w:r w:rsidR="00B949A3">
                <w:rPr>
                  <w:rStyle w:val="Hyperlnk"/>
                </w:rPr>
                <w:t>SUB-82-2020/21</w:t>
              </w:r>
            </w:hyperlink>
          </w:p>
        </w:tc>
        <w:tc>
          <w:tcPr>
            <w:tcW w:w="3833" w:type="dxa"/>
            <w:tcBorders>
              <w:top w:val="nil"/>
              <w:left w:val="nil"/>
              <w:bottom w:val="single" w:sz="4" w:space="0" w:color="A9A9A9"/>
              <w:right w:val="single" w:sz="4" w:space="0" w:color="A9A9A9"/>
            </w:tcBorders>
            <w:shd w:val="clear" w:color="auto" w:fill="FFFFFF"/>
          </w:tcPr>
          <w:p w14:paraId="673E2BE8" w14:textId="77777777" w:rsidR="00B949A3" w:rsidRDefault="00B949A3" w:rsidP="0061228D">
            <w:r>
              <w:t>Subsidiaritetsärende – COM(2021) 564 Förslag till Europaparlamentets och rådets förordning om inrättande av en mekanism för koldioxidjustering vid gränserna</w:t>
            </w:r>
          </w:p>
          <w:p w14:paraId="57275C4A" w14:textId="77777777" w:rsidR="00B949A3" w:rsidRDefault="00B949A3" w:rsidP="0061228D"/>
        </w:tc>
        <w:tc>
          <w:tcPr>
            <w:tcW w:w="3389" w:type="dxa"/>
            <w:tcBorders>
              <w:top w:val="nil"/>
              <w:left w:val="nil"/>
              <w:bottom w:val="single" w:sz="4" w:space="0" w:color="A9A9A9"/>
              <w:right w:val="single" w:sz="4" w:space="0" w:color="A9A9A9"/>
            </w:tcBorders>
            <w:shd w:val="clear" w:color="auto" w:fill="FFFFFF"/>
          </w:tcPr>
          <w:p w14:paraId="1C0C6A23" w14:textId="77777777" w:rsidR="00B949A3" w:rsidRDefault="00B949A3" w:rsidP="0061228D">
            <w:proofErr w:type="spellStart"/>
            <w:r>
              <w:t>KOM:s</w:t>
            </w:r>
            <w:proofErr w:type="spellEnd"/>
            <w:r>
              <w:t xml:space="preserve"> förslag till Europa</w:t>
            </w:r>
            <w:r>
              <w:softHyphen/>
              <w:t xml:space="preserve">parlamentets och rådets förordning om inrättande av en mekanism för koldioxidjustering vid gränserna (CBAM). Syftet är att minska risken för koldioxid-läckage. Mekanismen föreslås </w:t>
            </w:r>
            <w:r>
              <w:lastRenderedPageBreak/>
              <w:t>komplettera EU:s utsläpps-handelssystem genom att tillämpa en motsvarande ordning när det gäller import till EU. Förslaget är en del av det s.k. Fit for 55-paketet.</w:t>
            </w:r>
          </w:p>
          <w:p w14:paraId="23507FBB" w14:textId="77777777" w:rsidR="00B949A3" w:rsidRDefault="00B949A3" w:rsidP="0061228D"/>
        </w:tc>
        <w:tc>
          <w:tcPr>
            <w:tcW w:w="2157" w:type="dxa"/>
            <w:tcBorders>
              <w:top w:val="single" w:sz="4" w:space="0" w:color="A9A9A9"/>
              <w:left w:val="single" w:sz="4" w:space="0" w:color="A9A9A9"/>
              <w:bottom w:val="single" w:sz="4" w:space="0" w:color="A9A9A9"/>
              <w:right w:val="single" w:sz="4" w:space="0" w:color="A9A9A9"/>
            </w:tcBorders>
            <w:hideMark/>
          </w:tcPr>
          <w:p w14:paraId="6240F98E" w14:textId="77777777" w:rsidR="00B949A3" w:rsidRDefault="00B949A3" w:rsidP="0061228D">
            <w:proofErr w:type="spellStart"/>
            <w:r>
              <w:lastRenderedPageBreak/>
              <w:t>Sub.prövades</w:t>
            </w:r>
            <w:proofErr w:type="spellEnd"/>
            <w:r>
              <w:t xml:space="preserve"> SkU den 14 oktober 2021</w:t>
            </w:r>
          </w:p>
        </w:tc>
      </w:tr>
      <w:tr w:rsidR="00B949A3" w14:paraId="12266B0D" w14:textId="77777777" w:rsidTr="0061228D">
        <w:trPr>
          <w:trHeight w:val="283"/>
        </w:trPr>
        <w:tc>
          <w:tcPr>
            <w:tcW w:w="1947" w:type="dxa"/>
            <w:tcBorders>
              <w:top w:val="nil"/>
              <w:left w:val="single" w:sz="4" w:space="0" w:color="A9A9A9"/>
              <w:bottom w:val="single" w:sz="4" w:space="0" w:color="A9A9A9"/>
              <w:right w:val="single" w:sz="4" w:space="0" w:color="A9A9A9"/>
            </w:tcBorders>
            <w:shd w:val="clear" w:color="auto" w:fill="FFFFFF"/>
            <w:hideMark/>
          </w:tcPr>
          <w:p w14:paraId="6DD107C8" w14:textId="77777777" w:rsidR="00B949A3" w:rsidRDefault="00B949A3" w:rsidP="0061228D">
            <w:r>
              <w:t>2021-09-13</w:t>
            </w:r>
          </w:p>
        </w:tc>
        <w:tc>
          <w:tcPr>
            <w:tcW w:w="2836" w:type="dxa"/>
            <w:tcBorders>
              <w:top w:val="nil"/>
              <w:left w:val="nil"/>
              <w:bottom w:val="single" w:sz="4" w:space="0" w:color="A9A9A9"/>
              <w:right w:val="single" w:sz="4" w:space="0" w:color="A9A9A9"/>
            </w:tcBorders>
            <w:shd w:val="clear" w:color="auto" w:fill="FFFFFF"/>
            <w:hideMark/>
          </w:tcPr>
          <w:p w14:paraId="072470AE" w14:textId="3E25C5EA" w:rsidR="00B949A3" w:rsidRDefault="00B430B3" w:rsidP="0061228D">
            <w:hyperlink r:id="rId24" w:history="1">
              <w:r w:rsidR="00B949A3">
                <w:rPr>
                  <w:rStyle w:val="Hyperlnk"/>
                </w:rPr>
                <w:t>SUB-77-2020/21</w:t>
              </w:r>
            </w:hyperlink>
          </w:p>
        </w:tc>
        <w:tc>
          <w:tcPr>
            <w:tcW w:w="3833" w:type="dxa"/>
            <w:tcBorders>
              <w:top w:val="nil"/>
              <w:left w:val="nil"/>
              <w:bottom w:val="single" w:sz="4" w:space="0" w:color="A9A9A9"/>
              <w:right w:val="single" w:sz="4" w:space="0" w:color="A9A9A9"/>
            </w:tcBorders>
            <w:shd w:val="clear" w:color="auto" w:fill="FFFFFF"/>
            <w:hideMark/>
          </w:tcPr>
          <w:p w14:paraId="1C0381C7" w14:textId="77777777" w:rsidR="00B949A3" w:rsidRDefault="00B949A3" w:rsidP="0061228D">
            <w:r>
              <w:t xml:space="preserve">Subsidiaritetsärende – COM(2021) 563 Förslag till rådets direktiv om en omstrukturering av </w:t>
            </w:r>
            <w:proofErr w:type="spellStart"/>
            <w:r>
              <w:t>unionsramen</w:t>
            </w:r>
            <w:proofErr w:type="spellEnd"/>
            <w:r>
              <w:t xml:space="preserve"> för beskattning av energiprodukter och elektricitet</w:t>
            </w:r>
          </w:p>
        </w:tc>
        <w:tc>
          <w:tcPr>
            <w:tcW w:w="3389" w:type="dxa"/>
            <w:tcBorders>
              <w:top w:val="nil"/>
              <w:left w:val="nil"/>
              <w:bottom w:val="single" w:sz="4" w:space="0" w:color="A9A9A9"/>
              <w:right w:val="single" w:sz="4" w:space="0" w:color="A9A9A9"/>
            </w:tcBorders>
            <w:shd w:val="clear" w:color="auto" w:fill="FFFFFF"/>
            <w:hideMark/>
          </w:tcPr>
          <w:p w14:paraId="4D967C78" w14:textId="77777777" w:rsidR="00B949A3" w:rsidRDefault="00B949A3" w:rsidP="0061228D">
            <w:proofErr w:type="spellStart"/>
            <w:r>
              <w:t>KOM:s</w:t>
            </w:r>
            <w:proofErr w:type="spellEnd"/>
            <w:r>
              <w:t xml:space="preserve"> förslag till omarbetning av energiskattedirektivet, som styr beskattningen av el och bränslen. Syftet med förslaget är att direktivet ska bidra till att uppnå EU:s klimat-mål för 2030 samt klimatneutralitet till 2050 inom ramen för gröna given, att bevara och förbättra EU:s inre marknad samt att bibehålla möjligheten för medlemsstaterna att få intäkter från energi</w:t>
            </w:r>
            <w:r>
              <w:softHyphen/>
              <w:t>beskattningen.</w:t>
            </w:r>
          </w:p>
        </w:tc>
        <w:tc>
          <w:tcPr>
            <w:tcW w:w="2157" w:type="dxa"/>
            <w:tcBorders>
              <w:top w:val="single" w:sz="4" w:space="0" w:color="A9A9A9"/>
              <w:left w:val="single" w:sz="4" w:space="0" w:color="A9A9A9"/>
              <w:bottom w:val="single" w:sz="4" w:space="0" w:color="A9A9A9"/>
              <w:right w:val="single" w:sz="4" w:space="0" w:color="A9A9A9"/>
            </w:tcBorders>
            <w:hideMark/>
          </w:tcPr>
          <w:p w14:paraId="2131E4E2" w14:textId="77777777" w:rsidR="00B949A3" w:rsidRDefault="00B949A3" w:rsidP="0061228D">
            <w:proofErr w:type="spellStart"/>
            <w:r>
              <w:t>Sub.prövades</w:t>
            </w:r>
            <w:proofErr w:type="spellEnd"/>
            <w:r>
              <w:t xml:space="preserve"> SkU den 14 oktober 2021</w:t>
            </w:r>
          </w:p>
        </w:tc>
      </w:tr>
    </w:tbl>
    <w:p w14:paraId="66E586FF" w14:textId="77777777" w:rsidR="00B949A3" w:rsidRDefault="00B949A3" w:rsidP="007561F9">
      <w:pPr>
        <w:widowControl/>
      </w:pPr>
    </w:p>
    <w:sectPr w:rsidR="00B949A3" w:rsidSect="00677DFF">
      <w:pgSz w:w="16838" w:h="11906" w:orient="landscape"/>
      <w:pgMar w:top="993"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460"/>
    <w:rsid w:val="00012D39"/>
    <w:rsid w:val="00025528"/>
    <w:rsid w:val="0003470E"/>
    <w:rsid w:val="00035496"/>
    <w:rsid w:val="00037EDF"/>
    <w:rsid w:val="0004283E"/>
    <w:rsid w:val="00043563"/>
    <w:rsid w:val="00064405"/>
    <w:rsid w:val="000952D8"/>
    <w:rsid w:val="000A10F5"/>
    <w:rsid w:val="000B0AB7"/>
    <w:rsid w:val="000B2293"/>
    <w:rsid w:val="000B7C05"/>
    <w:rsid w:val="000C0F16"/>
    <w:rsid w:val="000D0939"/>
    <w:rsid w:val="000D3043"/>
    <w:rsid w:val="000D4D83"/>
    <w:rsid w:val="000E0404"/>
    <w:rsid w:val="000F2258"/>
    <w:rsid w:val="000F47DE"/>
    <w:rsid w:val="000F4B22"/>
    <w:rsid w:val="000F6C0E"/>
    <w:rsid w:val="000F7279"/>
    <w:rsid w:val="00102BE9"/>
    <w:rsid w:val="00104694"/>
    <w:rsid w:val="00133B7E"/>
    <w:rsid w:val="00140387"/>
    <w:rsid w:val="00144FCB"/>
    <w:rsid w:val="001507C0"/>
    <w:rsid w:val="001522CE"/>
    <w:rsid w:val="00161AA6"/>
    <w:rsid w:val="001631CE"/>
    <w:rsid w:val="00186BCD"/>
    <w:rsid w:val="0019469E"/>
    <w:rsid w:val="001A1578"/>
    <w:rsid w:val="001C001B"/>
    <w:rsid w:val="001C74B4"/>
    <w:rsid w:val="001E1FAC"/>
    <w:rsid w:val="001E432C"/>
    <w:rsid w:val="001F67F5"/>
    <w:rsid w:val="002174A8"/>
    <w:rsid w:val="002348E1"/>
    <w:rsid w:val="002373C0"/>
    <w:rsid w:val="00245992"/>
    <w:rsid w:val="00246D79"/>
    <w:rsid w:val="00246FAC"/>
    <w:rsid w:val="002544E0"/>
    <w:rsid w:val="002624FF"/>
    <w:rsid w:val="00264D33"/>
    <w:rsid w:val="00274266"/>
    <w:rsid w:val="00275CD2"/>
    <w:rsid w:val="00277F93"/>
    <w:rsid w:val="00296D10"/>
    <w:rsid w:val="002B1854"/>
    <w:rsid w:val="002B51DB"/>
    <w:rsid w:val="002B5BDC"/>
    <w:rsid w:val="002D2AB5"/>
    <w:rsid w:val="002E00F9"/>
    <w:rsid w:val="002E1614"/>
    <w:rsid w:val="002E1C63"/>
    <w:rsid w:val="002F284C"/>
    <w:rsid w:val="003102EF"/>
    <w:rsid w:val="00310CFE"/>
    <w:rsid w:val="00314F14"/>
    <w:rsid w:val="003378A2"/>
    <w:rsid w:val="003407D5"/>
    <w:rsid w:val="00360479"/>
    <w:rsid w:val="00362805"/>
    <w:rsid w:val="00363647"/>
    <w:rsid w:val="003745F4"/>
    <w:rsid w:val="0037567A"/>
    <w:rsid w:val="00380417"/>
    <w:rsid w:val="003815DF"/>
    <w:rsid w:val="00394192"/>
    <w:rsid w:val="003952A4"/>
    <w:rsid w:val="0039591D"/>
    <w:rsid w:val="003A48EB"/>
    <w:rsid w:val="003A691F"/>
    <w:rsid w:val="003A729A"/>
    <w:rsid w:val="003B0182"/>
    <w:rsid w:val="003D21AE"/>
    <w:rsid w:val="003D2B22"/>
    <w:rsid w:val="003D3213"/>
    <w:rsid w:val="003D65DF"/>
    <w:rsid w:val="003E3027"/>
    <w:rsid w:val="003F49FA"/>
    <w:rsid w:val="003F642F"/>
    <w:rsid w:val="003F76C0"/>
    <w:rsid w:val="0041580F"/>
    <w:rsid w:val="0041582D"/>
    <w:rsid w:val="00416EC2"/>
    <w:rsid w:val="004172E9"/>
    <w:rsid w:val="00417945"/>
    <w:rsid w:val="004206DB"/>
    <w:rsid w:val="004245AC"/>
    <w:rsid w:val="00445589"/>
    <w:rsid w:val="00446353"/>
    <w:rsid w:val="00446C86"/>
    <w:rsid w:val="004673D5"/>
    <w:rsid w:val="004737EA"/>
    <w:rsid w:val="00481B64"/>
    <w:rsid w:val="00494D6F"/>
    <w:rsid w:val="004A0DC8"/>
    <w:rsid w:val="004A0EF6"/>
    <w:rsid w:val="004B6D8F"/>
    <w:rsid w:val="004C27C6"/>
    <w:rsid w:val="004C5D4F"/>
    <w:rsid w:val="004C6112"/>
    <w:rsid w:val="004D3471"/>
    <w:rsid w:val="004D40A8"/>
    <w:rsid w:val="004D717F"/>
    <w:rsid w:val="004E0699"/>
    <w:rsid w:val="004E6F6D"/>
    <w:rsid w:val="004F14A4"/>
    <w:rsid w:val="004F1B55"/>
    <w:rsid w:val="004F680C"/>
    <w:rsid w:val="0050040F"/>
    <w:rsid w:val="00502075"/>
    <w:rsid w:val="005108E6"/>
    <w:rsid w:val="00511E86"/>
    <w:rsid w:val="00513B23"/>
    <w:rsid w:val="00517AA8"/>
    <w:rsid w:val="00517E7E"/>
    <w:rsid w:val="00533D68"/>
    <w:rsid w:val="00540AE9"/>
    <w:rsid w:val="00545764"/>
    <w:rsid w:val="00546168"/>
    <w:rsid w:val="00555EB7"/>
    <w:rsid w:val="00562102"/>
    <w:rsid w:val="00565087"/>
    <w:rsid w:val="00574036"/>
    <w:rsid w:val="00581568"/>
    <w:rsid w:val="00585B29"/>
    <w:rsid w:val="00592BE9"/>
    <w:rsid w:val="005B0262"/>
    <w:rsid w:val="005C1541"/>
    <w:rsid w:val="005C2F5F"/>
    <w:rsid w:val="005C3A33"/>
    <w:rsid w:val="005E28B9"/>
    <w:rsid w:val="005E439C"/>
    <w:rsid w:val="005F493C"/>
    <w:rsid w:val="005F57D4"/>
    <w:rsid w:val="00614540"/>
    <w:rsid w:val="006150AA"/>
    <w:rsid w:val="00643BEA"/>
    <w:rsid w:val="00677DFF"/>
    <w:rsid w:val="00697EB5"/>
    <w:rsid w:val="006A1907"/>
    <w:rsid w:val="006A511D"/>
    <w:rsid w:val="006B7B0C"/>
    <w:rsid w:val="006C21FA"/>
    <w:rsid w:val="006D3126"/>
    <w:rsid w:val="006F03D9"/>
    <w:rsid w:val="00707796"/>
    <w:rsid w:val="00712612"/>
    <w:rsid w:val="00723D66"/>
    <w:rsid w:val="0072602E"/>
    <w:rsid w:val="00726EE5"/>
    <w:rsid w:val="00727DC1"/>
    <w:rsid w:val="00731EE4"/>
    <w:rsid w:val="00750FF0"/>
    <w:rsid w:val="007515BB"/>
    <w:rsid w:val="007557B6"/>
    <w:rsid w:val="00755B50"/>
    <w:rsid w:val="007561F9"/>
    <w:rsid w:val="00767BDA"/>
    <w:rsid w:val="00771B76"/>
    <w:rsid w:val="00780720"/>
    <w:rsid w:val="007E3926"/>
    <w:rsid w:val="007E4B5A"/>
    <w:rsid w:val="007F40B5"/>
    <w:rsid w:val="007F6B0D"/>
    <w:rsid w:val="00815B5B"/>
    <w:rsid w:val="00820AC7"/>
    <w:rsid w:val="00834B38"/>
    <w:rsid w:val="008378F7"/>
    <w:rsid w:val="008557FA"/>
    <w:rsid w:val="0086262B"/>
    <w:rsid w:val="0087359E"/>
    <w:rsid w:val="008808A5"/>
    <w:rsid w:val="008C2DE4"/>
    <w:rsid w:val="008C68ED"/>
    <w:rsid w:val="008D12B1"/>
    <w:rsid w:val="008F1A6E"/>
    <w:rsid w:val="008F4D68"/>
    <w:rsid w:val="008F656A"/>
    <w:rsid w:val="00906C2D"/>
    <w:rsid w:val="00912D18"/>
    <w:rsid w:val="00915674"/>
    <w:rsid w:val="009216D5"/>
    <w:rsid w:val="00921E58"/>
    <w:rsid w:val="009249A0"/>
    <w:rsid w:val="00937BF3"/>
    <w:rsid w:val="00946978"/>
    <w:rsid w:val="00947E4C"/>
    <w:rsid w:val="00950C62"/>
    <w:rsid w:val="00953D59"/>
    <w:rsid w:val="00954010"/>
    <w:rsid w:val="0096238C"/>
    <w:rsid w:val="0096348C"/>
    <w:rsid w:val="00973D8B"/>
    <w:rsid w:val="009815DB"/>
    <w:rsid w:val="00984F1C"/>
    <w:rsid w:val="009A49D4"/>
    <w:rsid w:val="009A68FE"/>
    <w:rsid w:val="009B0A01"/>
    <w:rsid w:val="009B0E9B"/>
    <w:rsid w:val="009C3BE7"/>
    <w:rsid w:val="009D1BB5"/>
    <w:rsid w:val="009D6560"/>
    <w:rsid w:val="009D72B0"/>
    <w:rsid w:val="009F6E99"/>
    <w:rsid w:val="00A01787"/>
    <w:rsid w:val="00A24D08"/>
    <w:rsid w:val="00A258F2"/>
    <w:rsid w:val="00A304E0"/>
    <w:rsid w:val="00A31820"/>
    <w:rsid w:val="00A401A5"/>
    <w:rsid w:val="00A46C20"/>
    <w:rsid w:val="00A55748"/>
    <w:rsid w:val="00A63738"/>
    <w:rsid w:val="00A70B78"/>
    <w:rsid w:val="00A744C3"/>
    <w:rsid w:val="00A80A76"/>
    <w:rsid w:val="00A81721"/>
    <w:rsid w:val="00A84DE6"/>
    <w:rsid w:val="00A90C14"/>
    <w:rsid w:val="00A9262A"/>
    <w:rsid w:val="00AB15F1"/>
    <w:rsid w:val="00AB3136"/>
    <w:rsid w:val="00AD4893"/>
    <w:rsid w:val="00AF7C8D"/>
    <w:rsid w:val="00B15788"/>
    <w:rsid w:val="00B17955"/>
    <w:rsid w:val="00B30F51"/>
    <w:rsid w:val="00B3204F"/>
    <w:rsid w:val="00B40496"/>
    <w:rsid w:val="00B430B3"/>
    <w:rsid w:val="00B54D41"/>
    <w:rsid w:val="00B60B32"/>
    <w:rsid w:val="00B627F5"/>
    <w:rsid w:val="00B64A91"/>
    <w:rsid w:val="00B722B3"/>
    <w:rsid w:val="00B85160"/>
    <w:rsid w:val="00B9203B"/>
    <w:rsid w:val="00B949A3"/>
    <w:rsid w:val="00BD58F1"/>
    <w:rsid w:val="00BE7A1F"/>
    <w:rsid w:val="00BF4C14"/>
    <w:rsid w:val="00C00C2D"/>
    <w:rsid w:val="00C03BBC"/>
    <w:rsid w:val="00C16B87"/>
    <w:rsid w:val="00C17731"/>
    <w:rsid w:val="00C25306"/>
    <w:rsid w:val="00C3591B"/>
    <w:rsid w:val="00C3694B"/>
    <w:rsid w:val="00C4713F"/>
    <w:rsid w:val="00C47EF2"/>
    <w:rsid w:val="00C60220"/>
    <w:rsid w:val="00C702CD"/>
    <w:rsid w:val="00C81684"/>
    <w:rsid w:val="00C901AA"/>
    <w:rsid w:val="00C919F3"/>
    <w:rsid w:val="00C92589"/>
    <w:rsid w:val="00C93236"/>
    <w:rsid w:val="00CA0868"/>
    <w:rsid w:val="00CA262C"/>
    <w:rsid w:val="00CA39FE"/>
    <w:rsid w:val="00CA4F10"/>
    <w:rsid w:val="00CB4BD3"/>
    <w:rsid w:val="00CF4289"/>
    <w:rsid w:val="00D12EAD"/>
    <w:rsid w:val="00D226B6"/>
    <w:rsid w:val="00D30E1B"/>
    <w:rsid w:val="00D360F7"/>
    <w:rsid w:val="00D3642C"/>
    <w:rsid w:val="00D36E81"/>
    <w:rsid w:val="00D44270"/>
    <w:rsid w:val="00D47AB1"/>
    <w:rsid w:val="00D52626"/>
    <w:rsid w:val="00D5385D"/>
    <w:rsid w:val="00D55F95"/>
    <w:rsid w:val="00D64109"/>
    <w:rsid w:val="00D67826"/>
    <w:rsid w:val="00D77353"/>
    <w:rsid w:val="00D8202F"/>
    <w:rsid w:val="00D86979"/>
    <w:rsid w:val="00D87775"/>
    <w:rsid w:val="00D90620"/>
    <w:rsid w:val="00D93637"/>
    <w:rsid w:val="00D94242"/>
    <w:rsid w:val="00D96F98"/>
    <w:rsid w:val="00DA15EE"/>
    <w:rsid w:val="00DA3029"/>
    <w:rsid w:val="00DA7DB7"/>
    <w:rsid w:val="00DC58D9"/>
    <w:rsid w:val="00DD0388"/>
    <w:rsid w:val="00DD2E3A"/>
    <w:rsid w:val="00DD7DC3"/>
    <w:rsid w:val="00DF026B"/>
    <w:rsid w:val="00E066D8"/>
    <w:rsid w:val="00E31AA3"/>
    <w:rsid w:val="00E33857"/>
    <w:rsid w:val="00E45D77"/>
    <w:rsid w:val="00E57DF8"/>
    <w:rsid w:val="00E67EBA"/>
    <w:rsid w:val="00E70A95"/>
    <w:rsid w:val="00E916EA"/>
    <w:rsid w:val="00E91F39"/>
    <w:rsid w:val="00E92A77"/>
    <w:rsid w:val="00E9326E"/>
    <w:rsid w:val="00E948E9"/>
    <w:rsid w:val="00E96868"/>
    <w:rsid w:val="00EA2807"/>
    <w:rsid w:val="00EA7B07"/>
    <w:rsid w:val="00EA7B53"/>
    <w:rsid w:val="00ED4EF3"/>
    <w:rsid w:val="00EE7FFE"/>
    <w:rsid w:val="00EF70DA"/>
    <w:rsid w:val="00F0569E"/>
    <w:rsid w:val="00F064EF"/>
    <w:rsid w:val="00F142C2"/>
    <w:rsid w:val="00F236AC"/>
    <w:rsid w:val="00F37A94"/>
    <w:rsid w:val="00F46F5A"/>
    <w:rsid w:val="00F50923"/>
    <w:rsid w:val="00F51ED2"/>
    <w:rsid w:val="00F55F2B"/>
    <w:rsid w:val="00F70370"/>
    <w:rsid w:val="00F93B25"/>
    <w:rsid w:val="00F968D3"/>
    <w:rsid w:val="00FA384F"/>
    <w:rsid w:val="00FB3BD6"/>
    <w:rsid w:val="00FB538C"/>
    <w:rsid w:val="00FB5EC2"/>
    <w:rsid w:val="00FC29BF"/>
    <w:rsid w:val="00FC7B39"/>
    <w:rsid w:val="00FD07CB"/>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93277"/>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Default">
    <w:name w:val="Default"/>
    <w:rsid w:val="00264D33"/>
    <w:pPr>
      <w:autoSpaceDE w:val="0"/>
      <w:autoSpaceDN w:val="0"/>
      <w:adjustRightInd w:val="0"/>
    </w:pPr>
    <w:rPr>
      <w:rFonts w:ascii="Garamond" w:hAnsi="Garamond" w:cs="Garamond"/>
      <w:color w:val="000000"/>
      <w:sz w:val="24"/>
      <w:szCs w:val="24"/>
    </w:rPr>
  </w:style>
  <w:style w:type="character" w:styleId="Hyperlnk">
    <w:name w:val="Hyperlink"/>
    <w:unhideWhenUsed/>
    <w:rsid w:val="00B949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339816598">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1966152714">
      <w:bodyDiv w:val="1"/>
      <w:marLeft w:val="0"/>
      <w:marRight w:val="0"/>
      <w:marTop w:val="0"/>
      <w:marBottom w:val="0"/>
      <w:divBdr>
        <w:top w:val="none" w:sz="0" w:space="0" w:color="auto"/>
        <w:left w:val="none" w:sz="0" w:space="0" w:color="auto"/>
        <w:bottom w:val="none" w:sz="0" w:space="0" w:color="auto"/>
        <w:right w:val="none" w:sz="0" w:space="0" w:color="auto"/>
      </w:divBdr>
    </w:div>
    <w:div w:id="2014061447">
      <w:bodyDiv w:val="1"/>
      <w:marLeft w:val="0"/>
      <w:marRight w:val="0"/>
      <w:marTop w:val="0"/>
      <w:marBottom w:val="0"/>
      <w:divBdr>
        <w:top w:val="none" w:sz="0" w:space="0" w:color="auto"/>
        <w:left w:val="none" w:sz="0" w:space="0" w:color="auto"/>
        <w:bottom w:val="none" w:sz="0" w:space="0" w:color="auto"/>
        <w:right w:val="none" w:sz="0" w:space="0" w:color="auto"/>
      </w:divBdr>
    </w:div>
    <w:div w:id="202363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mur.riksdagen.se/Dokument/VisaBilaga.aspx?ID=110542&amp;dokID=37630" TargetMode="External"/><Relationship Id="rId13" Type="http://schemas.openxmlformats.org/officeDocument/2006/relationships/hyperlink" Target="https://lemur.riksdagen.se/Dokument/VisaBilaga.aspx?ID=109880&amp;dokID=37345" TargetMode="External"/><Relationship Id="rId18" Type="http://schemas.openxmlformats.org/officeDocument/2006/relationships/hyperlink" Target="https://lemur.riksdagen.se/Dokument/VisaBilaga.aspx?ID=109707&amp;dokID=3729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emur.riksdagen.se/Dokument/VisaBilaga.aspx?ID=109426&amp;dokID=37183" TargetMode="External"/><Relationship Id="rId7" Type="http://schemas.openxmlformats.org/officeDocument/2006/relationships/hyperlink" Target="https://lemur.riksdagen.se/Dokument/VisaBilaga.aspx?ID=110527&amp;dokID=37631" TargetMode="External"/><Relationship Id="rId12" Type="http://schemas.openxmlformats.org/officeDocument/2006/relationships/hyperlink" Target="https://lemur.riksdagen.se/Dokument/VisaBilaga.aspx?ID=110213&amp;dokID=37486" TargetMode="External"/><Relationship Id="rId17" Type="http://schemas.openxmlformats.org/officeDocument/2006/relationships/hyperlink" Target="https://lemur.riksdagen.se/Dokument/VisaBilaga.aspx?ID=109695&amp;dokID=3728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mur.riksdagen.se/Dokument/VisaBilaga.aspx?ID=109869&amp;dokID=37333" TargetMode="External"/><Relationship Id="rId20" Type="http://schemas.openxmlformats.org/officeDocument/2006/relationships/hyperlink" Target="https://lemur.riksdagen.se/Dokument/VisaBilaga.aspx?ID=109577&amp;dokID=37248" TargetMode="External"/><Relationship Id="rId1" Type="http://schemas.openxmlformats.org/officeDocument/2006/relationships/numbering" Target="numbering.xml"/><Relationship Id="rId6" Type="http://schemas.openxmlformats.org/officeDocument/2006/relationships/hyperlink" Target="https://lemur.riksdagen.se/Dokument/VisaBilaga.aspx?ID=110547&amp;dokID=37639" TargetMode="External"/><Relationship Id="rId11" Type="http://schemas.openxmlformats.org/officeDocument/2006/relationships/hyperlink" Target="https://lemur.riksdagen.se/Dokument/VisaBilaga.aspx?ID=110278&amp;dokID=37513" TargetMode="External"/><Relationship Id="rId24" Type="http://schemas.openxmlformats.org/officeDocument/2006/relationships/hyperlink" Target="https://lemur.riksdagen.se/Dokument/VisaBilaga.aspx?ID=109135&amp;dokID=36772" TargetMode="External"/><Relationship Id="rId5" Type="http://schemas.openxmlformats.org/officeDocument/2006/relationships/hyperlink" Target="https://lemur.riksdagen.se/Dokument/VisaBilaga.aspx?ID=110545&amp;dokID=37638" TargetMode="External"/><Relationship Id="rId15" Type="http://schemas.openxmlformats.org/officeDocument/2006/relationships/hyperlink" Target="https://lemur.riksdagen.se/Dokument/VisaBilaga.aspx?ID=109867&amp;dokID=37340" TargetMode="External"/><Relationship Id="rId23" Type="http://schemas.openxmlformats.org/officeDocument/2006/relationships/hyperlink" Target="https://lemur.riksdagen.se/Dokument/VisaBilaga.aspx?ID=109138&amp;dokID=36779" TargetMode="External"/><Relationship Id="rId10" Type="http://schemas.openxmlformats.org/officeDocument/2006/relationships/hyperlink" Target="https://lemur.riksdagen.se/Dokument/VisaBilaga.aspx?ID=110313&amp;dokID=37533" TargetMode="External"/><Relationship Id="rId19" Type="http://schemas.openxmlformats.org/officeDocument/2006/relationships/hyperlink" Target="https://lemur.riksdagen.se/Dokument/VisaBilaga.aspx?ID=109623&amp;dokID=37277" TargetMode="External"/><Relationship Id="rId4" Type="http://schemas.openxmlformats.org/officeDocument/2006/relationships/webSettings" Target="webSettings.xml"/><Relationship Id="rId9" Type="http://schemas.openxmlformats.org/officeDocument/2006/relationships/hyperlink" Target="https://lemur.riksdagen.se/Dokument/VisaBilaga.aspx?ID=110510&amp;dokID=37572" TargetMode="External"/><Relationship Id="rId14" Type="http://schemas.openxmlformats.org/officeDocument/2006/relationships/hyperlink" Target="https://lemur.riksdagen.se/Dokument/VisaBilaga.aspx?ID=109870&amp;dokID=37342" TargetMode="External"/><Relationship Id="rId22" Type="http://schemas.openxmlformats.org/officeDocument/2006/relationships/hyperlink" Target="https://lemur.riksdagen.se/Dokument/VisaBilaga.aspx?ID=109434&amp;dokID=371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11</Pages>
  <Words>1775</Words>
  <Characters>14048</Characters>
  <Application>Microsoft Office Word</Application>
  <DocSecurity>0</DocSecurity>
  <Lines>1756</Lines>
  <Paragraphs>293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Annelie Jonsson</cp:lastModifiedBy>
  <cp:revision>2</cp:revision>
  <cp:lastPrinted>2021-12-07T14:51:00Z</cp:lastPrinted>
  <dcterms:created xsi:type="dcterms:W3CDTF">2021-12-09T12:05:00Z</dcterms:created>
  <dcterms:modified xsi:type="dcterms:W3CDTF">2021-12-09T12:05:00Z</dcterms:modified>
</cp:coreProperties>
</file>