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1F1B" w:rsidRPr="00524298" w:rsidRDefault="00D11F1B">
      <w:pPr>
        <w:pStyle w:val="Frslagsrubrik"/>
        <w:spacing w:before="125"/>
      </w:pPr>
      <w:r w:rsidRPr="00524298">
        <w:t>Förslag till riksdagsbeslut</w:t>
      </w:r>
    </w:p>
    <w:p w:rsidR="00D11F1B" w:rsidRPr="00524298" w:rsidRDefault="00D11F1B">
      <w:pPr>
        <w:pStyle w:val="Hemstlatt"/>
        <w:numPr>
          <w:ilvl w:val="0"/>
          <w:numId w:val="1"/>
        </w:numPr>
      </w:pPr>
      <w:r w:rsidRPr="00524298">
        <w:t>Riksdagen tillkännager för regeringen som sin mening vad som anförs i motionen om att inrätta ett centrum för a</w:t>
      </w:r>
      <w:r w:rsidRPr="00524298">
        <w:t>l</w:t>
      </w:r>
      <w:r w:rsidRPr="00524298">
        <w:t>ternativ till djurförsök.</w:t>
      </w:r>
    </w:p>
    <w:p w:rsidR="00D11F1B" w:rsidRPr="00524298" w:rsidRDefault="00D11F1B">
      <w:pPr>
        <w:pStyle w:val="Hemstlatt"/>
        <w:numPr>
          <w:ilvl w:val="0"/>
          <w:numId w:val="1"/>
        </w:numPr>
      </w:pPr>
      <w:r w:rsidRPr="00524298">
        <w:t>Riksdagen tillkännager för regeringen som sin mening vad som anförs i motionen om att öka anslagen till forskningen om alte</w:t>
      </w:r>
      <w:r w:rsidRPr="00524298">
        <w:t>r</w:t>
      </w:r>
      <w:r w:rsidRPr="00524298">
        <w:t>nativ till djurförsök.</w:t>
      </w:r>
    </w:p>
    <w:p w:rsidR="00D11F1B" w:rsidRPr="00524298" w:rsidRDefault="00D11F1B">
      <w:pPr>
        <w:pStyle w:val="Hemstlatt"/>
        <w:numPr>
          <w:ilvl w:val="0"/>
          <w:numId w:val="1"/>
        </w:numPr>
      </w:pPr>
      <w:r w:rsidRPr="00524298">
        <w:t>Riksdagen tillkännager för regeringen som sin mening vad som anförs i motionen om att arbeta inom Reach för att djurfria fö</w:t>
      </w:r>
      <w:r w:rsidRPr="00524298">
        <w:t>r</w:t>
      </w:r>
      <w:r w:rsidRPr="00524298">
        <w:t>söksmetoder används där så är möjligt.</w:t>
      </w:r>
    </w:p>
    <w:p w:rsidR="00D11F1B" w:rsidRPr="00524298" w:rsidRDefault="00D11F1B">
      <w:pPr>
        <w:pStyle w:val="Hemstlatt"/>
        <w:numPr>
          <w:ilvl w:val="0"/>
          <w:numId w:val="1"/>
        </w:numPr>
      </w:pPr>
      <w:r w:rsidRPr="00524298">
        <w:t>Riksdagen tillkännager för regeringen som sin mening vad som anförs i motionen om att i arbetet med förändrad växtskydds- och biocidlagstiftning i EU verka för att djurfria försöksmetoder a</w:t>
      </w:r>
      <w:r w:rsidRPr="00524298">
        <w:t>n</w:t>
      </w:r>
      <w:r w:rsidRPr="00524298">
        <w:t>vänds där så är möjligt.</w:t>
      </w:r>
    </w:p>
    <w:p w:rsidR="00D11F1B" w:rsidRPr="00524298" w:rsidRDefault="00D11F1B">
      <w:pPr>
        <w:pStyle w:val="Rubrik1"/>
      </w:pPr>
      <w:r w:rsidRPr="00524298">
        <w:t>Motivering</w:t>
      </w:r>
    </w:p>
    <w:p w:rsidR="00D11F1B" w:rsidRPr="00524298" w:rsidRDefault="00D11F1B">
      <w:r w:rsidRPr="00524298">
        <w:t>Forskare har länge varnat för riskerna med kemikalier – Rachel Carsons kla</w:t>
      </w:r>
      <w:r w:rsidRPr="00524298">
        <w:t>s</w:t>
      </w:r>
      <w:r w:rsidRPr="00524298">
        <w:t>siker Tyst vår kom till exempel ut på svenska redan 1963. De senaste 5–10 åren har vi fått kraftigt ökade kunskaper om riskerna. Problem och sjukdomar som har tagit decennier eller generationer att visa sin effekt yttrar sig nu. Larmrapporter som kopplar ihop ökande folkhälsoproblem med kemikalier duggar tätt. Det är problem som adhd, allergier, autism, benskörhet, cancer, diabetes, eksem, fetma, hjärnskador, hjärt- och kärlsjukdomar, hyperaktivitet, infertilitet, nervskador och njurskador.</w:t>
      </w:r>
    </w:p>
    <w:p w:rsidR="00D11F1B" w:rsidRPr="00524298" w:rsidRDefault="00D11F1B">
      <w:pPr>
        <w:pStyle w:val="Normaltindrag"/>
      </w:pPr>
      <w:r w:rsidRPr="00524298">
        <w:t>Det är gifter i</w:t>
      </w:r>
      <w:r w:rsidRPr="00524298">
        <w:t xml:space="preserve"> varor som skor, jeans, t-tröjor, nappflaskor, leksaker, ba</w:t>
      </w:r>
      <w:r w:rsidRPr="00524298">
        <w:t>d</w:t>
      </w:r>
      <w:r w:rsidRPr="00524298">
        <w:t>ringar, elektronik, ridhjälmar, hårfärg, tatueringsfärg, schampo, kosmetika, kassakvitton, konservburkar, maten, möbler, mattor, golvmaterial och byg</w:t>
      </w:r>
      <w:r w:rsidRPr="00524298">
        <w:t>g</w:t>
      </w:r>
      <w:r w:rsidRPr="00524298">
        <w:t>material. Miljögifter kommer också direkt in i våra kroppar genom maten, både genom avsiktliga tillsatser och oavsiktligt, till exempel kadmium och dioxiner.</w:t>
      </w:r>
    </w:p>
    <w:p w:rsidR="00D11F1B" w:rsidRPr="00524298" w:rsidRDefault="00D11F1B">
      <w:pPr>
        <w:pStyle w:val="Normaltindrag"/>
      </w:pPr>
      <w:r w:rsidRPr="00524298">
        <w:t>Kunskaperna om dessa problem har ökat och sättet att se på gifternas bet</w:t>
      </w:r>
      <w:r w:rsidRPr="00524298">
        <w:t>y</w:t>
      </w:r>
      <w:r w:rsidRPr="00524298">
        <w:t>delse har ändrats. Det är inte längre enbart en fråga om hur mycket en männ</w:t>
      </w:r>
      <w:r w:rsidRPr="00524298">
        <w:t>i</w:t>
      </w:r>
      <w:r w:rsidRPr="00524298">
        <w:lastRenderedPageBreak/>
        <w:t>ska fått i sig som avgör risken utan också när det skett och i vilken kombin</w:t>
      </w:r>
      <w:r w:rsidRPr="00524298">
        <w:t>a</w:t>
      </w:r>
      <w:r w:rsidRPr="00524298">
        <w:t>tion med andra ämnen. Kombinationer av två eller flera giftiga ämnen kan ge betydligt större risker än ämnena var för sig. 1+1 kan så att säga bli 3 i stället för 2. Vissa ämnen är betydligt farligare under uppväxten än när individen vuxit färdigt. Särskilt under en graviditet är fostret känsligt för gifter som påverkar olika anlags utveckling.</w:t>
      </w:r>
    </w:p>
    <w:p w:rsidR="00D11F1B" w:rsidRPr="00524298" w:rsidRDefault="00D11F1B">
      <w:pPr>
        <w:pStyle w:val="Normaltindrag"/>
      </w:pPr>
      <w:r w:rsidRPr="00524298">
        <w:t>Traditionel</w:t>
      </w:r>
      <w:r w:rsidRPr="00524298">
        <w:t>lt har forskning om kemikaliers giftighet skett med hjälp av djurförsök, trots att dessa egentligen inte är tillräckligt bra på att förutsäga de risker som kemikalierna kan medföra för människors hälsa. Små skillnader i till exempel kinetik, metabolism, hormonsysten, receptorer, organfysiologi med mera kan leda till stora skillnader i effekter mellan olika arter efter exp</w:t>
      </w:r>
      <w:r w:rsidRPr="00524298">
        <w:t>o</w:t>
      </w:r>
      <w:r w:rsidRPr="00524298">
        <w:t>nering av kemikalier.</w:t>
      </w:r>
    </w:p>
    <w:p w:rsidR="00D11F1B" w:rsidRPr="00524298" w:rsidRDefault="00D11F1B">
      <w:pPr>
        <w:pStyle w:val="Normaltindrag"/>
        <w:rPr>
          <w:color w:val="000000"/>
        </w:rPr>
      </w:pPr>
      <w:r w:rsidRPr="00524298">
        <w:t>Utvecklingen av alternativ till djurförsök går dock framåt och kan i många fall erbjuda fördelar inte bara ur etisk</w:t>
      </w:r>
      <w:r w:rsidRPr="00524298">
        <w:t xml:space="preserve">t utan också vetenskapligt perspektiv. Mycket lovande forskning pågår om så kallade pathwaybaserade tester, som utgår från </w:t>
      </w:r>
      <w:r w:rsidRPr="00524298">
        <w:rPr>
          <w:color w:val="000000"/>
        </w:rPr>
        <w:t>de biologiska förlopp som kan leda till funktionsförändringar eller celldöd, det vill säga de händelsekedjor som leder till skador eller sjukdom. Genom att identifiera händelsekedjor och mekanismer bakom toxiska reakti</w:t>
      </w:r>
      <w:r w:rsidRPr="00524298">
        <w:rPr>
          <w:color w:val="000000"/>
        </w:rPr>
        <w:t>o</w:t>
      </w:r>
      <w:r w:rsidRPr="00524298">
        <w:rPr>
          <w:color w:val="000000"/>
        </w:rPr>
        <w:t>ner kan en kombination av moderna metoder såsom cellbaserade tester, k</w:t>
      </w:r>
      <w:r w:rsidRPr="00524298">
        <w:rPr>
          <w:color w:val="000000"/>
        </w:rPr>
        <w:t>e</w:t>
      </w:r>
      <w:r w:rsidRPr="00524298">
        <w:rPr>
          <w:color w:val="000000"/>
        </w:rPr>
        <w:t>miska analysmetoder, datorbaserade metoder och genomik utvecklas och användas för att utvärdera kem</w:t>
      </w:r>
      <w:r w:rsidRPr="00524298">
        <w:rPr>
          <w:color w:val="000000"/>
        </w:rPr>
        <w:t>ikaliers risker. Eftersom testerna sker storsk</w:t>
      </w:r>
      <w:r w:rsidRPr="00524298">
        <w:rPr>
          <w:color w:val="000000"/>
        </w:rPr>
        <w:t>a</w:t>
      </w:r>
      <w:r w:rsidRPr="00524298">
        <w:rPr>
          <w:color w:val="000000"/>
        </w:rPr>
        <w:t>ligt i automatiserade system med robotar som utför testerna kan man testa betydligt fler kemikalier och dessutom i stort sett vilka kombinationer av kemikalier som helst i betydligt fler testsystem till en bråkdel av tiden och kostnaderna för att utföra djurförsök. En robot kan genomföra lika mycket testarbete under en vecka som en människa hinner med på ett år för hand. En oerhört viktig aspekt är att huvudsakligen mänskliga celler och vävnadss</w:t>
      </w:r>
      <w:r w:rsidRPr="00524298">
        <w:rPr>
          <w:color w:val="000000"/>
        </w:rPr>
        <w:t>y</w:t>
      </w:r>
      <w:r w:rsidRPr="00524298">
        <w:rPr>
          <w:color w:val="000000"/>
        </w:rPr>
        <w:t>stem används, v</w:t>
      </w:r>
      <w:r w:rsidRPr="00524298">
        <w:rPr>
          <w:color w:val="000000"/>
        </w:rPr>
        <w:t>ilket medför att det stora problemet med artskillnader unda</w:t>
      </w:r>
      <w:r w:rsidRPr="00524298">
        <w:rPr>
          <w:color w:val="000000"/>
        </w:rPr>
        <w:t>n</w:t>
      </w:r>
      <w:r w:rsidRPr="00524298">
        <w:rPr>
          <w:color w:val="000000"/>
        </w:rPr>
        <w:t>röjs.</w:t>
      </w:r>
    </w:p>
    <w:p w:rsidR="00D11F1B" w:rsidRPr="00524298" w:rsidRDefault="00D11F1B">
      <w:pPr>
        <w:pStyle w:val="Normaltindrag"/>
      </w:pPr>
      <w:r w:rsidRPr="00524298">
        <w:t>De automatiserade testsystemen gör det också möjligt att testa ämnena i betydligt fler dosintervaller och kombinationer av kemikalier, vilket är oe</w:t>
      </w:r>
      <w:r w:rsidRPr="00524298">
        <w:t>r</w:t>
      </w:r>
      <w:r w:rsidRPr="00524298">
        <w:t>hört betydelsefullt. Kompletterande information kan fås genom olika berä</w:t>
      </w:r>
      <w:r w:rsidRPr="00524298">
        <w:t>k</w:t>
      </w:r>
      <w:r w:rsidRPr="00524298">
        <w:t>ningsmodeller för att förutsäga den kombinerade effekten av en blandning av kemikalier – ett annat aktuellt problem.</w:t>
      </w:r>
    </w:p>
    <w:p w:rsidR="00D11F1B" w:rsidRPr="00524298" w:rsidRDefault="00D11F1B">
      <w:pPr>
        <w:pStyle w:val="Normaltindrag"/>
      </w:pPr>
      <w:r w:rsidRPr="00524298">
        <w:t>Denna utveckling är mycket lovande för både djur och människor – om den omsätts i praktiken. För att underlätta behövs dock en rad åtgärder:</w:t>
      </w:r>
    </w:p>
    <w:p w:rsidR="00D11F1B" w:rsidRPr="00524298" w:rsidRDefault="00D11F1B">
      <w:pPr>
        <w:pStyle w:val="Rubrik2"/>
      </w:pPr>
      <w:r w:rsidRPr="00524298">
        <w:t>Centrum för alternativ till djurförsök</w:t>
      </w:r>
    </w:p>
    <w:p w:rsidR="00D11F1B" w:rsidRPr="00524298" w:rsidRDefault="00D11F1B">
      <w:r w:rsidRPr="00524298">
        <w:t>Sverige saknar en samlad instans som arbetar med samordning, strategier för minskad försöksdjursanvändning, insamling och spridning av information, rådgivning till de djurförsöksetiska nämnderna och liknande. Ett centrum för alternativ till djurförsök, lämpligen förlagt till det nationella centret för dju</w:t>
      </w:r>
      <w:r w:rsidRPr="00524298">
        <w:t>r</w:t>
      </w:r>
      <w:r w:rsidRPr="00524298">
        <w:t>välfärd vid SLU i Uppsala, skulle kunna bidra till detta liksom till att uppfylla Sveriges åtaganden enligt EU:s nya djurförsöksdirektiv.</w:t>
      </w:r>
    </w:p>
    <w:p w:rsidR="00D11F1B" w:rsidRPr="00524298" w:rsidRDefault="00D11F1B">
      <w:pPr>
        <w:pStyle w:val="Rubrik2"/>
      </w:pPr>
      <w:r w:rsidRPr="00524298">
        <w:t>Forskning om alternativ till djurförsök</w:t>
      </w:r>
    </w:p>
    <w:p w:rsidR="00D11F1B" w:rsidRPr="00524298" w:rsidRDefault="00D11F1B">
      <w:r w:rsidRPr="00524298">
        <w:t>Dagens anslag för forskning om alternativ till djurförsök på 13 miljoner kr</w:t>
      </w:r>
      <w:r w:rsidRPr="00524298">
        <w:t>o</w:t>
      </w:r>
      <w:r w:rsidRPr="00524298">
        <w:t>nor är en liten summa i forskningssammanhang – inte minst i jämförelse med de betydligt större summor som varje år satsas på forskning med djurförsök. Ett större anslag skulle ge tryggad finansiering för fler lovande projekt som idag ratas.</w:t>
      </w:r>
    </w:p>
    <w:p w:rsidR="00D11F1B" w:rsidRPr="00524298" w:rsidRDefault="00D11F1B">
      <w:pPr>
        <w:pStyle w:val="Rubrik2"/>
      </w:pPr>
      <w:r w:rsidRPr="00524298">
        <w:t>Lagstiftningen måste hänga med</w:t>
      </w:r>
    </w:p>
    <w:p w:rsidR="00D11F1B" w:rsidRPr="00524298" w:rsidRDefault="00D11F1B">
      <w:r w:rsidRPr="00524298">
        <w:t>EU:s kemikalietestningsprogram Reach har inte riktigt hängt med i utvec</w:t>
      </w:r>
      <w:r w:rsidRPr="00524298">
        <w:t>k</w:t>
      </w:r>
      <w:r w:rsidRPr="00524298">
        <w:t>lingen av moderna alternativ till djurförsök. Trots att moderna djurfria met</w:t>
      </w:r>
      <w:r w:rsidRPr="00524298">
        <w:t>o</w:t>
      </w:r>
      <w:r w:rsidRPr="00524298">
        <w:t>der många gånger ger mer relevanta underlag för att bedöma kemikaliers farlighet så är upplägget av testprocessen anpassat för djurförsök. Detta beh</w:t>
      </w:r>
      <w:r w:rsidRPr="00524298">
        <w:t>ö</w:t>
      </w:r>
      <w:r w:rsidRPr="00524298">
        <w:t>ver ändras. Där har inte minst Kemikalieinspektionen, som det svenska e</w:t>
      </w:r>
      <w:r w:rsidRPr="00524298">
        <w:t>x</w:t>
      </w:r>
      <w:r w:rsidRPr="00524298">
        <w:t>pertorganet i Reach-processen, en viktig roll som också kräver att man har tillräcklig kunskap om utvecklingen av de djurfria alternativen. Även EU:s lagstiftning på växtskyddsmedels- och biocidområdet bygger idag</w:t>
      </w:r>
      <w:r w:rsidRPr="00524298">
        <w:t xml:space="preserve"> på djurfö</w:t>
      </w:r>
      <w:r w:rsidRPr="00524298">
        <w:t>r</w:t>
      </w:r>
      <w:r w:rsidRPr="00524298">
        <w:t>sök och behöver anpassas till den utveckling som skett.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4298">
        <w:trPr>
          <w:cantSplit/>
        </w:trPr>
        <w:tc>
          <w:tcPr>
            <w:tcW w:w="3046" w:type="dxa"/>
          </w:tcPr>
          <w:p w:rsidR="00D11F1B" w:rsidRPr="00524298" w:rsidRDefault="00D11F1B">
            <w:pPr>
              <w:pStyle w:val="UnderskriftDatum"/>
              <w:spacing w:before="240"/>
            </w:pPr>
            <w:r w:rsidRPr="00524298">
              <w:t>Stockholm den 3 oktober 2011</w:t>
            </w:r>
          </w:p>
        </w:tc>
        <w:tc>
          <w:tcPr>
            <w:tcW w:w="3047" w:type="dxa"/>
          </w:tcPr>
          <w:p w:rsidR="00D11F1B" w:rsidRPr="00524298" w:rsidRDefault="00D11F1B">
            <w:pPr>
              <w:pStyle w:val="Underskrifter"/>
              <w:spacing w:before="240"/>
            </w:pPr>
          </w:p>
        </w:tc>
      </w:tr>
      <w:tr w:rsidR="00000000" w:rsidRPr="00524298">
        <w:trPr>
          <w:cantSplit/>
        </w:trPr>
        <w:tc>
          <w:tcPr>
            <w:tcW w:w="3046" w:type="dxa"/>
          </w:tcPr>
          <w:p w:rsidR="00D11F1B" w:rsidRPr="00524298" w:rsidRDefault="00D11F1B">
            <w:pPr>
              <w:pStyle w:val="Underskrifter"/>
            </w:pPr>
            <w:r w:rsidRPr="00524298">
              <w:t>Helena Leander (MP)</w:t>
            </w:r>
          </w:p>
        </w:tc>
        <w:tc>
          <w:tcPr>
            <w:tcW w:w="3046" w:type="dxa"/>
          </w:tcPr>
          <w:p w:rsidR="00D11F1B" w:rsidRPr="00524298" w:rsidRDefault="00D11F1B">
            <w:pPr>
              <w:pStyle w:val="Underskrifter"/>
            </w:pPr>
          </w:p>
        </w:tc>
      </w:tr>
    </w:tbl>
    <w:p w:rsidR="00D11F1B" w:rsidRPr="00524298" w:rsidRDefault="00D11F1B">
      <w:pPr>
        <w:pStyle w:val="Normaltindrag"/>
      </w:pPr>
    </w:p>
    <w:sectPr w:rsidR="00D11F1B" w:rsidRPr="005242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1F1B" w:rsidRPr="00524298" w:rsidRDefault="00D11F1B">
      <w:r w:rsidRPr="00524298">
        <w:separator/>
      </w:r>
    </w:p>
  </w:endnote>
  <w:endnote w:type="continuationSeparator" w:id="0">
    <w:p w:rsidR="00D11F1B" w:rsidRPr="00524298" w:rsidRDefault="00D11F1B">
      <w:r w:rsidRPr="005242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F1B" w:rsidRPr="00524298" w:rsidRDefault="00524298">
    <w:pPr>
      <w:pStyle w:val="Sidfot"/>
    </w:pPr>
    <w:r w:rsidRPr="005242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39960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F1B" w:rsidRDefault="00D11F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1F1B" w:rsidRDefault="00D11F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F1B" w:rsidRPr="00524298" w:rsidRDefault="00524298">
    <w:pPr>
      <w:pStyle w:val="Sidfot"/>
    </w:pPr>
    <w:r w:rsidRPr="005242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47031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F1B" w:rsidRDefault="00D11F1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1F1B" w:rsidRDefault="00D11F1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F1B" w:rsidRPr="00524298" w:rsidRDefault="00524298">
    <w:pPr>
      <w:pStyle w:val="Sidfot"/>
    </w:pPr>
    <w:r w:rsidRPr="005242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10232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F1B" w:rsidRDefault="00D11F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1F1B" w:rsidRDefault="00D11F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1F1B" w:rsidRPr="00524298" w:rsidRDefault="00D11F1B">
      <w:r w:rsidRPr="00524298">
        <w:separator/>
      </w:r>
    </w:p>
  </w:footnote>
  <w:footnote w:type="continuationSeparator" w:id="0">
    <w:p w:rsidR="00D11F1B" w:rsidRPr="00524298" w:rsidRDefault="00D11F1B">
      <w:r w:rsidRPr="005242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F1B" w:rsidRPr="00524298" w:rsidRDefault="00524298">
    <w:pPr>
      <w:pStyle w:val="Sidhuvud"/>
    </w:pPr>
    <w:r w:rsidRPr="005242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90952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F1B" w:rsidRDefault="00D11F1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1F1B" w:rsidRDefault="00D11F1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F1B" w:rsidRPr="00524298" w:rsidRDefault="00524298">
    <w:pPr>
      <w:pStyle w:val="Sidhuvud"/>
    </w:pPr>
    <w:r w:rsidRPr="005242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62146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F1B" w:rsidRDefault="00D11F1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1F1B" w:rsidRDefault="00D11F1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F1B" w:rsidRPr="00524298" w:rsidRDefault="00D11F1B">
    <w:pPr>
      <w:pStyle w:val="FSHNormal"/>
      <w:tabs>
        <w:tab w:val="right" w:pos="5840"/>
      </w:tabs>
    </w:pPr>
    <w:r w:rsidRPr="00524298">
      <w:br/>
    </w:r>
    <w:r w:rsidRPr="00524298">
      <w:fldChar w:fldCharType="begin" w:fldLock="1"/>
    </w:r>
    <w:r w:rsidRPr="00524298">
      <w:instrText xml:space="preserve"> DOCPROPERTY</w:instrText>
    </w:r>
    <w:r w:rsidRPr="00524298">
      <w:rPr>
        <w:sz w:val="18"/>
      </w:rPr>
      <w:instrText xml:space="preserve"> "YearUser" *\charformat </w:instrText>
    </w:r>
    <w:r w:rsidRPr="00524298">
      <w:fldChar w:fldCharType="separate"/>
    </w:r>
    <w:r w:rsidRPr="00524298">
      <w:t>2011/12</w:t>
    </w:r>
    <w:r w:rsidRPr="00524298">
      <w:fldChar w:fldCharType="end"/>
    </w:r>
    <w:r w:rsidRPr="00524298">
      <w:t xml:space="preserve"> </w:t>
    </w:r>
    <w:r w:rsidRPr="00524298">
      <w:tab/>
      <w:t xml:space="preserve">mnr: </w:t>
    </w:r>
    <w:r w:rsidRPr="00524298">
      <w:fldChar w:fldCharType="begin" w:fldLock="1"/>
    </w:r>
    <w:r w:rsidRPr="00524298">
      <w:instrText xml:space="preserve"> DOCPROPERTY</w:instrText>
    </w:r>
    <w:r w:rsidRPr="00524298">
      <w:rPr>
        <w:sz w:val="18"/>
      </w:rPr>
      <w:instrText xml:space="preserve"> "Motionsnummer" *\charformat </w:instrText>
    </w:r>
    <w:r w:rsidRPr="00524298">
      <w:fldChar w:fldCharType="separate"/>
    </w:r>
    <w:r w:rsidRPr="00524298">
      <w:t>MJ336</w:t>
    </w:r>
    <w:r w:rsidRPr="00524298">
      <w:fldChar w:fldCharType="end"/>
    </w:r>
    <w:r w:rsidRPr="00524298">
      <w:br/>
    </w:r>
    <w:r w:rsidRPr="00524298">
      <w:fldChar w:fldCharType="begin" w:fldLock="1"/>
    </w:r>
    <w:r w:rsidRPr="00524298">
      <w:instrText xml:space="preserve"> DOCPROPERTY</w:instrText>
    </w:r>
    <w:r w:rsidRPr="00524298">
      <w:rPr>
        <w:sz w:val="18"/>
      </w:rPr>
      <w:instrText xml:space="preserve"> "Samling" *\charformat </w:instrText>
    </w:r>
    <w:r w:rsidRPr="00524298">
      <w:fldChar w:fldCharType="end"/>
    </w:r>
    <w:r w:rsidRPr="00524298">
      <w:tab/>
      <w:t xml:space="preserve">pnr: </w:t>
    </w:r>
    <w:r w:rsidRPr="00524298">
      <w:fldChar w:fldCharType="begin" w:fldLock="1"/>
    </w:r>
    <w:r w:rsidRPr="00524298">
      <w:instrText xml:space="preserve"> DOCPROPERTY</w:instrText>
    </w:r>
    <w:r w:rsidRPr="00524298">
      <w:rPr>
        <w:sz w:val="18"/>
      </w:rPr>
      <w:instrText xml:space="preserve"> "Partinummer" *\charformat </w:instrText>
    </w:r>
    <w:r w:rsidRPr="00524298">
      <w:fldChar w:fldCharType="separate"/>
    </w:r>
    <w:r w:rsidRPr="00524298">
      <w:t>MP2407</w:t>
    </w:r>
    <w:r w:rsidRPr="00524298">
      <w:fldChar w:fldCharType="end"/>
    </w:r>
  </w:p>
  <w:p w:rsidR="00D11F1B" w:rsidRPr="00524298" w:rsidRDefault="00D11F1B">
    <w:pPr>
      <w:pStyle w:val="FSHRub1"/>
    </w:pPr>
    <w:r w:rsidRPr="00524298">
      <w:t>Motion till riksdagen</w:t>
    </w:r>
    <w:r w:rsidRPr="00524298">
      <w:br/>
    </w:r>
    <w:r w:rsidRPr="00524298">
      <w:fldChar w:fldCharType="begin" w:fldLock="1"/>
    </w:r>
    <w:r w:rsidRPr="00524298">
      <w:instrText xml:space="preserve"> DOCPROPERTY "YearUser" *\charformat </w:instrText>
    </w:r>
    <w:r w:rsidRPr="00524298">
      <w:fldChar w:fldCharType="separate"/>
    </w:r>
    <w:r w:rsidRPr="00524298">
      <w:t>2011/12</w:t>
    </w:r>
    <w:r w:rsidRPr="00524298">
      <w:fldChar w:fldCharType="end"/>
    </w:r>
    <w:r w:rsidRPr="00524298">
      <w:t>:</w:t>
    </w:r>
    <w:r w:rsidRPr="00524298">
      <w:fldChar w:fldCharType="begin" w:fldLock="1"/>
    </w:r>
    <w:r w:rsidRPr="00524298">
      <w:instrText xml:space="preserve"> DOCPROPERTY "Motionsnummer" *\charformat </w:instrText>
    </w:r>
    <w:r w:rsidRPr="00524298">
      <w:fldChar w:fldCharType="separate"/>
    </w:r>
    <w:r w:rsidRPr="00524298">
      <w:t>MJ336</w:t>
    </w:r>
    <w:r w:rsidRPr="00524298">
      <w:fldChar w:fldCharType="end"/>
    </w:r>
  </w:p>
  <w:p w:rsidR="00D11F1B" w:rsidRPr="00524298" w:rsidRDefault="00D11F1B">
    <w:pPr>
      <w:pStyle w:val="FSHNormalS5"/>
    </w:pPr>
    <w:r w:rsidRPr="00524298">
      <w:fldChar w:fldCharType="begin" w:fldLock="1"/>
    </w:r>
    <w:r w:rsidRPr="00524298">
      <w:instrText xml:space="preserve"> DOCPROPERTY "MotionarText" *\charformat </w:instrText>
    </w:r>
    <w:r w:rsidRPr="00524298">
      <w:fldChar w:fldCharType="separate"/>
    </w:r>
    <w:r w:rsidRPr="00524298">
      <w:t>av Helena Leander (MP)</w:t>
    </w:r>
    <w:r w:rsidRPr="00524298">
      <w:fldChar w:fldCharType="end"/>
    </w:r>
    <w:r w:rsidRPr="00524298">
      <w:br/>
    </w:r>
    <w:r w:rsidRPr="00524298">
      <w:fldChar w:fldCharType="begin" w:fldLock="1"/>
    </w:r>
    <w:r w:rsidRPr="00524298">
      <w:instrText xml:space="preserve"> DOCPROPERTY "SvarFrasKort" *\charformat </w:instrText>
    </w:r>
    <w:r w:rsidRPr="00524298">
      <w:fldChar w:fldCharType="end"/>
    </w:r>
  </w:p>
  <w:p w:rsidR="00D11F1B" w:rsidRPr="00524298" w:rsidRDefault="00D11F1B">
    <w:pPr>
      <w:pStyle w:val="FSHTitel"/>
    </w:pPr>
    <w:r w:rsidRPr="00524298">
      <w:fldChar w:fldCharType="begin" w:fldLock="1"/>
    </w:r>
    <w:r w:rsidRPr="00524298">
      <w:instrText xml:space="preserve"> DOCPROPERTY</w:instrText>
    </w:r>
    <w:r w:rsidRPr="00524298">
      <w:rPr>
        <w:sz w:val="18"/>
      </w:rPr>
      <w:instrText xml:space="preserve"> "RubrikSvar" *\charformat </w:instrText>
    </w:r>
    <w:r w:rsidRPr="00524298">
      <w:fldChar w:fldCharType="separate"/>
    </w:r>
    <w:r w:rsidRPr="00524298">
      <w:t>Djurförsök</w:t>
    </w:r>
    <w:r w:rsidRPr="00524298">
      <w:fldChar w:fldCharType="end"/>
    </w:r>
  </w:p>
  <w:p w:rsidR="00D11F1B" w:rsidRPr="00524298" w:rsidRDefault="00D11F1B">
    <w:pPr>
      <w:pStyle w:val="Normal00"/>
    </w:pPr>
  </w:p>
  <w:p w:rsidR="00D11F1B" w:rsidRPr="00524298" w:rsidRDefault="00D11F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E5C5596"/>
    <w:multiLevelType w:val="hybridMultilevel"/>
    <w:tmpl w:val="032279D4"/>
    <w:lvl w:ilvl="0" w:tplc="89B8FD9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51068885">
    <w:abstractNumId w:val="3"/>
  </w:num>
  <w:num w:numId="2" w16cid:durableId="520050717">
    <w:abstractNumId w:val="2"/>
  </w:num>
  <w:num w:numId="3" w16cid:durableId="347147448">
    <w:abstractNumId w:val="1"/>
  </w:num>
  <w:num w:numId="4" w16cid:durableId="531498606">
    <w:abstractNumId w:val="0"/>
  </w:num>
  <w:num w:numId="5" w16cid:durableId="1743136958">
    <w:abstractNumId w:val="7"/>
  </w:num>
  <w:num w:numId="6" w16cid:durableId="910432870">
    <w:abstractNumId w:val="6"/>
  </w:num>
  <w:num w:numId="7" w16cid:durableId="1605917566">
    <w:abstractNumId w:val="5"/>
  </w:num>
  <w:num w:numId="8" w16cid:durableId="1097286455">
    <w:abstractNumId w:val="4"/>
  </w:num>
  <w:num w:numId="9" w16cid:durableId="1280601594">
    <w:abstractNumId w:val="8"/>
  </w:num>
  <w:num w:numId="10" w16cid:durableId="1310985593">
    <w:abstractNumId w:val="9"/>
  </w:num>
  <w:num w:numId="11" w16cid:durableId="306477517">
    <w:abstractNumId w:val="10"/>
  </w:num>
  <w:num w:numId="12" w16cid:durableId="2031369496">
    <w:abstractNumId w:val="13"/>
  </w:num>
  <w:num w:numId="13" w16cid:durableId="249700157">
    <w:abstractNumId w:val="15"/>
  </w:num>
  <w:num w:numId="14" w16cid:durableId="420108395">
    <w:abstractNumId w:val="16"/>
  </w:num>
  <w:num w:numId="15" w16cid:durableId="1313682988">
    <w:abstractNumId w:val="11"/>
  </w:num>
  <w:num w:numId="16" w16cid:durableId="1867913315">
    <w:abstractNumId w:val="18"/>
  </w:num>
  <w:num w:numId="17" w16cid:durableId="1086223097">
    <w:abstractNumId w:val="17"/>
  </w:num>
  <w:num w:numId="18" w16cid:durableId="2095544437">
    <w:abstractNumId w:val="14"/>
  </w:num>
  <w:num w:numId="19" w16cid:durableId="63994641">
    <w:abstractNumId w:val="12"/>
  </w:num>
  <w:num w:numId="20" w16cid:durableId="21394488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C2AC8D69-F7E8-45D0-9ACC-1FF41164E617}"/>
  </w:docVars>
  <w:rsids>
    <w:rsidRoot w:val="00AA6593"/>
    <w:rsid w:val="00524298"/>
    <w:rsid w:val="00AA6593"/>
    <w:rsid w:val="00D11F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7066F5-BA0E-4AC9-98BB-B92DE766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852</Words>
  <Characters>5045</Characters>
  <Application>Microsoft Office Word</Application>
  <DocSecurity>4</DocSecurity>
  <Lines>93</Lines>
  <Paragraphs>24</Paragraphs>
  <ScaleCrop>false</ScaleCrop>
  <HeadingPairs>
    <vt:vector size="2" baseType="variant">
      <vt:variant>
        <vt:lpstr>Rubrik</vt:lpstr>
      </vt:variant>
      <vt:variant>
        <vt:i4>1</vt:i4>
      </vt:variant>
    </vt:vector>
  </HeadingPairs>
  <TitlesOfParts>
    <vt:vector size="1" baseType="lpstr">
      <vt:lpstr>MP2407</vt:lpstr>
    </vt:vector>
  </TitlesOfParts>
  <Company>Riksdagen</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MP2407</dc:title>
  <dc:subject>MP2407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2011-12-13T14:22:00Z</cp:lastPrinted>
  <dcterms:created xsi:type="dcterms:W3CDTF">2025-12-17T19:34:00Z</dcterms:created>
  <dcterms:modified xsi:type="dcterms:W3CDTF">2025-12-17T19:34:00Z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Djurförsök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Djurförsök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MP2407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Leander (MP)</vt:lpwstr>
  </property>
  <property fmtid="{D5CDD505-2E9C-101B-9397-08002B2CF9AE}" pid="26" name="MotionarLista">
    <vt:lpwstr>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20112012000000770080000024070069</vt:lpwstr>
  </property>
  <property fmtid="{D5CDD505-2E9C-101B-9397-08002B2CF9AE}" pid="47" name="datum">
    <vt:lpwstr>111003</vt:lpwstr>
  </property>
  <property fmtid="{D5CDD505-2E9C-101B-9397-08002B2CF9AE}" pid="48" name="avsändar-e-post">
    <vt:lpwstr>magnus.lindgren@riksdagen.se</vt:lpwstr>
  </property>
  <property fmtid="{D5CDD505-2E9C-101B-9397-08002B2CF9AE}" pid="49" name="id">
    <vt:lpwstr>20112012000000770080000024070069</vt:lpwstr>
  </property>
  <property fmtid="{D5CDD505-2E9C-101B-9397-08002B2CF9AE}" pid="50" name="nummer">
    <vt:lpwstr>336</vt:lpwstr>
  </property>
  <property fmtid="{D5CDD505-2E9C-101B-9397-08002B2CF9AE}" pid="51" name="utskottsbeteckning">
    <vt:lpwstr>MJ</vt:lpwstr>
  </property>
  <property fmtid="{D5CDD505-2E9C-101B-9397-08002B2CF9AE}" pid="52" name="GlobalUID">
    <vt:lpwstr>{E7A9FCA9-D7B8-417D-B659-CCCA68AAC6D9}</vt:lpwstr>
  </property>
  <property fmtid="{D5CDD505-2E9C-101B-9397-08002B2CF9AE}" pid="53" name="Överföringar">
    <vt:i4>0</vt:i4>
  </property>
  <property fmtid="{D5CDD505-2E9C-101B-9397-08002B2CF9AE}" pid="54" name="Checksum">
    <vt:lpwstr>*1000395418830*</vt:lpwstr>
  </property>
  <property fmtid="{D5CDD505-2E9C-101B-9397-08002B2CF9AE}" pid="55" name="skuggnummer">
    <vt:lpwstr>1606</vt:lpwstr>
  </property>
  <property fmtid="{D5CDD505-2E9C-101B-9397-08002B2CF9AE}" pid="56" name="urixVersion">
    <vt:lpwstr>4.5.0.25</vt:lpwstr>
  </property>
  <property fmtid="{D5CDD505-2E9C-101B-9397-08002B2CF9AE}" pid="57" name="urixOrigin">
    <vt:lpwstr>111213 15:23:41.418</vt:lpwstr>
  </property>
  <property fmtid="{D5CDD505-2E9C-101B-9397-08002B2CF9AE}" pid="58" name="urixGuid">
    <vt:lpwstr>{1CD14FEA-D369-4306-A700-1A8BE300A1F2}</vt:lpwstr>
  </property>
</Properties>
</file>