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60C" w:rsidRPr="00D07F2E" w:rsidRDefault="009A260C">
      <w:pPr>
        <w:pStyle w:val="Frslagsrubrik"/>
      </w:pPr>
      <w:r w:rsidRPr="00D07F2E">
        <w:t>Förslag till riksdagsbeslut</w:t>
      </w:r>
    </w:p>
    <w:p w:rsidR="009A260C" w:rsidRPr="00D07F2E" w:rsidRDefault="009A260C">
      <w:pPr>
        <w:pStyle w:val="Hemstlatt"/>
      </w:pPr>
      <w:r w:rsidRPr="00D07F2E">
        <w:t>Riksdagen tillkännager för regeringen som sin mening vad som anförs i motionen om att verka för ett särskilt investeringsstöd för hyresrätter och för att alla ska ha tillgång till bostäder.</w:t>
      </w:r>
    </w:p>
    <w:p w:rsidR="009A260C" w:rsidRPr="00D07F2E" w:rsidRDefault="009A260C">
      <w:pPr>
        <w:pStyle w:val="Rubrik1"/>
      </w:pPr>
      <w:r w:rsidRPr="00D07F2E">
        <w:t>Motivering</w:t>
      </w:r>
    </w:p>
    <w:p w:rsidR="009A260C" w:rsidRPr="00D07F2E" w:rsidRDefault="009A260C">
      <w:pPr>
        <w:rPr>
          <w:szCs w:val="28"/>
        </w:rPr>
      </w:pPr>
      <w:r w:rsidRPr="00D07F2E">
        <w:rPr>
          <w:szCs w:val="28"/>
        </w:rPr>
        <w:t>Bygg fler hyresrätter – och ge alla tillgång till bra bostäder med rimliga avgi</w:t>
      </w:r>
      <w:r w:rsidRPr="00D07F2E">
        <w:rPr>
          <w:szCs w:val="28"/>
        </w:rPr>
        <w:t>f</w:t>
      </w:r>
      <w:r w:rsidRPr="00D07F2E">
        <w:rPr>
          <w:szCs w:val="28"/>
        </w:rPr>
        <w:t>ter.</w:t>
      </w:r>
    </w:p>
    <w:p w:rsidR="009A260C" w:rsidRPr="00D07F2E" w:rsidRDefault="009A260C">
      <w:pPr>
        <w:pStyle w:val="Normaltindrag"/>
      </w:pPr>
      <w:r w:rsidRPr="00D07F2E">
        <w:t>Riksdagen tillkännager för regeringen som sin mening vad som anförs i motionen om att verka för ett särskilt investeringsstöd för hyresrätter och för att alla ska ha tillgång till bostäder.</w:t>
      </w:r>
    </w:p>
    <w:p w:rsidR="009A260C" w:rsidRPr="00D07F2E" w:rsidRDefault="009A260C">
      <w:pPr>
        <w:pStyle w:val="Normaltindrag"/>
      </w:pPr>
      <w:r w:rsidRPr="00D07F2E">
        <w:t>Hyran för nybyggda hyresrätter i flerbostadshus ökade 2009 med 10 pr</w:t>
      </w:r>
      <w:r w:rsidRPr="00D07F2E">
        <w:t>o</w:t>
      </w:r>
      <w:r w:rsidRPr="00D07F2E">
        <w:t>cent jämfört med 2008, enligt Statistiska Centralbyrån, SCB. Enligt en ra</w:t>
      </w:r>
      <w:r w:rsidRPr="00D07F2E">
        <w:t>p</w:t>
      </w:r>
      <w:r w:rsidRPr="00D07F2E">
        <w:t>port från Boverket (Hyror i Sverige år 1975 till 2009) har hyrorna i Sto</w:t>
      </w:r>
      <w:r w:rsidRPr="00D07F2E">
        <w:t>r</w:t>
      </w:r>
      <w:r w:rsidRPr="00D07F2E">
        <w:t>stockholm ökat mer än i riket som helhet. I riket ökade hyran för en lägenhet på två rum och kök med knappt 60 procent mellan 1992 och 2009. I Sto</w:t>
      </w:r>
      <w:r w:rsidRPr="00D07F2E">
        <w:t>r</w:t>
      </w:r>
      <w:r w:rsidRPr="00D07F2E">
        <w:t>stockholm var mo</w:t>
      </w:r>
      <w:r w:rsidRPr="00D07F2E">
        <w:t>t</w:t>
      </w:r>
      <w:r w:rsidRPr="00D07F2E">
        <w:t>svarande ökning ungefär 70 procent.</w:t>
      </w:r>
    </w:p>
    <w:p w:rsidR="009A260C" w:rsidRPr="00D07F2E" w:rsidRDefault="009A260C">
      <w:pPr>
        <w:pStyle w:val="Normaltindrag"/>
      </w:pPr>
      <w:r w:rsidRPr="00D07F2E">
        <w:t>Det är med andra ord för dyrt att bygga nya hyreslägenheter. För att n</w:t>
      </w:r>
      <w:r w:rsidRPr="00D07F2E">
        <w:t>y</w:t>
      </w:r>
      <w:r w:rsidRPr="00D07F2E">
        <w:t>producera hyreslägenheter med lönsamhet med dagens räntor och produ</w:t>
      </w:r>
      <w:r w:rsidRPr="00D07F2E">
        <w:t>k</w:t>
      </w:r>
      <w:r w:rsidRPr="00D07F2E">
        <w:t>tionskos</w:t>
      </w:r>
      <w:r w:rsidRPr="00D07F2E">
        <w:t>t</w:t>
      </w:r>
      <w:r w:rsidRPr="00D07F2E">
        <w:t>nader skulle inflyttningshyrorna i många bostadsbolag behöva höjas kraftigt. I Stockholms innerstad är detta kanske möjligt, men knappast i ytte</w:t>
      </w:r>
      <w:r w:rsidRPr="00D07F2E">
        <w:t>r</w:t>
      </w:r>
      <w:r w:rsidRPr="00D07F2E">
        <w:t>staden och i övriga landet.</w:t>
      </w:r>
    </w:p>
    <w:p w:rsidR="009A260C" w:rsidRPr="00D07F2E" w:rsidRDefault="009A260C">
      <w:pPr>
        <w:pStyle w:val="Normaltindrag"/>
      </w:pPr>
      <w:r w:rsidRPr="00D07F2E">
        <w:t>Kraftigt höjda inflyttningshyror leder dessutom till att ingen normali</w:t>
      </w:r>
      <w:r w:rsidRPr="00D07F2E">
        <w:t>n</w:t>
      </w:r>
      <w:r w:rsidRPr="00D07F2E">
        <w:t>komsttagare har råd att efterfråga de hyresrätter som produceras. Det innebär också att uppdelningen mellan fattiga och rika svenskar kommer att fortsätta öka.</w:t>
      </w:r>
    </w:p>
    <w:p w:rsidR="009A260C" w:rsidRPr="00D07F2E" w:rsidRDefault="009A260C">
      <w:pPr>
        <w:pStyle w:val="Normaltindrag"/>
      </w:pPr>
      <w:r w:rsidRPr="00D07F2E">
        <w:lastRenderedPageBreak/>
        <w:t>För att kunna uppnå en önskvärd nyproduktion av hyresrätter måste byg</w:t>
      </w:r>
      <w:r w:rsidRPr="00D07F2E">
        <w:t>g</w:t>
      </w:r>
      <w:r w:rsidRPr="00D07F2E">
        <w:t>he</w:t>
      </w:r>
      <w:r w:rsidRPr="00D07F2E">
        <w:t>r</w:t>
      </w:r>
      <w:r w:rsidRPr="00D07F2E">
        <w:t>ren kunna ta ut en hyra som gör investeringen försvarbar. Sedan 2006 är det framförallt tre faktorer som bidragit till skenande kostnader:</w:t>
      </w:r>
    </w:p>
    <w:p w:rsidR="009A260C" w:rsidRPr="00D07F2E" w:rsidRDefault="009A260C">
      <w:pPr>
        <w:pStyle w:val="PunktlistaNummer"/>
      </w:pPr>
      <w:r w:rsidRPr="00D07F2E">
        <w:t>Borttagandet av ränte- och investeringsbidrag/stöd.</w:t>
      </w:r>
    </w:p>
    <w:p w:rsidR="009A260C" w:rsidRPr="00D07F2E" w:rsidRDefault="009A260C">
      <w:pPr>
        <w:pStyle w:val="PunktlistaNummer"/>
        <w:spacing w:before="0"/>
      </w:pPr>
      <w:r w:rsidRPr="00D07F2E">
        <w:t>Ränteläget är osäkert.</w:t>
      </w:r>
    </w:p>
    <w:p w:rsidR="009A260C" w:rsidRPr="00D07F2E" w:rsidRDefault="009A260C">
      <w:pPr>
        <w:pStyle w:val="PunktlistaNummer"/>
        <w:spacing w:before="0"/>
      </w:pPr>
      <w:r w:rsidRPr="00D07F2E">
        <w:t>Byggproduktionskostnaderna har ökat kraftigt.</w:t>
      </w:r>
    </w:p>
    <w:p w:rsidR="009A260C" w:rsidRPr="00D07F2E" w:rsidRDefault="009A260C">
      <w:r w:rsidRPr="00D07F2E">
        <w:t>Det är dessa faktorer som bostadspolitiken bör fokusera på om alla ska ha tillgång till en god bostad till rimlig kostnad.</w:t>
      </w:r>
    </w:p>
    <w:p w:rsidR="009A260C" w:rsidRPr="00D07F2E" w:rsidRDefault="009A260C">
      <w:pPr>
        <w:pStyle w:val="Normaltindrag"/>
      </w:pPr>
      <w:r w:rsidRPr="00D07F2E">
        <w:t>I ett läge där hyresrätten är svagare än andra upplåtelseformer så måste särskilda stöd riktas för nyproduktion utifrån de behov som finns. Stöden får inte vara för stelbenta. Om bristen är stor på små studentlägenheter så ska natu</w:t>
      </w:r>
      <w:r w:rsidRPr="00D07F2E">
        <w:t>r</w:t>
      </w:r>
      <w:r w:rsidRPr="00D07F2E">
        <w:t>ligtvis stöd kunna ges för det. Men även om behoven snarare är fler 5–6 rums lägenheter så ska det heller inte vara omöjligt. Tvärtom så måste ett subve</w:t>
      </w:r>
      <w:r w:rsidRPr="00D07F2E">
        <w:t>n</w:t>
      </w:r>
      <w:r w:rsidRPr="00D07F2E">
        <w:t>tionssystem uppmuntra till en mångfald inte bara av upplåtelseformer utan också av lägenhetsstorlekar. Ränteavdrag i likhet med ränteavdrag för b</w:t>
      </w:r>
      <w:r w:rsidRPr="00D07F2E">
        <w:t>o</w:t>
      </w:r>
      <w:r w:rsidRPr="00D07F2E">
        <w:t>stadsrätts- och villainnehavare kan vara en del. Statliga stöd kombinerat med särskilda insatser för att hålla nere byggkostnader gör att vi kan få nya hyre</w:t>
      </w:r>
      <w:r w:rsidRPr="00D07F2E">
        <w:t>s</w:t>
      </w:r>
      <w:r w:rsidRPr="00D07F2E">
        <w:t>rätter som även normalinkomsttagare kan efterfråga.</w:t>
      </w:r>
    </w:p>
    <w:p w:rsidR="009A260C" w:rsidRPr="00D07F2E" w:rsidRDefault="009A260C">
      <w:pPr>
        <w:pStyle w:val="Normaltindrag"/>
      </w:pPr>
      <w:r w:rsidRPr="00D07F2E">
        <w:t>Ett</w:t>
      </w:r>
      <w:r w:rsidRPr="00D07F2E">
        <w:t xml:space="preserve"> nyproduktionsstöd för hyresrätt borde också omfatta kooperativ hyre</w:t>
      </w:r>
      <w:r w:rsidRPr="00D07F2E">
        <w:t>s</w:t>
      </w:r>
      <w:r w:rsidRPr="00D07F2E">
        <w:t>rätt, kanske till och med särskilt uppmuntra produktion av densamma.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7F2E">
        <w:trPr>
          <w:cantSplit/>
        </w:trPr>
        <w:tc>
          <w:tcPr>
            <w:tcW w:w="3046" w:type="dxa"/>
          </w:tcPr>
          <w:p w:rsidR="009A260C" w:rsidRPr="00D07F2E" w:rsidRDefault="009A260C">
            <w:pPr>
              <w:pStyle w:val="UnderskriftDatum"/>
              <w:spacing w:before="240"/>
            </w:pPr>
            <w:r w:rsidRPr="00D07F2E">
              <w:t>Stockholm den 21 september 2011</w:t>
            </w:r>
          </w:p>
        </w:tc>
        <w:tc>
          <w:tcPr>
            <w:tcW w:w="3047" w:type="dxa"/>
          </w:tcPr>
          <w:p w:rsidR="009A260C" w:rsidRPr="00D07F2E" w:rsidRDefault="009A260C">
            <w:pPr>
              <w:pStyle w:val="Underskrifter"/>
              <w:spacing w:before="240"/>
            </w:pPr>
          </w:p>
        </w:tc>
      </w:tr>
      <w:tr w:rsidR="00000000" w:rsidRPr="00D07F2E">
        <w:trPr>
          <w:cantSplit/>
        </w:trPr>
        <w:tc>
          <w:tcPr>
            <w:tcW w:w="3046" w:type="dxa"/>
          </w:tcPr>
          <w:p w:rsidR="009A260C" w:rsidRPr="00D07F2E" w:rsidRDefault="009A260C">
            <w:pPr>
              <w:pStyle w:val="Underskrifter"/>
            </w:pPr>
            <w:r w:rsidRPr="00D07F2E">
              <w:t>Teres Lindberg (S)</w:t>
            </w:r>
          </w:p>
        </w:tc>
        <w:tc>
          <w:tcPr>
            <w:tcW w:w="3046" w:type="dxa"/>
          </w:tcPr>
          <w:p w:rsidR="009A260C" w:rsidRPr="00D07F2E" w:rsidRDefault="009A260C">
            <w:pPr>
              <w:pStyle w:val="Underskrifter"/>
            </w:pPr>
          </w:p>
        </w:tc>
      </w:tr>
      <w:tr w:rsidR="00000000" w:rsidRPr="00D07F2E">
        <w:trPr>
          <w:cantSplit/>
        </w:trPr>
        <w:tc>
          <w:tcPr>
            <w:tcW w:w="3046" w:type="dxa"/>
          </w:tcPr>
          <w:p w:rsidR="009A260C" w:rsidRPr="00D07F2E" w:rsidRDefault="009A260C">
            <w:pPr>
              <w:pStyle w:val="Underskrifter"/>
            </w:pPr>
            <w:r w:rsidRPr="00D07F2E">
              <w:t>Anders Ygeman (S)</w:t>
            </w:r>
          </w:p>
        </w:tc>
        <w:tc>
          <w:tcPr>
            <w:tcW w:w="3046" w:type="dxa"/>
          </w:tcPr>
          <w:p w:rsidR="009A260C" w:rsidRPr="00D07F2E" w:rsidRDefault="009A260C">
            <w:pPr>
              <w:pStyle w:val="Underskrifter"/>
            </w:pPr>
            <w:r w:rsidRPr="00D07F2E">
              <w:t>Arhe Hamednaca (S)</w:t>
            </w:r>
          </w:p>
        </w:tc>
      </w:tr>
      <w:tr w:rsidR="00000000" w:rsidRPr="00D07F2E">
        <w:trPr>
          <w:cantSplit/>
        </w:trPr>
        <w:tc>
          <w:tcPr>
            <w:tcW w:w="3046" w:type="dxa"/>
          </w:tcPr>
          <w:p w:rsidR="009A260C" w:rsidRPr="00D07F2E" w:rsidRDefault="009A260C">
            <w:pPr>
              <w:pStyle w:val="Underskrifter"/>
            </w:pPr>
            <w:r w:rsidRPr="00D07F2E">
              <w:t>Börje Vestlund (S)</w:t>
            </w:r>
          </w:p>
        </w:tc>
        <w:tc>
          <w:tcPr>
            <w:tcW w:w="3046" w:type="dxa"/>
          </w:tcPr>
          <w:p w:rsidR="009A260C" w:rsidRPr="00D07F2E" w:rsidRDefault="009A260C">
            <w:pPr>
              <w:pStyle w:val="Underskrifter"/>
            </w:pPr>
            <w:r w:rsidRPr="00D07F2E">
              <w:t>Ylva Johansson (S)</w:t>
            </w:r>
          </w:p>
        </w:tc>
      </w:tr>
    </w:tbl>
    <w:p w:rsidR="009A260C" w:rsidRPr="00D07F2E" w:rsidRDefault="009A260C">
      <w:pPr>
        <w:pStyle w:val="Normaltindrag"/>
      </w:pPr>
    </w:p>
    <w:sectPr w:rsidR="009A260C" w:rsidRPr="00D07F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60C" w:rsidRPr="00D07F2E" w:rsidRDefault="009A260C">
      <w:r w:rsidRPr="00D07F2E">
        <w:separator/>
      </w:r>
    </w:p>
  </w:endnote>
  <w:endnote w:type="continuationSeparator" w:id="0">
    <w:p w:rsidR="009A260C" w:rsidRPr="00D07F2E" w:rsidRDefault="009A260C">
      <w:r w:rsidRPr="00D07F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60C" w:rsidRPr="00D07F2E" w:rsidRDefault="00D07F2E">
    <w:pPr>
      <w:pStyle w:val="Sidfot"/>
    </w:pPr>
    <w:r w:rsidRPr="00D07F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68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60C" w:rsidRDefault="009A26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260C" w:rsidRDefault="009A26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60C" w:rsidRPr="00D07F2E" w:rsidRDefault="00D07F2E">
    <w:pPr>
      <w:pStyle w:val="Sidfot"/>
    </w:pPr>
    <w:r w:rsidRPr="00D07F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124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60C" w:rsidRDefault="009A26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260C" w:rsidRDefault="009A26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60C" w:rsidRPr="00D07F2E" w:rsidRDefault="00D07F2E">
    <w:pPr>
      <w:pStyle w:val="Sidfot"/>
    </w:pPr>
    <w:r w:rsidRPr="00D07F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980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60C" w:rsidRDefault="009A26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260C" w:rsidRDefault="009A26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60C" w:rsidRPr="00D07F2E" w:rsidRDefault="009A260C">
      <w:r w:rsidRPr="00D07F2E">
        <w:separator/>
      </w:r>
    </w:p>
  </w:footnote>
  <w:footnote w:type="continuationSeparator" w:id="0">
    <w:p w:rsidR="009A260C" w:rsidRPr="00D07F2E" w:rsidRDefault="009A260C">
      <w:r w:rsidRPr="00D07F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60C" w:rsidRPr="00D07F2E" w:rsidRDefault="00D07F2E">
    <w:pPr>
      <w:pStyle w:val="Sidhuvud"/>
    </w:pPr>
    <w:r w:rsidRPr="00D07F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216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60C" w:rsidRDefault="009A26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260C" w:rsidRDefault="009A26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60C" w:rsidRPr="00D07F2E" w:rsidRDefault="00D07F2E">
    <w:pPr>
      <w:pStyle w:val="Sidhuvud"/>
    </w:pPr>
    <w:r w:rsidRPr="00D07F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817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60C" w:rsidRDefault="009A26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260C" w:rsidRDefault="009A26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60C" w:rsidRPr="00D07F2E" w:rsidRDefault="009A260C">
    <w:pPr>
      <w:pStyle w:val="FSHNormal"/>
      <w:tabs>
        <w:tab w:val="right" w:pos="5840"/>
      </w:tabs>
    </w:pPr>
    <w:r w:rsidRPr="00D07F2E">
      <w:br/>
    </w:r>
    <w:r w:rsidRPr="00D07F2E">
      <w:fldChar w:fldCharType="begin" w:fldLock="1"/>
    </w:r>
    <w:r w:rsidRPr="00D07F2E">
      <w:instrText xml:space="preserve"> DOCPROPERTY</w:instrText>
    </w:r>
    <w:r w:rsidRPr="00D07F2E">
      <w:rPr>
        <w:sz w:val="18"/>
      </w:rPr>
      <w:instrText xml:space="preserve"> "YearUser" *\charformat </w:instrText>
    </w:r>
    <w:r w:rsidRPr="00D07F2E">
      <w:fldChar w:fldCharType="separate"/>
    </w:r>
    <w:r w:rsidRPr="00D07F2E">
      <w:t>2011/12</w:t>
    </w:r>
    <w:r w:rsidRPr="00D07F2E">
      <w:fldChar w:fldCharType="end"/>
    </w:r>
    <w:r w:rsidRPr="00D07F2E">
      <w:t xml:space="preserve"> </w:t>
    </w:r>
    <w:r w:rsidRPr="00D07F2E">
      <w:tab/>
      <w:t xml:space="preserve">mnr: </w:t>
    </w:r>
    <w:r w:rsidRPr="00D07F2E">
      <w:fldChar w:fldCharType="begin" w:fldLock="1"/>
    </w:r>
    <w:r w:rsidRPr="00D07F2E">
      <w:instrText xml:space="preserve"> DOCPROPERTY</w:instrText>
    </w:r>
    <w:r w:rsidRPr="00D07F2E">
      <w:rPr>
        <w:sz w:val="18"/>
      </w:rPr>
      <w:instrText xml:space="preserve"> "Motionsnummer" *\charformat </w:instrText>
    </w:r>
    <w:r w:rsidRPr="00D07F2E">
      <w:fldChar w:fldCharType="separate"/>
    </w:r>
    <w:r w:rsidRPr="00D07F2E">
      <w:t>C379</w:t>
    </w:r>
    <w:r w:rsidRPr="00D07F2E">
      <w:fldChar w:fldCharType="end"/>
    </w:r>
    <w:r w:rsidRPr="00D07F2E">
      <w:br/>
    </w:r>
    <w:r w:rsidRPr="00D07F2E">
      <w:fldChar w:fldCharType="begin" w:fldLock="1"/>
    </w:r>
    <w:r w:rsidRPr="00D07F2E">
      <w:instrText xml:space="preserve"> DOCPROPERTY</w:instrText>
    </w:r>
    <w:r w:rsidRPr="00D07F2E">
      <w:rPr>
        <w:sz w:val="18"/>
      </w:rPr>
      <w:instrText xml:space="preserve"> "Samling" *\charformat </w:instrText>
    </w:r>
    <w:r w:rsidRPr="00D07F2E">
      <w:fldChar w:fldCharType="end"/>
    </w:r>
    <w:r w:rsidRPr="00D07F2E">
      <w:tab/>
      <w:t xml:space="preserve">pnr: </w:t>
    </w:r>
    <w:r w:rsidRPr="00D07F2E">
      <w:fldChar w:fldCharType="begin" w:fldLock="1"/>
    </w:r>
    <w:r w:rsidRPr="00D07F2E">
      <w:instrText xml:space="preserve"> DOCPROPERTY</w:instrText>
    </w:r>
    <w:r w:rsidRPr="00D07F2E">
      <w:rPr>
        <w:sz w:val="18"/>
      </w:rPr>
      <w:instrText xml:space="preserve"> "Partinummer" *\charformat </w:instrText>
    </w:r>
    <w:r w:rsidRPr="00D07F2E">
      <w:fldChar w:fldCharType="separate"/>
    </w:r>
    <w:r w:rsidRPr="00D07F2E">
      <w:t>S21006</w:t>
    </w:r>
    <w:r w:rsidRPr="00D07F2E">
      <w:fldChar w:fldCharType="end"/>
    </w:r>
  </w:p>
  <w:p w:rsidR="009A260C" w:rsidRPr="00D07F2E" w:rsidRDefault="009A260C">
    <w:pPr>
      <w:pStyle w:val="FSHRub1"/>
    </w:pPr>
    <w:r w:rsidRPr="00D07F2E">
      <w:t>Motion till riksdagen</w:t>
    </w:r>
    <w:r w:rsidRPr="00D07F2E">
      <w:br/>
    </w:r>
    <w:r w:rsidRPr="00D07F2E">
      <w:fldChar w:fldCharType="begin" w:fldLock="1"/>
    </w:r>
    <w:r w:rsidRPr="00D07F2E">
      <w:instrText xml:space="preserve"> DOCPROPERTY "YearUser" *\charformat </w:instrText>
    </w:r>
    <w:r w:rsidRPr="00D07F2E">
      <w:fldChar w:fldCharType="separate"/>
    </w:r>
    <w:r w:rsidRPr="00D07F2E">
      <w:t>2011/12</w:t>
    </w:r>
    <w:r w:rsidRPr="00D07F2E">
      <w:fldChar w:fldCharType="end"/>
    </w:r>
    <w:r w:rsidRPr="00D07F2E">
      <w:t>:</w:t>
    </w:r>
    <w:r w:rsidRPr="00D07F2E">
      <w:fldChar w:fldCharType="begin" w:fldLock="1"/>
    </w:r>
    <w:r w:rsidRPr="00D07F2E">
      <w:instrText xml:space="preserve"> DOCPROPERTY "Motionsnummer" *\charformat </w:instrText>
    </w:r>
    <w:r w:rsidRPr="00D07F2E">
      <w:fldChar w:fldCharType="separate"/>
    </w:r>
    <w:r w:rsidRPr="00D07F2E">
      <w:t>C379</w:t>
    </w:r>
    <w:r w:rsidRPr="00D07F2E">
      <w:fldChar w:fldCharType="end"/>
    </w:r>
  </w:p>
  <w:p w:rsidR="009A260C" w:rsidRPr="00D07F2E" w:rsidRDefault="009A260C">
    <w:pPr>
      <w:pStyle w:val="FSHNormalS5"/>
    </w:pPr>
    <w:r w:rsidRPr="00D07F2E">
      <w:fldChar w:fldCharType="begin" w:fldLock="1"/>
    </w:r>
    <w:r w:rsidRPr="00D07F2E">
      <w:instrText xml:space="preserve"> DOCPROPERTY "MotionarText" *\charformat </w:instrText>
    </w:r>
    <w:r w:rsidRPr="00D07F2E">
      <w:fldChar w:fldCharType="separate"/>
    </w:r>
    <w:r w:rsidRPr="00D07F2E">
      <w:t>av Teres Lindberg m.fl. (S)</w:t>
    </w:r>
    <w:r w:rsidRPr="00D07F2E">
      <w:fldChar w:fldCharType="end"/>
    </w:r>
    <w:r w:rsidRPr="00D07F2E">
      <w:br/>
    </w:r>
    <w:r w:rsidRPr="00D07F2E">
      <w:fldChar w:fldCharType="begin" w:fldLock="1"/>
    </w:r>
    <w:r w:rsidRPr="00D07F2E">
      <w:instrText xml:space="preserve"> DOCPROPERTY "SvarFrasKort" *\charformat </w:instrText>
    </w:r>
    <w:r w:rsidRPr="00D07F2E">
      <w:fldChar w:fldCharType="end"/>
    </w:r>
  </w:p>
  <w:p w:rsidR="009A260C" w:rsidRPr="00D07F2E" w:rsidRDefault="009A260C">
    <w:pPr>
      <w:pStyle w:val="FSHTitel"/>
    </w:pPr>
    <w:r w:rsidRPr="00D07F2E">
      <w:fldChar w:fldCharType="begin" w:fldLock="1"/>
    </w:r>
    <w:r w:rsidRPr="00D07F2E">
      <w:instrText xml:space="preserve"> DOCPROPERTY</w:instrText>
    </w:r>
    <w:r w:rsidRPr="00D07F2E">
      <w:rPr>
        <w:sz w:val="18"/>
      </w:rPr>
      <w:instrText xml:space="preserve"> "RubrikSvar" *\charformat </w:instrText>
    </w:r>
    <w:r w:rsidRPr="00D07F2E">
      <w:fldChar w:fldCharType="separate"/>
    </w:r>
    <w:r w:rsidRPr="00D07F2E">
      <w:t>Fler bostäder</w:t>
    </w:r>
    <w:r w:rsidRPr="00D07F2E">
      <w:fldChar w:fldCharType="end"/>
    </w:r>
  </w:p>
  <w:p w:rsidR="009A260C" w:rsidRPr="00D07F2E" w:rsidRDefault="009A260C">
    <w:pPr>
      <w:pStyle w:val="Normal00"/>
    </w:pPr>
  </w:p>
  <w:p w:rsidR="009A260C" w:rsidRPr="00D07F2E" w:rsidRDefault="009A26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1129989">
    <w:abstractNumId w:val="3"/>
  </w:num>
  <w:num w:numId="2" w16cid:durableId="20211322">
    <w:abstractNumId w:val="2"/>
  </w:num>
  <w:num w:numId="3" w16cid:durableId="519976200">
    <w:abstractNumId w:val="1"/>
  </w:num>
  <w:num w:numId="4" w16cid:durableId="589969993">
    <w:abstractNumId w:val="0"/>
  </w:num>
  <w:num w:numId="5" w16cid:durableId="1291089068">
    <w:abstractNumId w:val="7"/>
  </w:num>
  <w:num w:numId="6" w16cid:durableId="1068382461">
    <w:abstractNumId w:val="6"/>
  </w:num>
  <w:num w:numId="7" w16cid:durableId="303775299">
    <w:abstractNumId w:val="5"/>
  </w:num>
  <w:num w:numId="8" w16cid:durableId="1351224091">
    <w:abstractNumId w:val="4"/>
  </w:num>
  <w:num w:numId="9" w16cid:durableId="1295670517">
    <w:abstractNumId w:val="8"/>
  </w:num>
  <w:num w:numId="10" w16cid:durableId="2060785150">
    <w:abstractNumId w:val="9"/>
  </w:num>
  <w:num w:numId="11" w16cid:durableId="1574512571">
    <w:abstractNumId w:val="10"/>
  </w:num>
  <w:num w:numId="12" w16cid:durableId="1899197411">
    <w:abstractNumId w:val="13"/>
  </w:num>
  <w:num w:numId="13" w16cid:durableId="239754086">
    <w:abstractNumId w:val="15"/>
  </w:num>
  <w:num w:numId="14" w16cid:durableId="525680855">
    <w:abstractNumId w:val="16"/>
  </w:num>
  <w:num w:numId="15" w16cid:durableId="844712051">
    <w:abstractNumId w:val="11"/>
  </w:num>
  <w:num w:numId="16" w16cid:durableId="551578131">
    <w:abstractNumId w:val="18"/>
  </w:num>
  <w:num w:numId="17" w16cid:durableId="879587667">
    <w:abstractNumId w:val="17"/>
  </w:num>
  <w:num w:numId="18" w16cid:durableId="1277786231">
    <w:abstractNumId w:val="14"/>
  </w:num>
  <w:num w:numId="19" w16cid:durableId="10987934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4ADD75A9-9418-4355-83CE-0732BD294EB3},{A0279251-40C1-4945-8EE0-529E00B463AE},{B9F868B2-420B-4897-BB49-E44A8BF201BD},{392718BA-4C56-4CF1-9F5D-BFB44667E03D},{4D77D590-5273-427B-A183-6C503B5C23D6}"/>
  </w:docVars>
  <w:rsids>
    <w:rsidRoot w:val="001D70F4"/>
    <w:rsid w:val="001D70F4"/>
    <w:rsid w:val="009A260C"/>
    <w:rsid w:val="00D07F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BA2427-9059-40F6-A158-DC199C91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2501</Characters>
  <Application>Microsoft Office Word</Application>
  <DocSecurity>4</DocSecurity>
  <Lines>53</Lines>
  <Paragraphs>24</Paragraphs>
  <ScaleCrop>false</ScaleCrop>
  <HeadingPairs>
    <vt:vector size="2" baseType="variant">
      <vt:variant>
        <vt:lpstr>Rubrik</vt:lpstr>
      </vt:variant>
      <vt:variant>
        <vt:i4>1</vt:i4>
      </vt:variant>
    </vt:vector>
  </HeadingPairs>
  <TitlesOfParts>
    <vt:vector size="1" baseType="lpstr">
      <vt:lpstr>S21006</vt:lpstr>
    </vt:vector>
  </TitlesOfParts>
  <Company>Riksdagen</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S21006</dc:title>
  <dc:subject>S21006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2011-12-15T12:51:00Z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Fler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Teres Lindberg m.fl. (S)</vt:lpwstr>
  </property>
  <property fmtid="{D5CDD505-2E9C-101B-9397-08002B2CF9AE}" pid="26" name="MotionarLista">
    <vt:lpwstr>Lindberg, Teres (S)\Ygeman, Anders (S)\Hamednaca, Arhe (S)\Vestlund, Börje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 Anders Ygeman (S), Arhe Hamednaca (S), Börje Vestlund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C379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20112012000000000083000210060069</vt:lpwstr>
  </property>
  <property fmtid="{D5CDD505-2E9C-101B-9397-08002B2CF9AE}" pid="47" name="datum">
    <vt:lpwstr>110921</vt:lpwstr>
  </property>
  <property fmtid="{D5CDD505-2E9C-101B-9397-08002B2CF9AE}" pid="48" name="avsändar-e-post">
    <vt:lpwstr>lena.palmgren@riksdagen.se</vt:lpwstr>
  </property>
  <property fmtid="{D5CDD505-2E9C-101B-9397-08002B2CF9AE}" pid="49" name="id">
    <vt:lpwstr>20112012000000000083000210060069</vt:lpwstr>
  </property>
  <property fmtid="{D5CDD505-2E9C-101B-9397-08002B2CF9AE}" pid="50" name="nummer">
    <vt:lpwstr>379</vt:lpwstr>
  </property>
  <property fmtid="{D5CDD505-2E9C-101B-9397-08002B2CF9AE}" pid="51" name="utskottsbeteckning">
    <vt:lpwstr>C</vt:lpwstr>
  </property>
  <property fmtid="{D5CDD505-2E9C-101B-9397-08002B2CF9AE}" pid="52" name="GlobalUID">
    <vt:lpwstr>{2E5E8E45-C3EF-4D4F-80D2-8312EDD2D2BA}</vt:lpwstr>
  </property>
  <property fmtid="{D5CDD505-2E9C-101B-9397-08002B2CF9AE}" pid="53" name="Överföringar">
    <vt:i4>0</vt:i4>
  </property>
  <property fmtid="{D5CDD505-2E9C-101B-9397-08002B2CF9AE}" pid="54" name="Checksum">
    <vt:lpwstr>*1007413217178*</vt:lpwstr>
  </property>
  <property fmtid="{D5CDD505-2E9C-101B-9397-08002B2CF9AE}" pid="55" name="skuggnummer">
    <vt:lpwstr>2492</vt:lpwstr>
  </property>
  <property fmtid="{D5CDD505-2E9C-101B-9397-08002B2CF9AE}" pid="56" name="urixVersion">
    <vt:lpwstr>4.5.0.25</vt:lpwstr>
  </property>
  <property fmtid="{D5CDD505-2E9C-101B-9397-08002B2CF9AE}" pid="57" name="urixOrigin">
    <vt:lpwstr>111215 13:52:43.044</vt:lpwstr>
  </property>
  <property fmtid="{D5CDD505-2E9C-101B-9397-08002B2CF9AE}" pid="58" name="urixGuid">
    <vt:lpwstr>{EA6BB555-1192-4DA2-8326-1DDE05C6142E}</vt:lpwstr>
  </property>
</Properties>
</file>