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821127">
        <w:tc>
          <w:tcPr>
            <w:tcW w:w="2268" w:type="dxa"/>
          </w:tcPr>
          <w:p w:rsidR="00821127" w:rsidRDefault="00821127">
            <w:pPr>
              <w:framePr w:w="4400" w:h="1644" w:wrap="notBeside" w:vAnchor="page" w:hAnchor="page" w:x="6573" w:y="721"/>
              <w:rPr>
                <w:rFonts w:ascii="TradeGothic" w:hAnsi="TradeGothic"/>
                <w:i/>
                <w:sz w:val="18"/>
              </w:rPr>
            </w:pPr>
          </w:p>
        </w:tc>
        <w:tc>
          <w:tcPr>
            <w:tcW w:w="2347" w:type="dxa"/>
            <w:gridSpan w:val="2"/>
          </w:tcPr>
          <w:p w:rsidR="00821127" w:rsidRDefault="00821127">
            <w:pPr>
              <w:framePr w:w="4400" w:h="1644" w:wrap="notBeside" w:vAnchor="page" w:hAnchor="page" w:x="6573" w:y="721"/>
              <w:rPr>
                <w:rFonts w:ascii="TradeGothic" w:hAnsi="TradeGothic"/>
                <w:i/>
                <w:sz w:val="18"/>
              </w:rPr>
            </w:pPr>
          </w:p>
        </w:tc>
      </w:tr>
      <w:tr w:rsidR="00821127">
        <w:tc>
          <w:tcPr>
            <w:tcW w:w="2268" w:type="dxa"/>
          </w:tcPr>
          <w:p w:rsidR="00821127" w:rsidRDefault="00821127">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821127" w:rsidRDefault="00821127">
            <w:pPr>
              <w:framePr w:w="4400" w:h="1644" w:wrap="notBeside" w:vAnchor="page" w:hAnchor="page" w:x="6573" w:y="721"/>
              <w:rPr>
                <w:rFonts w:ascii="TradeGothic" w:hAnsi="TradeGothic"/>
                <w:b/>
              </w:rPr>
            </w:pPr>
          </w:p>
        </w:tc>
      </w:tr>
      <w:tr w:rsidR="00821127">
        <w:trPr>
          <w:trHeight w:val="343"/>
        </w:trPr>
        <w:tc>
          <w:tcPr>
            <w:tcW w:w="3402" w:type="dxa"/>
            <w:gridSpan w:val="2"/>
          </w:tcPr>
          <w:p w:rsidR="00821127" w:rsidRDefault="00821127">
            <w:pPr>
              <w:framePr w:w="4400" w:h="1644" w:wrap="notBeside" w:vAnchor="page" w:hAnchor="page" w:x="6573" w:y="721"/>
            </w:pPr>
          </w:p>
        </w:tc>
        <w:tc>
          <w:tcPr>
            <w:tcW w:w="1213" w:type="dxa"/>
          </w:tcPr>
          <w:p w:rsidR="00821127" w:rsidRDefault="00821127">
            <w:pPr>
              <w:framePr w:w="4400" w:h="1644" w:wrap="notBeside" w:vAnchor="page" w:hAnchor="page" w:x="6573" w:y="721"/>
            </w:pPr>
          </w:p>
        </w:tc>
      </w:tr>
      <w:tr w:rsidR="00821127">
        <w:tc>
          <w:tcPr>
            <w:tcW w:w="2268" w:type="dxa"/>
          </w:tcPr>
          <w:p w:rsidR="00821127" w:rsidRDefault="00821127">
            <w:pPr>
              <w:framePr w:w="4400" w:h="1644" w:wrap="notBeside" w:vAnchor="page" w:hAnchor="page" w:x="6573" w:y="721"/>
            </w:pPr>
            <w:r>
              <w:t>2012-03-23</w:t>
            </w:r>
            <w:bookmarkStart w:id="0" w:name="_GoBack"/>
            <w:bookmarkEnd w:id="0"/>
          </w:p>
        </w:tc>
        <w:tc>
          <w:tcPr>
            <w:tcW w:w="2347" w:type="dxa"/>
            <w:gridSpan w:val="2"/>
          </w:tcPr>
          <w:p w:rsidR="00821127" w:rsidRDefault="00821127">
            <w:pPr>
              <w:framePr w:w="4400" w:h="1644" w:wrap="notBeside" w:vAnchor="page" w:hAnchor="page" w:x="6573" w:y="721"/>
            </w:pPr>
          </w:p>
        </w:tc>
      </w:tr>
      <w:tr w:rsidR="00821127">
        <w:tc>
          <w:tcPr>
            <w:tcW w:w="2268" w:type="dxa"/>
          </w:tcPr>
          <w:p w:rsidR="00821127" w:rsidRDefault="00821127">
            <w:pPr>
              <w:framePr w:w="4400" w:h="1644" w:wrap="notBeside" w:vAnchor="page" w:hAnchor="page" w:x="6573" w:y="721"/>
            </w:pPr>
          </w:p>
        </w:tc>
        <w:tc>
          <w:tcPr>
            <w:tcW w:w="2347" w:type="dxa"/>
            <w:gridSpan w:val="2"/>
          </w:tcPr>
          <w:p w:rsidR="00821127" w:rsidRDefault="00821127">
            <w:pPr>
              <w:framePr w:w="4400" w:h="1644" w:wrap="notBeside" w:vAnchor="page" w:hAnchor="page" w:x="6573" w:y="721"/>
            </w:pPr>
          </w:p>
        </w:tc>
      </w:tr>
    </w:tbl>
    <w:tbl>
      <w:tblPr>
        <w:tblW w:w="0" w:type="auto"/>
        <w:tblLayout w:type="fixed"/>
        <w:tblLook w:val="0000"/>
      </w:tblPr>
      <w:tblGrid>
        <w:gridCol w:w="4911"/>
      </w:tblGrid>
      <w:tr w:rsidR="00821127">
        <w:trPr>
          <w:trHeight w:val="2400"/>
        </w:trPr>
        <w:tc>
          <w:tcPr>
            <w:tcW w:w="4911" w:type="dxa"/>
          </w:tcPr>
          <w:p w:rsidR="00821127" w:rsidRDefault="00821127">
            <w:pPr>
              <w:pStyle w:val="Avsndare"/>
              <w:framePr w:h="2483" w:wrap="notBeside" w:x="1504"/>
              <w:rPr>
                <w:b/>
                <w:i w:val="0"/>
                <w:sz w:val="22"/>
              </w:rPr>
            </w:pPr>
            <w:r>
              <w:rPr>
                <w:b/>
                <w:i w:val="0"/>
                <w:sz w:val="22"/>
              </w:rPr>
              <w:t>Statsrådsberedningen</w:t>
            </w:r>
          </w:p>
          <w:p w:rsidR="00821127" w:rsidRDefault="00821127">
            <w:pPr>
              <w:pStyle w:val="Avsndare"/>
              <w:framePr w:h="2483" w:wrap="notBeside" w:x="1504"/>
            </w:pPr>
          </w:p>
          <w:p w:rsidR="00821127" w:rsidRDefault="00821127">
            <w:pPr>
              <w:pStyle w:val="Avsndare"/>
              <w:framePr w:h="2483" w:wrap="notBeside" w:x="1504"/>
            </w:pPr>
            <w:r>
              <w:t>EU-kansliet</w:t>
            </w:r>
          </w:p>
          <w:p w:rsidR="00821127" w:rsidRDefault="00821127">
            <w:pPr>
              <w:pStyle w:val="Avsndare"/>
              <w:framePr w:h="2483" w:wrap="notBeside" w:x="1504"/>
            </w:pPr>
          </w:p>
          <w:p w:rsidR="00821127" w:rsidRDefault="00821127">
            <w:pPr>
              <w:pStyle w:val="Avsndare"/>
              <w:framePr w:h="2483" w:wrap="notBeside" w:x="1504"/>
            </w:pPr>
          </w:p>
          <w:p w:rsidR="00821127" w:rsidRDefault="00821127">
            <w:pPr>
              <w:pStyle w:val="Avsndare"/>
              <w:framePr w:h="2483" w:wrap="notBeside" w:x="1504"/>
            </w:pPr>
          </w:p>
          <w:p w:rsidR="00821127" w:rsidRDefault="00821127">
            <w:pPr>
              <w:pStyle w:val="Avsndare"/>
              <w:framePr w:h="2483" w:wrap="notBeside" w:x="1504"/>
              <w:rPr>
                <w:b/>
                <w:i w:val="0"/>
                <w:sz w:val="22"/>
              </w:rPr>
            </w:pPr>
          </w:p>
        </w:tc>
      </w:tr>
    </w:tbl>
    <w:p w:rsidR="00821127" w:rsidRDefault="00821127">
      <w:pPr>
        <w:framePr w:w="4400" w:h="2523" w:wrap="notBeside" w:vAnchor="page" w:hAnchor="page" w:x="6453" w:y="2445"/>
        <w:ind w:left="142"/>
      </w:pPr>
    </w:p>
    <w:p w:rsidR="00821127" w:rsidRDefault="00821127">
      <w:pPr>
        <w:pStyle w:val="UDrubrik"/>
        <w:tabs>
          <w:tab w:val="left" w:pos="1701"/>
          <w:tab w:val="left" w:pos="1985"/>
        </w:tabs>
        <w:rPr>
          <w:rFonts w:cs="Arial"/>
          <w:sz w:val="28"/>
        </w:rPr>
      </w:pPr>
      <w:bookmarkStart w:id="1" w:name="_Toc67391946"/>
      <w:bookmarkStart w:id="2" w:name="_Toc70473239"/>
      <w:r>
        <w:rPr>
          <w:rFonts w:cs="Arial"/>
          <w:sz w:val="28"/>
        </w:rPr>
        <w:t>Komplettering Trolig A-punkt inför kommande rådsmöten som förväntas godkännas vid Coreper I</w:t>
      </w:r>
      <w:bookmarkEnd w:id="1"/>
      <w:bookmarkEnd w:id="2"/>
      <w:r>
        <w:rPr>
          <w:rFonts w:cs="Arial"/>
          <w:sz w:val="28"/>
        </w:rPr>
        <w:t xml:space="preserve"> vecka 12.</w:t>
      </w:r>
    </w:p>
    <w:p w:rsidR="00821127" w:rsidRDefault="00821127" w:rsidP="005C0998">
      <w:pPr>
        <w:pStyle w:val="BodyText"/>
      </w:pPr>
    </w:p>
    <w:p w:rsidR="00821127" w:rsidRDefault="00821127" w:rsidP="005C0998">
      <w:pPr>
        <w:pStyle w:val="BodyText"/>
      </w:pPr>
      <w:r>
        <w:t>Överlämnas för skriftligt samråd vecka 12, till fredagen den 23 mars, kl 15.00.</w:t>
      </w:r>
    </w:p>
    <w:p w:rsidR="00821127" w:rsidRPr="005C0998" w:rsidRDefault="00821127" w:rsidP="005C0998">
      <w:pPr>
        <w:pStyle w:val="BodyText"/>
      </w:pPr>
      <w:r>
        <w:br w:type="page"/>
      </w:r>
    </w:p>
    <w:p w:rsidR="00821127" w:rsidRDefault="00821127">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p w:rsidR="00821127" w:rsidRDefault="00821127">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0254342" w:history="1">
        <w:r w:rsidRPr="006775DB">
          <w:rPr>
            <w:rStyle w:val="Hyperlink"/>
            <w:noProof/>
          </w:rPr>
          <w:t>Frågor som lösts i förberedande instanser</w:t>
        </w:r>
        <w:r>
          <w:rPr>
            <w:noProof/>
            <w:webHidden/>
          </w:rPr>
          <w:tab/>
        </w:r>
        <w:r>
          <w:rPr>
            <w:noProof/>
            <w:webHidden/>
          </w:rPr>
          <w:fldChar w:fldCharType="begin"/>
        </w:r>
        <w:r>
          <w:rPr>
            <w:noProof/>
            <w:webHidden/>
          </w:rPr>
          <w:instrText xml:space="preserve"> PAGEREF _Toc320254342 \h </w:instrText>
        </w:r>
        <w:r>
          <w:rPr>
            <w:noProof/>
            <w:webHidden/>
          </w:rPr>
        </w:r>
        <w:r>
          <w:rPr>
            <w:noProof/>
            <w:webHidden/>
          </w:rPr>
          <w:fldChar w:fldCharType="separate"/>
        </w:r>
        <w:r>
          <w:rPr>
            <w:noProof/>
            <w:webHidden/>
          </w:rPr>
          <w:t>3</w:t>
        </w:r>
        <w:r>
          <w:rPr>
            <w:noProof/>
            <w:webHidden/>
          </w:rPr>
          <w:fldChar w:fldCharType="end"/>
        </w:r>
      </w:hyperlink>
    </w:p>
    <w:p w:rsidR="00821127" w:rsidRDefault="00821127">
      <w:pPr>
        <w:pStyle w:val="TOC1"/>
        <w:tabs>
          <w:tab w:val="right" w:leader="dot" w:pos="7644"/>
        </w:tabs>
        <w:rPr>
          <w:rFonts w:ascii="Calibri" w:hAnsi="Calibri"/>
          <w:b w:val="0"/>
          <w:bCs w:val="0"/>
          <w:caps w:val="0"/>
          <w:noProof/>
          <w:sz w:val="22"/>
          <w:szCs w:val="22"/>
          <w:lang w:eastAsia="sv-SE"/>
        </w:rPr>
      </w:pPr>
      <w:hyperlink w:anchor="_Toc320254343" w:history="1">
        <w:r w:rsidRPr="006775DB">
          <w:rPr>
            <w:rStyle w:val="Hyperlink"/>
            <w:rFonts w:cs="Arial"/>
            <w:noProof/>
          </w:rPr>
          <w:t>Trolig A-punkt inför kommande rådsmöten som förväntas godkännas vid Coreper I 23 mars 2012.</w:t>
        </w:r>
        <w:r>
          <w:rPr>
            <w:noProof/>
            <w:webHidden/>
          </w:rPr>
          <w:tab/>
        </w:r>
        <w:r>
          <w:rPr>
            <w:noProof/>
            <w:webHidden/>
          </w:rPr>
          <w:fldChar w:fldCharType="begin"/>
        </w:r>
        <w:r>
          <w:rPr>
            <w:noProof/>
            <w:webHidden/>
          </w:rPr>
          <w:instrText xml:space="preserve"> PAGEREF _Toc320254343 \h </w:instrText>
        </w:r>
        <w:r>
          <w:rPr>
            <w:noProof/>
            <w:webHidden/>
          </w:rPr>
        </w:r>
        <w:r>
          <w:rPr>
            <w:noProof/>
            <w:webHidden/>
          </w:rPr>
          <w:fldChar w:fldCharType="separate"/>
        </w:r>
        <w:r>
          <w:rPr>
            <w:noProof/>
            <w:webHidden/>
          </w:rPr>
          <w:t>3</w:t>
        </w:r>
        <w:r>
          <w:rPr>
            <w:noProof/>
            <w:webHidden/>
          </w:rPr>
          <w:fldChar w:fldCharType="end"/>
        </w:r>
      </w:hyperlink>
    </w:p>
    <w:p w:rsidR="00821127" w:rsidRDefault="00821127">
      <w:pPr>
        <w:pStyle w:val="TOC2"/>
        <w:tabs>
          <w:tab w:val="right" w:leader="dot" w:pos="7644"/>
        </w:tabs>
        <w:rPr>
          <w:rFonts w:ascii="Calibri" w:hAnsi="Calibri"/>
          <w:b w:val="0"/>
          <w:bCs w:val="0"/>
          <w:noProof/>
          <w:sz w:val="22"/>
          <w:szCs w:val="22"/>
          <w:lang w:eastAsia="sv-SE"/>
        </w:rPr>
      </w:pPr>
      <w:hyperlink w:anchor="_Toc320254344" w:history="1">
        <w:r w:rsidRPr="006775DB">
          <w:rPr>
            <w:rStyle w:val="Hyperlink"/>
            <w:noProof/>
            <w:lang w:val="en-US"/>
          </w:rPr>
          <w:t>1. Letter from the Commission inviting the Council to adopt the Commission proposal for a Council regulation adjusting with the effect from 1 July 2011 the remuneration and pension of the officials and other servants of the European Union and the correction coefficients applied thereto - Information note for the Permanent Representatives Committee (Part 1)</w:t>
        </w:r>
        <w:r>
          <w:rPr>
            <w:noProof/>
            <w:webHidden/>
          </w:rPr>
          <w:tab/>
        </w:r>
        <w:r>
          <w:rPr>
            <w:noProof/>
            <w:webHidden/>
          </w:rPr>
          <w:fldChar w:fldCharType="begin"/>
        </w:r>
        <w:r>
          <w:rPr>
            <w:noProof/>
            <w:webHidden/>
          </w:rPr>
          <w:instrText xml:space="preserve"> PAGEREF _Toc320254344 \h </w:instrText>
        </w:r>
        <w:r>
          <w:rPr>
            <w:noProof/>
            <w:webHidden/>
          </w:rPr>
        </w:r>
        <w:r>
          <w:rPr>
            <w:noProof/>
            <w:webHidden/>
          </w:rPr>
          <w:fldChar w:fldCharType="separate"/>
        </w:r>
        <w:r>
          <w:rPr>
            <w:noProof/>
            <w:webHidden/>
          </w:rPr>
          <w:t>3</w:t>
        </w:r>
        <w:r>
          <w:rPr>
            <w:noProof/>
            <w:webHidden/>
          </w:rPr>
          <w:fldChar w:fldCharType="end"/>
        </w:r>
      </w:hyperlink>
    </w:p>
    <w:p w:rsidR="00821127" w:rsidRDefault="00821127">
      <w:pPr>
        <w:pStyle w:val="RKnormal"/>
        <w:ind w:left="0"/>
        <w:rPr>
          <w:b/>
          <w:bCs/>
        </w:rPr>
      </w:pPr>
      <w:r>
        <w:rPr>
          <w:b/>
          <w:bCs/>
        </w:rPr>
        <w:fldChar w:fldCharType="end"/>
      </w:r>
    </w:p>
    <w:p w:rsidR="00821127" w:rsidRDefault="00821127">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20254342"/>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21127" w:rsidRDefault="00821127">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821127" w:rsidRDefault="00821127" w:rsidP="00613F71">
      <w:pPr>
        <w:pStyle w:val="Heading1"/>
        <w:rPr>
          <w:rFonts w:cs="Arial"/>
        </w:rPr>
      </w:pPr>
      <w:bookmarkStart w:id="55" w:name="_Toc320254343"/>
      <w:r>
        <w:rPr>
          <w:rFonts w:cs="Arial"/>
        </w:rPr>
        <w:t>Trolig A-punkt inför kommande rådsmöten som förväntas godkännas vid Coreper I 23 mars 2012.</w:t>
      </w:r>
      <w:bookmarkEnd w:id="55"/>
    </w:p>
    <w:p w:rsidR="00821127" w:rsidRDefault="00821127" w:rsidP="00872A33">
      <w:pPr>
        <w:pStyle w:val="Heading2"/>
        <w:rPr>
          <w:lang w:val="en-US"/>
        </w:rPr>
      </w:pPr>
      <w:bookmarkStart w:id="56" w:name="_Toc320254344"/>
      <w:r>
        <w:rPr>
          <w:lang w:val="en-US"/>
        </w:rPr>
        <w:t xml:space="preserve">1. </w:t>
      </w:r>
      <w:r w:rsidRPr="00872A33">
        <w:rPr>
          <w:lang w:val="en-US"/>
        </w:rPr>
        <w:t>Letter from the Commission inviting the Council to adopt the Commission proposal for a Council regulation adjusting with the effect from 1 July 2011 the remuneration and pension of the officials and other servants of the European Union and the correction coefficients applied thereto</w:t>
      </w:r>
      <w:r>
        <w:rPr>
          <w:lang w:val="en-US"/>
        </w:rPr>
        <w:t xml:space="preserve"> </w:t>
      </w:r>
      <w:r w:rsidRPr="00872A33">
        <w:rPr>
          <w:lang w:val="en-US"/>
        </w:rPr>
        <w:t>- Information note for the Permanent Representatives Committee (Part 1)</w:t>
      </w:r>
      <w:bookmarkEnd w:id="56"/>
      <w:r w:rsidRPr="00872A33">
        <w:rPr>
          <w:lang w:val="en-US"/>
        </w:rPr>
        <w:t xml:space="preserve">  </w:t>
      </w:r>
    </w:p>
    <w:p w:rsidR="00821127" w:rsidRDefault="00821127" w:rsidP="006C0237">
      <w:pPr>
        <w:rPr>
          <w:lang w:val="en-US"/>
        </w:rPr>
      </w:pPr>
      <w:r w:rsidRPr="00872A33">
        <w:rPr>
          <w:lang w:val="en-US"/>
        </w:rPr>
        <w:t>7968/</w:t>
      </w:r>
    </w:p>
    <w:p w:rsidR="00821127" w:rsidRDefault="00821127" w:rsidP="006C0237"/>
    <w:p w:rsidR="00821127" w:rsidRPr="008E0FDE" w:rsidRDefault="00821127" w:rsidP="006C0237">
      <w:r>
        <w:t>Ansvarigt departement: Socialdepartementet</w:t>
      </w:r>
    </w:p>
    <w:p w:rsidR="00821127" w:rsidRDefault="00821127" w:rsidP="006C0237">
      <w:pPr>
        <w:pStyle w:val="RKnormal"/>
        <w:tabs>
          <w:tab w:val="clear" w:pos="1843"/>
          <w:tab w:val="left" w:pos="0"/>
        </w:tabs>
        <w:ind w:left="0"/>
      </w:pPr>
    </w:p>
    <w:p w:rsidR="00821127" w:rsidRPr="008E0FDE" w:rsidRDefault="00821127" w:rsidP="006C0237">
      <w:r>
        <w:t>Ansvarigt statsråd: Stefan Atterfall</w:t>
      </w:r>
    </w:p>
    <w:p w:rsidR="00821127" w:rsidRDefault="00821127" w:rsidP="006C0237">
      <w:pPr>
        <w:pStyle w:val="RKnormal"/>
        <w:tabs>
          <w:tab w:val="clear" w:pos="1843"/>
          <w:tab w:val="left" w:pos="0"/>
        </w:tabs>
        <w:ind w:left="0"/>
      </w:pPr>
    </w:p>
    <w:p w:rsidR="00821127" w:rsidRDefault="00821127" w:rsidP="006C0237">
      <w:r>
        <w:t>Förväntas godkännas av Coreper I den 23 februari 2012</w:t>
      </w:r>
    </w:p>
    <w:p w:rsidR="00821127" w:rsidRDefault="00821127" w:rsidP="006C0237"/>
    <w:p w:rsidR="00821127" w:rsidRDefault="00821127" w:rsidP="006C0237">
      <w:r>
        <w:t xml:space="preserve">I enlighet med den metod som fastställdes 2004 genomförs varje år en revision av löner och pensioner för anställda i EU:s institutioner. Metoden för beräkning baseras på principen om parallellitet i köpkraftsutvecklingen för tjänstemän i medlemsstaternas centrala statsförvaltningar och verkar med ett års förskjutning mellan MS och institutionerna. I metoden finns även en undantagsklausul, som ger kommissionen juridisk rätt att lägga fram ett förslag om ett annat omräkningstal än det som faller ut strikt från den ordinarie beräkningsmetoden om det föreligger en plötslig försämring av det ekonomiska och sociala läget inom unionen. </w:t>
      </w:r>
    </w:p>
    <w:p w:rsidR="00821127" w:rsidRDefault="00821127" w:rsidP="006C0237"/>
    <w:p w:rsidR="00821127" w:rsidRDefault="00821127" w:rsidP="006C0237">
      <w:r>
        <w:t xml:space="preserve">Vid rådets möte den 19 december 2011 fattade rådet ett beslut, 2011/866/EU, om att inte anta kommissionens förslag till omräkning av löner och pensioner fr.o.m. den 1 juli 2011. Beslutet fattades med anledning av att kommissionen inte tillämpat undantagsklausulen i sitt förslag. Kommissionen har därefter genom dess ordförande Barroso skickat ett brev till det danska ordförandeskapet, där rådet uppmanas att fatta ett beslut i enlighet med kommissionens förslag. Detta brev ska formellt överlämnas till Coreper. </w:t>
      </w:r>
    </w:p>
    <w:p w:rsidR="00821127" w:rsidRDefault="00821127" w:rsidP="006C0237"/>
    <w:p w:rsidR="00821127" w:rsidRPr="008E0FDE" w:rsidRDefault="00821127" w:rsidP="006C0237">
      <w:r>
        <w:t>SE ställer sig bakom att brevet överlämnas till Coreper.</w:t>
      </w:r>
    </w:p>
    <w:p w:rsidR="00821127" w:rsidRPr="006C0237" w:rsidRDefault="00821127" w:rsidP="00872A33">
      <w:pPr>
        <w:pStyle w:val="RKnormal"/>
      </w:pPr>
    </w:p>
    <w:sectPr w:rsidR="00821127" w:rsidRPr="006C0237" w:rsidSect="006172F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127" w:rsidRDefault="00821127">
      <w:r>
        <w:separator/>
      </w:r>
    </w:p>
  </w:endnote>
  <w:endnote w:type="continuationSeparator" w:id="0">
    <w:p w:rsidR="00821127" w:rsidRDefault="00821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21127" w:rsidRDefault="008211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21127" w:rsidRDefault="0082112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127" w:rsidRDefault="00821127">
      <w:r>
        <w:separator/>
      </w:r>
    </w:p>
  </w:footnote>
  <w:footnote w:type="continuationSeparator" w:id="0">
    <w:p w:rsidR="00821127" w:rsidRDefault="00821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pStyle w:val="Header"/>
      <w:framePr w:wrap="around" w:vAnchor="text" w:hAnchor="margin" w:xAlign="right" w:y="1"/>
      <w:rPr>
        <w:rStyle w:val="PageNumber"/>
      </w:rPr>
    </w:pPr>
  </w:p>
  <w:p w:rsidR="00821127" w:rsidRDefault="00821127">
    <w:pPr>
      <w:pStyle w:val="Header"/>
      <w:ind w:right="360"/>
    </w:pPr>
  </w:p>
  <w:p w:rsidR="00821127" w:rsidRDefault="0082112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821127" w:rsidRDefault="00821127">
    <w:pPr>
      <w:pStyle w:val="Header"/>
    </w:pPr>
  </w:p>
  <w:p w:rsidR="00821127" w:rsidRDefault="00821127">
    <w:pPr>
      <w:pStyle w:val="Header"/>
      <w:ind w:right="360"/>
    </w:pPr>
  </w:p>
  <w:p w:rsidR="00821127" w:rsidRDefault="0082112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27" w:rsidRDefault="00821127">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821127" w:rsidRDefault="008211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2009FDA"/>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663B93"/>
    <w:rsid w:val="000453E3"/>
    <w:rsid w:val="001A5055"/>
    <w:rsid w:val="001D09B8"/>
    <w:rsid w:val="00203F5D"/>
    <w:rsid w:val="00317788"/>
    <w:rsid w:val="0042007F"/>
    <w:rsid w:val="00527F4F"/>
    <w:rsid w:val="005A23F9"/>
    <w:rsid w:val="005C0998"/>
    <w:rsid w:val="005C212F"/>
    <w:rsid w:val="005F1820"/>
    <w:rsid w:val="00613F71"/>
    <w:rsid w:val="006172F7"/>
    <w:rsid w:val="00663B93"/>
    <w:rsid w:val="006775DB"/>
    <w:rsid w:val="006C0237"/>
    <w:rsid w:val="007427F3"/>
    <w:rsid w:val="007A1E67"/>
    <w:rsid w:val="007C0463"/>
    <w:rsid w:val="0080703E"/>
    <w:rsid w:val="00821127"/>
    <w:rsid w:val="00847B54"/>
    <w:rsid w:val="00872A33"/>
    <w:rsid w:val="008D5737"/>
    <w:rsid w:val="008E0FDE"/>
    <w:rsid w:val="00906FD9"/>
    <w:rsid w:val="00936272"/>
    <w:rsid w:val="0094046B"/>
    <w:rsid w:val="0099151D"/>
    <w:rsid w:val="009E2333"/>
    <w:rsid w:val="00A20E46"/>
    <w:rsid w:val="00A72123"/>
    <w:rsid w:val="00AF0928"/>
    <w:rsid w:val="00B01D6D"/>
    <w:rsid w:val="00B12819"/>
    <w:rsid w:val="00B45063"/>
    <w:rsid w:val="00B47C00"/>
    <w:rsid w:val="00BA6B91"/>
    <w:rsid w:val="00C2145A"/>
    <w:rsid w:val="00C6051D"/>
    <w:rsid w:val="00D660E3"/>
    <w:rsid w:val="00DA5BF1"/>
    <w:rsid w:val="00DC29BF"/>
    <w:rsid w:val="00DD614F"/>
    <w:rsid w:val="00E1007C"/>
    <w:rsid w:val="00E1370E"/>
    <w:rsid w:val="00E6150C"/>
    <w:rsid w:val="00EC3C7C"/>
    <w:rsid w:val="00EC3EA0"/>
    <w:rsid w:val="00ED2798"/>
    <w:rsid w:val="00ED5DCC"/>
    <w:rsid w:val="00EF4F85"/>
    <w:rsid w:val="00F056A7"/>
    <w:rsid w:val="00F06741"/>
    <w:rsid w:val="00F57A4D"/>
    <w:rsid w:val="00F8726C"/>
    <w:rsid w:val="00FA6E22"/>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F7"/>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6172F7"/>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6172F7"/>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6172F7"/>
    <w:pPr>
      <w:spacing w:after="120" w:line="240" w:lineRule="atLeast"/>
      <w:outlineLvl w:val="2"/>
    </w:pPr>
    <w:rPr>
      <w:b w:val="0"/>
    </w:rPr>
  </w:style>
  <w:style w:type="paragraph" w:styleId="Heading4">
    <w:name w:val="heading 4"/>
    <w:basedOn w:val="Heading3"/>
    <w:next w:val="RKnormal"/>
    <w:link w:val="Heading4Char"/>
    <w:uiPriority w:val="99"/>
    <w:qFormat/>
    <w:rsid w:val="006172F7"/>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6172F7"/>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6172F7"/>
    <w:pPr>
      <w:tabs>
        <w:tab w:val="left" w:pos="1843"/>
        <w:tab w:val="left" w:pos="2835"/>
      </w:tabs>
      <w:spacing w:line="240" w:lineRule="atLeast"/>
      <w:ind w:left="1843"/>
    </w:pPr>
  </w:style>
  <w:style w:type="paragraph" w:customStyle="1" w:styleId="Avsndare">
    <w:name w:val="Avsändare"/>
    <w:basedOn w:val="Normal"/>
    <w:uiPriority w:val="99"/>
    <w:rsid w:val="006172F7"/>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6172F7"/>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6172F7"/>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6172F7"/>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6172F7"/>
    <w:rPr>
      <w:rFonts w:cs="Times New Roman"/>
    </w:rPr>
  </w:style>
  <w:style w:type="paragraph" w:styleId="BodyText">
    <w:name w:val="Body Text"/>
    <w:basedOn w:val="Normal"/>
    <w:link w:val="BodyTextChar"/>
    <w:uiPriority w:val="99"/>
    <w:rsid w:val="006172F7"/>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6172F7"/>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6172F7"/>
    <w:pPr>
      <w:spacing w:line="320" w:lineRule="exact"/>
    </w:pPr>
    <w:rPr>
      <w:rFonts w:ascii="Arial" w:hAnsi="Arial"/>
      <w:b/>
      <w:sz w:val="22"/>
    </w:rPr>
  </w:style>
  <w:style w:type="paragraph" w:styleId="TOC1">
    <w:name w:val="toc 1"/>
    <w:basedOn w:val="Normal"/>
    <w:next w:val="Normal"/>
    <w:autoRedefine/>
    <w:uiPriority w:val="99"/>
    <w:rsid w:val="006172F7"/>
    <w:pPr>
      <w:spacing w:before="360"/>
    </w:pPr>
    <w:rPr>
      <w:rFonts w:ascii="Arial" w:hAnsi="Arial"/>
      <w:b/>
      <w:bCs/>
      <w:caps/>
      <w:szCs w:val="28"/>
    </w:rPr>
  </w:style>
  <w:style w:type="paragraph" w:styleId="TOC2">
    <w:name w:val="toc 2"/>
    <w:basedOn w:val="Normal"/>
    <w:next w:val="Normal"/>
    <w:autoRedefine/>
    <w:uiPriority w:val="99"/>
    <w:rsid w:val="006172F7"/>
    <w:pPr>
      <w:spacing w:before="240"/>
    </w:pPr>
    <w:rPr>
      <w:rFonts w:ascii="Times New Roman" w:hAnsi="Times New Roman"/>
      <w:b/>
      <w:bCs/>
      <w:szCs w:val="24"/>
    </w:rPr>
  </w:style>
  <w:style w:type="paragraph" w:styleId="TOC3">
    <w:name w:val="toc 3"/>
    <w:basedOn w:val="Normal"/>
    <w:next w:val="Normal"/>
    <w:autoRedefine/>
    <w:uiPriority w:val="99"/>
    <w:semiHidden/>
    <w:rsid w:val="006172F7"/>
    <w:pPr>
      <w:ind w:left="240"/>
    </w:pPr>
    <w:rPr>
      <w:rFonts w:ascii="Times New Roman" w:hAnsi="Times New Roman"/>
      <w:szCs w:val="24"/>
    </w:rPr>
  </w:style>
  <w:style w:type="paragraph" w:styleId="TOC4">
    <w:name w:val="toc 4"/>
    <w:basedOn w:val="Normal"/>
    <w:next w:val="Normal"/>
    <w:autoRedefine/>
    <w:uiPriority w:val="99"/>
    <w:semiHidden/>
    <w:rsid w:val="006172F7"/>
    <w:pPr>
      <w:ind w:left="480"/>
    </w:pPr>
    <w:rPr>
      <w:rFonts w:ascii="Times New Roman" w:hAnsi="Times New Roman"/>
      <w:szCs w:val="24"/>
    </w:rPr>
  </w:style>
  <w:style w:type="paragraph" w:styleId="TOC5">
    <w:name w:val="toc 5"/>
    <w:basedOn w:val="Normal"/>
    <w:next w:val="Normal"/>
    <w:autoRedefine/>
    <w:uiPriority w:val="99"/>
    <w:semiHidden/>
    <w:rsid w:val="006172F7"/>
    <w:pPr>
      <w:ind w:left="720"/>
    </w:pPr>
    <w:rPr>
      <w:rFonts w:ascii="Times New Roman" w:hAnsi="Times New Roman"/>
      <w:szCs w:val="24"/>
    </w:rPr>
  </w:style>
  <w:style w:type="paragraph" w:styleId="TOC6">
    <w:name w:val="toc 6"/>
    <w:basedOn w:val="Normal"/>
    <w:next w:val="Normal"/>
    <w:autoRedefine/>
    <w:uiPriority w:val="99"/>
    <w:semiHidden/>
    <w:rsid w:val="006172F7"/>
    <w:pPr>
      <w:ind w:left="960"/>
    </w:pPr>
    <w:rPr>
      <w:rFonts w:ascii="Times New Roman" w:hAnsi="Times New Roman"/>
      <w:szCs w:val="24"/>
    </w:rPr>
  </w:style>
  <w:style w:type="paragraph" w:styleId="TOC7">
    <w:name w:val="toc 7"/>
    <w:basedOn w:val="Normal"/>
    <w:next w:val="Normal"/>
    <w:autoRedefine/>
    <w:uiPriority w:val="99"/>
    <w:semiHidden/>
    <w:rsid w:val="006172F7"/>
    <w:pPr>
      <w:ind w:left="1200"/>
    </w:pPr>
    <w:rPr>
      <w:rFonts w:ascii="Times New Roman" w:hAnsi="Times New Roman"/>
      <w:szCs w:val="24"/>
    </w:rPr>
  </w:style>
  <w:style w:type="paragraph" w:styleId="TOC8">
    <w:name w:val="toc 8"/>
    <w:basedOn w:val="Normal"/>
    <w:next w:val="Normal"/>
    <w:autoRedefine/>
    <w:uiPriority w:val="99"/>
    <w:semiHidden/>
    <w:rsid w:val="006172F7"/>
    <w:pPr>
      <w:ind w:left="1440"/>
    </w:pPr>
    <w:rPr>
      <w:rFonts w:ascii="Times New Roman" w:hAnsi="Times New Roman"/>
      <w:szCs w:val="24"/>
    </w:rPr>
  </w:style>
  <w:style w:type="paragraph" w:styleId="TOC9">
    <w:name w:val="toc 9"/>
    <w:basedOn w:val="Normal"/>
    <w:next w:val="Normal"/>
    <w:autoRedefine/>
    <w:uiPriority w:val="99"/>
    <w:semiHidden/>
    <w:rsid w:val="006172F7"/>
    <w:pPr>
      <w:ind w:left="1680"/>
    </w:pPr>
    <w:rPr>
      <w:rFonts w:ascii="Times New Roman" w:hAnsi="Times New Roman"/>
      <w:szCs w:val="24"/>
    </w:rPr>
  </w:style>
  <w:style w:type="paragraph" w:customStyle="1" w:styleId="Text1">
    <w:name w:val="Text 1"/>
    <w:basedOn w:val="Normal"/>
    <w:uiPriority w:val="99"/>
    <w:rsid w:val="006172F7"/>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6172F7"/>
    <w:rPr>
      <w:rFonts w:cs="Times New Roman"/>
      <w:vertAlign w:val="superscript"/>
    </w:rPr>
  </w:style>
  <w:style w:type="paragraph" w:styleId="Index1">
    <w:name w:val="index 1"/>
    <w:basedOn w:val="Normal"/>
    <w:next w:val="Normal"/>
    <w:autoRedefine/>
    <w:uiPriority w:val="99"/>
    <w:semiHidden/>
    <w:rsid w:val="006172F7"/>
    <w:pPr>
      <w:ind w:left="240" w:hanging="240"/>
    </w:pPr>
    <w:rPr>
      <w:rFonts w:ascii="Times New Roman" w:hAnsi="Times New Roman"/>
      <w:szCs w:val="24"/>
    </w:rPr>
  </w:style>
  <w:style w:type="paragraph" w:styleId="Index2">
    <w:name w:val="index 2"/>
    <w:basedOn w:val="Normal"/>
    <w:next w:val="Normal"/>
    <w:autoRedefine/>
    <w:uiPriority w:val="99"/>
    <w:semiHidden/>
    <w:rsid w:val="006172F7"/>
    <w:pPr>
      <w:ind w:left="480" w:hanging="240"/>
    </w:pPr>
    <w:rPr>
      <w:rFonts w:ascii="Times New Roman" w:hAnsi="Times New Roman"/>
      <w:szCs w:val="24"/>
    </w:rPr>
  </w:style>
  <w:style w:type="paragraph" w:styleId="Index3">
    <w:name w:val="index 3"/>
    <w:basedOn w:val="Normal"/>
    <w:next w:val="Normal"/>
    <w:autoRedefine/>
    <w:uiPriority w:val="99"/>
    <w:semiHidden/>
    <w:rsid w:val="006172F7"/>
    <w:pPr>
      <w:ind w:left="720" w:hanging="240"/>
    </w:pPr>
    <w:rPr>
      <w:rFonts w:ascii="Times New Roman" w:hAnsi="Times New Roman"/>
      <w:szCs w:val="24"/>
    </w:rPr>
  </w:style>
  <w:style w:type="paragraph" w:styleId="Index4">
    <w:name w:val="index 4"/>
    <w:basedOn w:val="Normal"/>
    <w:next w:val="Normal"/>
    <w:autoRedefine/>
    <w:uiPriority w:val="99"/>
    <w:semiHidden/>
    <w:rsid w:val="006172F7"/>
    <w:pPr>
      <w:ind w:left="960" w:hanging="240"/>
    </w:pPr>
    <w:rPr>
      <w:rFonts w:ascii="Times New Roman" w:hAnsi="Times New Roman"/>
      <w:szCs w:val="24"/>
    </w:rPr>
  </w:style>
  <w:style w:type="paragraph" w:styleId="Index5">
    <w:name w:val="index 5"/>
    <w:basedOn w:val="Normal"/>
    <w:next w:val="Normal"/>
    <w:autoRedefine/>
    <w:uiPriority w:val="99"/>
    <w:semiHidden/>
    <w:rsid w:val="006172F7"/>
    <w:pPr>
      <w:ind w:left="1200" w:hanging="240"/>
    </w:pPr>
    <w:rPr>
      <w:rFonts w:ascii="Times New Roman" w:hAnsi="Times New Roman"/>
      <w:szCs w:val="24"/>
    </w:rPr>
  </w:style>
  <w:style w:type="paragraph" w:styleId="Index6">
    <w:name w:val="index 6"/>
    <w:basedOn w:val="Normal"/>
    <w:next w:val="Normal"/>
    <w:autoRedefine/>
    <w:uiPriority w:val="99"/>
    <w:semiHidden/>
    <w:rsid w:val="006172F7"/>
    <w:pPr>
      <w:ind w:left="1440" w:hanging="240"/>
    </w:pPr>
    <w:rPr>
      <w:rFonts w:ascii="Times New Roman" w:hAnsi="Times New Roman"/>
      <w:szCs w:val="24"/>
    </w:rPr>
  </w:style>
  <w:style w:type="paragraph" w:styleId="Index7">
    <w:name w:val="index 7"/>
    <w:basedOn w:val="Normal"/>
    <w:next w:val="Normal"/>
    <w:autoRedefine/>
    <w:uiPriority w:val="99"/>
    <w:semiHidden/>
    <w:rsid w:val="006172F7"/>
    <w:pPr>
      <w:ind w:left="1680" w:hanging="240"/>
    </w:pPr>
    <w:rPr>
      <w:rFonts w:ascii="Times New Roman" w:hAnsi="Times New Roman"/>
      <w:szCs w:val="24"/>
    </w:rPr>
  </w:style>
  <w:style w:type="paragraph" w:styleId="Index8">
    <w:name w:val="index 8"/>
    <w:basedOn w:val="Normal"/>
    <w:next w:val="Normal"/>
    <w:autoRedefine/>
    <w:uiPriority w:val="99"/>
    <w:semiHidden/>
    <w:rsid w:val="006172F7"/>
    <w:pPr>
      <w:ind w:left="1920" w:hanging="240"/>
    </w:pPr>
    <w:rPr>
      <w:rFonts w:ascii="Times New Roman" w:hAnsi="Times New Roman"/>
      <w:szCs w:val="24"/>
    </w:rPr>
  </w:style>
  <w:style w:type="paragraph" w:styleId="Index9">
    <w:name w:val="index 9"/>
    <w:basedOn w:val="Normal"/>
    <w:next w:val="Normal"/>
    <w:autoRedefine/>
    <w:uiPriority w:val="99"/>
    <w:semiHidden/>
    <w:rsid w:val="006172F7"/>
    <w:pPr>
      <w:ind w:left="2160" w:hanging="240"/>
    </w:pPr>
    <w:rPr>
      <w:rFonts w:ascii="Times New Roman" w:hAnsi="Times New Roman"/>
      <w:szCs w:val="24"/>
    </w:rPr>
  </w:style>
  <w:style w:type="paragraph" w:styleId="IndexHeading">
    <w:name w:val="index heading"/>
    <w:basedOn w:val="Normal"/>
    <w:next w:val="Index1"/>
    <w:uiPriority w:val="99"/>
    <w:semiHidden/>
    <w:rsid w:val="006172F7"/>
    <w:pPr>
      <w:spacing w:before="120" w:after="120"/>
    </w:pPr>
    <w:rPr>
      <w:rFonts w:ascii="Times New Roman" w:hAnsi="Times New Roman"/>
      <w:b/>
      <w:bCs/>
      <w:i/>
      <w:iCs/>
      <w:szCs w:val="24"/>
    </w:rPr>
  </w:style>
  <w:style w:type="paragraph" w:customStyle="1" w:styleId="EntEmet">
    <w:name w:val="EntEmet"/>
    <w:basedOn w:val="Normal"/>
    <w:uiPriority w:val="99"/>
    <w:rsid w:val="006172F7"/>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6172F7"/>
    <w:pPr>
      <w:spacing w:line="240" w:lineRule="auto"/>
    </w:pPr>
    <w:rPr>
      <w:rFonts w:ascii="Arial" w:hAnsi="Arial"/>
      <w:lang w:val="en-GB"/>
    </w:rPr>
  </w:style>
  <w:style w:type="paragraph" w:customStyle="1" w:styleId="Avsndare0">
    <w:name w:val="Avsndare"/>
    <w:basedOn w:val="Normal"/>
    <w:next w:val="Normal"/>
    <w:uiPriority w:val="99"/>
    <w:rsid w:val="006172F7"/>
    <w:pPr>
      <w:spacing w:line="240" w:lineRule="auto"/>
    </w:pPr>
    <w:rPr>
      <w:rFonts w:ascii="Arial" w:hAnsi="Arial"/>
      <w:i/>
      <w:lang w:val="en-GB"/>
    </w:rPr>
  </w:style>
  <w:style w:type="character" w:styleId="Hyperlink">
    <w:name w:val="Hyperlink"/>
    <w:basedOn w:val="DefaultParagraphFont"/>
    <w:uiPriority w:val="99"/>
    <w:rsid w:val="006172F7"/>
    <w:rPr>
      <w:rFonts w:cs="Times New Roman"/>
      <w:color w:val="0000FF"/>
      <w:u w:val="single"/>
    </w:rPr>
  </w:style>
  <w:style w:type="paragraph" w:styleId="DocumentMap">
    <w:name w:val="Document Map"/>
    <w:basedOn w:val="Normal"/>
    <w:link w:val="DocumentMapChar"/>
    <w:uiPriority w:val="99"/>
    <w:semiHidden/>
    <w:rsid w:val="006172F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6172F7"/>
    <w:rPr>
      <w:rFonts w:cs="Times New Roman"/>
      <w:color w:val="800080"/>
      <w:u w:val="single"/>
    </w:rPr>
  </w:style>
  <w:style w:type="paragraph" w:customStyle="1" w:styleId="Par-number10">
    <w:name w:val="Par-number 1)"/>
    <w:basedOn w:val="Normal"/>
    <w:next w:val="Normal"/>
    <w:uiPriority w:val="99"/>
    <w:rsid w:val="006172F7"/>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6172F7"/>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6172F7"/>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6172F7"/>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6172F7"/>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6172F7"/>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6172F7"/>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6172F7"/>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6172F7"/>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6172F7"/>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6172F7"/>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6172F7"/>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6172F7"/>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6172F7"/>
    <w:pPr>
      <w:spacing w:line="240" w:lineRule="auto"/>
    </w:pPr>
    <w:rPr>
      <w:rFonts w:ascii="Times New Roman" w:hAnsi="Times New Roman"/>
      <w:lang w:val="en-GB" w:eastAsia="fr-BE"/>
    </w:rPr>
  </w:style>
  <w:style w:type="paragraph" w:customStyle="1" w:styleId="Tiret1">
    <w:name w:val="Tiret 1"/>
    <w:basedOn w:val="Normal"/>
    <w:uiPriority w:val="99"/>
    <w:rsid w:val="006172F7"/>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6172F7"/>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6172F7"/>
    <w:pPr>
      <w:overflowPunct w:val="0"/>
      <w:autoSpaceDE w:val="0"/>
      <w:autoSpaceDN w:val="0"/>
      <w:adjustRightInd w:val="0"/>
      <w:ind w:left="1843"/>
      <w:textAlignment w:val="baseline"/>
    </w:pPr>
  </w:style>
  <w:style w:type="paragraph" w:customStyle="1" w:styleId="Brdtext0">
    <w:name w:val="Brˆdtext"/>
    <w:basedOn w:val="Normal"/>
    <w:uiPriority w:val="99"/>
    <w:rsid w:val="006172F7"/>
    <w:pPr>
      <w:spacing w:line="320" w:lineRule="exact"/>
    </w:pPr>
    <w:rPr>
      <w:rFonts w:ascii="Times New Roman" w:hAnsi="Times New Roman"/>
    </w:rPr>
  </w:style>
  <w:style w:type="character" w:customStyle="1" w:styleId="term">
    <w:name w:val="term"/>
    <w:basedOn w:val="DefaultParagraphFont"/>
    <w:uiPriority w:val="99"/>
    <w:rsid w:val="006172F7"/>
    <w:rPr>
      <w:rFonts w:cs="Times New Roman"/>
    </w:rPr>
  </w:style>
  <w:style w:type="paragraph" w:customStyle="1" w:styleId="Brdtexthuvud">
    <w:name w:val="Brödtext huvud"/>
    <w:basedOn w:val="Normal"/>
    <w:uiPriority w:val="99"/>
    <w:rsid w:val="006172F7"/>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E61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615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447</Words>
  <Characters>2621</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2012-03-23T08:21:00Z</cp:lastPrinted>
  <dcterms:created xsi:type="dcterms:W3CDTF">2012-03-23T14:54:00Z</dcterms:created>
  <dcterms:modified xsi:type="dcterms:W3CDTF">2012-03-23T14:54:00Z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ies>
</file>