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11645">
        <w:tblPrEx>
          <w:tblCellMar>
            <w:top w:w="0" w:type="dxa"/>
            <w:left w:w="0" w:type="dxa"/>
            <w:bottom w:w="0" w:type="dxa"/>
            <w:right w:w="0" w:type="dxa"/>
          </w:tblCellMar>
        </w:tblPrEx>
        <w:trPr>
          <w:gridAfter w:val="2"/>
          <w:wAfter w:w="1758" w:type="dxa"/>
          <w:cantSplit/>
          <w:trHeight w:val="1320"/>
        </w:trPr>
        <w:tc>
          <w:tcPr>
            <w:tcW w:w="5897" w:type="dxa"/>
          </w:tcPr>
          <w:p w:rsidR="00C72666" w:rsidRPr="00B11645" w:rsidRDefault="00C72666">
            <w:pPr>
              <w:pStyle w:val="HuvudRubrik"/>
            </w:pPr>
            <w:r w:rsidRPr="00B11645">
              <w:t>Regeringskansliet</w:t>
            </w:r>
          </w:p>
          <w:p w:rsidR="00C72666" w:rsidRPr="00B11645" w:rsidRDefault="00C72666">
            <w:pPr>
              <w:pStyle w:val="HuvudRubrik"/>
            </w:pPr>
            <w:r w:rsidRPr="00B11645">
              <w:t>Faktapromemoria 2004/05:FPM67</w:t>
            </w:r>
          </w:p>
        </w:tc>
      </w:tr>
      <w:tr w:rsidR="00000000" w:rsidRPr="00B11645">
        <w:tblPrEx>
          <w:tblCellMar>
            <w:top w:w="0" w:type="dxa"/>
            <w:left w:w="0" w:type="dxa"/>
            <w:bottom w:w="0" w:type="dxa"/>
            <w:right w:w="0" w:type="dxa"/>
          </w:tblCellMar>
        </w:tblPrEx>
        <w:trPr>
          <w:gridAfter w:val="2"/>
          <w:wAfter w:w="1758" w:type="dxa"/>
          <w:cantSplit/>
          <w:trHeight w:val="240"/>
        </w:trPr>
        <w:tc>
          <w:tcPr>
            <w:tcW w:w="5897" w:type="dxa"/>
          </w:tcPr>
          <w:p w:rsidR="00C72666" w:rsidRPr="00B11645" w:rsidRDefault="00C72666">
            <w:pPr>
              <w:pStyle w:val="HuvudRubrik"/>
              <w:rPr>
                <w:sz w:val="28"/>
              </w:rPr>
            </w:pPr>
            <w:r w:rsidRPr="00B11645">
              <w:t xml:space="preserve">Programmet Medborgare för Europa år 2007-2013 </w:t>
            </w:r>
          </w:p>
        </w:tc>
      </w:tr>
      <w:tr w:rsidR="00CC3C97" w:rsidRPr="00B11645">
        <w:tblPrEx>
          <w:tblCellMar>
            <w:top w:w="0" w:type="dxa"/>
            <w:left w:w="0" w:type="dxa"/>
            <w:bottom w:w="0" w:type="dxa"/>
            <w:right w:w="0" w:type="dxa"/>
          </w:tblCellMar>
        </w:tblPrEx>
        <w:trPr>
          <w:cantSplit/>
          <w:trHeight w:val="285"/>
        </w:trPr>
        <w:tc>
          <w:tcPr>
            <w:tcW w:w="7655" w:type="dxa"/>
            <w:gridSpan w:val="3"/>
          </w:tcPr>
          <w:p w:rsidR="00CC3C97" w:rsidRPr="00B11645" w:rsidRDefault="004A3235">
            <w:pPr>
              <w:pStyle w:val="Departement"/>
              <w:rPr>
                <w:sz w:val="28"/>
              </w:rPr>
            </w:pPr>
            <w:r w:rsidRPr="00B11645">
              <w:t>Justitiedepartementet</w:t>
            </w:r>
          </w:p>
        </w:tc>
      </w:tr>
      <w:tr w:rsidR="00CC3C97" w:rsidRPr="00B11645">
        <w:tblPrEx>
          <w:tblCellMar>
            <w:top w:w="0" w:type="dxa"/>
            <w:left w:w="0" w:type="dxa"/>
            <w:bottom w:w="0" w:type="dxa"/>
            <w:right w:w="0" w:type="dxa"/>
          </w:tblCellMar>
        </w:tblPrEx>
        <w:trPr>
          <w:cantSplit/>
          <w:trHeight w:val="240"/>
        </w:trPr>
        <w:tc>
          <w:tcPr>
            <w:tcW w:w="7655" w:type="dxa"/>
            <w:gridSpan w:val="3"/>
          </w:tcPr>
          <w:p w:rsidR="00CC3C97" w:rsidRPr="00B11645" w:rsidRDefault="004A3235">
            <w:pPr>
              <w:pStyle w:val="Dokumentdatum"/>
            </w:pPr>
            <w:r w:rsidRPr="00B11645">
              <w:t>2005-06-09</w:t>
            </w:r>
          </w:p>
        </w:tc>
      </w:tr>
      <w:tr w:rsidR="00CC3C97" w:rsidRPr="00B11645">
        <w:tblPrEx>
          <w:tblCellMar>
            <w:top w:w="0" w:type="dxa"/>
            <w:left w:w="0" w:type="dxa"/>
            <w:bottom w:w="0" w:type="dxa"/>
            <w:right w:w="0" w:type="dxa"/>
          </w:tblCellMar>
        </w:tblPrEx>
        <w:trPr>
          <w:cantSplit/>
          <w:trHeight w:val="726"/>
        </w:trPr>
        <w:tc>
          <w:tcPr>
            <w:tcW w:w="7655" w:type="dxa"/>
            <w:gridSpan w:val="3"/>
            <w:vAlign w:val="bottom"/>
          </w:tcPr>
          <w:p w:rsidR="00CC3C97" w:rsidRPr="00B11645" w:rsidRDefault="00CC3C97">
            <w:pPr>
              <w:pStyle w:val="Dokumentbeteckning"/>
            </w:pPr>
            <w:r w:rsidRPr="00B11645">
              <w:t>Dokumentbeteckning</w:t>
            </w:r>
          </w:p>
          <w:p w:rsidR="00CC3C97" w:rsidRPr="00B11645" w:rsidRDefault="00CC3C97" w:rsidP="00D83737"/>
        </w:tc>
      </w:tr>
      <w:tr w:rsidR="00D83737" w:rsidRPr="00B11645">
        <w:tblPrEx>
          <w:tblCellMar>
            <w:top w:w="0" w:type="dxa"/>
            <w:left w:w="0" w:type="dxa"/>
            <w:bottom w:w="0" w:type="dxa"/>
            <w:right w:w="0" w:type="dxa"/>
          </w:tblCellMar>
        </w:tblPrEx>
        <w:trPr>
          <w:gridAfter w:val="1"/>
          <w:wAfter w:w="1560" w:type="dxa"/>
          <w:trHeight w:val="120"/>
        </w:trPr>
        <w:tc>
          <w:tcPr>
            <w:tcW w:w="6095" w:type="dxa"/>
            <w:gridSpan w:val="2"/>
          </w:tcPr>
          <w:p w:rsidR="00D83737" w:rsidRPr="00B11645" w:rsidRDefault="004A3235" w:rsidP="004A3235">
            <w:bookmarkStart w:id="0" w:name="KomNr"/>
            <w:bookmarkEnd w:id="0"/>
            <w:r w:rsidRPr="00B11645">
              <w:t>8154/05 CULT 22 EDUC 63 SOC 166 JAI 131 RECH 82 CODEC 271</w:t>
            </w:r>
          </w:p>
        </w:tc>
      </w:tr>
      <w:tr w:rsidR="004A3235" w:rsidRPr="00B11645">
        <w:tblPrEx>
          <w:tblCellMar>
            <w:top w:w="0" w:type="dxa"/>
            <w:left w:w="0" w:type="dxa"/>
            <w:bottom w:w="0" w:type="dxa"/>
            <w:right w:w="0" w:type="dxa"/>
          </w:tblCellMar>
        </w:tblPrEx>
        <w:trPr>
          <w:gridAfter w:val="1"/>
          <w:wAfter w:w="1560" w:type="dxa"/>
          <w:trHeight w:val="120"/>
        </w:trPr>
        <w:tc>
          <w:tcPr>
            <w:tcW w:w="6095" w:type="dxa"/>
            <w:gridSpan w:val="2"/>
          </w:tcPr>
          <w:p w:rsidR="004A3235" w:rsidRPr="00B11645" w:rsidRDefault="004A3235" w:rsidP="004A3235">
            <w:pPr>
              <w:pStyle w:val="Dokumentbeteckning-titel"/>
            </w:pPr>
            <w:r w:rsidRPr="00B11645">
              <w:t>Förslag till Europaparlamentets och rådets beslut om inrättande av programmet ”Medborgare för Europa” för åren 2007-2013 i syfte att främja ett aktivt europeiskt medborgarskap.</w:t>
            </w:r>
          </w:p>
        </w:tc>
      </w:tr>
    </w:tbl>
    <w:p w:rsidR="00CC3C97" w:rsidRPr="00B11645" w:rsidRDefault="00CC3C97">
      <w:pPr>
        <w:pStyle w:val="Rubrik1"/>
        <w:numPr>
          <w:ilvl w:val="0"/>
          <w:numId w:val="0"/>
        </w:numPr>
      </w:pPr>
      <w:r w:rsidRPr="00B11645">
        <w:t>Sammanfattning</w:t>
      </w:r>
    </w:p>
    <w:p w:rsidR="00CC3C97" w:rsidRPr="00B11645" w:rsidRDefault="00CC3C97">
      <w:r w:rsidRPr="00B11645">
        <w:t xml:space="preserve">EU-kommissionens förslag till det nya programmet ”Medborgare för Europa” för åren 2007-2013 är en vidareutveckling av det nuvarande programmet ”Medborgerligt deltagande” som löper till utgången av 2006. Syftet med det nya programmet är att möta den stora utmaning EU har att överbrygga klyftan mellan medborgarna och EU-institutionerna samt att stärka sammanhållningen mellan européer. Detta skall ske genom vissa stödåtgärder. Kostnaden för programmet föreslås bli 235 miljoner euro för perioden 2007-2013. </w:t>
      </w:r>
    </w:p>
    <w:p w:rsidR="00CC3C97" w:rsidRPr="00B11645" w:rsidRDefault="00CC3C97">
      <w:pPr>
        <w:pStyle w:val="Rubrik1"/>
      </w:pPr>
      <w:r w:rsidRPr="00B11645">
        <w:t>Förslaget</w:t>
      </w:r>
    </w:p>
    <w:p w:rsidR="00CC3C97" w:rsidRPr="00B11645" w:rsidRDefault="00CC3C97">
      <w:pPr>
        <w:pStyle w:val="Rubrik2"/>
      </w:pPr>
      <w:r w:rsidRPr="00B11645">
        <w:t>Innehåll</w:t>
      </w:r>
    </w:p>
    <w:p w:rsidR="00CC3C97" w:rsidRPr="00B11645" w:rsidRDefault="00CC3C97">
      <w:r w:rsidRPr="00B11645">
        <w:t xml:space="preserve">Programmet ”Medborgare för Europa” för åren 2007-2013 är en vidareutveckling av det nuvarande programmet ”Medborgerligt deltagande”. Till grund för utformning av förslaget till ”Medborgare för Europa” ligger resultatet av ett omfattande samråd kring de problem och frågor som bör tas upp, målgrupper, övergripande mål och sättet att genomföra ett nytt program på. Samrådet ägde dels rum på nätet mellan december 2004 och februari 2005 och dels i form av ett särskilt samrådsforum i början av februari 2005. En stor mängd organisationer och andra berörda parter har engagerat sig i samrådet liksom enskilda medborgare. Det viktigaste resultatet av samrådet var ett klart stöd till ett nytt program som riktar sig både direkt till medborgare </w:t>
      </w:r>
      <w:r w:rsidRPr="00B11645">
        <w:lastRenderedPageBreak/>
        <w:t>och till det civila samhällets organisationer. Samrådet gav också sitt stöd till fortsatt vänortsverksamhet och driftsbidrag till organisationer. I samrådet framhölls vidare betydelsen av den internationella dimensionen liksom behovet av att skapa band mellan gamla, nya och framtida medlemsstater. I samrådet efterlystes även fleråriga projekt, insamling av erfarenheter från lokala projekt, utveckling av innovativa partnerskap samt stora evenemang som mobiliserar medborgare på EU-nivån.</w:t>
      </w:r>
    </w:p>
    <w:p w:rsidR="00CC3C97" w:rsidRPr="00B11645" w:rsidRDefault="00CC3C97">
      <w:pPr>
        <w:pStyle w:val="Rubrik3"/>
        <w:numPr>
          <w:ilvl w:val="0"/>
          <w:numId w:val="0"/>
        </w:numPr>
      </w:pPr>
      <w:r w:rsidRPr="00B11645">
        <w:t>1.1.1 Mål och syfte med ”Medborgare för Europa”</w:t>
      </w:r>
    </w:p>
    <w:p w:rsidR="00CC3C97" w:rsidRPr="00B11645" w:rsidRDefault="00CC3C97" w:rsidP="00D83737">
      <w:r w:rsidRPr="00B11645">
        <w:t>Programmet syftar till att ta fram ett antal verktyg för att främja ett aktivt europeiskt medborgarskap. Genom programmet skall medborgarna ges möjlighet att samverka och delta i uppbyggandet av ett allt närmare Europa som dess kulturella mångfald enar och berikar. Programmet skall också bidra till att skapa en europeisk identitet som bygger på gemensamma värderingar och gemensam kultur och historia. Programmet avser verksamhet, debatt och reflektion kopplad till att det europeiska medborgarskapet skall främjas genom samarbete med det civila samhällets organisationer. En ömsesidig förståelse mellan europeiska medborgare skall främjas där den kulturella mångfalden respekteras och värdesätts, liksom den interkulturella dialogen.</w:t>
      </w:r>
    </w:p>
    <w:p w:rsidR="00CC3C97" w:rsidRPr="00B11645" w:rsidRDefault="00CC3C97">
      <w:pPr>
        <w:pStyle w:val="Rubrik3"/>
        <w:numPr>
          <w:ilvl w:val="0"/>
          <w:numId w:val="0"/>
        </w:numPr>
      </w:pPr>
      <w:r w:rsidRPr="00B11645">
        <w:t>1.1.2 Programmets insatsområden</w:t>
      </w:r>
    </w:p>
    <w:p w:rsidR="00CC3C97" w:rsidRPr="00B11645" w:rsidRDefault="00CC3C97">
      <w:r w:rsidRPr="00B11645">
        <w:t>Programmet innehåller tre insatsområden:</w:t>
      </w:r>
    </w:p>
    <w:p w:rsidR="00CC3C97" w:rsidRPr="00B11645" w:rsidRDefault="00CC3C97">
      <w:pPr>
        <w:numPr>
          <w:ilvl w:val="0"/>
          <w:numId w:val="10"/>
        </w:numPr>
      </w:pPr>
      <w:r w:rsidRPr="00B11645">
        <w:rPr>
          <w:b/>
        </w:rPr>
        <w:t xml:space="preserve">Aktiva medborgare för Europa </w:t>
      </w:r>
      <w:r w:rsidRPr="00B11645">
        <w:t>omfattar aktiviteter som främjar direkta utbyten mellan medborgare och som bidrar till att öka ömsesidig kunskap och förståelse mellan medborgarna. Exempel på aktiviteter är vänortsverksamhet och bidrag för gränsöverskridande projekt som involverar medborgare direkt.</w:t>
      </w:r>
    </w:p>
    <w:p w:rsidR="00CC3C97" w:rsidRPr="00B11645" w:rsidRDefault="00CC3C97">
      <w:pPr>
        <w:numPr>
          <w:ilvl w:val="0"/>
          <w:numId w:val="10"/>
        </w:numPr>
      </w:pPr>
      <w:r w:rsidRPr="00B11645">
        <w:rPr>
          <w:b/>
        </w:rPr>
        <w:t xml:space="preserve">Aktivt civilt samhälle i Europa </w:t>
      </w:r>
      <w:r w:rsidRPr="00B11645">
        <w:t>innefattar strukturellt stöd till europeiska organisationer för projekt eller initiativ som ger näring åt debatten om EU-medborgarskap och om europeiska värderingar och kulturer. Det civila samhällets organisationer som verkar på EU-nivå skall få strukturellt stöd för gränsöverskridande projekt som bl.a. rör kulturarv och gemensamma värderingar. Det civila samhällets organisationer i medlemsstaterna skall även kunna få bidrag för att införa en europeisk dimension i sin verksamhet.</w:t>
      </w:r>
    </w:p>
    <w:p w:rsidR="00CC3C97" w:rsidRPr="00B11645" w:rsidRDefault="00CC3C97">
      <w:pPr>
        <w:numPr>
          <w:ilvl w:val="0"/>
          <w:numId w:val="10"/>
        </w:numPr>
      </w:pPr>
      <w:r w:rsidRPr="00B11645">
        <w:rPr>
          <w:b/>
        </w:rPr>
        <w:t>Tillsammans för Europa</w:t>
      </w:r>
      <w:r w:rsidRPr="00B11645">
        <w:t xml:space="preserve"> inbegriper stöd till större engagemang med stor räckvidd som riktar sig till Europas medborgare i syfte att bidra till att utveckla en känsla av att tillhöra Europa och en europeisk identitet. Inom ramen för detta insatsområde kommer även studier, kartläggningar och opinionsundersökningar att genomföras för att få en bättre förståelse för vad aktivt europeiskt medborgarskap innebär. Det kommer även att finnas en Internetportal och annan informationsverksamhet för att tillhandahålla och sprida information om programmets aktiviteter.</w:t>
      </w:r>
    </w:p>
    <w:p w:rsidR="00CC3C97" w:rsidRPr="00B11645" w:rsidRDefault="00CC3C97">
      <w:pPr>
        <w:pStyle w:val="Rubrik2"/>
      </w:pPr>
      <w:r w:rsidRPr="00B11645">
        <w:t>Gällande svenska regler och förslagets effekt på dessa</w:t>
      </w:r>
    </w:p>
    <w:p w:rsidR="00CC3C97" w:rsidRPr="00B11645" w:rsidRDefault="00CC3C97">
      <w:r w:rsidRPr="00B11645">
        <w:t>Förslaget innebär inga förändringar av gällande svenska regler.</w:t>
      </w:r>
    </w:p>
    <w:p w:rsidR="00CC3C97" w:rsidRPr="00B11645" w:rsidRDefault="00CC3C97">
      <w:pPr>
        <w:pStyle w:val="Rubrik2"/>
      </w:pPr>
      <w:r w:rsidRPr="00B11645">
        <w:t>Budgetära konsekvenser</w:t>
      </w:r>
    </w:p>
    <w:p w:rsidR="00CC3C97" w:rsidRPr="00B11645" w:rsidRDefault="00CC3C97">
      <w:r w:rsidRPr="00B11645">
        <w:t>Finansieringen för programmet skall enligt kommissionens förslag vara 235 miljoner euro för perioden 2007-2013.</w:t>
      </w:r>
    </w:p>
    <w:p w:rsidR="00CC3C97" w:rsidRPr="00B11645" w:rsidRDefault="00CC3C97" w:rsidP="00D83737"/>
    <w:p w:rsidR="00CC3C97" w:rsidRPr="00B11645" w:rsidRDefault="00CC3C97" w:rsidP="00D83737">
      <w:r w:rsidRPr="00B11645">
        <w:t xml:space="preserve">Det är i dagsläget svårt ange vilka budgetära konsekvenser det nya programmet medför i förhållande till nuvarande program. Den främsta orsaken till detta är att en överenskommelse om EU:s budget för perioden 2007-2013 ännu inte nåtts och budgeten för programmet kan inte diskuteras förrän det finns en överenskommelse om EU:s budget för perioden 2007-2013. Det är också oklart vilka budgetposter kommissionen fört samman i det nya programmet. Sveriges position i förhandlingarna om nästa budgetperspektiv är att nivån på åtagandena högst ska omfatta 1 procent av EU:s BNI under perioden 2007-2013. </w:t>
      </w:r>
      <w:r w:rsidRPr="00B11645">
        <w:rPr>
          <w:color w:val="000000"/>
        </w:rPr>
        <w:t>Sverige kan alltså inte välkomna/stödja förslag till ökad finansiering av programmet.</w:t>
      </w:r>
    </w:p>
    <w:p w:rsidR="00CC3C97" w:rsidRPr="00B11645" w:rsidRDefault="00CC3C97"/>
    <w:p w:rsidR="00CC3C97" w:rsidRPr="00B11645" w:rsidRDefault="00CC3C97">
      <w:pPr>
        <w:pStyle w:val="Rubrik1"/>
      </w:pPr>
      <w:r w:rsidRPr="00B11645">
        <w:t>Ståndpunkter</w:t>
      </w:r>
    </w:p>
    <w:p w:rsidR="00CC3C97" w:rsidRPr="00B11645" w:rsidRDefault="00CC3C97">
      <w:pPr>
        <w:pStyle w:val="Rubrik2"/>
      </w:pPr>
      <w:r w:rsidRPr="00B11645">
        <w:t>Svensk ståndpunkt</w:t>
      </w:r>
    </w:p>
    <w:p w:rsidR="00CC3C97" w:rsidRPr="00B11645" w:rsidRDefault="00CC3C97">
      <w:r w:rsidRPr="00B11645">
        <w:t xml:space="preserve">Sverige är generellt positiv till kommissionens förslag till program både vad gäller regelverk och åtgärder. Sverige vill särskilt framhålla betydelsen av den tydliga demokratikopplingen i programmet och stödjer de insatser som skall främja ett aktivt europeiskt medborgarskap och ett aktivt civilt samhälle. </w:t>
      </w:r>
    </w:p>
    <w:p w:rsidR="00CC3C97" w:rsidRPr="00B11645" w:rsidRDefault="00CC3C97">
      <w:pPr>
        <w:pStyle w:val="Rubrik2"/>
      </w:pPr>
      <w:r w:rsidRPr="00B11645">
        <w:t>Medlemsstaternas ståndpunkter</w:t>
      </w:r>
    </w:p>
    <w:p w:rsidR="00CC3C97" w:rsidRPr="00B11645" w:rsidRDefault="00CC3C97">
      <w:r w:rsidRPr="00B11645">
        <w:t>Medlemsstaterna stödjer huvudsakligen förslaget till program. Programmet presenterades första gången den 29 april 2005 i kulturkommittén och därefter har programmet diskuterats mer övergripande i Coreper och i rådets möte för kultur och audiovisuella frågor den 23 maj 2005. I de fortsatta förhandlingarna förväntas t.ex. programmets målgrupper, insatsområden, aktiviteter och regelverk diskuteras mer ingående.</w:t>
      </w:r>
    </w:p>
    <w:p w:rsidR="00CC3C97" w:rsidRPr="00B11645" w:rsidRDefault="00CC3C97">
      <w:pPr>
        <w:pStyle w:val="Rubrik2"/>
      </w:pPr>
      <w:r w:rsidRPr="00B11645">
        <w:t>Institutionernas ståndpunkter</w:t>
      </w:r>
    </w:p>
    <w:p w:rsidR="00CC3C97" w:rsidRPr="00B11645" w:rsidRDefault="00CC3C97">
      <w:r w:rsidRPr="00B11645">
        <w:t>Ej kända för närvarande</w:t>
      </w:r>
    </w:p>
    <w:p w:rsidR="00CC3C97" w:rsidRPr="00B11645" w:rsidRDefault="00CC3C97">
      <w:pPr>
        <w:pStyle w:val="Rubrik2"/>
      </w:pPr>
      <w:r w:rsidRPr="00B11645">
        <w:t>Remissinstansernas ståndpunkter</w:t>
      </w:r>
    </w:p>
    <w:p w:rsidR="00CC3C97" w:rsidRPr="00B11645" w:rsidRDefault="00CC3C97">
      <w:r w:rsidRPr="00B11645">
        <w:t xml:space="preserve">Då programmet nyligen presenterats för medlemsstaterna och förhandlingarna ännu inte har påbörjats har det inte varit aktuellt att i detta skede inhämta remissinstansernas synpunkter. </w:t>
      </w:r>
    </w:p>
    <w:p w:rsidR="00CC3C97" w:rsidRPr="00B11645" w:rsidRDefault="00CC3C97">
      <w:pPr>
        <w:pStyle w:val="Rubrik1"/>
      </w:pPr>
      <w:r w:rsidRPr="00B11645">
        <w:t>Övrigt</w:t>
      </w:r>
    </w:p>
    <w:p w:rsidR="00CC3C97" w:rsidRPr="00B11645" w:rsidRDefault="00CC3C97">
      <w:pPr>
        <w:pStyle w:val="Rubrik2"/>
      </w:pPr>
      <w:r w:rsidRPr="00B11645">
        <w:t>Fortsatt behandling av ärendet</w:t>
      </w:r>
    </w:p>
    <w:p w:rsidR="00CC3C97" w:rsidRPr="00B11645" w:rsidRDefault="00CC3C97">
      <w:r w:rsidRPr="00B11645">
        <w:t>Förslaget kommer med största sannolikhet att behandlas i rådsarbetsgruppen för kulturfrågor under hösten 2005.</w:t>
      </w:r>
    </w:p>
    <w:p w:rsidR="00CC3C97" w:rsidRPr="00B11645" w:rsidRDefault="00CC3C97">
      <w:pPr>
        <w:pStyle w:val="Rubrik2"/>
      </w:pPr>
      <w:r w:rsidRPr="00B11645">
        <w:t>Rättslig grund och beslutsförfarande</w:t>
      </w:r>
    </w:p>
    <w:p w:rsidR="00CC3C97" w:rsidRPr="00B11645" w:rsidRDefault="00CC3C97">
      <w:r w:rsidRPr="00B11645">
        <w:t>Den rättsliga grunden har angetts till artikel 308 och 151. Medbeslutandeförfarande gäller.</w:t>
      </w:r>
    </w:p>
    <w:p w:rsidR="00CC3C97" w:rsidRPr="00B11645" w:rsidRDefault="00CC3C97">
      <w:pPr>
        <w:pStyle w:val="Rubrik2"/>
      </w:pPr>
      <w:r w:rsidRPr="00B11645">
        <w:t>Fackuttryck/termer</w:t>
      </w:r>
    </w:p>
    <w:p w:rsidR="00CC3C97" w:rsidRPr="00B11645" w:rsidRDefault="00CC3C97">
      <w:r w:rsidRPr="00B11645">
        <w:t>Inga</w:t>
      </w:r>
    </w:p>
    <w:sectPr w:rsidR="00CC3C97" w:rsidRPr="00B1164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666" w:rsidRPr="00B11645" w:rsidRDefault="00C72666">
      <w:r w:rsidRPr="00B11645">
        <w:separator/>
      </w:r>
    </w:p>
  </w:endnote>
  <w:endnote w:type="continuationSeparator" w:id="0">
    <w:p w:rsidR="00C72666" w:rsidRPr="00B11645" w:rsidRDefault="00C72666">
      <w:r w:rsidRPr="00B11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235" w:rsidRPr="00B11645" w:rsidRDefault="004A32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235" w:rsidRPr="00B11645" w:rsidRDefault="00514765">
    <w:pPr>
      <w:pStyle w:val="SidfotH"/>
      <w:framePr w:wrap="around"/>
    </w:pPr>
    <w:r w:rsidRPr="00B11645">
      <w:t>4</w:t>
    </w:r>
  </w:p>
  <w:p w:rsidR="004A3235" w:rsidRPr="00B11645" w:rsidRDefault="004A32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235" w:rsidRPr="00B11645" w:rsidRDefault="00C72666">
    <w:pPr>
      <w:pStyle w:val="SidfotH"/>
      <w:framePr w:wrap="around"/>
    </w:pPr>
    <w:r w:rsidRPr="00B11645">
      <w:t>1</w:t>
    </w:r>
  </w:p>
  <w:p w:rsidR="004A3235" w:rsidRPr="00B11645" w:rsidRDefault="004A32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666" w:rsidRPr="00B11645" w:rsidRDefault="00C72666">
      <w:r w:rsidRPr="00B11645">
        <w:separator/>
      </w:r>
    </w:p>
  </w:footnote>
  <w:footnote w:type="continuationSeparator" w:id="0">
    <w:p w:rsidR="00C72666" w:rsidRPr="00B11645" w:rsidRDefault="00C72666">
      <w:r w:rsidRPr="00B11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235" w:rsidRPr="00B11645" w:rsidRDefault="004A32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235" w:rsidRPr="00B11645" w:rsidRDefault="004A3235">
    <w:pPr>
      <w:pStyle w:val="Kantrubrik"/>
      <w:framePr w:h="1157" w:hRule="exact" w:wrap="around" w:y="738"/>
    </w:pPr>
    <w:r w:rsidRPr="00B11645">
      <w:t>2004/05:FPM67</w:t>
    </w:r>
  </w:p>
  <w:p w:rsidR="004A3235" w:rsidRPr="00B11645" w:rsidRDefault="004A323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235" w:rsidRPr="00B11645" w:rsidRDefault="00B11645">
    <w:pPr>
      <w:pStyle w:val="Sidhuvud"/>
    </w:pPr>
    <w:r w:rsidRPr="00B1164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050703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A3235" w:rsidRDefault="004A323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A3235" w:rsidRDefault="004A3235">
                    <w:pPr>
                      <w:pStyle w:val="Logo"/>
                    </w:pPr>
                    <w:r>
                      <w:object w:dxaOrig="840" w:dyaOrig="1545">
                        <v:shape id="_x0000_i1025" type="#_x0000_t75" style="width:42pt;height:77.15pt" fillcolor="window">
                          <v:imagedata r:id="rId1" o:title=""/>
                        </v:shape>
                        <o:OLEObject Type="Embed" ProgID="Word.Picture.8" ShapeID="_x0000_i1025" DrawAspect="Content" ObjectID="_18274201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6D69B8"/>
    <w:multiLevelType w:val="hybridMultilevel"/>
    <w:tmpl w:val="00D428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63D7D6B"/>
    <w:multiLevelType w:val="hybridMultilevel"/>
    <w:tmpl w:val="7BB09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901EE0"/>
    <w:multiLevelType w:val="hybridMultilevel"/>
    <w:tmpl w:val="6B528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05C37BC"/>
    <w:multiLevelType w:val="hybridMultilevel"/>
    <w:tmpl w:val="C4E63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6965706">
    <w:abstractNumId w:val="8"/>
  </w:num>
  <w:num w:numId="2" w16cid:durableId="329452107">
    <w:abstractNumId w:val="2"/>
  </w:num>
  <w:num w:numId="3" w16cid:durableId="541141084">
    <w:abstractNumId w:val="5"/>
  </w:num>
  <w:num w:numId="4" w16cid:durableId="377360555">
    <w:abstractNumId w:val="6"/>
  </w:num>
  <w:num w:numId="5" w16cid:durableId="813839116">
    <w:abstractNumId w:val="9"/>
  </w:num>
  <w:num w:numId="6" w16cid:durableId="451633240">
    <w:abstractNumId w:val="0"/>
  </w:num>
  <w:num w:numId="7" w16cid:durableId="1842045126">
    <w:abstractNumId w:val="7"/>
  </w:num>
  <w:num w:numId="8" w16cid:durableId="1716150004">
    <w:abstractNumId w:val="4"/>
  </w:num>
  <w:num w:numId="9" w16cid:durableId="1860315760">
    <w:abstractNumId w:val="1"/>
  </w:num>
  <w:num w:numId="10" w16cid:durableId="1329752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6-09"/>
    <w:docVar w:name="Ar" w:val="2005/06"/>
    <w:docVar w:name="Dep" w:val="Justitiedepartementet"/>
    <w:docVar w:name="DepWeb" w:val="Justitiedepartementet"/>
    <w:docVar w:name="GDB1" w:val="8154/05 CULT 22 EDUC 63 SOC 166 JAI 131 RECH 82 CODEC 2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programmet ”Medborgare för Europa” för åren 2007-2013 i syfte att främja ett aktivt europeiskt medborgarskap."/>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8154/05 CULT 22 EDUC 63 SOC 166 JAI 131 RECH 82 CODEC 271"/>
    <w:docVar w:name="Nr" w:val="67"/>
    <w:docVar w:name="Rub" w:val="Programmet Medborgare för Europa år 2007-2013"/>
    <w:docVar w:name="UppDat" w:val="2005-06-09"/>
    <w:docVar w:name="Utsk" w:val="Konstitutionsutskottet"/>
  </w:docVars>
  <w:rsids>
    <w:rsidRoot w:val="00B11645"/>
    <w:rsid w:val="004A3235"/>
    <w:rsid w:val="00514765"/>
    <w:rsid w:val="008C6F29"/>
    <w:rsid w:val="00B11645"/>
    <w:rsid w:val="00C72666"/>
    <w:rsid w:val="00CC3C97"/>
    <w:rsid w:val="00D837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A48644-A10D-41D3-862F-6761E4BB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909</Words>
  <Characters>5785</Characters>
  <Application>Microsoft Office Word</Application>
  <DocSecurity>4</DocSecurity>
  <Lines>120</Lines>
  <Paragraphs>47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RD-DTSL</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2005-06-09T12:37:00Z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8154/05 CULT 22 EDUC 63 SOC 166 JAI 131 RECH 82 CODEC 271</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Programmet Medborgare för Europa år 2007-2013</vt:lpwstr>
  </property>
  <property fmtid="{D5CDD505-2E9C-101B-9397-08002B2CF9AE}" pid="8" name="UppDat">
    <vt:lpwstr>2005-06-09</vt:lpwstr>
  </property>
  <property fmtid="{D5CDD505-2E9C-101B-9397-08002B2CF9AE}" pid="9" name="AnkDat">
    <vt:lpwstr>2005-06-09</vt:lpwstr>
  </property>
  <property fmtid="{D5CDD505-2E9C-101B-9397-08002B2CF9AE}" pid="10" name="Utsk">
    <vt:lpwstr>Konstitutionsutskottet</vt:lpwstr>
  </property>
  <property fmtid="{D5CDD505-2E9C-101B-9397-08002B2CF9AE}" pid="11" name="Ar">
    <vt:lpwstr>2004/05</vt:lpwstr>
  </property>
  <property fmtid="{D5CDD505-2E9C-101B-9397-08002B2CF9AE}" pid="12" name="DepID">
    <vt:lpwstr>2;0;0;195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NEJ</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JA</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NEJ</vt:lpwstr>
  </property>
  <property fmtid="{D5CDD505-2E9C-101B-9397-08002B2CF9AE}" pid="37" name="Utrikesdepartementet">
    <vt:lpwstr>NEJ</vt:lpwstr>
  </property>
  <property fmtid="{D5CDD505-2E9C-101B-9397-08002B2CF9AE}" pid="38" name="Epostadress">
    <vt:lpwstr>ta0108aa</vt:lpwstr>
  </property>
</Properties>
</file>