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37C6" w:rsidRPr="004033BB" w:rsidRDefault="00BE37C6">
      <w:pPr>
        <w:pStyle w:val="Frslagsrubrik"/>
      </w:pPr>
      <w:r w:rsidRPr="004033BB">
        <w:t>Förslag till riksdagsbeslut</w:t>
      </w:r>
    </w:p>
    <w:p w:rsidR="00BE37C6" w:rsidRPr="004033BB" w:rsidRDefault="00BE37C6">
      <w:pPr>
        <w:pStyle w:val="Hemstlatt"/>
        <w:numPr>
          <w:ilvl w:val="0"/>
          <w:numId w:val="1"/>
        </w:numPr>
      </w:pPr>
      <w:r w:rsidRPr="004033BB">
        <w:t>Riksdagen tillkännager för regeringen som sin mening vad som anförs i motionen om att obligatoriska redovi</w:t>
      </w:r>
      <w:r w:rsidRPr="004033BB">
        <w:t>s</w:t>
      </w:r>
      <w:r w:rsidRPr="004033BB">
        <w:t>ningscentraler (tömningscentraler) införs för taxametrar inom tax</w:t>
      </w:r>
      <w:r w:rsidRPr="004033BB">
        <w:t>i</w:t>
      </w:r>
      <w:r w:rsidRPr="004033BB">
        <w:t>näringen.</w:t>
      </w:r>
    </w:p>
    <w:p w:rsidR="00BE37C6" w:rsidRPr="004033BB" w:rsidRDefault="00BE37C6">
      <w:pPr>
        <w:pStyle w:val="Hemstlatt"/>
        <w:numPr>
          <w:ilvl w:val="0"/>
          <w:numId w:val="1"/>
        </w:numPr>
      </w:pPr>
      <w:r w:rsidRPr="004033BB">
        <w:t>Riksdagen tillkännager för regeringen som sin mening vad som anförs i motionen om att taxiföretag mycket snabbt bör medd</w:t>
      </w:r>
      <w:r w:rsidRPr="004033BB">
        <w:t>e</w:t>
      </w:r>
      <w:r w:rsidRPr="004033BB">
        <w:t>las av Transportstyrelsen då en anställd som är innehavare av taxil</w:t>
      </w:r>
      <w:r w:rsidRPr="004033BB">
        <w:t>e</w:t>
      </w:r>
      <w:r w:rsidRPr="004033BB">
        <w:t>gitimation döms för ett allvarligt brott och får taxilegitimationen i</w:t>
      </w:r>
      <w:r w:rsidRPr="004033BB">
        <w:t>n</w:t>
      </w:r>
      <w:r w:rsidRPr="004033BB">
        <w:t>dragen.</w:t>
      </w:r>
    </w:p>
    <w:p w:rsidR="00BE37C6" w:rsidRPr="004033BB" w:rsidRDefault="00BE37C6">
      <w:pPr>
        <w:pStyle w:val="Hemstlatt"/>
        <w:numPr>
          <w:ilvl w:val="0"/>
          <w:numId w:val="1"/>
        </w:numPr>
      </w:pPr>
      <w:r w:rsidRPr="004033BB">
        <w:t>Riksdagen tillkännager för regeringen som sin mening vad som anförs i motionen om ökade kontroller av taxilegitimati</w:t>
      </w:r>
      <w:r w:rsidRPr="004033BB">
        <w:t>o</w:t>
      </w:r>
      <w:r w:rsidRPr="004033BB">
        <w:t>ner.</w:t>
      </w:r>
    </w:p>
    <w:p w:rsidR="00BE37C6" w:rsidRPr="004033BB" w:rsidRDefault="00BE37C6">
      <w:pPr>
        <w:pStyle w:val="Hemstlatt"/>
        <w:numPr>
          <w:ilvl w:val="0"/>
          <w:numId w:val="1"/>
        </w:numPr>
      </w:pPr>
      <w:r w:rsidRPr="004033BB">
        <w:t>Riksdagen tillkännager för regeringen som sin mening vad som anförs i motionen om att hålla fast vid krav på lokalkännedom hos taxiförare.</w:t>
      </w:r>
    </w:p>
    <w:p w:rsidR="00BE37C6" w:rsidRPr="004033BB" w:rsidRDefault="00BE37C6">
      <w:pPr>
        <w:pStyle w:val="Hemstlatt"/>
        <w:numPr>
          <w:ilvl w:val="0"/>
          <w:numId w:val="1"/>
        </w:numPr>
      </w:pPr>
      <w:r w:rsidRPr="004033BB">
        <w:t>Riksdagen tillkännager för regeringen som sin mening vad som anförs i motionen om att en statlig utredning ska tillsättas för att få ett samlat grepp om taxinäringens utveckling och särskilt ta fram åtgärder för att komma till rätta med bristande taxiservice utanför storstäderna samt bekämpande av ren svarttaxiverksamhet; utre</w:t>
      </w:r>
      <w:r w:rsidRPr="004033BB">
        <w:t>d</w:t>
      </w:r>
      <w:r w:rsidRPr="004033BB">
        <w:t>ningen bör även titta på det faktum att oseriösa taxiföretag sätter i s</w:t>
      </w:r>
      <w:r w:rsidRPr="004033BB">
        <w:t>y</w:t>
      </w:r>
      <w:r w:rsidRPr="004033BB">
        <w:t>stem att ta ut kraftiga överpriser.</w:t>
      </w:r>
    </w:p>
    <w:p w:rsidR="00BE37C6" w:rsidRPr="004033BB" w:rsidRDefault="00BE37C6">
      <w:pPr>
        <w:pStyle w:val="Rubrik1"/>
      </w:pPr>
      <w:r w:rsidRPr="004033BB">
        <w:t>Motivering</w:t>
      </w:r>
    </w:p>
    <w:p w:rsidR="00BE37C6" w:rsidRPr="004033BB" w:rsidRDefault="00BE37C6">
      <w:r w:rsidRPr="004033BB">
        <w:t>I propositionen lämnas förslag på ny lag för yrkestrafik och taxi. Det huvu</w:t>
      </w:r>
      <w:r w:rsidRPr="004033BB">
        <w:t>d</w:t>
      </w:r>
      <w:r w:rsidRPr="004033BB">
        <w:t>sakliga syftet är att anpassa yrkestrafiklagstiftningen till ikraftträdandet av EU-förordning 1071/2009 om gemensamma regler beträffande de villkor som ska uppfyllas av personer som bedriver yrkesmässig trafik. Sveriges bestä</w:t>
      </w:r>
      <w:r w:rsidRPr="004033BB">
        <w:t>m</w:t>
      </w:r>
      <w:r w:rsidRPr="004033BB">
        <w:t>melser om taxitrafik flyttas från yrkestrafiklagstiftningen till en separat lag.</w:t>
      </w:r>
    </w:p>
    <w:p w:rsidR="00BE37C6" w:rsidRPr="004033BB" w:rsidRDefault="00BE37C6">
      <w:pPr>
        <w:pStyle w:val="Normaltindrag"/>
      </w:pPr>
      <w:r w:rsidRPr="004033BB">
        <w:lastRenderedPageBreak/>
        <w:t>I propositionen tas EU-förordningens krav in om elektroniska register över vägtransportföretag. Registren ska vara sammankopplade och vissa uppgifter ska vara tillgängliga för andra medlemsstater. I den n</w:t>
      </w:r>
      <w:r w:rsidRPr="004033BB">
        <w:t>ya taxitrafiklagen införs en definition av begreppet taxiförarlegitimation.</w:t>
      </w:r>
    </w:p>
    <w:p w:rsidR="00BE37C6" w:rsidRPr="004033BB" w:rsidRDefault="00BE37C6">
      <w:pPr>
        <w:pStyle w:val="Normaltindrag"/>
      </w:pPr>
      <w:r w:rsidRPr="004033BB">
        <w:t>Vi socialdemokrater anser att det är olyckligt att regeringen inte tar mö</w:t>
      </w:r>
      <w:r w:rsidRPr="004033BB">
        <w:t>j</w:t>
      </w:r>
      <w:r w:rsidRPr="004033BB">
        <w:t>ligheten i detta läge till ytterligare viktig lagstiftning för taxibranschen.</w:t>
      </w:r>
    </w:p>
    <w:p w:rsidR="00BE37C6" w:rsidRPr="004033BB" w:rsidRDefault="00BE37C6">
      <w:pPr>
        <w:pStyle w:val="Normaltindrag"/>
      </w:pPr>
      <w:r w:rsidRPr="004033BB">
        <w:t>För att främja den seriösa taxinäringen och taxiresenärernas trygget ser vi två konkreta åtgärder som mycket angelägna. Det handlar främst om obligat</w:t>
      </w:r>
      <w:r w:rsidRPr="004033BB">
        <w:t>o</w:t>
      </w:r>
      <w:r w:rsidRPr="004033BB">
        <w:t>riska redovisningscentraler och mer omfattande villkor för taxilegitimationer.</w:t>
      </w:r>
    </w:p>
    <w:p w:rsidR="00BE37C6" w:rsidRPr="004033BB" w:rsidRDefault="00BE37C6">
      <w:pPr>
        <w:pStyle w:val="Rubrik2"/>
      </w:pPr>
      <w:r w:rsidRPr="004033BB">
        <w:t>Obligatoriska redovisningscentraler för minskat skattefusk</w:t>
      </w:r>
    </w:p>
    <w:p w:rsidR="00BE37C6" w:rsidRPr="004033BB" w:rsidRDefault="00BE37C6">
      <w:r w:rsidRPr="004033BB">
        <w:t>För att framgångsrikt slutföra arbetet mot skattefusk i taxibranschen behövs obligatoriska redovisningscentraler till vilka köruppdrag och ersättningar rapporteras. Dagens beställningscentraler kan sköta denna funktion. Krav på anslutning till redovisningscentral skrivs in som villkor för taxitillstånd. Pr</w:t>
      </w:r>
      <w:r w:rsidRPr="004033BB">
        <w:t>e</w:t>
      </w:r>
      <w:r w:rsidRPr="004033BB">
        <w:t>cis som i fråga om certifierade kassaregister ska en övergångsperiod förber</w:t>
      </w:r>
      <w:r w:rsidRPr="004033BB">
        <w:t>e</w:t>
      </w:r>
      <w:r w:rsidRPr="004033BB">
        <w:t>da införandet. Skatteverket har i en hemställan till regeringen 2010-11-04 begärt att obligatoriska redovisningscentraler (tömningscentraler) införs men regeringen har trots detta inte agerat. Enligt Skatteverket skulle skatteintä</w:t>
      </w:r>
      <w:r w:rsidRPr="004033BB">
        <w:t>k</w:t>
      </w:r>
      <w:r w:rsidRPr="004033BB">
        <w:t>terna från taxinäringen kunna öka med 400 miljoner kronor årligen om obl</w:t>
      </w:r>
      <w:r w:rsidRPr="004033BB">
        <w:t>i</w:t>
      </w:r>
      <w:r w:rsidRPr="004033BB">
        <w:t>gatoriska redovisningscentraler införs.</w:t>
      </w:r>
    </w:p>
    <w:p w:rsidR="00BE37C6" w:rsidRPr="004033BB" w:rsidRDefault="00BE37C6">
      <w:pPr>
        <w:pStyle w:val="Normaltindrag"/>
      </w:pPr>
      <w:r w:rsidRPr="004033BB">
        <w:t>Det är hög tid att agera när det gäller obligatoriska redovisningscentraler. Redan 2004 för</w:t>
      </w:r>
      <w:r w:rsidRPr="004033BB">
        <w:t>eslog en utredning tillsatt av den dåvarande socialdemokrati</w:t>
      </w:r>
      <w:r w:rsidRPr="004033BB">
        <w:t>s</w:t>
      </w:r>
      <w:r w:rsidRPr="004033BB">
        <w:t>ka regeringen obligatoriska redovisningscentraler i betänkandet Ekonomisk brottslighet inom taxinäringen (SOU 2004:102).</w:t>
      </w:r>
    </w:p>
    <w:p w:rsidR="00BE37C6" w:rsidRPr="004033BB" w:rsidRDefault="00BE37C6">
      <w:pPr>
        <w:pStyle w:val="Rubrik2"/>
      </w:pPr>
      <w:r w:rsidRPr="004033BB">
        <w:t>Skärp regelverken kring taxilegitimation</w:t>
      </w:r>
    </w:p>
    <w:p w:rsidR="00BE37C6" w:rsidRPr="004033BB" w:rsidRDefault="00BE37C6">
      <w:r w:rsidRPr="004033BB">
        <w:t>För att öka tryggheten för taxiresenärer är det viktigt att kontrollen av taxil</w:t>
      </w:r>
      <w:r w:rsidRPr="004033BB">
        <w:t>e</w:t>
      </w:r>
      <w:r w:rsidRPr="004033BB">
        <w:t>gitimationer stärks. I propositionen tas frågan om taxilegitimationer upp. Men regeringen kunde gå längre i denna fråga för att säkerställa att förare som får sina legitimationer indragna verkligen slutar att köra taxi.</w:t>
      </w:r>
    </w:p>
    <w:p w:rsidR="00BE37C6" w:rsidRPr="004033BB" w:rsidRDefault="00BE37C6">
      <w:pPr>
        <w:pStyle w:val="Normaltindrag"/>
      </w:pPr>
      <w:r w:rsidRPr="004033BB">
        <w:t>Det är självklart att då en innehavare av taxilegitimation dömts för ett al</w:t>
      </w:r>
      <w:r w:rsidRPr="004033BB">
        <w:t>l</w:t>
      </w:r>
      <w:r w:rsidRPr="004033BB">
        <w:t>varligt brott måste taxilegitimationen dras in. Även vid allvarliga trafikbrott som rattfylleri och grov vårdslöshet i trafik eller andra trafikbrott då det sker vid upprepade tillfällen. Taxiföretagen måste meddelas mycket snabbt av Transportstyrelsen då en anställd får sin taxilegitimation indragen. För att säkerställa att förare inte kör med ogiltig taxilegitimation eller utan taxileg</w:t>
      </w:r>
      <w:r w:rsidRPr="004033BB">
        <w:t>i</w:t>
      </w:r>
      <w:r w:rsidRPr="004033BB">
        <w:t>timation måste kontrollen öka. Detta skulle främja den seriösa taxinäringen och öka tryggheten för taxiresenärerna.</w:t>
      </w:r>
    </w:p>
    <w:p w:rsidR="00BE37C6" w:rsidRPr="004033BB" w:rsidRDefault="00BE37C6">
      <w:pPr>
        <w:pStyle w:val="Rubrik2"/>
      </w:pPr>
      <w:r w:rsidRPr="004033BB">
        <w:t>Behå</w:t>
      </w:r>
      <w:r w:rsidRPr="004033BB">
        <w:t>ll kraven på lokalkännedom</w:t>
      </w:r>
    </w:p>
    <w:p w:rsidR="00BE37C6" w:rsidRPr="004033BB" w:rsidRDefault="00BE37C6">
      <w:r w:rsidRPr="004033BB">
        <w:t>Vi anser även att Transportstyrelsen är fel ute då man slopar krav på loka</w:t>
      </w:r>
      <w:r w:rsidRPr="004033BB">
        <w:t>l</w:t>
      </w:r>
      <w:r w:rsidRPr="004033BB">
        <w:t>kännedom hos taxiförare och hänvisar till att detta ökar konkurrensen i bra</w:t>
      </w:r>
      <w:r w:rsidRPr="004033BB">
        <w:t>n</w:t>
      </w:r>
      <w:r w:rsidRPr="004033BB">
        <w:t>schen. Transportstyrelsens beslut att slopa krav på lokalkännedom hos taxif</w:t>
      </w:r>
      <w:r w:rsidRPr="004033BB">
        <w:t>ö</w:t>
      </w:r>
      <w:r w:rsidRPr="004033BB">
        <w:t>rare i Stockholms län främjar vare sig taxiresenärerna eller seriösa aktörer i taxinäringen.</w:t>
      </w:r>
    </w:p>
    <w:p w:rsidR="00BE37C6" w:rsidRPr="004033BB" w:rsidRDefault="00BE37C6">
      <w:pPr>
        <w:pStyle w:val="Rubrik2"/>
      </w:pPr>
      <w:r w:rsidRPr="004033BB">
        <w:t xml:space="preserve">Säker och fossilbränslefri taxitrafik  </w:t>
      </w:r>
    </w:p>
    <w:p w:rsidR="00BE37C6" w:rsidRPr="004033BB" w:rsidRDefault="00BE37C6">
      <w:r w:rsidRPr="004033BB">
        <w:t>Taxibranschen har även en viktig roll i de av riksdagen uppsatta målen om en nollvision om att ingen ska dödas eller skadas för livet i trafiken och målet om en fossilbränslefri fordonsflotta 2030. Om allt fler taxifordon utrustas med utrustning som alkolås, automatbroms, filbytes- och döda-vinkeln-varnare så kan trafiksäkerheten höjas.</w:t>
      </w:r>
    </w:p>
    <w:p w:rsidR="00BE37C6" w:rsidRPr="004033BB" w:rsidRDefault="00BE37C6">
      <w:pPr>
        <w:pStyle w:val="Normaltindrag"/>
      </w:pPr>
      <w:r w:rsidRPr="004033BB">
        <w:t>För att nå målet om en fossiloberoende fordonsflotta till 2030 är det viktigt att främja energieffektiva taxifordon som drivs med förnybara bränslen. Här har taxibranschen en viktig roll. För att öka andelen taxifordon som drivs på fordonsgas behöver infrastrukturen för fordonsgas förbättras. För introduktion av eldrivna taxifordon krävs naturligtvis en väl utbyggd infrastruktur för snabbladdningsstationer för eldrivna fordon. Detta gynnar naturligtvis även försäljningen av gasfordon och elfordon till priv</w:t>
      </w:r>
      <w:r w:rsidRPr="004033BB">
        <w:t xml:space="preserve">atpersoner. </w:t>
      </w:r>
    </w:p>
    <w:p w:rsidR="00BE37C6" w:rsidRPr="004033BB" w:rsidRDefault="00BE37C6">
      <w:pPr>
        <w:pStyle w:val="Rubrik2"/>
      </w:pPr>
      <w:r w:rsidRPr="004033BB">
        <w:t xml:space="preserve">Statlig utredning för att främja den seriösa taxinäringen  </w:t>
      </w:r>
    </w:p>
    <w:p w:rsidR="00BE37C6" w:rsidRPr="004033BB" w:rsidRDefault="00BE37C6">
      <w:r w:rsidRPr="004033BB">
        <w:t>För att ta ett samlat grepp om taxinäringens utveckling ser vi det som angel</w:t>
      </w:r>
      <w:r w:rsidRPr="004033BB">
        <w:t>ä</w:t>
      </w:r>
      <w:r w:rsidRPr="004033BB">
        <w:t>get med en statlig utredning om taxinäringen. Det kan vara läge att titta på vilka för- och nackdelar avregleringen från 1990 fört med sig. Det måste även utarbetas lösningar för att komma till rätta med problemet att kommuners och landstings upphandlingar av färdtjänst och skolskjuts på orter utanför sto</w:t>
      </w:r>
      <w:r w:rsidRPr="004033BB">
        <w:t>r</w:t>
      </w:r>
      <w:r w:rsidRPr="004033BB">
        <w:t>stadsområdena påverkar den vanliga taxiverksamheten negativt. Även det faktum att oseriösa taxiföretag tar ut kraftiga överpriser måste granskas. T</w:t>
      </w:r>
      <w:r w:rsidRPr="004033BB">
        <w:t>u</w:t>
      </w:r>
      <w:r w:rsidRPr="004033BB">
        <w:t xml:space="preserve">rister och affärsresenärer som besöker Sverige ska inte </w:t>
      </w:r>
      <w:r w:rsidRPr="004033BB">
        <w:t>behöva uppleva att de blivit grundlurade efter en taxiresa. Självklart måste utredningen även granska hur ren svarttaxiverksamhet kan bekämpas.</w:t>
      </w:r>
    </w:p>
    <w:p w:rsidR="00BE37C6" w:rsidRPr="004033BB" w:rsidRDefault="00BE37C6">
      <w:pPr>
        <w:pStyle w:val="Normaltindrag"/>
      </w:pPr>
      <w:r w:rsidRPr="004033BB">
        <w:t>Våra förslag främjar de seriösa aktörerna inom taxinäringen. Arbetet mot skattefusk i taxibranschen stärks. Taxiresenärernas trygghet och säkerhet stärks. Sammantaget ger det taxibranschen ökade förutsättningar att utvecklas som ett tryggt, säkert och miljöanpassat komplement till kollektivtrafiken.</w:t>
      </w:r>
    </w:p>
    <w:p w:rsidR="00BE37C6" w:rsidRPr="004033BB" w:rsidRDefault="00BE37C6"/>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33BB">
        <w:trPr>
          <w:cantSplit/>
        </w:trPr>
        <w:tc>
          <w:tcPr>
            <w:tcW w:w="3046" w:type="dxa"/>
          </w:tcPr>
          <w:p w:rsidR="00BE37C6" w:rsidRPr="004033BB" w:rsidRDefault="00BE37C6">
            <w:pPr>
              <w:pStyle w:val="UnderskriftDatum"/>
              <w:spacing w:before="240"/>
            </w:pPr>
            <w:r w:rsidRPr="004033BB">
              <w:t>Stockholm den 7 mars 2012</w:t>
            </w:r>
          </w:p>
        </w:tc>
        <w:tc>
          <w:tcPr>
            <w:tcW w:w="3047" w:type="dxa"/>
          </w:tcPr>
          <w:p w:rsidR="00BE37C6" w:rsidRPr="004033BB" w:rsidRDefault="00BE37C6">
            <w:pPr>
              <w:pStyle w:val="Underskrifter"/>
              <w:spacing w:before="240"/>
            </w:pPr>
          </w:p>
        </w:tc>
      </w:tr>
      <w:tr w:rsidR="00000000" w:rsidRPr="004033BB">
        <w:trPr>
          <w:cantSplit/>
        </w:trPr>
        <w:tc>
          <w:tcPr>
            <w:tcW w:w="3046" w:type="dxa"/>
          </w:tcPr>
          <w:p w:rsidR="00BE37C6" w:rsidRPr="004033BB" w:rsidRDefault="00BE37C6">
            <w:pPr>
              <w:pStyle w:val="Underskrifter"/>
            </w:pPr>
            <w:r w:rsidRPr="004033BB">
              <w:t>Anders Ygeman (S)</w:t>
            </w:r>
          </w:p>
        </w:tc>
        <w:tc>
          <w:tcPr>
            <w:tcW w:w="3046" w:type="dxa"/>
          </w:tcPr>
          <w:p w:rsidR="00BE37C6" w:rsidRPr="004033BB" w:rsidRDefault="00BE37C6">
            <w:pPr>
              <w:pStyle w:val="Underskrifter"/>
            </w:pPr>
          </w:p>
        </w:tc>
      </w:tr>
      <w:tr w:rsidR="00000000" w:rsidRPr="004033BB">
        <w:trPr>
          <w:cantSplit/>
        </w:trPr>
        <w:tc>
          <w:tcPr>
            <w:tcW w:w="3046" w:type="dxa"/>
          </w:tcPr>
          <w:p w:rsidR="00BE37C6" w:rsidRPr="004033BB" w:rsidRDefault="00BE37C6">
            <w:pPr>
              <w:pStyle w:val="Underskrifter"/>
            </w:pPr>
            <w:r w:rsidRPr="004033BB">
              <w:t>Monica Green (S)</w:t>
            </w:r>
          </w:p>
        </w:tc>
        <w:tc>
          <w:tcPr>
            <w:tcW w:w="3046" w:type="dxa"/>
          </w:tcPr>
          <w:p w:rsidR="00BE37C6" w:rsidRPr="004033BB" w:rsidRDefault="00BE37C6">
            <w:pPr>
              <w:pStyle w:val="Underskrifter"/>
            </w:pPr>
            <w:r w:rsidRPr="004033BB">
              <w:t>Lars Mejern Larsson (S)</w:t>
            </w:r>
          </w:p>
        </w:tc>
      </w:tr>
      <w:tr w:rsidR="00000000" w:rsidRPr="004033BB">
        <w:trPr>
          <w:cantSplit/>
        </w:trPr>
        <w:tc>
          <w:tcPr>
            <w:tcW w:w="3046" w:type="dxa"/>
          </w:tcPr>
          <w:p w:rsidR="00BE37C6" w:rsidRPr="004033BB" w:rsidRDefault="00BE37C6">
            <w:pPr>
              <w:pStyle w:val="Underskrifter"/>
            </w:pPr>
            <w:r w:rsidRPr="004033BB">
              <w:t>Suzanne Svensson (S)</w:t>
            </w:r>
          </w:p>
        </w:tc>
        <w:tc>
          <w:tcPr>
            <w:tcW w:w="3046" w:type="dxa"/>
          </w:tcPr>
          <w:p w:rsidR="00BE37C6" w:rsidRPr="004033BB" w:rsidRDefault="00BE37C6">
            <w:pPr>
              <w:pStyle w:val="Underskrifter"/>
            </w:pPr>
            <w:r w:rsidRPr="004033BB">
              <w:t>Leif Pettersson (S)</w:t>
            </w:r>
          </w:p>
        </w:tc>
      </w:tr>
    </w:tbl>
    <w:p w:rsidR="00BE37C6" w:rsidRPr="004033BB" w:rsidRDefault="00BE37C6">
      <w:pPr>
        <w:pStyle w:val="Normaltindrag"/>
      </w:pPr>
    </w:p>
    <w:sectPr w:rsidR="00BE37C6" w:rsidRPr="004033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37C6" w:rsidRPr="004033BB" w:rsidRDefault="00BE37C6">
      <w:r w:rsidRPr="004033BB">
        <w:separator/>
      </w:r>
    </w:p>
  </w:endnote>
  <w:endnote w:type="continuationSeparator" w:id="0">
    <w:p w:rsidR="00BE37C6" w:rsidRPr="004033BB" w:rsidRDefault="00BE37C6">
      <w:r w:rsidRPr="004033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7C6" w:rsidRPr="004033BB" w:rsidRDefault="004033BB">
    <w:pPr>
      <w:pStyle w:val="Sidfot"/>
    </w:pPr>
    <w:r w:rsidRPr="004033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06779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7C6" w:rsidRDefault="00BE37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37C6" w:rsidRDefault="00BE37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7C6" w:rsidRPr="004033BB" w:rsidRDefault="004033BB">
    <w:pPr>
      <w:pStyle w:val="Sidfot"/>
    </w:pPr>
    <w:r w:rsidRPr="004033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7670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7C6" w:rsidRDefault="00BE37C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37C6" w:rsidRDefault="00BE37C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7C6" w:rsidRPr="004033BB" w:rsidRDefault="004033BB">
    <w:pPr>
      <w:pStyle w:val="Sidfot"/>
    </w:pPr>
    <w:r w:rsidRPr="004033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10761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7C6" w:rsidRDefault="00BE37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37C6" w:rsidRDefault="00BE37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37C6" w:rsidRPr="004033BB" w:rsidRDefault="00BE37C6">
      <w:r w:rsidRPr="004033BB">
        <w:separator/>
      </w:r>
    </w:p>
  </w:footnote>
  <w:footnote w:type="continuationSeparator" w:id="0">
    <w:p w:rsidR="00BE37C6" w:rsidRPr="004033BB" w:rsidRDefault="00BE37C6">
      <w:r w:rsidRPr="004033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7C6" w:rsidRPr="004033BB" w:rsidRDefault="004033BB">
    <w:pPr>
      <w:pStyle w:val="Sidhuvud"/>
    </w:pPr>
    <w:r w:rsidRPr="004033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87243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7C6" w:rsidRDefault="00BE37C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37C6" w:rsidRDefault="00BE37C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7C6" w:rsidRPr="004033BB" w:rsidRDefault="004033BB">
    <w:pPr>
      <w:pStyle w:val="Sidhuvud"/>
    </w:pPr>
    <w:r w:rsidRPr="004033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3680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37C6" w:rsidRDefault="00BE37C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37C6" w:rsidRDefault="00BE37C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37C6" w:rsidRPr="004033BB" w:rsidRDefault="00BE37C6">
    <w:pPr>
      <w:pStyle w:val="FSHNormal"/>
      <w:tabs>
        <w:tab w:val="right" w:pos="5840"/>
      </w:tabs>
    </w:pPr>
    <w:r w:rsidRPr="004033BB">
      <w:br/>
    </w:r>
    <w:r w:rsidRPr="004033BB">
      <w:fldChar w:fldCharType="begin" w:fldLock="1"/>
    </w:r>
    <w:r w:rsidRPr="004033BB">
      <w:instrText xml:space="preserve"> DOCPROPERTY</w:instrText>
    </w:r>
    <w:r w:rsidRPr="004033BB">
      <w:rPr>
        <w:sz w:val="18"/>
      </w:rPr>
      <w:instrText xml:space="preserve"> "YearUser" *\charformat </w:instrText>
    </w:r>
    <w:r w:rsidRPr="004033BB">
      <w:fldChar w:fldCharType="separate"/>
    </w:r>
    <w:r w:rsidRPr="004033BB">
      <w:t>2011/12</w:t>
    </w:r>
    <w:r w:rsidRPr="004033BB">
      <w:fldChar w:fldCharType="end"/>
    </w:r>
    <w:r w:rsidRPr="004033BB">
      <w:t xml:space="preserve"> </w:t>
    </w:r>
    <w:r w:rsidRPr="004033BB">
      <w:tab/>
      <w:t xml:space="preserve">mnr: </w:t>
    </w:r>
    <w:r w:rsidRPr="004033BB">
      <w:fldChar w:fldCharType="begin" w:fldLock="1"/>
    </w:r>
    <w:r w:rsidRPr="004033BB">
      <w:instrText xml:space="preserve"> DOCPROPERTY</w:instrText>
    </w:r>
    <w:r w:rsidRPr="004033BB">
      <w:rPr>
        <w:sz w:val="18"/>
      </w:rPr>
      <w:instrText xml:space="preserve"> "Motionsnummer" *\charformat </w:instrText>
    </w:r>
    <w:r w:rsidRPr="004033BB">
      <w:fldChar w:fldCharType="separate"/>
    </w:r>
    <w:r w:rsidRPr="004033BB">
      <w:t>T2</w:t>
    </w:r>
    <w:r w:rsidRPr="004033BB">
      <w:fldChar w:fldCharType="end"/>
    </w:r>
    <w:r w:rsidRPr="004033BB">
      <w:br/>
    </w:r>
    <w:r w:rsidRPr="004033BB">
      <w:fldChar w:fldCharType="begin" w:fldLock="1"/>
    </w:r>
    <w:r w:rsidRPr="004033BB">
      <w:instrText xml:space="preserve"> DOCPROPERTY</w:instrText>
    </w:r>
    <w:r w:rsidRPr="004033BB">
      <w:rPr>
        <w:sz w:val="18"/>
      </w:rPr>
      <w:instrText xml:space="preserve"> "Samling" *\charformat </w:instrText>
    </w:r>
    <w:r w:rsidRPr="004033BB">
      <w:fldChar w:fldCharType="end"/>
    </w:r>
    <w:r w:rsidRPr="004033BB">
      <w:tab/>
      <w:t xml:space="preserve">pnr: </w:t>
    </w:r>
    <w:r w:rsidRPr="004033BB">
      <w:fldChar w:fldCharType="begin" w:fldLock="1"/>
    </w:r>
    <w:r w:rsidRPr="004033BB">
      <w:instrText xml:space="preserve"> DOCPROPERTY</w:instrText>
    </w:r>
    <w:r w:rsidRPr="004033BB">
      <w:rPr>
        <w:sz w:val="18"/>
      </w:rPr>
      <w:instrText xml:space="preserve"> "Partinummer" *\charformat </w:instrText>
    </w:r>
    <w:r w:rsidRPr="004033BB">
      <w:fldChar w:fldCharType="separate"/>
    </w:r>
    <w:r w:rsidRPr="004033BB">
      <w:t>S28002</w:t>
    </w:r>
    <w:r w:rsidRPr="004033BB">
      <w:fldChar w:fldCharType="end"/>
    </w:r>
  </w:p>
  <w:p w:rsidR="00BE37C6" w:rsidRPr="004033BB" w:rsidRDefault="00BE37C6">
    <w:pPr>
      <w:pStyle w:val="FSHRub1"/>
    </w:pPr>
    <w:r w:rsidRPr="004033BB">
      <w:t>Motion till riksdagen</w:t>
    </w:r>
    <w:r w:rsidRPr="004033BB">
      <w:br/>
    </w:r>
    <w:r w:rsidRPr="004033BB">
      <w:fldChar w:fldCharType="begin" w:fldLock="1"/>
    </w:r>
    <w:r w:rsidRPr="004033BB">
      <w:instrText xml:space="preserve"> DOCPROPERTY "YearUser" *\charformat </w:instrText>
    </w:r>
    <w:r w:rsidRPr="004033BB">
      <w:fldChar w:fldCharType="separate"/>
    </w:r>
    <w:r w:rsidRPr="004033BB">
      <w:t>2011/12</w:t>
    </w:r>
    <w:r w:rsidRPr="004033BB">
      <w:fldChar w:fldCharType="end"/>
    </w:r>
    <w:r w:rsidRPr="004033BB">
      <w:t>:</w:t>
    </w:r>
    <w:r w:rsidRPr="004033BB">
      <w:fldChar w:fldCharType="begin" w:fldLock="1"/>
    </w:r>
    <w:r w:rsidRPr="004033BB">
      <w:instrText xml:space="preserve"> DOCPROPERTY "Motionsnummer" *\charformat </w:instrText>
    </w:r>
    <w:r w:rsidRPr="004033BB">
      <w:fldChar w:fldCharType="separate"/>
    </w:r>
    <w:r w:rsidRPr="004033BB">
      <w:t>T2</w:t>
    </w:r>
    <w:r w:rsidRPr="004033BB">
      <w:fldChar w:fldCharType="end"/>
    </w:r>
  </w:p>
  <w:p w:rsidR="00BE37C6" w:rsidRPr="004033BB" w:rsidRDefault="00BE37C6">
    <w:pPr>
      <w:pStyle w:val="FSHNormalS5"/>
    </w:pPr>
    <w:r w:rsidRPr="004033BB">
      <w:fldChar w:fldCharType="begin" w:fldLock="1"/>
    </w:r>
    <w:r w:rsidRPr="004033BB">
      <w:instrText xml:space="preserve"> DOCPROPERTY "MotionarText" *\charformat </w:instrText>
    </w:r>
    <w:r w:rsidRPr="004033BB">
      <w:fldChar w:fldCharType="separate"/>
    </w:r>
    <w:r w:rsidRPr="004033BB">
      <w:t>av Anders Ygeman m.fl. (S)</w:t>
    </w:r>
    <w:r w:rsidRPr="004033BB">
      <w:fldChar w:fldCharType="end"/>
    </w:r>
    <w:r w:rsidRPr="004033BB">
      <w:br/>
    </w:r>
    <w:r w:rsidRPr="004033BB">
      <w:fldChar w:fldCharType="begin" w:fldLock="1"/>
    </w:r>
    <w:r w:rsidRPr="004033BB">
      <w:instrText xml:space="preserve"> DOCPROPERTY "SvarFrasKort" *\charformat </w:instrText>
    </w:r>
    <w:r w:rsidRPr="004033BB">
      <w:fldChar w:fldCharType="separate"/>
    </w:r>
    <w:r w:rsidRPr="004033BB">
      <w:t>med anledning av prop. 2011/12:80</w:t>
    </w:r>
    <w:r w:rsidRPr="004033BB">
      <w:fldChar w:fldCharType="end"/>
    </w:r>
  </w:p>
  <w:p w:rsidR="00BE37C6" w:rsidRPr="004033BB" w:rsidRDefault="00BE37C6">
    <w:pPr>
      <w:pStyle w:val="FSHTitel"/>
    </w:pPr>
    <w:r w:rsidRPr="004033BB">
      <w:fldChar w:fldCharType="begin" w:fldLock="1"/>
    </w:r>
    <w:r w:rsidRPr="004033BB">
      <w:instrText xml:space="preserve"> DOCPROPERTY</w:instrText>
    </w:r>
    <w:r w:rsidRPr="004033BB">
      <w:rPr>
        <w:sz w:val="18"/>
      </w:rPr>
      <w:instrText xml:space="preserve"> "RubrikSvar" *\charformat </w:instrText>
    </w:r>
    <w:r w:rsidRPr="004033BB">
      <w:fldChar w:fldCharType="separate"/>
    </w:r>
    <w:r w:rsidRPr="004033BB">
      <w:t>Nya lagar för yrkestrafik och taxi</w:t>
    </w:r>
    <w:r w:rsidRPr="004033BB">
      <w:fldChar w:fldCharType="end"/>
    </w:r>
  </w:p>
  <w:p w:rsidR="00BE37C6" w:rsidRPr="004033BB" w:rsidRDefault="00BE37C6">
    <w:pPr>
      <w:pStyle w:val="Normal00"/>
    </w:pPr>
  </w:p>
  <w:p w:rsidR="00BE37C6" w:rsidRPr="004033BB" w:rsidRDefault="00BE37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C821296"/>
    <w:multiLevelType w:val="hybridMultilevel"/>
    <w:tmpl w:val="25C457DA"/>
    <w:lvl w:ilvl="0" w:tplc="163696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5984209">
    <w:abstractNumId w:val="3"/>
  </w:num>
  <w:num w:numId="2" w16cid:durableId="319891739">
    <w:abstractNumId w:val="2"/>
  </w:num>
  <w:num w:numId="3" w16cid:durableId="638538518">
    <w:abstractNumId w:val="1"/>
  </w:num>
  <w:num w:numId="4" w16cid:durableId="1085876391">
    <w:abstractNumId w:val="0"/>
  </w:num>
  <w:num w:numId="5" w16cid:durableId="1508859516">
    <w:abstractNumId w:val="7"/>
  </w:num>
  <w:num w:numId="6" w16cid:durableId="388043741">
    <w:abstractNumId w:val="6"/>
  </w:num>
  <w:num w:numId="7" w16cid:durableId="797382803">
    <w:abstractNumId w:val="5"/>
  </w:num>
  <w:num w:numId="8" w16cid:durableId="2132627392">
    <w:abstractNumId w:val="4"/>
  </w:num>
  <w:num w:numId="9" w16cid:durableId="1104347140">
    <w:abstractNumId w:val="8"/>
  </w:num>
  <w:num w:numId="10" w16cid:durableId="1091507725">
    <w:abstractNumId w:val="9"/>
  </w:num>
  <w:num w:numId="11" w16cid:durableId="769856819">
    <w:abstractNumId w:val="10"/>
  </w:num>
  <w:num w:numId="12" w16cid:durableId="7106199">
    <w:abstractNumId w:val="13"/>
  </w:num>
  <w:num w:numId="13" w16cid:durableId="1506937727">
    <w:abstractNumId w:val="15"/>
  </w:num>
  <w:num w:numId="14" w16cid:durableId="1204903136">
    <w:abstractNumId w:val="16"/>
  </w:num>
  <w:num w:numId="15" w16cid:durableId="1095052489">
    <w:abstractNumId w:val="11"/>
  </w:num>
  <w:num w:numId="16" w16cid:durableId="1322852014">
    <w:abstractNumId w:val="19"/>
  </w:num>
  <w:num w:numId="17" w16cid:durableId="928122324">
    <w:abstractNumId w:val="17"/>
  </w:num>
  <w:num w:numId="18" w16cid:durableId="1447852878">
    <w:abstractNumId w:val="14"/>
  </w:num>
  <w:num w:numId="19" w16cid:durableId="1165825376">
    <w:abstractNumId w:val="12"/>
  </w:num>
  <w:num w:numId="20" w16cid:durableId="11212668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3-05"/>
    <w:docVar w:name="PersonGUIDs" w:val="{A0279251-40C1-4945-8EE0-529E00B463AE},{8EEB4B84-FF04-442A-9A21-DFB9FCCFE1B6},{98573A62-87F3-4948-9C7F-DBDBDCA46686},{5B81591F-0BBE-4331-A9F6-0338D765F8A2},{86BFD15A-0750-4100-8B4B-48488A33B7B9}"/>
  </w:docVars>
  <w:rsids>
    <w:rsidRoot w:val="005816A6"/>
    <w:rsid w:val="004033BB"/>
    <w:rsid w:val="005816A6"/>
    <w:rsid w:val="00BE37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5BAC47-934C-4713-8C57-E26C2921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5796</Characters>
  <Application>Microsoft Office Word</Application>
  <DocSecurity>4</DocSecurity>
  <Lines>109</Lines>
  <Paragraphs>35</Paragraphs>
  <ScaleCrop>false</ScaleCrop>
  <HeadingPairs>
    <vt:vector size="2" baseType="variant">
      <vt:variant>
        <vt:lpstr>Rubrik</vt:lpstr>
      </vt:variant>
      <vt:variant>
        <vt:i4>1</vt:i4>
      </vt:variant>
    </vt:vector>
  </HeadingPairs>
  <TitlesOfParts>
    <vt:vector size="1" baseType="lpstr">
      <vt:lpstr>S28002</vt:lpstr>
    </vt:vector>
  </TitlesOfParts>
  <Company>Riksdagen</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S28002</dc:title>
  <dc:subject>S28002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2012-03-14T15:57:00Z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mot2000_533_2012-03-05</vt:lpwstr>
  </property>
  <property fmtid="{D5CDD505-2E9C-101B-9397-08002B2CF9AE}" pid="3" name="version">
    <vt:lpwstr>mot2000_533_2012-03-05</vt:lpwstr>
  </property>
  <property fmtid="{D5CDD505-2E9C-101B-9397-08002B2CF9AE}" pid="4" name="dokumenttyp">
    <vt:lpwstr>motion</vt:lpwstr>
  </property>
  <property fmtid="{D5CDD505-2E9C-101B-9397-08002B2CF9AE}" pid="5" name="Sekr">
    <vt:lpwstr>HG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2011/12:80 Nya lagar för yrkestrafik och taxi</vt:lpwstr>
  </property>
  <property fmtid="{D5CDD505-2E9C-101B-9397-08002B2CF9AE}" pid="11" name="SvarFrasKort">
    <vt:lpwstr>med anledning av prop. 2011/12:80</vt:lpwstr>
  </property>
  <property fmtid="{D5CDD505-2E9C-101B-9397-08002B2CF9AE}" pid="12" name="Svar">
    <vt:lpwstr>Proposition</vt:lpwstr>
  </property>
  <property fmtid="{D5CDD505-2E9C-101B-9397-08002B2CF9AE}" pid="13" name="SvarNr">
    <vt:lpwstr>2011/12:80</vt:lpwstr>
  </property>
  <property fmtid="{D5CDD505-2E9C-101B-9397-08002B2CF9AE}" pid="14" name="RubrikSvar">
    <vt:lpwstr>Nya lagar för yrkestrafik och taxi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S28002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Anders Ygeman m.fl. (S)</vt:lpwstr>
  </property>
  <property fmtid="{D5CDD505-2E9C-101B-9397-08002B2CF9AE}" pid="26" name="MotionarLista">
    <vt:lpwstr>Ygeman, Anders (S)\Green, Monica (S)\Larsson, Lars Mejern (S)\Svensson, Suzanne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Monica Green (S), Lars Mejern Larsson (S), Suzanne Svensson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T2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mars 2012</vt:lpwstr>
  </property>
  <property fmtid="{D5CDD505-2E9C-101B-9397-08002B2CF9AE}" pid="44" name="NotesUID">
    <vt:lpwstr>henrik.gustafsson@riksdagen.se</vt:lpwstr>
  </property>
  <property fmtid="{D5CDD505-2E9C-101B-9397-08002B2CF9AE}" pid="45" name="ReservUID">
    <vt:lpwstr>ns0130aa</vt:lpwstr>
  </property>
  <property fmtid="{D5CDD505-2E9C-101B-9397-08002B2CF9AE}" pid="46" name="MotionID">
    <vt:lpwstr>20112012000000000083000280020075</vt:lpwstr>
  </property>
  <property fmtid="{D5CDD505-2E9C-101B-9397-08002B2CF9AE}" pid="47" name="datum">
    <vt:lpwstr>120307</vt:lpwstr>
  </property>
  <property fmtid="{D5CDD505-2E9C-101B-9397-08002B2CF9AE}" pid="48" name="avsändar-e-post">
    <vt:lpwstr>henrik.gustafsson@riksdagen.se</vt:lpwstr>
  </property>
  <property fmtid="{D5CDD505-2E9C-101B-9397-08002B2CF9AE}" pid="49" name="id">
    <vt:lpwstr>20112012000000000083000280020075</vt:lpwstr>
  </property>
  <property fmtid="{D5CDD505-2E9C-101B-9397-08002B2CF9AE}" pid="50" name="nummer">
    <vt:lpwstr>2</vt:lpwstr>
  </property>
  <property fmtid="{D5CDD505-2E9C-101B-9397-08002B2CF9AE}" pid="51" name="utskottsbeteckning">
    <vt:lpwstr>T</vt:lpwstr>
  </property>
  <property fmtid="{D5CDD505-2E9C-101B-9397-08002B2CF9AE}" pid="52" name="GlobalUID">
    <vt:lpwstr>{FB41ABA5-10BE-4054-BC52-8F1DCE1CA0D6}</vt:lpwstr>
  </property>
  <property fmtid="{D5CDD505-2E9C-101B-9397-08002B2CF9AE}" pid="53" name="Överföringar">
    <vt:i4>0</vt:i4>
  </property>
  <property fmtid="{D5CDD505-2E9C-101B-9397-08002B2CF9AE}" pid="54" name="Checksum">
    <vt:lpwstr>*0000150718138*</vt:lpwstr>
  </property>
  <property fmtid="{D5CDD505-2E9C-101B-9397-08002B2CF9AE}" pid="55" name="skuggnummer">
    <vt:lpwstr>3211</vt:lpwstr>
  </property>
  <property fmtid="{D5CDD505-2E9C-101B-9397-08002B2CF9AE}" pid="56" name="urixVersion">
    <vt:lpwstr>4.5.0.25</vt:lpwstr>
  </property>
  <property fmtid="{D5CDD505-2E9C-101B-9397-08002B2CF9AE}" pid="57" name="urixOrigin">
    <vt:lpwstr>120330 15:42:53.069</vt:lpwstr>
  </property>
  <property fmtid="{D5CDD505-2E9C-101B-9397-08002B2CF9AE}" pid="58" name="urixGuid">
    <vt:lpwstr>{02DF9E98-1BBF-4132-B422-D75624197857}</vt:lpwstr>
  </property>
</Properties>
</file>