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26 juni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fortsatt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Flanking (C) fr.o.m. den 18 september t.o.m. den 29 september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Rickard Nordin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Lillemets (MP)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2013/14:244 Riksrevisionens rapport om staten och det civila samhället i integrationsarbetet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att behandlingen av skrivelsen får uppskjutas till nästa valperiod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6 oktober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2013/14:245 En nationell strategi för en effektiv regim för bekämpning av penningtvätt och av finansiering av terrorism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6 oktober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340 Förslag till Europaparlamentets och rådets förordning om ändring av förordning (EU, Euratom) nr 883/2013 vad gäller inrättandet av en registeransvarig för rättssäkerhetsgarantier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september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Gemensam debatt bet. 2013/14:FiU20 och 2013/14:SkU33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2013/14:FiU20 Riktlinjer för den ekonomiska 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2013/14:SkU33 Redovisning av skatteutgifter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2013/14:FiU36 Uppskov till 2014/15 års riksmöte med behandlingen av vissa 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9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Avtackning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Stefan Attefall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2013/14:537 av Tina Ehn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Myndigheters placering och nedläggning av skattekontor runt om i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2013/14:479 av Anders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2013/14:483 av Annika Lillemets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Friår som arbetsmarknadsåtgärd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2013/14:489 av Jasenko Omanovic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den höga ungdomsarbetslösheten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2013/14:490 av Marie Nordén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höga ungdomsarbetslösheten i Jämtlands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2013/14:501 av Eva-Lena Jansson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Missbruk av visstidsanställning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26 juni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2014-06-26</SAFIR_Sammantradesdatum_Doc>
    <SAFIR_SammantradeID xmlns="C07A1A6C-0B19-41D9-BDF8-F523BA3921EB">f2e55955-aebd-4a47-9e9b-dab36e69ed11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BFDC9-3319-454D-B4ED-684F0470003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juni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