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CB9D5" w14:textId="77777777" w:rsidR="003F69AE" w:rsidRPr="00CD7560" w:rsidRDefault="003F69AE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142</w:t>
      </w:r>
      <w:bookmarkEnd w:id="1"/>
    </w:p>
    <w:p w14:paraId="5B6CB9D6" w14:textId="77777777" w:rsidR="003F69AE" w:rsidRDefault="003F69AE">
      <w:pPr>
        <w:pStyle w:val="Datum"/>
        <w:outlineLvl w:val="0"/>
      </w:pPr>
      <w:bookmarkStart w:id="2" w:name="DocumentDate"/>
      <w:r>
        <w:t>Tisdagen den 16 juni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563590" w14:paraId="5B6CB9DB" w14:textId="77777777" w:rsidTr="00E47117">
        <w:trPr>
          <w:cantSplit/>
        </w:trPr>
        <w:tc>
          <w:tcPr>
            <w:tcW w:w="454" w:type="dxa"/>
          </w:tcPr>
          <w:p w14:paraId="5B6CB9D7" w14:textId="77777777" w:rsidR="003F69AE" w:rsidRDefault="003F69A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5B6CB9D8" w14:textId="77777777" w:rsidR="003F69AE" w:rsidRDefault="003F69A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  <w:gridSpan w:val="2"/>
          </w:tcPr>
          <w:p w14:paraId="5B6CB9D9" w14:textId="77777777" w:rsidR="003F69AE" w:rsidRDefault="003F69AE"/>
        </w:tc>
        <w:tc>
          <w:tcPr>
            <w:tcW w:w="7512" w:type="dxa"/>
            <w:gridSpan w:val="2"/>
          </w:tcPr>
          <w:p w14:paraId="5B6CB9DA" w14:textId="77777777" w:rsidR="003F69AE" w:rsidRDefault="003F69AE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563590" w14:paraId="5B6CB9E0" w14:textId="77777777" w:rsidTr="00E47117">
        <w:trPr>
          <w:cantSplit/>
        </w:trPr>
        <w:tc>
          <w:tcPr>
            <w:tcW w:w="454" w:type="dxa"/>
          </w:tcPr>
          <w:p w14:paraId="5B6CB9DC" w14:textId="77777777" w:rsidR="003F69AE" w:rsidRDefault="003F69AE"/>
        </w:tc>
        <w:tc>
          <w:tcPr>
            <w:tcW w:w="1134" w:type="dxa"/>
            <w:gridSpan w:val="2"/>
          </w:tcPr>
          <w:p w14:paraId="5B6CB9DD" w14:textId="77777777" w:rsidR="003F69AE" w:rsidRDefault="003F69AE">
            <w:pPr>
              <w:pStyle w:val="Plenum"/>
              <w:tabs>
                <w:tab w:val="clear" w:pos="1418"/>
              </w:tabs>
              <w:jc w:val="right"/>
            </w:pPr>
            <w:r>
              <w:t>15.30</w:t>
            </w:r>
          </w:p>
        </w:tc>
        <w:tc>
          <w:tcPr>
            <w:tcW w:w="397" w:type="dxa"/>
            <w:gridSpan w:val="2"/>
          </w:tcPr>
          <w:p w14:paraId="5B6CB9DE" w14:textId="77777777" w:rsidR="003F69AE" w:rsidRDefault="003F69AE"/>
        </w:tc>
        <w:tc>
          <w:tcPr>
            <w:tcW w:w="7512" w:type="dxa"/>
            <w:gridSpan w:val="2"/>
          </w:tcPr>
          <w:p w14:paraId="5B6CB9DF" w14:textId="77777777" w:rsidR="003F69AE" w:rsidRDefault="003F69AE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563590" w14:paraId="5B6CB9E5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5B6CB9E1" w14:textId="77777777" w:rsidR="003F69AE" w:rsidRDefault="003F69AE"/>
        </w:tc>
        <w:tc>
          <w:tcPr>
            <w:tcW w:w="851" w:type="dxa"/>
          </w:tcPr>
          <w:p w14:paraId="5B6CB9E2" w14:textId="77777777" w:rsidR="003F69AE" w:rsidRDefault="003F69AE">
            <w:pPr>
              <w:jc w:val="right"/>
            </w:pPr>
          </w:p>
        </w:tc>
        <w:tc>
          <w:tcPr>
            <w:tcW w:w="397" w:type="dxa"/>
            <w:gridSpan w:val="2"/>
          </w:tcPr>
          <w:p w14:paraId="5B6CB9E3" w14:textId="77777777" w:rsidR="003F69AE" w:rsidRDefault="003F69AE"/>
        </w:tc>
        <w:tc>
          <w:tcPr>
            <w:tcW w:w="7512" w:type="dxa"/>
            <w:gridSpan w:val="2"/>
          </w:tcPr>
          <w:p w14:paraId="5B6CB9E4" w14:textId="77777777" w:rsidR="003F69AE" w:rsidRDefault="003F69AE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5B6CB9E6" w14:textId="77777777" w:rsidR="003F69AE" w:rsidRDefault="003F69AE">
      <w:pPr>
        <w:pStyle w:val="StreckLngt"/>
      </w:pPr>
      <w:r>
        <w:tab/>
      </w:r>
    </w:p>
    <w:p w14:paraId="5B6CB9E7" w14:textId="77777777" w:rsidR="003F69AE" w:rsidRDefault="003F69AE" w:rsidP="00121B42">
      <w:pPr>
        <w:pStyle w:val="Blankrad"/>
      </w:pPr>
      <w:r>
        <w:t xml:space="preserve">      </w:t>
      </w:r>
    </w:p>
    <w:p w14:paraId="5B6CB9E8" w14:textId="77777777" w:rsidR="003F69AE" w:rsidRDefault="003F69A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63590" w14:paraId="5B6CB9EC" w14:textId="77777777" w:rsidTr="00055526">
        <w:trPr>
          <w:cantSplit/>
        </w:trPr>
        <w:tc>
          <w:tcPr>
            <w:tcW w:w="567" w:type="dxa"/>
          </w:tcPr>
          <w:p w14:paraId="5B6CB9E9" w14:textId="77777777" w:rsidR="003F69AE" w:rsidRDefault="003F69AE" w:rsidP="00C84F80">
            <w:pPr>
              <w:keepNext/>
            </w:pPr>
          </w:p>
        </w:tc>
        <w:tc>
          <w:tcPr>
            <w:tcW w:w="6663" w:type="dxa"/>
          </w:tcPr>
          <w:p w14:paraId="5B6CB9EA" w14:textId="77777777" w:rsidR="003F69AE" w:rsidRDefault="003F69A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B6CB9EB" w14:textId="77777777" w:rsidR="003F69AE" w:rsidRDefault="003F69AE" w:rsidP="00C84F80">
            <w:pPr>
              <w:keepNext/>
            </w:pPr>
          </w:p>
        </w:tc>
      </w:tr>
      <w:tr w:rsidR="00563590" w14:paraId="5B6CB9F0" w14:textId="77777777" w:rsidTr="00055526">
        <w:trPr>
          <w:cantSplit/>
        </w:trPr>
        <w:tc>
          <w:tcPr>
            <w:tcW w:w="567" w:type="dxa"/>
          </w:tcPr>
          <w:p w14:paraId="5B6CB9ED" w14:textId="77777777" w:rsidR="003F69AE" w:rsidRDefault="003F69A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B6CB9EE" w14:textId="77777777" w:rsidR="003F69AE" w:rsidRDefault="003F69AE" w:rsidP="000326E3">
            <w:r>
              <w:t>Justering av protokoll från sammanträdet tisdagen den 26 maj</w:t>
            </w:r>
          </w:p>
        </w:tc>
        <w:tc>
          <w:tcPr>
            <w:tcW w:w="2055" w:type="dxa"/>
          </w:tcPr>
          <w:p w14:paraId="5B6CB9EF" w14:textId="77777777" w:rsidR="003F69AE" w:rsidRDefault="003F69AE" w:rsidP="00C84F80"/>
        </w:tc>
      </w:tr>
      <w:tr w:rsidR="00563590" w14:paraId="5B6CB9F4" w14:textId="77777777" w:rsidTr="00055526">
        <w:trPr>
          <w:cantSplit/>
        </w:trPr>
        <w:tc>
          <w:tcPr>
            <w:tcW w:w="567" w:type="dxa"/>
          </w:tcPr>
          <w:p w14:paraId="5B6CB9F1" w14:textId="77777777" w:rsidR="003F69AE" w:rsidRDefault="003F69AE" w:rsidP="00C84F80">
            <w:pPr>
              <w:keepNext/>
            </w:pPr>
          </w:p>
        </w:tc>
        <w:tc>
          <w:tcPr>
            <w:tcW w:w="6663" w:type="dxa"/>
          </w:tcPr>
          <w:p w14:paraId="5B6CB9F2" w14:textId="77777777" w:rsidR="003F69AE" w:rsidRDefault="003F69AE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B6CB9F3" w14:textId="77777777" w:rsidR="003F69AE" w:rsidRDefault="003F69A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63590" w14:paraId="5B6CB9F8" w14:textId="77777777" w:rsidTr="00055526">
        <w:trPr>
          <w:cantSplit/>
        </w:trPr>
        <w:tc>
          <w:tcPr>
            <w:tcW w:w="567" w:type="dxa"/>
          </w:tcPr>
          <w:p w14:paraId="5B6CB9F5" w14:textId="77777777" w:rsidR="003F69AE" w:rsidRDefault="003F69AE" w:rsidP="00C84F80">
            <w:pPr>
              <w:keepNext/>
            </w:pPr>
          </w:p>
        </w:tc>
        <w:tc>
          <w:tcPr>
            <w:tcW w:w="6663" w:type="dxa"/>
          </w:tcPr>
          <w:p w14:paraId="5B6CB9F6" w14:textId="77777777" w:rsidR="003F69AE" w:rsidRDefault="003F69AE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5B6CB9F7" w14:textId="77777777" w:rsidR="003F69AE" w:rsidRDefault="003F69AE" w:rsidP="00C84F80">
            <w:pPr>
              <w:keepNext/>
            </w:pPr>
          </w:p>
        </w:tc>
      </w:tr>
      <w:tr w:rsidR="00563590" w14:paraId="5B6CB9FC" w14:textId="77777777" w:rsidTr="00055526">
        <w:trPr>
          <w:cantSplit/>
        </w:trPr>
        <w:tc>
          <w:tcPr>
            <w:tcW w:w="567" w:type="dxa"/>
          </w:tcPr>
          <w:p w14:paraId="5B6CB9F9" w14:textId="77777777" w:rsidR="003F69AE" w:rsidRDefault="003F69A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42BC598" w14:textId="77777777" w:rsidR="003F69AE" w:rsidRDefault="003F69AE" w:rsidP="000326E3">
            <w:r>
              <w:t>2025/26:285 Hörande och tillfälligt överförande vid handläggning av en arresteringsorder</w:t>
            </w:r>
          </w:p>
          <w:p w14:paraId="5B6CB9FA" w14:textId="07C27DD2" w:rsidR="006934EA" w:rsidRDefault="006934EA" w:rsidP="000326E3">
            <w:r>
              <w:rPr>
                <w:i/>
                <w:iCs/>
              </w:rPr>
              <w:t xml:space="preserve">Kammaren har beslutat om förlängd motionstid för denna proposition </w:t>
            </w:r>
            <w:r>
              <w:rPr>
                <w:i/>
                <w:iCs/>
              </w:rPr>
              <w:br/>
              <w:t xml:space="preserve">Motionstiden utgår den 5 oktober </w:t>
            </w:r>
            <w:r>
              <w:rPr>
                <w:i/>
                <w:iCs/>
              </w:rPr>
              <w:br/>
              <w:t>Kammaren har beslutat att behandlingen av detta ärende får skjutas upp till det första riksmötet i nästa valperiod </w:t>
            </w:r>
          </w:p>
        </w:tc>
        <w:tc>
          <w:tcPr>
            <w:tcW w:w="2055" w:type="dxa"/>
          </w:tcPr>
          <w:p w14:paraId="5B6CB9FB" w14:textId="77777777" w:rsidR="003F69AE" w:rsidRDefault="003F69AE" w:rsidP="00C84F80">
            <w:r>
              <w:t>JuU</w:t>
            </w:r>
          </w:p>
        </w:tc>
      </w:tr>
      <w:tr w:rsidR="00563590" w14:paraId="5B6CBA00" w14:textId="77777777" w:rsidTr="00055526">
        <w:trPr>
          <w:cantSplit/>
        </w:trPr>
        <w:tc>
          <w:tcPr>
            <w:tcW w:w="567" w:type="dxa"/>
          </w:tcPr>
          <w:p w14:paraId="5B6CB9FD" w14:textId="77777777" w:rsidR="003F69AE" w:rsidRDefault="003F69AE" w:rsidP="00C84F80">
            <w:pPr>
              <w:keepNext/>
            </w:pPr>
          </w:p>
        </w:tc>
        <w:tc>
          <w:tcPr>
            <w:tcW w:w="6663" w:type="dxa"/>
          </w:tcPr>
          <w:p w14:paraId="5B6CB9FE" w14:textId="77777777" w:rsidR="003F69AE" w:rsidRDefault="003F69AE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5B6CB9FF" w14:textId="77777777" w:rsidR="003F69AE" w:rsidRDefault="003F69AE" w:rsidP="00C84F80">
            <w:pPr>
              <w:keepNext/>
            </w:pPr>
          </w:p>
        </w:tc>
      </w:tr>
      <w:tr w:rsidR="00563590" w14:paraId="5B6CBA04" w14:textId="77777777" w:rsidTr="00055526">
        <w:trPr>
          <w:cantSplit/>
        </w:trPr>
        <w:tc>
          <w:tcPr>
            <w:tcW w:w="567" w:type="dxa"/>
          </w:tcPr>
          <w:p w14:paraId="5B6CBA01" w14:textId="77777777" w:rsidR="003F69AE" w:rsidRDefault="003F69AE" w:rsidP="00C84F80">
            <w:pPr>
              <w:keepNext/>
            </w:pPr>
          </w:p>
        </w:tc>
        <w:tc>
          <w:tcPr>
            <w:tcW w:w="6663" w:type="dxa"/>
          </w:tcPr>
          <w:p w14:paraId="5B6CBA02" w14:textId="77777777" w:rsidR="003F69AE" w:rsidRDefault="003F69AE" w:rsidP="000326E3">
            <w:pPr>
              <w:pStyle w:val="Motionsrubrik"/>
            </w:pPr>
            <w:r>
              <w:t>med anledning av prop. 2025/26:275 Extra ändringsbudget för 2026 – Stöd till Ukraina samt stöd till hushåll och andra åtgärder med anledning av kriget i Mellanöstern</w:t>
            </w:r>
          </w:p>
        </w:tc>
        <w:tc>
          <w:tcPr>
            <w:tcW w:w="2055" w:type="dxa"/>
          </w:tcPr>
          <w:p w14:paraId="5B6CBA03" w14:textId="77777777" w:rsidR="003F69AE" w:rsidRDefault="003F69AE" w:rsidP="00C84F80">
            <w:pPr>
              <w:keepNext/>
            </w:pPr>
          </w:p>
        </w:tc>
      </w:tr>
      <w:tr w:rsidR="00563590" w14:paraId="5B6CBA08" w14:textId="77777777" w:rsidTr="00055526">
        <w:trPr>
          <w:cantSplit/>
        </w:trPr>
        <w:tc>
          <w:tcPr>
            <w:tcW w:w="567" w:type="dxa"/>
          </w:tcPr>
          <w:p w14:paraId="5B6CBA05" w14:textId="77777777" w:rsidR="003F69AE" w:rsidRDefault="003F69A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B6CBA06" w14:textId="77777777" w:rsidR="003F69AE" w:rsidRDefault="003F69AE" w:rsidP="000326E3">
            <w:r>
              <w:t>2025/26:4199 av Janine Alm Ericson m.fl. (MP)</w:t>
            </w:r>
          </w:p>
        </w:tc>
        <w:tc>
          <w:tcPr>
            <w:tcW w:w="2055" w:type="dxa"/>
          </w:tcPr>
          <w:p w14:paraId="5B6CBA07" w14:textId="77777777" w:rsidR="003F69AE" w:rsidRDefault="003F69AE" w:rsidP="00C84F80">
            <w:r>
              <w:t>FiU</w:t>
            </w:r>
          </w:p>
        </w:tc>
      </w:tr>
      <w:tr w:rsidR="00563590" w14:paraId="5B6CBA0C" w14:textId="77777777" w:rsidTr="00055526">
        <w:trPr>
          <w:cantSplit/>
        </w:trPr>
        <w:tc>
          <w:tcPr>
            <w:tcW w:w="567" w:type="dxa"/>
          </w:tcPr>
          <w:p w14:paraId="5B6CBA09" w14:textId="77777777" w:rsidR="003F69AE" w:rsidRDefault="003F69A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B6CBA0A" w14:textId="77777777" w:rsidR="003F69AE" w:rsidRDefault="003F69AE" w:rsidP="000326E3">
            <w:r>
              <w:t>2025/26:4201 av Nooshi Dadgostar m.fl. (V)</w:t>
            </w:r>
          </w:p>
        </w:tc>
        <w:tc>
          <w:tcPr>
            <w:tcW w:w="2055" w:type="dxa"/>
          </w:tcPr>
          <w:p w14:paraId="5B6CBA0B" w14:textId="77777777" w:rsidR="003F69AE" w:rsidRDefault="003F69AE" w:rsidP="00C84F80">
            <w:r>
              <w:t>FiU</w:t>
            </w:r>
          </w:p>
        </w:tc>
      </w:tr>
      <w:tr w:rsidR="00563590" w14:paraId="5B6CBA10" w14:textId="77777777" w:rsidTr="00055526">
        <w:trPr>
          <w:cantSplit/>
        </w:trPr>
        <w:tc>
          <w:tcPr>
            <w:tcW w:w="567" w:type="dxa"/>
          </w:tcPr>
          <w:p w14:paraId="5B6CBA0D" w14:textId="77777777" w:rsidR="003F69AE" w:rsidRDefault="003F69AE" w:rsidP="00C84F80">
            <w:pPr>
              <w:keepNext/>
            </w:pPr>
          </w:p>
        </w:tc>
        <w:tc>
          <w:tcPr>
            <w:tcW w:w="6663" w:type="dxa"/>
          </w:tcPr>
          <w:p w14:paraId="5B6CBA0E" w14:textId="77777777" w:rsidR="003F69AE" w:rsidRDefault="003F69AE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5B6CBA0F" w14:textId="77777777" w:rsidR="003F69AE" w:rsidRDefault="003F69AE" w:rsidP="00C84F80">
            <w:pPr>
              <w:keepNext/>
            </w:pPr>
          </w:p>
        </w:tc>
      </w:tr>
      <w:tr w:rsidR="00563590" w14:paraId="5B6CBA14" w14:textId="77777777" w:rsidTr="00055526">
        <w:trPr>
          <w:cantSplit/>
        </w:trPr>
        <w:tc>
          <w:tcPr>
            <w:tcW w:w="567" w:type="dxa"/>
          </w:tcPr>
          <w:p w14:paraId="5B6CBA11" w14:textId="77777777" w:rsidR="003F69AE" w:rsidRDefault="003F69A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B6CBA12" w14:textId="4629DE8F" w:rsidR="003F69AE" w:rsidRDefault="006934EA" w:rsidP="000326E3">
            <w:r>
              <w:t>COM(2026) 282 Förslag till Europaparlamentets och rådets förordning om ändring av förordning (EU) 2021/2115 vad gäller en särskild interventionstyp för att ge exceptionellt tillfälligt stöd inom ramen för Europeiska jordbruksfonden för landsbygdsutveckling (</w:t>
            </w:r>
            <w:proofErr w:type="spellStart"/>
            <w:r>
              <w:t>Ejflu</w:t>
            </w:r>
            <w:proofErr w:type="spellEnd"/>
            <w:r>
              <w:t xml:space="preserve">) och möjligheten att anpassa anslagen för direktstöd under kalenderåret 2027 samt förordning (EU) 2021/2116 vad gäller flexiblare regler för förskott som betalas ut till följd av den kraftiga ökningen av priserna på gödselmedel på grund av krisen i Mellanöstern </w:t>
            </w:r>
            <w:r w:rsidR="003F69AE">
              <w:br/>
            </w:r>
            <w:r w:rsidR="003F69AE"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t>7 september 2026</w:t>
            </w:r>
          </w:p>
        </w:tc>
        <w:tc>
          <w:tcPr>
            <w:tcW w:w="2055" w:type="dxa"/>
          </w:tcPr>
          <w:p w14:paraId="5B6CBA13" w14:textId="77777777" w:rsidR="003F69AE" w:rsidRDefault="003F69AE" w:rsidP="00C84F80">
            <w:r>
              <w:t>MJU</w:t>
            </w:r>
          </w:p>
        </w:tc>
      </w:tr>
      <w:tr w:rsidR="00563590" w14:paraId="5B6CBA18" w14:textId="77777777" w:rsidTr="00055526">
        <w:trPr>
          <w:cantSplit/>
        </w:trPr>
        <w:tc>
          <w:tcPr>
            <w:tcW w:w="567" w:type="dxa"/>
          </w:tcPr>
          <w:p w14:paraId="5B6CBA15" w14:textId="77777777" w:rsidR="003F69AE" w:rsidRDefault="003F69AE" w:rsidP="00C84F80">
            <w:pPr>
              <w:keepNext/>
            </w:pPr>
          </w:p>
        </w:tc>
        <w:tc>
          <w:tcPr>
            <w:tcW w:w="6663" w:type="dxa"/>
          </w:tcPr>
          <w:p w14:paraId="5B6CBA16" w14:textId="77777777" w:rsidR="003F69AE" w:rsidRDefault="003F69AE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B6CBA17" w14:textId="77777777" w:rsidR="003F69AE" w:rsidRDefault="003F69A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63590" w14:paraId="5B6CBA1C" w14:textId="77777777" w:rsidTr="00055526">
        <w:trPr>
          <w:cantSplit/>
        </w:trPr>
        <w:tc>
          <w:tcPr>
            <w:tcW w:w="567" w:type="dxa"/>
          </w:tcPr>
          <w:p w14:paraId="5B6CBA19" w14:textId="77777777" w:rsidR="003F69AE" w:rsidRDefault="003F69AE" w:rsidP="00C84F80">
            <w:pPr>
              <w:keepNext/>
            </w:pPr>
          </w:p>
        </w:tc>
        <w:tc>
          <w:tcPr>
            <w:tcW w:w="6663" w:type="dxa"/>
          </w:tcPr>
          <w:p w14:paraId="5B6CBA1A" w14:textId="77777777" w:rsidR="003F69AE" w:rsidRDefault="003F69AE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5B6CBA1B" w14:textId="77777777" w:rsidR="003F69AE" w:rsidRDefault="003F69AE" w:rsidP="00C84F80">
            <w:pPr>
              <w:keepNext/>
            </w:pPr>
          </w:p>
        </w:tc>
      </w:tr>
      <w:tr w:rsidR="00563590" w14:paraId="5B6CBA20" w14:textId="77777777" w:rsidTr="00055526">
        <w:trPr>
          <w:cantSplit/>
        </w:trPr>
        <w:tc>
          <w:tcPr>
            <w:tcW w:w="567" w:type="dxa"/>
          </w:tcPr>
          <w:p w14:paraId="5B6CBA1D" w14:textId="77777777" w:rsidR="003F69AE" w:rsidRDefault="003F69A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B6CBA1E" w14:textId="77777777" w:rsidR="003F69AE" w:rsidRDefault="003F69AE" w:rsidP="000326E3">
            <w:r>
              <w:t>Bet. 2025/26:SkU30 Utökade befogenheter för Skatteverket inom folkbokföringsverksamheten</w:t>
            </w:r>
          </w:p>
        </w:tc>
        <w:tc>
          <w:tcPr>
            <w:tcW w:w="2055" w:type="dxa"/>
          </w:tcPr>
          <w:p w14:paraId="5B6CBA1F" w14:textId="77777777" w:rsidR="003F69AE" w:rsidRDefault="003F69AE" w:rsidP="00C84F80">
            <w:r>
              <w:t>3 res. (V)</w:t>
            </w:r>
          </w:p>
        </w:tc>
      </w:tr>
      <w:tr w:rsidR="00563590" w14:paraId="5B6CBA24" w14:textId="77777777" w:rsidTr="00055526">
        <w:trPr>
          <w:cantSplit/>
        </w:trPr>
        <w:tc>
          <w:tcPr>
            <w:tcW w:w="567" w:type="dxa"/>
          </w:tcPr>
          <w:p w14:paraId="5B6CBA21" w14:textId="77777777" w:rsidR="003F69AE" w:rsidRDefault="003F69AE" w:rsidP="00C84F80">
            <w:pPr>
              <w:keepNext/>
            </w:pPr>
          </w:p>
        </w:tc>
        <w:tc>
          <w:tcPr>
            <w:tcW w:w="6663" w:type="dxa"/>
          </w:tcPr>
          <w:p w14:paraId="5B6CBA22" w14:textId="77777777" w:rsidR="003F69AE" w:rsidRDefault="003F69AE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5B6CBA23" w14:textId="77777777" w:rsidR="003F69AE" w:rsidRDefault="003F69AE" w:rsidP="00C84F80">
            <w:pPr>
              <w:keepNext/>
            </w:pPr>
          </w:p>
        </w:tc>
      </w:tr>
      <w:tr w:rsidR="00563590" w14:paraId="5B6CBA28" w14:textId="77777777" w:rsidTr="00055526">
        <w:trPr>
          <w:cantSplit/>
        </w:trPr>
        <w:tc>
          <w:tcPr>
            <w:tcW w:w="567" w:type="dxa"/>
          </w:tcPr>
          <w:p w14:paraId="5B6CBA25" w14:textId="77777777" w:rsidR="003F69AE" w:rsidRDefault="003F69A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B6CBA26" w14:textId="77777777" w:rsidR="003F69AE" w:rsidRDefault="003F69AE" w:rsidP="000326E3">
            <w:r>
              <w:t>Bet. 2025/26:JuU44 En betald polisutbildning</w:t>
            </w:r>
          </w:p>
        </w:tc>
        <w:tc>
          <w:tcPr>
            <w:tcW w:w="2055" w:type="dxa"/>
          </w:tcPr>
          <w:p w14:paraId="5B6CBA27" w14:textId="77777777" w:rsidR="003F69AE" w:rsidRDefault="003F69AE" w:rsidP="00C84F80"/>
        </w:tc>
      </w:tr>
      <w:tr w:rsidR="00563590" w14:paraId="5B6CBA2C" w14:textId="77777777" w:rsidTr="00055526">
        <w:trPr>
          <w:cantSplit/>
        </w:trPr>
        <w:tc>
          <w:tcPr>
            <w:tcW w:w="567" w:type="dxa"/>
          </w:tcPr>
          <w:p w14:paraId="5B6CBA29" w14:textId="77777777" w:rsidR="003F69AE" w:rsidRDefault="003F69AE" w:rsidP="00C84F80">
            <w:pPr>
              <w:keepNext/>
            </w:pPr>
          </w:p>
        </w:tc>
        <w:tc>
          <w:tcPr>
            <w:tcW w:w="6663" w:type="dxa"/>
          </w:tcPr>
          <w:p w14:paraId="5B6CBA2A" w14:textId="77777777" w:rsidR="003F69AE" w:rsidRDefault="003F69AE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5B6CBA2B" w14:textId="77777777" w:rsidR="003F69AE" w:rsidRDefault="003F69AE" w:rsidP="00C84F80">
            <w:pPr>
              <w:keepNext/>
            </w:pPr>
          </w:p>
        </w:tc>
      </w:tr>
      <w:tr w:rsidR="00563590" w14:paraId="5B6CBA30" w14:textId="77777777" w:rsidTr="00055526">
        <w:trPr>
          <w:cantSplit/>
        </w:trPr>
        <w:tc>
          <w:tcPr>
            <w:tcW w:w="567" w:type="dxa"/>
          </w:tcPr>
          <w:p w14:paraId="5B6CBA2D" w14:textId="77777777" w:rsidR="003F69AE" w:rsidRDefault="003F69A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B6CBA2E" w14:textId="77777777" w:rsidR="003F69AE" w:rsidRDefault="003F69AE" w:rsidP="000326E3">
            <w:r>
              <w:t>Bet. 2025/26:SfU25 Utdelning av överskott i inkomstpensionssystemet</w:t>
            </w:r>
          </w:p>
        </w:tc>
        <w:tc>
          <w:tcPr>
            <w:tcW w:w="2055" w:type="dxa"/>
          </w:tcPr>
          <w:p w14:paraId="5B6CBA2F" w14:textId="77777777" w:rsidR="003F69AE" w:rsidRDefault="003F69AE" w:rsidP="00C84F80"/>
        </w:tc>
      </w:tr>
      <w:tr w:rsidR="00563590" w14:paraId="5B6CBA34" w14:textId="77777777" w:rsidTr="00055526">
        <w:trPr>
          <w:cantSplit/>
        </w:trPr>
        <w:tc>
          <w:tcPr>
            <w:tcW w:w="567" w:type="dxa"/>
          </w:tcPr>
          <w:p w14:paraId="5B6CBA31" w14:textId="77777777" w:rsidR="003F69AE" w:rsidRDefault="003F69AE" w:rsidP="00C84F80">
            <w:pPr>
              <w:keepNext/>
            </w:pPr>
          </w:p>
        </w:tc>
        <w:tc>
          <w:tcPr>
            <w:tcW w:w="6663" w:type="dxa"/>
          </w:tcPr>
          <w:p w14:paraId="5B6CBA32" w14:textId="77777777" w:rsidR="003F69AE" w:rsidRDefault="003F69AE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5B6CBA33" w14:textId="77777777" w:rsidR="003F69AE" w:rsidRDefault="003F69AE" w:rsidP="00C84F80">
            <w:pPr>
              <w:keepNext/>
            </w:pPr>
          </w:p>
        </w:tc>
      </w:tr>
      <w:tr w:rsidR="00563590" w14:paraId="5B6CBA38" w14:textId="77777777" w:rsidTr="00055526">
        <w:trPr>
          <w:cantSplit/>
        </w:trPr>
        <w:tc>
          <w:tcPr>
            <w:tcW w:w="567" w:type="dxa"/>
          </w:tcPr>
          <w:p w14:paraId="5B6CBA35" w14:textId="77777777" w:rsidR="003F69AE" w:rsidRDefault="003F69A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B6CBA36" w14:textId="77777777" w:rsidR="003F69AE" w:rsidRDefault="003F69AE" w:rsidP="000326E3">
            <w:r>
              <w:t>Bet. 2025/26:FiU24 Uppföljning och utvärdering av Riksbankens penningpolitik 2025</w:t>
            </w:r>
          </w:p>
        </w:tc>
        <w:tc>
          <w:tcPr>
            <w:tcW w:w="2055" w:type="dxa"/>
          </w:tcPr>
          <w:p w14:paraId="5B6CBA37" w14:textId="77777777" w:rsidR="003F69AE" w:rsidRDefault="003F69AE" w:rsidP="00C84F80"/>
        </w:tc>
      </w:tr>
      <w:tr w:rsidR="00563590" w14:paraId="5B6CBA3C" w14:textId="77777777" w:rsidTr="00055526">
        <w:trPr>
          <w:cantSplit/>
        </w:trPr>
        <w:tc>
          <w:tcPr>
            <w:tcW w:w="567" w:type="dxa"/>
          </w:tcPr>
          <w:p w14:paraId="5B6CBA39" w14:textId="77777777" w:rsidR="003F69AE" w:rsidRDefault="003F69A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B6CBA3A" w14:textId="77777777" w:rsidR="003F69AE" w:rsidRDefault="003F69AE" w:rsidP="000326E3">
            <w:r>
              <w:t>Bet. 2025/26:FiU27 Utvärdering av svensk penningpolitik 2015–2024</w:t>
            </w:r>
          </w:p>
        </w:tc>
        <w:tc>
          <w:tcPr>
            <w:tcW w:w="2055" w:type="dxa"/>
          </w:tcPr>
          <w:p w14:paraId="5B6CBA3B" w14:textId="77777777" w:rsidR="003F69AE" w:rsidRDefault="003F69AE" w:rsidP="00C84F80"/>
        </w:tc>
      </w:tr>
      <w:tr w:rsidR="00563590" w14:paraId="5B6CBA40" w14:textId="77777777" w:rsidTr="00055526">
        <w:trPr>
          <w:cantSplit/>
        </w:trPr>
        <w:tc>
          <w:tcPr>
            <w:tcW w:w="567" w:type="dxa"/>
          </w:tcPr>
          <w:p w14:paraId="5B6CBA3D" w14:textId="77777777" w:rsidR="003F69AE" w:rsidRDefault="003F69AE" w:rsidP="00C84F80">
            <w:pPr>
              <w:keepNext/>
            </w:pPr>
          </w:p>
        </w:tc>
        <w:tc>
          <w:tcPr>
            <w:tcW w:w="6663" w:type="dxa"/>
          </w:tcPr>
          <w:p w14:paraId="5B6CBA3E" w14:textId="77777777" w:rsidR="003F69AE" w:rsidRDefault="003F69AE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5B6CBA3F" w14:textId="77777777" w:rsidR="003F69AE" w:rsidRDefault="003F69AE" w:rsidP="00C84F80">
            <w:pPr>
              <w:keepNext/>
            </w:pPr>
          </w:p>
        </w:tc>
      </w:tr>
      <w:tr w:rsidR="00563590" w14:paraId="5B6CBA44" w14:textId="77777777" w:rsidTr="00055526">
        <w:trPr>
          <w:cantSplit/>
        </w:trPr>
        <w:tc>
          <w:tcPr>
            <w:tcW w:w="567" w:type="dxa"/>
          </w:tcPr>
          <w:p w14:paraId="5B6CBA41" w14:textId="77777777" w:rsidR="003F69AE" w:rsidRDefault="003F69A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B6CBA42" w14:textId="77777777" w:rsidR="003F69AE" w:rsidRDefault="003F69AE" w:rsidP="000326E3">
            <w:r>
              <w:t>Bet. 2025/26:UbU31 En mer ändamålsenlig reglering av etikprövning av forskning som avser människor</w:t>
            </w:r>
          </w:p>
        </w:tc>
        <w:tc>
          <w:tcPr>
            <w:tcW w:w="2055" w:type="dxa"/>
          </w:tcPr>
          <w:p w14:paraId="5B6CBA43" w14:textId="77777777" w:rsidR="003F69AE" w:rsidRDefault="003F69AE" w:rsidP="00C84F80">
            <w:r>
              <w:t>1 res. (C)</w:t>
            </w:r>
          </w:p>
        </w:tc>
      </w:tr>
      <w:tr w:rsidR="00563590" w14:paraId="5B6CBA48" w14:textId="77777777" w:rsidTr="00055526">
        <w:trPr>
          <w:cantSplit/>
        </w:trPr>
        <w:tc>
          <w:tcPr>
            <w:tcW w:w="567" w:type="dxa"/>
          </w:tcPr>
          <w:p w14:paraId="5B6CBA45" w14:textId="77777777" w:rsidR="003F69AE" w:rsidRDefault="003F69AE" w:rsidP="00C84F80">
            <w:pPr>
              <w:keepNext/>
            </w:pPr>
          </w:p>
        </w:tc>
        <w:tc>
          <w:tcPr>
            <w:tcW w:w="6663" w:type="dxa"/>
          </w:tcPr>
          <w:p w14:paraId="5B6CBA46" w14:textId="77777777" w:rsidR="003F69AE" w:rsidRDefault="003F69AE" w:rsidP="000326E3">
            <w:pPr>
              <w:pStyle w:val="Huvudrubrik"/>
              <w:keepNext/>
            </w:pPr>
            <w:r>
              <w:t>Ärenden för avgörande kl. 15.30</w:t>
            </w:r>
          </w:p>
        </w:tc>
        <w:tc>
          <w:tcPr>
            <w:tcW w:w="2055" w:type="dxa"/>
          </w:tcPr>
          <w:p w14:paraId="5B6CBA47" w14:textId="77777777" w:rsidR="003F69AE" w:rsidRDefault="003F69AE" w:rsidP="00C84F80">
            <w:pPr>
              <w:keepNext/>
            </w:pPr>
          </w:p>
        </w:tc>
      </w:tr>
      <w:tr w:rsidR="00563590" w14:paraId="5B6CBA4D" w14:textId="77777777" w:rsidTr="00055526">
        <w:trPr>
          <w:cantSplit/>
        </w:trPr>
        <w:tc>
          <w:tcPr>
            <w:tcW w:w="567" w:type="dxa"/>
          </w:tcPr>
          <w:p w14:paraId="5B6CBA49" w14:textId="77777777" w:rsidR="003F69AE" w:rsidRDefault="003F69AE" w:rsidP="00C84F80"/>
        </w:tc>
        <w:tc>
          <w:tcPr>
            <w:tcW w:w="6663" w:type="dxa"/>
          </w:tcPr>
          <w:p w14:paraId="5B6CBA4A" w14:textId="77777777" w:rsidR="003F69AE" w:rsidRDefault="003F69AE" w:rsidP="000326E3">
            <w:pPr>
              <w:pStyle w:val="Underrubrik"/>
            </w:pPr>
            <w:r>
              <w:t xml:space="preserve"> </w:t>
            </w:r>
          </w:p>
          <w:p w14:paraId="5B6CBA4B" w14:textId="77777777" w:rsidR="003F69AE" w:rsidRDefault="003F69AE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5B6CBA4C" w14:textId="77777777" w:rsidR="003F69AE" w:rsidRDefault="003F69AE" w:rsidP="00C84F80"/>
        </w:tc>
      </w:tr>
      <w:tr w:rsidR="00563590" w14:paraId="5B6CBA51" w14:textId="77777777" w:rsidTr="00055526">
        <w:trPr>
          <w:cantSplit/>
        </w:trPr>
        <w:tc>
          <w:tcPr>
            <w:tcW w:w="567" w:type="dxa"/>
          </w:tcPr>
          <w:p w14:paraId="5B6CBA4E" w14:textId="77777777" w:rsidR="003F69AE" w:rsidRDefault="003F69AE" w:rsidP="00C84F80">
            <w:pPr>
              <w:keepNext/>
            </w:pPr>
          </w:p>
        </w:tc>
        <w:tc>
          <w:tcPr>
            <w:tcW w:w="6663" w:type="dxa"/>
          </w:tcPr>
          <w:p w14:paraId="5B6CBA4F" w14:textId="77777777" w:rsidR="003F69AE" w:rsidRDefault="003F69AE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5B6CBA50" w14:textId="77777777" w:rsidR="003F69AE" w:rsidRDefault="003F69AE" w:rsidP="00C84F80">
            <w:pPr>
              <w:keepNext/>
            </w:pPr>
          </w:p>
        </w:tc>
      </w:tr>
      <w:tr w:rsidR="00563590" w14:paraId="5B6CBA55" w14:textId="77777777" w:rsidTr="00055526">
        <w:trPr>
          <w:cantSplit/>
        </w:trPr>
        <w:tc>
          <w:tcPr>
            <w:tcW w:w="567" w:type="dxa"/>
          </w:tcPr>
          <w:p w14:paraId="5B6CBA52" w14:textId="77777777" w:rsidR="003F69AE" w:rsidRDefault="003F69A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B6CBA53" w14:textId="77777777" w:rsidR="003F69AE" w:rsidRDefault="003F69AE" w:rsidP="000326E3">
            <w:r>
              <w:t>Bet. 2025/26:KU39 Ökad insyn i politiska processer</w:t>
            </w:r>
          </w:p>
        </w:tc>
        <w:tc>
          <w:tcPr>
            <w:tcW w:w="2055" w:type="dxa"/>
          </w:tcPr>
          <w:p w14:paraId="5B6CBA54" w14:textId="77777777" w:rsidR="003F69AE" w:rsidRDefault="003F69AE" w:rsidP="00C84F80">
            <w:r>
              <w:t>1 res. (S, V, C, MP)</w:t>
            </w:r>
          </w:p>
        </w:tc>
      </w:tr>
      <w:tr w:rsidR="00563590" w14:paraId="5B6CBA59" w14:textId="77777777" w:rsidTr="00055526">
        <w:trPr>
          <w:cantSplit/>
        </w:trPr>
        <w:tc>
          <w:tcPr>
            <w:tcW w:w="567" w:type="dxa"/>
          </w:tcPr>
          <w:p w14:paraId="5B6CBA56" w14:textId="77777777" w:rsidR="003F69AE" w:rsidRDefault="003F69A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B6CBA57" w14:textId="77777777" w:rsidR="003F69AE" w:rsidRDefault="003F69AE" w:rsidP="000326E3">
            <w:r>
              <w:t>Bet. 2025/26:KU42 Indelning i utgiftsområden</w:t>
            </w:r>
          </w:p>
        </w:tc>
        <w:tc>
          <w:tcPr>
            <w:tcW w:w="2055" w:type="dxa"/>
          </w:tcPr>
          <w:p w14:paraId="5B6CBA58" w14:textId="77777777" w:rsidR="003F69AE" w:rsidRDefault="003F69AE" w:rsidP="00C84F80">
            <w:r>
              <w:t>1 res. (V, MP)</w:t>
            </w:r>
          </w:p>
        </w:tc>
      </w:tr>
      <w:tr w:rsidR="00563590" w14:paraId="5B6CBA5D" w14:textId="77777777" w:rsidTr="00055526">
        <w:trPr>
          <w:cantSplit/>
        </w:trPr>
        <w:tc>
          <w:tcPr>
            <w:tcW w:w="567" w:type="dxa"/>
          </w:tcPr>
          <w:p w14:paraId="5B6CBA5A" w14:textId="77777777" w:rsidR="003F69AE" w:rsidRDefault="003F69A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B6CBA5B" w14:textId="77777777" w:rsidR="003F69AE" w:rsidRDefault="003F69AE" w:rsidP="000326E3">
            <w:r>
              <w:t>Bet. 2025/26:KU44 Uppskov med behandlingen av ett ärende</w:t>
            </w:r>
          </w:p>
        </w:tc>
        <w:tc>
          <w:tcPr>
            <w:tcW w:w="2055" w:type="dxa"/>
          </w:tcPr>
          <w:p w14:paraId="5B6CBA5C" w14:textId="77777777" w:rsidR="003F69AE" w:rsidRDefault="003F69AE" w:rsidP="00C84F80"/>
        </w:tc>
      </w:tr>
      <w:tr w:rsidR="00563590" w14:paraId="5B6CBA61" w14:textId="77777777" w:rsidTr="00055526">
        <w:trPr>
          <w:cantSplit/>
        </w:trPr>
        <w:tc>
          <w:tcPr>
            <w:tcW w:w="567" w:type="dxa"/>
          </w:tcPr>
          <w:p w14:paraId="5B6CBA5E" w14:textId="77777777" w:rsidR="003F69AE" w:rsidRDefault="003F69AE" w:rsidP="00C84F80">
            <w:pPr>
              <w:keepNext/>
            </w:pPr>
          </w:p>
        </w:tc>
        <w:tc>
          <w:tcPr>
            <w:tcW w:w="6663" w:type="dxa"/>
          </w:tcPr>
          <w:p w14:paraId="5B6CBA5F" w14:textId="77777777" w:rsidR="003F69AE" w:rsidRDefault="003F69AE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5B6CBA60" w14:textId="77777777" w:rsidR="003F69AE" w:rsidRDefault="003F69AE" w:rsidP="00C84F80">
            <w:pPr>
              <w:keepNext/>
            </w:pPr>
          </w:p>
        </w:tc>
      </w:tr>
      <w:tr w:rsidR="00563590" w14:paraId="5B6CBA65" w14:textId="77777777" w:rsidTr="00055526">
        <w:trPr>
          <w:cantSplit/>
        </w:trPr>
        <w:tc>
          <w:tcPr>
            <w:tcW w:w="567" w:type="dxa"/>
          </w:tcPr>
          <w:p w14:paraId="5B6CBA62" w14:textId="77777777" w:rsidR="003F69AE" w:rsidRDefault="003F69A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B6CBA63" w14:textId="77777777" w:rsidR="003F69AE" w:rsidRDefault="003F69AE" w:rsidP="000326E3">
            <w:r>
              <w:t>Bet. 2025/26:MJU28 Ersättning vid rådighetsinskränkningar till följd av artskyddet</w:t>
            </w:r>
          </w:p>
        </w:tc>
        <w:tc>
          <w:tcPr>
            <w:tcW w:w="2055" w:type="dxa"/>
          </w:tcPr>
          <w:p w14:paraId="5B6CBA64" w14:textId="77777777" w:rsidR="003F69AE" w:rsidRDefault="003F69AE" w:rsidP="00C84F80">
            <w:r>
              <w:t>4 res. (V, C, MP)</w:t>
            </w:r>
          </w:p>
        </w:tc>
      </w:tr>
      <w:tr w:rsidR="00563590" w:rsidRPr="006934EA" w14:paraId="5B6CBA69" w14:textId="77777777" w:rsidTr="00055526">
        <w:trPr>
          <w:cantSplit/>
        </w:trPr>
        <w:tc>
          <w:tcPr>
            <w:tcW w:w="567" w:type="dxa"/>
          </w:tcPr>
          <w:p w14:paraId="5B6CBA66" w14:textId="77777777" w:rsidR="003F69AE" w:rsidRDefault="003F69A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B6CBA67" w14:textId="77777777" w:rsidR="003F69AE" w:rsidRDefault="003F69AE" w:rsidP="000326E3">
            <w:r>
              <w:t>Bet. 2025/26:MJU29 Ett tydligt regelverk för aktivt skogsbruk</w:t>
            </w:r>
          </w:p>
        </w:tc>
        <w:tc>
          <w:tcPr>
            <w:tcW w:w="2055" w:type="dxa"/>
          </w:tcPr>
          <w:p w14:paraId="5B6CBA68" w14:textId="77777777" w:rsidR="003F69AE" w:rsidRPr="006934EA" w:rsidRDefault="003F69AE" w:rsidP="00C84F80">
            <w:pPr>
              <w:rPr>
                <w:lang w:val="en-US"/>
              </w:rPr>
            </w:pPr>
            <w:r w:rsidRPr="006934EA">
              <w:rPr>
                <w:lang w:val="en-US"/>
              </w:rPr>
              <w:t>7 res. (S, SD, V, C, MP)</w:t>
            </w:r>
          </w:p>
        </w:tc>
      </w:tr>
      <w:tr w:rsidR="00563590" w14:paraId="5B6CBA6D" w14:textId="77777777" w:rsidTr="00055526">
        <w:trPr>
          <w:cantSplit/>
        </w:trPr>
        <w:tc>
          <w:tcPr>
            <w:tcW w:w="567" w:type="dxa"/>
          </w:tcPr>
          <w:p w14:paraId="5B6CBA6A" w14:textId="77777777" w:rsidR="003F69AE" w:rsidRPr="006934EA" w:rsidRDefault="003F69AE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5B6CBA6B" w14:textId="77777777" w:rsidR="003F69AE" w:rsidRDefault="003F69AE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5B6CBA6C" w14:textId="77777777" w:rsidR="003F69AE" w:rsidRDefault="003F69AE" w:rsidP="00C84F80">
            <w:pPr>
              <w:keepNext/>
            </w:pPr>
          </w:p>
        </w:tc>
      </w:tr>
      <w:tr w:rsidR="00563590" w14:paraId="5B6CBA71" w14:textId="77777777" w:rsidTr="00055526">
        <w:trPr>
          <w:cantSplit/>
        </w:trPr>
        <w:tc>
          <w:tcPr>
            <w:tcW w:w="567" w:type="dxa"/>
          </w:tcPr>
          <w:p w14:paraId="5B6CBA6E" w14:textId="77777777" w:rsidR="003F69AE" w:rsidRDefault="003F69A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B6CBA6F" w14:textId="77777777" w:rsidR="003F69AE" w:rsidRDefault="003F69AE" w:rsidP="000326E3">
            <w:r>
              <w:t>Bet. 2025/26:FiU45 Stickprovsinsamling av uppgifter om hushållens skulder</w:t>
            </w:r>
          </w:p>
        </w:tc>
        <w:tc>
          <w:tcPr>
            <w:tcW w:w="2055" w:type="dxa"/>
          </w:tcPr>
          <w:p w14:paraId="5B6CBA70" w14:textId="77777777" w:rsidR="003F69AE" w:rsidRDefault="003F69AE" w:rsidP="00C84F80">
            <w:r>
              <w:t>3 res. (S, V, MP)</w:t>
            </w:r>
          </w:p>
        </w:tc>
      </w:tr>
      <w:tr w:rsidR="00563590" w14:paraId="5B6CBA75" w14:textId="77777777" w:rsidTr="00055526">
        <w:trPr>
          <w:cantSplit/>
        </w:trPr>
        <w:tc>
          <w:tcPr>
            <w:tcW w:w="567" w:type="dxa"/>
          </w:tcPr>
          <w:p w14:paraId="5B6CBA72" w14:textId="77777777" w:rsidR="003F69AE" w:rsidRDefault="003F69A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B6CBA73" w14:textId="77777777" w:rsidR="003F69AE" w:rsidRDefault="003F69AE" w:rsidP="000326E3">
            <w:r>
              <w:t>Bet. 2025/26:FiU49 Utvärdering av statens upplåning och skuldförvaltning 2021–2025</w:t>
            </w:r>
          </w:p>
        </w:tc>
        <w:tc>
          <w:tcPr>
            <w:tcW w:w="2055" w:type="dxa"/>
          </w:tcPr>
          <w:p w14:paraId="5B6CBA74" w14:textId="77777777" w:rsidR="003F69AE" w:rsidRDefault="003F69AE" w:rsidP="00C84F80"/>
        </w:tc>
      </w:tr>
      <w:tr w:rsidR="00563590" w14:paraId="5B6CBA79" w14:textId="77777777" w:rsidTr="00055526">
        <w:trPr>
          <w:cantSplit/>
        </w:trPr>
        <w:tc>
          <w:tcPr>
            <w:tcW w:w="567" w:type="dxa"/>
          </w:tcPr>
          <w:p w14:paraId="5B6CBA76" w14:textId="77777777" w:rsidR="003F69AE" w:rsidRDefault="003F69AE" w:rsidP="00C84F80">
            <w:pPr>
              <w:keepNext/>
            </w:pPr>
          </w:p>
        </w:tc>
        <w:tc>
          <w:tcPr>
            <w:tcW w:w="6663" w:type="dxa"/>
          </w:tcPr>
          <w:p w14:paraId="5B6CBA77" w14:textId="77777777" w:rsidR="003F69AE" w:rsidRDefault="003F69AE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5B6CBA78" w14:textId="77777777" w:rsidR="003F69AE" w:rsidRDefault="003F69AE" w:rsidP="00C84F80">
            <w:pPr>
              <w:keepNext/>
            </w:pPr>
          </w:p>
        </w:tc>
      </w:tr>
      <w:tr w:rsidR="00563590" w14:paraId="5B6CBA7D" w14:textId="77777777" w:rsidTr="00055526">
        <w:trPr>
          <w:cantSplit/>
        </w:trPr>
        <w:tc>
          <w:tcPr>
            <w:tcW w:w="567" w:type="dxa"/>
          </w:tcPr>
          <w:p w14:paraId="5B6CBA7A" w14:textId="77777777" w:rsidR="003F69AE" w:rsidRDefault="003F69A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B6CBA7B" w14:textId="77777777" w:rsidR="003F69AE" w:rsidRDefault="003F69AE" w:rsidP="000326E3">
            <w:r>
              <w:t>Bet. 2025/26:SoU41 Uppskov med behandlingen av ett ärende</w:t>
            </w:r>
          </w:p>
        </w:tc>
        <w:tc>
          <w:tcPr>
            <w:tcW w:w="2055" w:type="dxa"/>
          </w:tcPr>
          <w:p w14:paraId="5B6CBA7C" w14:textId="77777777" w:rsidR="003F69AE" w:rsidRDefault="003F69AE" w:rsidP="00C84F80"/>
        </w:tc>
      </w:tr>
      <w:tr w:rsidR="00563590" w14:paraId="5B6CBA81" w14:textId="77777777" w:rsidTr="00055526">
        <w:trPr>
          <w:cantSplit/>
        </w:trPr>
        <w:tc>
          <w:tcPr>
            <w:tcW w:w="567" w:type="dxa"/>
          </w:tcPr>
          <w:p w14:paraId="5B6CBA7E" w14:textId="77777777" w:rsidR="003F69AE" w:rsidRDefault="003F69AE" w:rsidP="00C84F80">
            <w:pPr>
              <w:keepNext/>
            </w:pPr>
          </w:p>
        </w:tc>
        <w:tc>
          <w:tcPr>
            <w:tcW w:w="6663" w:type="dxa"/>
          </w:tcPr>
          <w:p w14:paraId="5B6CBA7F" w14:textId="77777777" w:rsidR="003F69AE" w:rsidRDefault="003F69AE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5B6CBA80" w14:textId="77777777" w:rsidR="003F69AE" w:rsidRDefault="003F69AE" w:rsidP="00C84F80">
            <w:pPr>
              <w:keepNext/>
            </w:pPr>
          </w:p>
        </w:tc>
      </w:tr>
      <w:tr w:rsidR="00563590" w14:paraId="5B6CBA85" w14:textId="77777777" w:rsidTr="00055526">
        <w:trPr>
          <w:cantSplit/>
        </w:trPr>
        <w:tc>
          <w:tcPr>
            <w:tcW w:w="567" w:type="dxa"/>
          </w:tcPr>
          <w:p w14:paraId="5B6CBA82" w14:textId="77777777" w:rsidR="003F69AE" w:rsidRDefault="003F69A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B6CBA83" w14:textId="77777777" w:rsidR="003F69AE" w:rsidRDefault="003F69AE" w:rsidP="000326E3">
            <w:r>
              <w:t>Bet. 2025/26:SfU33 Skärpta regler om utvisning på grund av brott</w:t>
            </w:r>
          </w:p>
        </w:tc>
        <w:tc>
          <w:tcPr>
            <w:tcW w:w="2055" w:type="dxa"/>
          </w:tcPr>
          <w:p w14:paraId="5B6CBA84" w14:textId="77777777" w:rsidR="003F69AE" w:rsidRDefault="003F69AE" w:rsidP="00C84F80">
            <w:r>
              <w:t>8 res. (V, C, MP)</w:t>
            </w:r>
          </w:p>
        </w:tc>
      </w:tr>
      <w:tr w:rsidR="00563590" w14:paraId="5B6CBA89" w14:textId="77777777" w:rsidTr="00055526">
        <w:trPr>
          <w:cantSplit/>
        </w:trPr>
        <w:tc>
          <w:tcPr>
            <w:tcW w:w="567" w:type="dxa"/>
          </w:tcPr>
          <w:p w14:paraId="5B6CBA86" w14:textId="77777777" w:rsidR="003F69AE" w:rsidRDefault="003F69AE" w:rsidP="00C84F80">
            <w:pPr>
              <w:keepNext/>
            </w:pPr>
          </w:p>
        </w:tc>
        <w:tc>
          <w:tcPr>
            <w:tcW w:w="6663" w:type="dxa"/>
          </w:tcPr>
          <w:p w14:paraId="5B6CBA87" w14:textId="77777777" w:rsidR="003F69AE" w:rsidRDefault="003F69AE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5B6CBA88" w14:textId="77777777" w:rsidR="003F69AE" w:rsidRDefault="003F69AE" w:rsidP="00C84F80">
            <w:pPr>
              <w:keepNext/>
            </w:pPr>
          </w:p>
        </w:tc>
      </w:tr>
      <w:tr w:rsidR="00563590" w14:paraId="5B6CBA8D" w14:textId="77777777" w:rsidTr="00055526">
        <w:trPr>
          <w:cantSplit/>
        </w:trPr>
        <w:tc>
          <w:tcPr>
            <w:tcW w:w="567" w:type="dxa"/>
          </w:tcPr>
          <w:p w14:paraId="5B6CBA8A" w14:textId="77777777" w:rsidR="003F69AE" w:rsidRDefault="003F69AE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B6CBA8B" w14:textId="77777777" w:rsidR="003F69AE" w:rsidRDefault="003F69AE" w:rsidP="000326E3">
            <w:r>
              <w:t>Bet. 2025/26:FöU19 Kärnämneskontroll och bedömningar av överensstämmelse med säkerhets- och strålskyddskrav i verksamhet med strålning</w:t>
            </w:r>
          </w:p>
        </w:tc>
        <w:tc>
          <w:tcPr>
            <w:tcW w:w="2055" w:type="dxa"/>
          </w:tcPr>
          <w:p w14:paraId="5B6CBA8C" w14:textId="77777777" w:rsidR="003F69AE" w:rsidRDefault="003F69AE" w:rsidP="00C84F80">
            <w:r>
              <w:t>2 res. (V, C, MP)</w:t>
            </w:r>
          </w:p>
        </w:tc>
      </w:tr>
      <w:tr w:rsidR="00563590" w14:paraId="5B6CBA91" w14:textId="77777777" w:rsidTr="00055526">
        <w:trPr>
          <w:cantSplit/>
        </w:trPr>
        <w:tc>
          <w:tcPr>
            <w:tcW w:w="567" w:type="dxa"/>
          </w:tcPr>
          <w:p w14:paraId="5B6CBA8E" w14:textId="77777777" w:rsidR="003F69AE" w:rsidRDefault="003F69AE" w:rsidP="00C84F80">
            <w:pPr>
              <w:keepNext/>
            </w:pPr>
          </w:p>
        </w:tc>
        <w:tc>
          <w:tcPr>
            <w:tcW w:w="6663" w:type="dxa"/>
          </w:tcPr>
          <w:p w14:paraId="5B6CBA8F" w14:textId="77777777" w:rsidR="003F69AE" w:rsidRDefault="003F69AE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5B6CBA90" w14:textId="77777777" w:rsidR="003F69AE" w:rsidRDefault="003F69AE" w:rsidP="00C84F80">
            <w:pPr>
              <w:keepNext/>
            </w:pPr>
          </w:p>
        </w:tc>
      </w:tr>
      <w:tr w:rsidR="00563590" w14:paraId="5B6CBA95" w14:textId="77777777" w:rsidTr="00055526">
        <w:trPr>
          <w:cantSplit/>
        </w:trPr>
        <w:tc>
          <w:tcPr>
            <w:tcW w:w="567" w:type="dxa"/>
          </w:tcPr>
          <w:p w14:paraId="5B6CBA92" w14:textId="77777777" w:rsidR="003F69AE" w:rsidRDefault="003F69AE" w:rsidP="00C84F80">
            <w:pPr>
              <w:keepNext/>
            </w:pPr>
          </w:p>
        </w:tc>
        <w:tc>
          <w:tcPr>
            <w:tcW w:w="6663" w:type="dxa"/>
          </w:tcPr>
          <w:p w14:paraId="5B6CBA93" w14:textId="77777777" w:rsidR="003F69AE" w:rsidRDefault="003F69AE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5B6CBA94" w14:textId="77777777" w:rsidR="003F69AE" w:rsidRDefault="003F69AE" w:rsidP="00C84F80">
            <w:pPr>
              <w:keepNext/>
            </w:pPr>
          </w:p>
        </w:tc>
      </w:tr>
      <w:tr w:rsidR="00563590" w14:paraId="5B6CBA99" w14:textId="77777777" w:rsidTr="00055526">
        <w:trPr>
          <w:cantSplit/>
        </w:trPr>
        <w:tc>
          <w:tcPr>
            <w:tcW w:w="567" w:type="dxa"/>
          </w:tcPr>
          <w:p w14:paraId="5B6CBA96" w14:textId="77777777" w:rsidR="003F69AE" w:rsidRDefault="003F69AE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B6CBA97" w14:textId="77777777" w:rsidR="003F69AE" w:rsidRDefault="003F69AE" w:rsidP="000326E3">
            <w:r>
              <w:t>Bet. 2025/26:AU13 Frihet från våld, förtryck och utnyttjande – En nationell strategi mot mäns våld mot kvinnor, våld i nära relationer, utnyttjande i prostitution och människohandel samt hedersrelaterat våld och förtryck</w:t>
            </w:r>
          </w:p>
        </w:tc>
        <w:tc>
          <w:tcPr>
            <w:tcW w:w="2055" w:type="dxa"/>
          </w:tcPr>
          <w:p w14:paraId="5B6CBA98" w14:textId="77777777" w:rsidR="003F69AE" w:rsidRDefault="003F69AE" w:rsidP="00C84F80">
            <w:r>
              <w:t>6 res. (S, V, C, MP)</w:t>
            </w:r>
          </w:p>
        </w:tc>
      </w:tr>
      <w:tr w:rsidR="00563590" w14:paraId="5B6CBA9D" w14:textId="77777777" w:rsidTr="00055526">
        <w:trPr>
          <w:cantSplit/>
        </w:trPr>
        <w:tc>
          <w:tcPr>
            <w:tcW w:w="567" w:type="dxa"/>
          </w:tcPr>
          <w:p w14:paraId="5B6CBA9A" w14:textId="77777777" w:rsidR="003F69AE" w:rsidRDefault="003F69AE" w:rsidP="00C84F80">
            <w:pPr>
              <w:keepNext/>
            </w:pPr>
          </w:p>
        </w:tc>
        <w:tc>
          <w:tcPr>
            <w:tcW w:w="6663" w:type="dxa"/>
          </w:tcPr>
          <w:p w14:paraId="5B6CBA9B" w14:textId="77777777" w:rsidR="003F69AE" w:rsidRDefault="003F69AE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5B6CBA9C" w14:textId="77777777" w:rsidR="003F69AE" w:rsidRDefault="003F69AE" w:rsidP="00C84F80">
            <w:pPr>
              <w:keepNext/>
            </w:pPr>
          </w:p>
        </w:tc>
      </w:tr>
      <w:tr w:rsidR="00563590" w14:paraId="5B6CBAA1" w14:textId="77777777" w:rsidTr="00055526">
        <w:trPr>
          <w:cantSplit/>
        </w:trPr>
        <w:tc>
          <w:tcPr>
            <w:tcW w:w="567" w:type="dxa"/>
          </w:tcPr>
          <w:p w14:paraId="5B6CBA9E" w14:textId="77777777" w:rsidR="003F69AE" w:rsidRDefault="003F69AE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B6CBA9F" w14:textId="77777777" w:rsidR="003F69AE" w:rsidRDefault="003F69AE" w:rsidP="000326E3">
            <w:r>
              <w:t>Bet. 2025/26:TU20 Infrastrukturfrågor</w:t>
            </w:r>
          </w:p>
        </w:tc>
        <w:tc>
          <w:tcPr>
            <w:tcW w:w="2055" w:type="dxa"/>
          </w:tcPr>
          <w:p w14:paraId="5B6CBAA0" w14:textId="77777777" w:rsidR="003F69AE" w:rsidRDefault="003F69AE" w:rsidP="00C84F80">
            <w:r>
              <w:t>49 res. (S, V, C, MP)</w:t>
            </w:r>
          </w:p>
        </w:tc>
      </w:tr>
      <w:tr w:rsidR="00563590" w14:paraId="5B6CBAA5" w14:textId="77777777" w:rsidTr="00055526">
        <w:trPr>
          <w:cantSplit/>
        </w:trPr>
        <w:tc>
          <w:tcPr>
            <w:tcW w:w="567" w:type="dxa"/>
          </w:tcPr>
          <w:p w14:paraId="5B6CBAA2" w14:textId="77777777" w:rsidR="003F69AE" w:rsidRDefault="003F69AE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B6CBAA3" w14:textId="77777777" w:rsidR="003F69AE" w:rsidRDefault="003F69AE" w:rsidP="000326E3">
            <w:r>
              <w:t>Bet. 2025/26:TU21 En statlig e-legitimation</w:t>
            </w:r>
          </w:p>
        </w:tc>
        <w:tc>
          <w:tcPr>
            <w:tcW w:w="2055" w:type="dxa"/>
          </w:tcPr>
          <w:p w14:paraId="5B6CBAA4" w14:textId="77777777" w:rsidR="003F69AE" w:rsidRDefault="003F69AE" w:rsidP="00C84F80"/>
        </w:tc>
      </w:tr>
      <w:tr w:rsidR="00563590" w14:paraId="5B6CBAA9" w14:textId="77777777" w:rsidTr="00055526">
        <w:trPr>
          <w:cantSplit/>
        </w:trPr>
        <w:tc>
          <w:tcPr>
            <w:tcW w:w="567" w:type="dxa"/>
          </w:tcPr>
          <w:p w14:paraId="5B6CBAA6" w14:textId="77777777" w:rsidR="003F69AE" w:rsidRDefault="003F69AE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B6CBAA7" w14:textId="77777777" w:rsidR="003F69AE" w:rsidRDefault="003F69AE" w:rsidP="000326E3">
            <w:r>
              <w:t>Bet. 2025/26:TU22 Åtgärder mot manipulation och missbruk av färdskrivare</w:t>
            </w:r>
          </w:p>
        </w:tc>
        <w:tc>
          <w:tcPr>
            <w:tcW w:w="2055" w:type="dxa"/>
          </w:tcPr>
          <w:p w14:paraId="5B6CBAA8" w14:textId="77777777" w:rsidR="003F69AE" w:rsidRDefault="003F69AE" w:rsidP="00C84F80"/>
        </w:tc>
      </w:tr>
      <w:tr w:rsidR="00563590" w14:paraId="5B6CBAAD" w14:textId="77777777" w:rsidTr="00055526">
        <w:trPr>
          <w:cantSplit/>
        </w:trPr>
        <w:tc>
          <w:tcPr>
            <w:tcW w:w="567" w:type="dxa"/>
          </w:tcPr>
          <w:p w14:paraId="5B6CBAAA" w14:textId="77777777" w:rsidR="003F69AE" w:rsidRDefault="003F69AE" w:rsidP="00C84F80">
            <w:pPr>
              <w:keepNext/>
            </w:pPr>
          </w:p>
        </w:tc>
        <w:tc>
          <w:tcPr>
            <w:tcW w:w="6663" w:type="dxa"/>
          </w:tcPr>
          <w:p w14:paraId="5B6CBAAB" w14:textId="77777777" w:rsidR="003F69AE" w:rsidRDefault="003F69AE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5B6CBAAC" w14:textId="77777777" w:rsidR="003F69AE" w:rsidRDefault="003F69AE" w:rsidP="00C84F80">
            <w:pPr>
              <w:keepNext/>
            </w:pPr>
          </w:p>
        </w:tc>
      </w:tr>
      <w:tr w:rsidR="00563590" w14:paraId="5B6CBAB1" w14:textId="77777777" w:rsidTr="00055526">
        <w:trPr>
          <w:cantSplit/>
        </w:trPr>
        <w:tc>
          <w:tcPr>
            <w:tcW w:w="567" w:type="dxa"/>
          </w:tcPr>
          <w:p w14:paraId="5B6CBAAE" w14:textId="77777777" w:rsidR="003F69AE" w:rsidRDefault="003F69AE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B6CBAAF" w14:textId="77777777" w:rsidR="003F69AE" w:rsidRDefault="003F69AE" w:rsidP="000326E3">
            <w:r>
              <w:t>Bet. 2025/26:CU40 Krav på kommunala lantmäterimyndigheters ärendehanteringssystem</w:t>
            </w:r>
          </w:p>
        </w:tc>
        <w:tc>
          <w:tcPr>
            <w:tcW w:w="2055" w:type="dxa"/>
          </w:tcPr>
          <w:p w14:paraId="5B6CBAB0" w14:textId="77777777" w:rsidR="003F69AE" w:rsidRDefault="003F69AE" w:rsidP="00C84F80">
            <w:r>
              <w:t>2 res. (C)</w:t>
            </w:r>
          </w:p>
        </w:tc>
      </w:tr>
      <w:tr w:rsidR="00563590" w14:paraId="5B6CBAB5" w14:textId="77777777" w:rsidTr="00055526">
        <w:trPr>
          <w:cantSplit/>
        </w:trPr>
        <w:tc>
          <w:tcPr>
            <w:tcW w:w="567" w:type="dxa"/>
          </w:tcPr>
          <w:p w14:paraId="5B6CBAB2" w14:textId="77777777" w:rsidR="003F69AE" w:rsidRDefault="003F69AE" w:rsidP="00C84F80">
            <w:pPr>
              <w:keepNext/>
            </w:pPr>
          </w:p>
        </w:tc>
        <w:tc>
          <w:tcPr>
            <w:tcW w:w="6663" w:type="dxa"/>
          </w:tcPr>
          <w:p w14:paraId="5B6CBAB3" w14:textId="77777777" w:rsidR="003F69AE" w:rsidRDefault="003F69AE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5B6CBAB4" w14:textId="77777777" w:rsidR="003F69AE" w:rsidRDefault="003F69AE" w:rsidP="00C84F80">
            <w:pPr>
              <w:keepNext/>
            </w:pPr>
          </w:p>
        </w:tc>
      </w:tr>
      <w:tr w:rsidR="00563590" w14:paraId="5B6CBAB9" w14:textId="77777777" w:rsidTr="00055526">
        <w:trPr>
          <w:cantSplit/>
        </w:trPr>
        <w:tc>
          <w:tcPr>
            <w:tcW w:w="567" w:type="dxa"/>
          </w:tcPr>
          <w:p w14:paraId="5B6CBAB6" w14:textId="77777777" w:rsidR="003F69AE" w:rsidRDefault="003F69AE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B6CBAB7" w14:textId="77777777" w:rsidR="003F69AE" w:rsidRDefault="003F69AE" w:rsidP="000326E3">
            <w:r>
              <w:t>Bet. 2025/26:SfU34 Riksrevisionens rapport om förvar i migrationsprocessen</w:t>
            </w:r>
          </w:p>
        </w:tc>
        <w:tc>
          <w:tcPr>
            <w:tcW w:w="2055" w:type="dxa"/>
          </w:tcPr>
          <w:p w14:paraId="5B6CBAB8" w14:textId="77777777" w:rsidR="003F69AE" w:rsidRDefault="003F69AE" w:rsidP="00C84F80">
            <w:r>
              <w:t>5 res. (S, V, C, MP)</w:t>
            </w:r>
          </w:p>
        </w:tc>
      </w:tr>
      <w:tr w:rsidR="00563590" w14:paraId="5B6CBABD" w14:textId="77777777" w:rsidTr="00055526">
        <w:trPr>
          <w:cantSplit/>
        </w:trPr>
        <w:tc>
          <w:tcPr>
            <w:tcW w:w="567" w:type="dxa"/>
          </w:tcPr>
          <w:p w14:paraId="5B6CBABA" w14:textId="77777777" w:rsidR="003F69AE" w:rsidRDefault="003F69AE" w:rsidP="00C84F80">
            <w:pPr>
              <w:keepNext/>
            </w:pPr>
          </w:p>
        </w:tc>
        <w:tc>
          <w:tcPr>
            <w:tcW w:w="6663" w:type="dxa"/>
          </w:tcPr>
          <w:p w14:paraId="5B6CBABB" w14:textId="77777777" w:rsidR="003F69AE" w:rsidRDefault="003F69AE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5B6CBABC" w14:textId="77777777" w:rsidR="003F69AE" w:rsidRDefault="003F69AE" w:rsidP="00C84F80">
            <w:pPr>
              <w:keepNext/>
            </w:pPr>
          </w:p>
        </w:tc>
      </w:tr>
      <w:tr w:rsidR="00563590" w14:paraId="5B6CBAC1" w14:textId="77777777" w:rsidTr="00055526">
        <w:trPr>
          <w:cantSplit/>
        </w:trPr>
        <w:tc>
          <w:tcPr>
            <w:tcW w:w="567" w:type="dxa"/>
          </w:tcPr>
          <w:p w14:paraId="5B6CBABE" w14:textId="77777777" w:rsidR="003F69AE" w:rsidRDefault="003F69AE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5B6CBABF" w14:textId="77777777" w:rsidR="003F69AE" w:rsidRDefault="003F69AE" w:rsidP="000326E3">
            <w:r>
              <w:t>Bet. 2025/26:FöU14 Förbättrade förutsättningar för operativt militärt samarbete</w:t>
            </w:r>
          </w:p>
        </w:tc>
        <w:tc>
          <w:tcPr>
            <w:tcW w:w="2055" w:type="dxa"/>
          </w:tcPr>
          <w:p w14:paraId="5B6CBAC0" w14:textId="77777777" w:rsidR="003F69AE" w:rsidRDefault="003F69AE" w:rsidP="00C84F80">
            <w:r>
              <w:t>6 res. (V, V, MP, MP)</w:t>
            </w:r>
          </w:p>
        </w:tc>
      </w:tr>
    </w:tbl>
    <w:p w14:paraId="5B6CBAC2" w14:textId="77777777" w:rsidR="003F69AE" w:rsidRPr="00F221DA" w:rsidRDefault="003F69AE" w:rsidP="00137840">
      <w:pPr>
        <w:pStyle w:val="Blankrad"/>
      </w:pPr>
      <w:r>
        <w:t xml:space="preserve">     </w:t>
      </w:r>
    </w:p>
    <w:p w14:paraId="5B6CBAC3" w14:textId="77777777" w:rsidR="003F69AE" w:rsidRDefault="003F69AE" w:rsidP="00121B42">
      <w:pPr>
        <w:pStyle w:val="Blankrad"/>
      </w:pPr>
      <w:r>
        <w:t xml:space="preserve">     </w:t>
      </w:r>
    </w:p>
    <w:p w14:paraId="5B6CBAC4" w14:textId="77777777" w:rsidR="003F69AE" w:rsidRPr="00F221DA" w:rsidRDefault="003F69A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63590" w14:paraId="5B6CBAC7" w14:textId="77777777" w:rsidTr="00D774A8">
        <w:tc>
          <w:tcPr>
            <w:tcW w:w="567" w:type="dxa"/>
          </w:tcPr>
          <w:p w14:paraId="5B6CBAC5" w14:textId="77777777" w:rsidR="003F69AE" w:rsidRDefault="003F69AE">
            <w:pPr>
              <w:pStyle w:val="IngenText"/>
            </w:pPr>
          </w:p>
        </w:tc>
        <w:tc>
          <w:tcPr>
            <w:tcW w:w="8718" w:type="dxa"/>
          </w:tcPr>
          <w:p w14:paraId="5B6CBAC6" w14:textId="77777777" w:rsidR="003F69AE" w:rsidRDefault="003F69A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B6CBAC8" w14:textId="77777777" w:rsidR="003F69AE" w:rsidRPr="00852BA1" w:rsidRDefault="003F69A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0C19D" w14:textId="77777777" w:rsidR="003F69AE" w:rsidRDefault="003F69AE">
      <w:pPr>
        <w:spacing w:line="240" w:lineRule="auto"/>
      </w:pPr>
      <w:r>
        <w:separator/>
      </w:r>
    </w:p>
  </w:endnote>
  <w:endnote w:type="continuationSeparator" w:id="0">
    <w:p w14:paraId="6A042929" w14:textId="77777777" w:rsidR="003F69AE" w:rsidRDefault="003F6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BACE" w14:textId="77777777" w:rsidR="003F69AE" w:rsidRDefault="003F69A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BACF" w14:textId="77777777" w:rsidR="003F69AE" w:rsidRDefault="003F69A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B6CBAD0" w14:textId="77777777" w:rsidR="003F69AE" w:rsidRDefault="003F69A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BAD4" w14:textId="77777777" w:rsidR="003F69AE" w:rsidRDefault="003F69A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B6CBAD5" w14:textId="77777777" w:rsidR="003F69AE" w:rsidRDefault="003F69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0E23" w14:textId="77777777" w:rsidR="003F69AE" w:rsidRDefault="003F69AE">
      <w:pPr>
        <w:spacing w:line="240" w:lineRule="auto"/>
      </w:pPr>
      <w:r>
        <w:separator/>
      </w:r>
    </w:p>
  </w:footnote>
  <w:footnote w:type="continuationSeparator" w:id="0">
    <w:p w14:paraId="0996D876" w14:textId="77777777" w:rsidR="003F69AE" w:rsidRDefault="003F69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BAC9" w14:textId="77777777" w:rsidR="003F69AE" w:rsidRDefault="003F69A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BACA" w14:textId="77777777" w:rsidR="003F69AE" w:rsidRDefault="003F69A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16 juni 2026</w:t>
    </w:r>
    <w:r>
      <w:fldChar w:fldCharType="end"/>
    </w:r>
  </w:p>
  <w:p w14:paraId="5B6CBACB" w14:textId="77777777" w:rsidR="003F69AE" w:rsidRDefault="003F69A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B6CBACC" w14:textId="77777777" w:rsidR="003F69AE" w:rsidRDefault="003F69AE"/>
  <w:p w14:paraId="5B6CBACD" w14:textId="77777777" w:rsidR="003F69AE" w:rsidRDefault="003F69A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BAD1" w14:textId="77777777" w:rsidR="003F69AE" w:rsidRDefault="003F69A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B6CBAD6" wp14:editId="5B6CBAD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6CBAD2" w14:textId="77777777" w:rsidR="003F69AE" w:rsidRDefault="003F69AE" w:rsidP="00BE217A">
    <w:pPr>
      <w:pStyle w:val="Dokumentrubrik"/>
      <w:spacing w:after="360"/>
    </w:pPr>
    <w:r>
      <w:t>Föredragningslista</w:t>
    </w:r>
  </w:p>
  <w:p w14:paraId="5B6CBAD3" w14:textId="77777777" w:rsidR="003F69AE" w:rsidRDefault="003F69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254A19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EDE6C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860B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6E2A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2EA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C26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08D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0015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AE3F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60088116">
    <w:abstractNumId w:val="5"/>
  </w:num>
  <w:num w:numId="2" w16cid:durableId="440145423">
    <w:abstractNumId w:val="2"/>
  </w:num>
  <w:num w:numId="3" w16cid:durableId="1407068246">
    <w:abstractNumId w:val="4"/>
  </w:num>
  <w:num w:numId="4" w16cid:durableId="1735466071">
    <w:abstractNumId w:val="1"/>
  </w:num>
  <w:num w:numId="5" w16cid:durableId="1897738846">
    <w:abstractNumId w:val="0"/>
  </w:num>
  <w:num w:numId="6" w16cid:durableId="582225975">
    <w:abstractNumId w:val="3"/>
  </w:num>
  <w:num w:numId="7" w16cid:durableId="510875273">
    <w:abstractNumId w:val="3"/>
  </w:num>
  <w:num w:numId="8" w16cid:durableId="1665623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63590"/>
    <w:rsid w:val="003F69AE"/>
    <w:rsid w:val="00563590"/>
    <w:rsid w:val="006934EA"/>
    <w:rsid w:val="0073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B9D5"/>
  <w15:docId w15:val="{738B3A1F-0EC1-4926-AE2A-1B8D2FDA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2026-06-16</SAFIR_Sammantradesdatum_Doc>
    <SAFIR_SammantradeID xmlns="C07A1A6C-0B19-41D9-BDF8-F523BA3921EB">bc1707ce-2fd6-49b9-b177-378a4d9baa6d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E1FDB-8EF1-49EC-9F4D-19FFFE359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http://schemas.microsoft.com/office/infopath/2007/PartnerControls"/>
    <ds:schemaRef ds:uri="C07A1A6C-0B19-41D9-BDF8-F523BA3921EB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3</Pages>
  <Words>586</Words>
  <Characters>3803</Characters>
  <Application>Microsoft Office Word</Application>
  <DocSecurity>0</DocSecurity>
  <Lines>237</Lines>
  <Paragraphs>129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Mats Carlstedt</cp:lastModifiedBy>
  <cp:revision>48</cp:revision>
  <cp:lastPrinted>2012-12-12T21:41:00Z</cp:lastPrinted>
  <dcterms:created xsi:type="dcterms:W3CDTF">2013-03-22T09:28:00Z</dcterms:created>
  <dcterms:modified xsi:type="dcterms:W3CDTF">2026-06-15T21:16:00Z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16 juni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