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B2819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B281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8B281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8B2819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8B2819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B281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8B2819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8B281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B281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B2819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B2819" w:rsidRDefault="001D63FD" w:rsidP="007242A3">
            <w:pPr>
              <w:framePr w:w="5035" w:h="1644" w:wrap="notBeside" w:vAnchor="page" w:hAnchor="page" w:x="6573" w:y="721"/>
            </w:pPr>
            <w:r w:rsidRPr="008B2819">
              <w:t>200</w:t>
            </w:r>
            <w:r w:rsidR="00FD132F" w:rsidRPr="008B2819">
              <w:t>9</w:t>
            </w:r>
            <w:r w:rsidRPr="008B2819">
              <w:t>-</w:t>
            </w:r>
            <w:r w:rsidR="00FD132F" w:rsidRPr="008B2819">
              <w:t>03</w:t>
            </w:r>
            <w:r w:rsidRPr="008B2819">
              <w:t>-</w:t>
            </w:r>
            <w:r w:rsidR="009F79BE" w:rsidRPr="008B2819">
              <w:t>2</w:t>
            </w:r>
            <w:r w:rsidR="00CF0853" w:rsidRPr="008B2819">
              <w:t>6</w:t>
            </w:r>
          </w:p>
        </w:tc>
        <w:tc>
          <w:tcPr>
            <w:tcW w:w="2999" w:type="dxa"/>
            <w:gridSpan w:val="2"/>
          </w:tcPr>
          <w:p w:rsidR="006E4E11" w:rsidRPr="008B281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B2819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B281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B281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07" w:type="dxa"/>
        <w:tblLayout w:type="fixed"/>
        <w:tblLook w:val="0000" w:firstRow="0" w:lastRow="0" w:firstColumn="0" w:lastColumn="0" w:noHBand="0" w:noVBand="0"/>
      </w:tblPr>
      <w:tblGrid>
        <w:gridCol w:w="5007"/>
      </w:tblGrid>
      <w:tr w:rsidR="006E4E11" w:rsidRPr="008B2819" w:rsidTr="005057BF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007" w:type="dxa"/>
          </w:tcPr>
          <w:p w:rsidR="006E4E11" w:rsidRPr="008B2819" w:rsidRDefault="001D63FD" w:rsidP="000A74C6">
            <w:pPr>
              <w:pStyle w:val="Avsndare"/>
              <w:framePr w:h="1871" w:wrap="notBeside" w:x="1470" w:y="2343"/>
              <w:rPr>
                <w:b/>
                <w:i w:val="0"/>
                <w:sz w:val="22"/>
              </w:rPr>
            </w:pPr>
            <w:r w:rsidRPr="008B2819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8B2819" w:rsidTr="005057BF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007" w:type="dxa"/>
          </w:tcPr>
          <w:p w:rsidR="006E4E11" w:rsidRPr="008B2819" w:rsidRDefault="006E4E11" w:rsidP="000A74C6">
            <w:pPr>
              <w:pStyle w:val="Avsndare"/>
              <w:framePr w:h="1871" w:wrap="notBeside" w:x="1470" w:y="2343"/>
              <w:rPr>
                <w:bCs/>
                <w:iCs/>
              </w:rPr>
            </w:pPr>
          </w:p>
        </w:tc>
      </w:tr>
      <w:tr w:rsidR="006E4E11" w:rsidRPr="008B2819" w:rsidTr="005057BF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007" w:type="dxa"/>
          </w:tcPr>
          <w:p w:rsidR="006E4E11" w:rsidRPr="008B2819" w:rsidRDefault="00FD132F" w:rsidP="000A74C6">
            <w:pPr>
              <w:pStyle w:val="Avsndare"/>
              <w:framePr w:h="1871" w:wrap="notBeside" w:x="1470" w:y="2343"/>
              <w:rPr>
                <w:bCs/>
                <w:iCs/>
              </w:rPr>
            </w:pPr>
            <w:r w:rsidRPr="008B2819">
              <w:rPr>
                <w:bCs/>
                <w:iCs/>
              </w:rPr>
              <w:t>Straffrätts</w:t>
            </w:r>
            <w:r w:rsidR="001D63FD" w:rsidRPr="008B2819">
              <w:rPr>
                <w:bCs/>
                <w:iCs/>
              </w:rPr>
              <w:t>enheten</w:t>
            </w:r>
          </w:p>
        </w:tc>
      </w:tr>
    </w:tbl>
    <w:p w:rsidR="006E4E11" w:rsidRPr="008B2819" w:rsidRDefault="006E4E11" w:rsidP="000A74C6">
      <w:pPr>
        <w:framePr w:w="4400" w:h="1205" w:wrap="notBeside" w:vAnchor="page" w:hAnchor="page" w:x="6382" w:y="2345"/>
        <w:ind w:left="142"/>
        <w:rPr>
          <w:b/>
        </w:rPr>
      </w:pPr>
    </w:p>
    <w:p w:rsidR="001D63FD" w:rsidRPr="008B2819" w:rsidRDefault="00CB194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B2819">
        <w:t>Rådets möte (rättsliga och inrikes frågor)</w:t>
      </w:r>
      <w:r w:rsidR="00624976" w:rsidRPr="008B2819">
        <w:t xml:space="preserve"> i Luxemburg den 6 april</w:t>
      </w:r>
    </w:p>
    <w:p w:rsidR="001D63FD" w:rsidRPr="008B2819" w:rsidRDefault="001D63FD">
      <w:pPr>
        <w:pStyle w:val="RKnormal"/>
      </w:pPr>
    </w:p>
    <w:p w:rsidR="001D63FD" w:rsidRPr="008B2819" w:rsidRDefault="001D63FD">
      <w:pPr>
        <w:pStyle w:val="RKnormal"/>
      </w:pPr>
      <w:r w:rsidRPr="008B2819">
        <w:t xml:space="preserve">Dagordningspunkt </w:t>
      </w:r>
      <w:r w:rsidR="00D30081" w:rsidRPr="008B2819">
        <w:t>4</w:t>
      </w:r>
    </w:p>
    <w:p w:rsidR="001D63FD" w:rsidRPr="008B2819" w:rsidRDefault="001D63FD">
      <w:pPr>
        <w:pStyle w:val="RKnormal"/>
      </w:pPr>
    </w:p>
    <w:p w:rsidR="001D63FD" w:rsidRPr="008B2819" w:rsidRDefault="00240212">
      <w:pPr>
        <w:pStyle w:val="RKnormal"/>
      </w:pPr>
      <w:r w:rsidRPr="008B2819">
        <w:t xml:space="preserve">Kommissionens </w:t>
      </w:r>
      <w:r w:rsidR="00C04D13" w:rsidRPr="008B2819">
        <w:t xml:space="preserve">förslag till </w:t>
      </w:r>
      <w:r w:rsidR="00D47065" w:rsidRPr="008B2819">
        <w:t xml:space="preserve">revidering av </w:t>
      </w:r>
      <w:r w:rsidR="00C04D13" w:rsidRPr="008B2819">
        <w:t xml:space="preserve">rambeslut </w:t>
      </w:r>
      <w:r w:rsidR="00D47065" w:rsidRPr="008B2819">
        <w:t xml:space="preserve">2004/68/RIF </w:t>
      </w:r>
      <w:r w:rsidR="00C04D13" w:rsidRPr="008B2819">
        <w:t>om bekämpande av sexuellt utnyttjande</w:t>
      </w:r>
      <w:r w:rsidR="009F79BE" w:rsidRPr="008B2819">
        <w:t xml:space="preserve"> av barn och barnpornografi.</w:t>
      </w:r>
    </w:p>
    <w:p w:rsidR="001D63FD" w:rsidRPr="008B2819" w:rsidRDefault="001D63FD">
      <w:pPr>
        <w:pStyle w:val="RKnormal"/>
      </w:pPr>
    </w:p>
    <w:p w:rsidR="001D63FD" w:rsidRPr="008B2819" w:rsidRDefault="001D63FD">
      <w:pPr>
        <w:pStyle w:val="RKnormal"/>
      </w:pPr>
      <w:r w:rsidRPr="008B2819">
        <w:t>Dokument:</w:t>
      </w:r>
      <w:r w:rsidR="00FD132F" w:rsidRPr="008B2819">
        <w:t xml:space="preserve"> </w:t>
      </w:r>
      <w:r w:rsidR="00F31FF7" w:rsidRPr="008B2819">
        <w:t xml:space="preserve">COM (2009) </w:t>
      </w:r>
      <w:r w:rsidR="006C2AA8" w:rsidRPr="008B2819">
        <w:t>135</w:t>
      </w:r>
      <w:r w:rsidR="00F31FF7" w:rsidRPr="008B2819">
        <w:t xml:space="preserve"> final</w:t>
      </w:r>
    </w:p>
    <w:p w:rsidR="001D63FD" w:rsidRPr="008B2819" w:rsidRDefault="001D63FD">
      <w:pPr>
        <w:pStyle w:val="RKnormal"/>
      </w:pPr>
    </w:p>
    <w:p w:rsidR="001D63FD" w:rsidRPr="008B2819" w:rsidRDefault="00FD132F">
      <w:pPr>
        <w:pStyle w:val="RKnormal"/>
      </w:pPr>
      <w:r w:rsidRPr="008B2819">
        <w:t>Ej t</w:t>
      </w:r>
      <w:r w:rsidR="001D63FD" w:rsidRPr="008B2819">
        <w:t>idigare behandla</w:t>
      </w:r>
      <w:r w:rsidR="005057BF" w:rsidRPr="008B2819">
        <w:t>t</w:t>
      </w:r>
      <w:r w:rsidR="001D63FD" w:rsidRPr="008B2819">
        <w:t xml:space="preserve"> vid samråd med EU-nämnden</w:t>
      </w:r>
      <w:r w:rsidRPr="008B2819">
        <w:t>.</w:t>
      </w:r>
    </w:p>
    <w:p w:rsidR="001D63FD" w:rsidRPr="008B2819" w:rsidRDefault="001D63FD">
      <w:pPr>
        <w:pStyle w:val="RKrubrik"/>
      </w:pPr>
      <w:r w:rsidRPr="008B2819">
        <w:t>Bakgrund (inkl. syftet med behandlingen i rådet)</w:t>
      </w:r>
    </w:p>
    <w:p w:rsidR="00C04D13" w:rsidRPr="008B2819" w:rsidRDefault="00C04D13" w:rsidP="00C04D13">
      <w:pPr>
        <w:pStyle w:val="RKnormal"/>
      </w:pPr>
      <w:r w:rsidRPr="008B2819">
        <w:t>KOM la</w:t>
      </w:r>
      <w:r w:rsidR="009F79BE" w:rsidRPr="008B2819">
        <w:t>de</w:t>
      </w:r>
      <w:r w:rsidRPr="008B2819">
        <w:t xml:space="preserve"> den 25 mars 2009 fram ett förslag till rambeslut om bekämpande av sexuell</w:t>
      </w:r>
      <w:r w:rsidR="009F79BE" w:rsidRPr="008B2819">
        <w:t>a övergrepp</w:t>
      </w:r>
      <w:r w:rsidR="006A6839" w:rsidRPr="008B2819">
        <w:t>, sexuell</w:t>
      </w:r>
      <w:r w:rsidR="009F79BE" w:rsidRPr="008B2819">
        <w:t xml:space="preserve">t utnyttjande </w:t>
      </w:r>
      <w:r w:rsidR="006A6839" w:rsidRPr="008B2819">
        <w:t xml:space="preserve">av barn </w:t>
      </w:r>
      <w:r w:rsidR="009F79BE" w:rsidRPr="008B2819">
        <w:t>och</w:t>
      </w:r>
      <w:r w:rsidRPr="008B2819">
        <w:t xml:space="preserve"> barnpornografi. Rambeslutet föreslås ersätta rådets rambeslut av den 22 december 2003 om bekämpande av sexuellt utnyttjande av barn och barnpornografi (2004/68/RIF).</w:t>
      </w:r>
    </w:p>
    <w:p w:rsidR="00C04D13" w:rsidRPr="008B2819" w:rsidRDefault="00C04D13" w:rsidP="00C04D13">
      <w:pPr>
        <w:pStyle w:val="RKnormal"/>
      </w:pPr>
    </w:p>
    <w:p w:rsidR="00C04D13" w:rsidRPr="008B2819" w:rsidRDefault="00C04D13" w:rsidP="00C04D13">
      <w:pPr>
        <w:pStyle w:val="RKnormal"/>
      </w:pPr>
      <w:r w:rsidRPr="008B2819">
        <w:t xml:space="preserve">Förslaget till </w:t>
      </w:r>
      <w:r w:rsidR="009F79BE" w:rsidRPr="008B2819">
        <w:t xml:space="preserve">nytt </w:t>
      </w:r>
      <w:r w:rsidRPr="008B2819">
        <w:t xml:space="preserve">rambeslut kommer att presenteras </w:t>
      </w:r>
      <w:r w:rsidR="00F31FF7" w:rsidRPr="008B2819">
        <w:t>på rådets möte</w:t>
      </w:r>
      <w:r w:rsidRPr="008B2819">
        <w:t>.</w:t>
      </w:r>
    </w:p>
    <w:p w:rsidR="001D63FD" w:rsidRPr="008B2819" w:rsidRDefault="001D63FD">
      <w:pPr>
        <w:pStyle w:val="RKrubrik"/>
      </w:pPr>
      <w:r w:rsidRPr="008B2819">
        <w:t>Rättslig grund och beslutsförfarande</w:t>
      </w:r>
    </w:p>
    <w:p w:rsidR="001D63FD" w:rsidRPr="008B2819" w:rsidRDefault="00240212">
      <w:pPr>
        <w:pStyle w:val="RKnormal"/>
      </w:pPr>
      <w:r w:rsidRPr="008B2819">
        <w:t xml:space="preserve">Artikel 29, 31(1)(e) och 34(2)(b) i EU-fördraget. </w:t>
      </w:r>
      <w:r w:rsidR="00544E9E" w:rsidRPr="008B2819">
        <w:t>Beslut med</w:t>
      </w:r>
      <w:r w:rsidR="005057BF" w:rsidRPr="008B2819">
        <w:t xml:space="preserve"> enhällighet i rådet. </w:t>
      </w:r>
      <w:r w:rsidRPr="008B2819">
        <w:t>Samrådsförfarande.</w:t>
      </w:r>
    </w:p>
    <w:p w:rsidR="001D63FD" w:rsidRPr="008B2819" w:rsidRDefault="001D63FD">
      <w:pPr>
        <w:pStyle w:val="RKrubrik"/>
        <w:rPr>
          <w:i/>
          <w:iCs/>
        </w:rPr>
      </w:pPr>
      <w:r w:rsidRPr="008B2819">
        <w:rPr>
          <w:i/>
          <w:iCs/>
        </w:rPr>
        <w:t>Svensk ståndpunkt</w:t>
      </w:r>
    </w:p>
    <w:p w:rsidR="000A74C6" w:rsidRPr="008B2819" w:rsidRDefault="00C04D13" w:rsidP="000A74C6">
      <w:pPr>
        <w:pStyle w:val="RKnormal"/>
      </w:pPr>
      <w:r w:rsidRPr="008B2819">
        <w:t>Informationspunkt. Någon svensk ståndpunkt har ännu</w:t>
      </w:r>
      <w:r w:rsidR="005057BF" w:rsidRPr="008B2819">
        <w:t xml:space="preserve"> inte</w:t>
      </w:r>
      <w:r w:rsidRPr="008B2819">
        <w:t xml:space="preserve"> </w:t>
      </w:r>
      <w:r w:rsidR="009F79BE" w:rsidRPr="008B2819">
        <w:t>an</w:t>
      </w:r>
      <w:r w:rsidRPr="008B2819">
        <w:t>tagits</w:t>
      </w:r>
      <w:r w:rsidR="00240212" w:rsidRPr="008B2819">
        <w:t>.</w:t>
      </w:r>
    </w:p>
    <w:p w:rsidR="001D63FD" w:rsidRPr="008B2819" w:rsidRDefault="001D63FD" w:rsidP="000A74C6">
      <w:pPr>
        <w:pStyle w:val="RKnormal"/>
      </w:pPr>
      <w:r w:rsidRPr="008B2819">
        <w:t>Europaparlamentets inställning</w:t>
      </w:r>
    </w:p>
    <w:p w:rsidR="001D63FD" w:rsidRPr="008B2819" w:rsidRDefault="00FC0C76">
      <w:pPr>
        <w:pStyle w:val="RKnormal"/>
      </w:pPr>
      <w:r w:rsidRPr="008B2819">
        <w:t>Ej behandlat av Europaparlamentet</w:t>
      </w:r>
      <w:r w:rsidR="00C04D13" w:rsidRPr="008B2819">
        <w:t>. Europaparlamentet har inte</w:t>
      </w:r>
      <w:r w:rsidR="005057BF" w:rsidRPr="008B2819">
        <w:t xml:space="preserve"> heller</w:t>
      </w:r>
      <w:r w:rsidR="00C04D13" w:rsidRPr="008B2819">
        <w:t xml:space="preserve"> kompetens på området.</w:t>
      </w:r>
    </w:p>
    <w:p w:rsidR="001D63FD" w:rsidRPr="008B2819" w:rsidRDefault="001D63FD">
      <w:pPr>
        <w:pStyle w:val="RKrubrik"/>
        <w:rPr>
          <w:i/>
          <w:iCs/>
        </w:rPr>
      </w:pPr>
      <w:r w:rsidRPr="008B2819">
        <w:rPr>
          <w:i/>
          <w:iCs/>
        </w:rPr>
        <w:t>Förslaget</w:t>
      </w:r>
    </w:p>
    <w:p w:rsidR="00C04D13" w:rsidRPr="008B2819" w:rsidRDefault="00C04D13" w:rsidP="00432405">
      <w:pPr>
        <w:pStyle w:val="RKnormal"/>
      </w:pPr>
      <w:r w:rsidRPr="008B2819">
        <w:t xml:space="preserve">Förslaget till nytt rambeslut ligger i många delar relativt nära Europarådets konvention om skydd för barn mot sexuell exploatering och sexuella övergrepp (PC-ES-konventionen) men går i vissa avseenden längre. </w:t>
      </w:r>
      <w:r w:rsidRPr="008B2819">
        <w:lastRenderedPageBreak/>
        <w:t>Sverige har undertecknat men ännu inte ratificerat PC-ES-konventionen.</w:t>
      </w:r>
    </w:p>
    <w:p w:rsidR="00C04D13" w:rsidRPr="008B2819" w:rsidRDefault="00C04D13" w:rsidP="00432405">
      <w:pPr>
        <w:pStyle w:val="RKnormal"/>
      </w:pPr>
    </w:p>
    <w:p w:rsidR="00C04D13" w:rsidRPr="008B2819" w:rsidRDefault="00C04D13" w:rsidP="00432405">
      <w:pPr>
        <w:pStyle w:val="RKnormal"/>
      </w:pPr>
      <w:r w:rsidRPr="008B2819">
        <w:t>I förslaget till</w:t>
      </w:r>
      <w:r w:rsidR="009F79BE" w:rsidRPr="008B2819">
        <w:t xml:space="preserve"> nytt</w:t>
      </w:r>
      <w:r w:rsidRPr="008B2819">
        <w:t xml:space="preserve"> rambeslut finns bestämmelser bl.a. om:</w:t>
      </w:r>
    </w:p>
    <w:p w:rsidR="00C04D13" w:rsidRPr="008B2819" w:rsidRDefault="00C04D13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Kriminalisering av allt sexuellt umgänge med barn under åldern för sexuellt sjä</w:t>
      </w:r>
      <w:r w:rsidR="00155D6D" w:rsidRPr="008B2819">
        <w:rPr>
          <w:rFonts w:ascii="OrigGarmnd BT" w:hAnsi="OrigGarmnd BT"/>
          <w:lang w:val="sv-SE"/>
        </w:rPr>
        <w:t xml:space="preserve">lvbestämmande (i Sverige 15 år). </w:t>
      </w:r>
    </w:p>
    <w:p w:rsidR="00C04D13" w:rsidRPr="008B2819" w:rsidRDefault="00C04D13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 xml:space="preserve">Utvidgad kriminalisering av vissa andra typer av övergrepp mot barn, såsom </w:t>
      </w:r>
      <w:r w:rsidR="00D9389B" w:rsidRPr="008B2819">
        <w:rPr>
          <w:rFonts w:ascii="OrigGarmnd BT" w:hAnsi="OrigGarmnd BT"/>
          <w:lang w:val="sv-SE"/>
        </w:rPr>
        <w:t xml:space="preserve"> </w:t>
      </w:r>
      <w:r w:rsidR="009F79BE" w:rsidRPr="008B2819">
        <w:rPr>
          <w:rFonts w:ascii="OrigGarmnd BT" w:hAnsi="OrigGarmnd BT"/>
          <w:lang w:val="sv-SE"/>
        </w:rPr>
        <w:t xml:space="preserve">t.ex. </w:t>
      </w:r>
      <w:r w:rsidR="00D9389B" w:rsidRPr="008B2819">
        <w:rPr>
          <w:rFonts w:ascii="OrigGarmnd BT" w:hAnsi="OrigGarmnd BT"/>
          <w:lang w:val="sv-SE"/>
        </w:rPr>
        <w:t xml:space="preserve">att förmå ett barn att sexuellt posera (inkl. över </w:t>
      </w:r>
      <w:r w:rsidR="00A538D8" w:rsidRPr="008B2819">
        <w:rPr>
          <w:rFonts w:ascii="OrigGarmnd BT" w:hAnsi="OrigGarmnd BT"/>
          <w:lang w:val="sv-SE"/>
        </w:rPr>
        <w:t xml:space="preserve">t.ex. </w:t>
      </w:r>
      <w:r w:rsidR="00D9389B" w:rsidRPr="008B2819">
        <w:rPr>
          <w:rFonts w:ascii="OrigGarmnd BT" w:hAnsi="OrigGarmnd BT"/>
          <w:lang w:val="sv-SE"/>
        </w:rPr>
        <w:t>Internet</w:t>
      </w:r>
      <w:r w:rsidR="009F79BE" w:rsidRPr="008B2819">
        <w:rPr>
          <w:rFonts w:ascii="OrigGarmnd BT" w:hAnsi="OrigGarmnd BT"/>
          <w:lang w:val="sv-SE"/>
        </w:rPr>
        <w:t>)</w:t>
      </w:r>
      <w:r w:rsidRPr="008B2819">
        <w:rPr>
          <w:rFonts w:ascii="OrigGarmnd BT" w:hAnsi="OrigGarmnd BT"/>
          <w:lang w:val="sv-SE"/>
        </w:rPr>
        <w:t xml:space="preserve"> och att närvara vid en pornografisk föreställning i vilken ett barn deltar.</w:t>
      </w:r>
      <w:r w:rsidR="00155D6D" w:rsidRPr="008B2819">
        <w:rPr>
          <w:rFonts w:ascii="OrigGarmnd BT" w:hAnsi="OrigGarmnd BT"/>
          <w:lang w:val="sv-SE"/>
        </w:rPr>
        <w:t xml:space="preserve"> </w:t>
      </w:r>
    </w:p>
    <w:p w:rsidR="00C04D13" w:rsidRPr="008B2819" w:rsidRDefault="00C04D13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Kriminalisering av s.k. ”web-viewing”, dvs. att titta på barnporno</w:t>
      </w:r>
      <w:r w:rsidR="00432405" w:rsidRPr="008B2819">
        <w:rPr>
          <w:rFonts w:ascii="OrigGarmnd BT" w:hAnsi="OrigGarmnd BT"/>
          <w:lang w:val="sv-SE"/>
        </w:rPr>
        <w:t>grafi</w:t>
      </w:r>
      <w:r w:rsidRPr="008B2819">
        <w:rPr>
          <w:rFonts w:ascii="OrigGarmnd BT" w:hAnsi="OrigGarmnd BT"/>
          <w:lang w:val="sv-SE"/>
        </w:rPr>
        <w:t xml:space="preserve"> över bl.a. Internet. </w:t>
      </w:r>
    </w:p>
    <w:p w:rsidR="00C04D13" w:rsidRPr="008B2819" w:rsidRDefault="00C04D13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 xml:space="preserve">Kriminalisering av s.k. gromning, </w:t>
      </w:r>
      <w:r w:rsidR="007B1767" w:rsidRPr="008B2819">
        <w:rPr>
          <w:rFonts w:ascii="OrigGarmnd BT" w:hAnsi="OrigGarmnd BT"/>
          <w:lang w:val="sv-SE"/>
        </w:rPr>
        <w:t xml:space="preserve">dvs. </w:t>
      </w:r>
      <w:r w:rsidRPr="008B2819">
        <w:rPr>
          <w:rFonts w:ascii="OrigGarmnd BT" w:hAnsi="OrigGarmnd BT"/>
          <w:lang w:val="sv-SE"/>
        </w:rPr>
        <w:t>vuxn</w:t>
      </w:r>
      <w:r w:rsidR="007B1767" w:rsidRPr="008B2819">
        <w:rPr>
          <w:rFonts w:ascii="OrigGarmnd BT" w:hAnsi="OrigGarmnd BT"/>
          <w:lang w:val="sv-SE"/>
        </w:rPr>
        <w:t xml:space="preserve">as kontakter med </w:t>
      </w:r>
      <w:r w:rsidRPr="008B2819">
        <w:rPr>
          <w:rFonts w:ascii="OrigGarmnd BT" w:hAnsi="OrigGarmnd BT"/>
          <w:lang w:val="sv-SE"/>
        </w:rPr>
        <w:t>barn</w:t>
      </w:r>
      <w:r w:rsidR="007B1767" w:rsidRPr="008B2819">
        <w:rPr>
          <w:rFonts w:ascii="OrigGarmnd BT" w:hAnsi="OrigGarmnd BT"/>
          <w:lang w:val="sv-SE"/>
        </w:rPr>
        <w:t xml:space="preserve"> i sexuella syften.</w:t>
      </w:r>
    </w:p>
    <w:p w:rsidR="00C04D13" w:rsidRPr="008B2819" w:rsidRDefault="006C2AA8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Skärpta lägsta</w:t>
      </w:r>
      <w:r w:rsidR="00C04D13" w:rsidRPr="008B2819">
        <w:rPr>
          <w:rFonts w:ascii="OrigGarmnd BT" w:hAnsi="OrigGarmnd BT"/>
          <w:lang w:val="sv-SE"/>
        </w:rPr>
        <w:t xml:space="preserve"> maximistraff för de kriminaliserade handlingar som omfattas av rambeslutet, i nivåerna 6 år samt – vid vissa försvårande omständigheter – 10 </w:t>
      </w:r>
      <w:r w:rsidRPr="008B2819">
        <w:rPr>
          <w:rFonts w:ascii="OrigGarmnd BT" w:hAnsi="OrigGarmnd BT"/>
          <w:lang w:val="sv-SE"/>
        </w:rPr>
        <w:t>eller</w:t>
      </w:r>
      <w:r w:rsidR="00C04D13" w:rsidRPr="008B2819">
        <w:rPr>
          <w:rFonts w:ascii="OrigGarmnd BT" w:hAnsi="OrigGarmnd BT"/>
          <w:lang w:val="sv-SE"/>
        </w:rPr>
        <w:t xml:space="preserve"> 12 år.</w:t>
      </w:r>
    </w:p>
    <w:p w:rsidR="00C04D13" w:rsidRPr="008B2819" w:rsidRDefault="006C2AA8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Diskvalificering i vissa fall av</w:t>
      </w:r>
      <w:r w:rsidR="00C04D13" w:rsidRPr="008B2819">
        <w:rPr>
          <w:rFonts w:ascii="OrigGarmnd BT" w:hAnsi="OrigGarmnd BT"/>
          <w:lang w:val="sv-SE"/>
        </w:rPr>
        <w:t xml:space="preserve"> personer dömda för brott som omfattas av rambeslutet att – temporärt eller permanent</w:t>
      </w:r>
      <w:r w:rsidRPr="008B2819">
        <w:rPr>
          <w:rFonts w:ascii="OrigGarmnd BT" w:hAnsi="OrigGarmnd BT"/>
          <w:lang w:val="sv-SE"/>
        </w:rPr>
        <w:t xml:space="preserve"> </w:t>
      </w:r>
      <w:r w:rsidR="00C04D13" w:rsidRPr="008B2819">
        <w:rPr>
          <w:rFonts w:ascii="OrigGarmnd BT" w:hAnsi="OrigGarmnd BT"/>
          <w:lang w:val="sv-SE"/>
        </w:rPr>
        <w:t>– utöva aktiviteter som i</w:t>
      </w:r>
      <w:r w:rsidR="00432405" w:rsidRPr="008B2819">
        <w:rPr>
          <w:rFonts w:ascii="OrigGarmnd BT" w:hAnsi="OrigGarmnd BT"/>
          <w:lang w:val="sv-SE"/>
        </w:rPr>
        <w:t xml:space="preserve">nnefattar </w:t>
      </w:r>
      <w:r w:rsidRPr="008B2819">
        <w:rPr>
          <w:rFonts w:ascii="OrigGarmnd BT" w:hAnsi="OrigGarmnd BT"/>
          <w:lang w:val="sv-SE"/>
        </w:rPr>
        <w:t>regelbunden</w:t>
      </w:r>
      <w:r w:rsidR="00432405" w:rsidRPr="008B2819">
        <w:rPr>
          <w:rFonts w:ascii="OrigGarmnd BT" w:hAnsi="OrigGarmnd BT"/>
          <w:lang w:val="sv-SE"/>
        </w:rPr>
        <w:t xml:space="preserve"> kontakt</w:t>
      </w:r>
      <w:r w:rsidR="00C04D13" w:rsidRPr="008B2819">
        <w:rPr>
          <w:rFonts w:ascii="OrigGarmnd BT" w:hAnsi="OrigGarmnd BT"/>
          <w:lang w:val="sv-SE"/>
        </w:rPr>
        <w:t xml:space="preserve"> med barn.</w:t>
      </w:r>
    </w:p>
    <w:p w:rsidR="00C04D13" w:rsidRPr="008B2819" w:rsidRDefault="00C04D13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 xml:space="preserve">Registrering </w:t>
      </w:r>
      <w:r w:rsidR="007B1767" w:rsidRPr="008B2819">
        <w:rPr>
          <w:rFonts w:ascii="OrigGarmnd BT" w:hAnsi="OrigGarmnd BT"/>
          <w:lang w:val="sv-SE"/>
        </w:rPr>
        <w:t xml:space="preserve">i kriminalregister </w:t>
      </w:r>
      <w:r w:rsidRPr="008B2819">
        <w:rPr>
          <w:rFonts w:ascii="OrigGarmnd BT" w:hAnsi="OrigGarmnd BT"/>
          <w:lang w:val="sv-SE"/>
        </w:rPr>
        <w:t xml:space="preserve">av beslut om </w:t>
      </w:r>
      <w:r w:rsidR="006C2AA8" w:rsidRPr="008B2819">
        <w:rPr>
          <w:rFonts w:ascii="OrigGarmnd BT" w:hAnsi="OrigGarmnd BT"/>
          <w:lang w:val="sv-SE"/>
        </w:rPr>
        <w:t>diskvalificering</w:t>
      </w:r>
      <w:r w:rsidRPr="008B2819">
        <w:rPr>
          <w:rFonts w:ascii="OrigGarmnd BT" w:hAnsi="OrigGarmnd BT"/>
          <w:lang w:val="sv-SE"/>
        </w:rPr>
        <w:t>, utbyte av sådana registeruppgifter mellan MS samt ömsesidigt erkännande och verkställighet av sådana beslut fattade i andra MS.</w:t>
      </w:r>
    </w:p>
    <w:p w:rsidR="00432405" w:rsidRPr="008B2819" w:rsidRDefault="00432405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 xml:space="preserve">Farlighetsbedömning av dömda, </w:t>
      </w:r>
      <w:r w:rsidR="000F0B34" w:rsidRPr="008B2819">
        <w:rPr>
          <w:rFonts w:ascii="OrigGarmnd BT" w:hAnsi="OrigGarmnd BT"/>
          <w:lang w:val="sv-SE"/>
        </w:rPr>
        <w:t>bl.a. för ställningstagande i fråga om eventuell diskvalificering enligt ovan</w:t>
      </w:r>
      <w:r w:rsidRPr="008B2819">
        <w:rPr>
          <w:rFonts w:ascii="OrigGarmnd BT" w:hAnsi="OrigGarmnd BT"/>
          <w:lang w:val="sv-SE"/>
        </w:rPr>
        <w:t>.</w:t>
      </w:r>
    </w:p>
    <w:p w:rsidR="00C04D13" w:rsidRPr="008B2819" w:rsidRDefault="000F0B34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Straffrihet för brottsoffer i vissa fall.</w:t>
      </w:r>
    </w:p>
    <w:p w:rsidR="00155D6D" w:rsidRPr="008B2819" w:rsidRDefault="00155D6D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Utrednings- och åtalsregler.</w:t>
      </w:r>
    </w:p>
    <w:p w:rsidR="00C04D13" w:rsidRPr="008B2819" w:rsidRDefault="00C04D13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 xml:space="preserve">Utvidgade jurisdiktionsregler, bl.a. </w:t>
      </w:r>
      <w:r w:rsidR="000F0B34" w:rsidRPr="008B2819">
        <w:rPr>
          <w:rFonts w:ascii="OrigGarmnd BT" w:hAnsi="OrigGarmnd BT"/>
          <w:lang w:val="sv-SE"/>
        </w:rPr>
        <w:t>i fråga om undantag från kravet på dubbel straffbarhet</w:t>
      </w:r>
      <w:r w:rsidRPr="008B2819">
        <w:rPr>
          <w:rFonts w:ascii="OrigGarmnd BT" w:hAnsi="OrigGarmnd BT"/>
          <w:lang w:val="sv-SE"/>
        </w:rPr>
        <w:t xml:space="preserve">. </w:t>
      </w:r>
    </w:p>
    <w:p w:rsidR="00C04D13" w:rsidRPr="008B2819" w:rsidRDefault="00155D6D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S</w:t>
      </w:r>
      <w:r w:rsidR="006A781B" w:rsidRPr="008B2819">
        <w:rPr>
          <w:rFonts w:ascii="OrigGarmnd BT" w:hAnsi="OrigGarmnd BT"/>
          <w:lang w:val="sv-SE"/>
        </w:rPr>
        <w:t>k</w:t>
      </w:r>
      <w:r w:rsidR="00C04D13" w:rsidRPr="008B2819">
        <w:rPr>
          <w:rFonts w:ascii="OrigGarmnd BT" w:hAnsi="OrigGarmnd BT"/>
          <w:lang w:val="sv-SE"/>
        </w:rPr>
        <w:t>ydd och stöd till brottsoffer, bl.a. om särskild företrädare för barn och rätt till juridiskt biträde.</w:t>
      </w:r>
    </w:p>
    <w:p w:rsidR="000F0B34" w:rsidRPr="008B2819" w:rsidRDefault="000F0B34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Interventionsprogram för personer dömda för brott som omfattas av rambeslutet.</w:t>
      </w:r>
    </w:p>
    <w:p w:rsidR="00C04D13" w:rsidRPr="008B2819" w:rsidRDefault="00C04D13" w:rsidP="00432405">
      <w:pPr>
        <w:pStyle w:val="Punktlista"/>
        <w:rPr>
          <w:rFonts w:ascii="OrigGarmnd BT" w:hAnsi="OrigGarmnd BT"/>
          <w:lang w:val="sv-SE"/>
        </w:rPr>
      </w:pPr>
      <w:r w:rsidRPr="008B2819">
        <w:rPr>
          <w:rFonts w:ascii="OrigGarmnd BT" w:hAnsi="OrigGarmnd BT"/>
          <w:lang w:val="sv-SE"/>
        </w:rPr>
        <w:t>Blockering av tillgång till web</w:t>
      </w:r>
      <w:r w:rsidR="000F0B34" w:rsidRPr="008B2819">
        <w:rPr>
          <w:rFonts w:ascii="OrigGarmnd BT" w:hAnsi="OrigGarmnd BT"/>
          <w:lang w:val="sv-SE"/>
        </w:rPr>
        <w:t>b</w:t>
      </w:r>
      <w:r w:rsidRPr="008B2819">
        <w:rPr>
          <w:rFonts w:ascii="OrigGarmnd BT" w:hAnsi="OrigGarmnd BT"/>
          <w:lang w:val="sv-SE"/>
        </w:rPr>
        <w:t>sidor som innehåller barnpornografi</w:t>
      </w:r>
      <w:r w:rsidR="00155D6D" w:rsidRPr="008B2819">
        <w:rPr>
          <w:rFonts w:ascii="OrigGarmnd BT" w:hAnsi="OrigGarmnd BT"/>
          <w:lang w:val="sv-SE"/>
        </w:rPr>
        <w:t>.</w:t>
      </w:r>
    </w:p>
    <w:p w:rsidR="001D63FD" w:rsidRPr="008B2819" w:rsidRDefault="001D63FD">
      <w:pPr>
        <w:pStyle w:val="RKrubrik"/>
        <w:rPr>
          <w:i/>
          <w:iCs/>
        </w:rPr>
      </w:pPr>
      <w:r w:rsidRPr="008B2819">
        <w:rPr>
          <w:i/>
          <w:iCs/>
        </w:rPr>
        <w:t>Gällande svenska regler och förslagets effekter på dessa</w:t>
      </w:r>
    </w:p>
    <w:p w:rsidR="001D63FD" w:rsidRPr="008B2819" w:rsidRDefault="00C04D13">
      <w:pPr>
        <w:pStyle w:val="RKnormal"/>
      </w:pPr>
      <w:r w:rsidRPr="008B2819">
        <w:t>Förslaget har ännu inte analysera</w:t>
      </w:r>
      <w:r w:rsidR="000F0B34" w:rsidRPr="008B2819">
        <w:t>t</w:t>
      </w:r>
      <w:r w:rsidRPr="008B2819">
        <w:t>s</w:t>
      </w:r>
      <w:r w:rsidR="007B1767" w:rsidRPr="008B2819">
        <w:t xml:space="preserve"> närmare</w:t>
      </w:r>
      <w:r w:rsidRPr="008B2819">
        <w:t>.</w:t>
      </w:r>
    </w:p>
    <w:p w:rsidR="001D63FD" w:rsidRPr="008B2819" w:rsidRDefault="001D63FD">
      <w:pPr>
        <w:pStyle w:val="RKrubrik"/>
      </w:pPr>
      <w:r w:rsidRPr="008B2819">
        <w:t>Ekonomiska konsekvenser</w:t>
      </w:r>
    </w:p>
    <w:p w:rsidR="001D63FD" w:rsidRPr="008B2819" w:rsidRDefault="00176D85">
      <w:pPr>
        <w:pStyle w:val="RKnormal"/>
      </w:pPr>
      <w:r w:rsidRPr="008B2819">
        <w:t xml:space="preserve">Någon bedömning har ännu inte kunnat göras. </w:t>
      </w:r>
    </w:p>
    <w:p w:rsidR="00432405" w:rsidRPr="008B2819" w:rsidRDefault="001D63FD" w:rsidP="00432405">
      <w:pPr>
        <w:pStyle w:val="RKrubrik"/>
      </w:pPr>
      <w:r w:rsidRPr="008B2819">
        <w:t>Övrigt</w:t>
      </w:r>
    </w:p>
    <w:p w:rsidR="000F0B34" w:rsidRPr="008B2819" w:rsidRDefault="000F0B34" w:rsidP="000F0B34">
      <w:pPr>
        <w:pStyle w:val="RKnormal"/>
      </w:pPr>
      <w:r w:rsidRPr="008B2819">
        <w:t>-</w:t>
      </w:r>
    </w:p>
    <w:sectPr w:rsidR="000F0B34" w:rsidRPr="008B2819" w:rsidSect="00D9389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559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F00" w:rsidRPr="008B2819" w:rsidRDefault="005A3F00">
      <w:r w:rsidRPr="008B2819">
        <w:separator/>
      </w:r>
    </w:p>
  </w:endnote>
  <w:endnote w:type="continuationSeparator" w:id="0">
    <w:p w:rsidR="005A3F00" w:rsidRPr="008B2819" w:rsidRDefault="005A3F00">
      <w:r w:rsidRPr="008B28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F00" w:rsidRPr="008B2819" w:rsidRDefault="005A3F00">
      <w:r w:rsidRPr="008B2819">
        <w:separator/>
      </w:r>
    </w:p>
  </w:footnote>
  <w:footnote w:type="continuationSeparator" w:id="0">
    <w:p w:rsidR="005A3F00" w:rsidRPr="008B2819" w:rsidRDefault="005A3F00">
      <w:r w:rsidRPr="008B28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A8" w:rsidRPr="008B2819" w:rsidRDefault="00D111A8">
    <w:pPr>
      <w:pStyle w:val="Sidhuvud"/>
      <w:framePr w:wrap="around" w:vAnchor="text" w:hAnchor="margin" w:xAlign="right" w:y="1"/>
      <w:rPr>
        <w:rStyle w:val="Sidnummer"/>
      </w:rPr>
    </w:pPr>
    <w:r w:rsidRPr="008B2819">
      <w:rPr>
        <w:rStyle w:val="Sidnummer"/>
      </w:rPr>
      <w:fldChar w:fldCharType="begin" w:fldLock="1"/>
    </w:r>
    <w:r w:rsidRPr="008B2819">
      <w:rPr>
        <w:rStyle w:val="Sidnummer"/>
      </w:rPr>
      <w:instrText xml:space="preserve">PAGE  </w:instrText>
    </w:r>
    <w:r w:rsidRPr="008B2819">
      <w:rPr>
        <w:rStyle w:val="Sidnummer"/>
      </w:rPr>
      <w:fldChar w:fldCharType="separate"/>
    </w:r>
    <w:r w:rsidR="000A74C6" w:rsidRPr="008B2819">
      <w:rPr>
        <w:rStyle w:val="Sidnummer"/>
      </w:rPr>
      <w:t>2</w:t>
    </w:r>
    <w:r w:rsidRPr="008B281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91"/>
      <w:gridCol w:w="4078"/>
      <w:gridCol w:w="1512"/>
    </w:tblGrid>
    <w:tr w:rsidR="00D111A8" w:rsidRPr="008B281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111A8" w:rsidRPr="008B2819" w:rsidRDefault="00D111A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111A8" w:rsidRPr="008B2819" w:rsidRDefault="00D111A8">
          <w:pPr>
            <w:pStyle w:val="Sidhuvud"/>
            <w:ind w:right="360"/>
          </w:pPr>
        </w:p>
      </w:tc>
      <w:tc>
        <w:tcPr>
          <w:tcW w:w="1525" w:type="dxa"/>
        </w:tcPr>
        <w:p w:rsidR="00D111A8" w:rsidRPr="008B2819" w:rsidRDefault="00D111A8">
          <w:pPr>
            <w:pStyle w:val="Sidhuvud"/>
            <w:ind w:right="360"/>
          </w:pPr>
        </w:p>
      </w:tc>
    </w:tr>
  </w:tbl>
  <w:p w:rsidR="00D111A8" w:rsidRPr="008B2819" w:rsidRDefault="00D111A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A8" w:rsidRPr="008B2819" w:rsidRDefault="00D111A8">
    <w:pPr>
      <w:pStyle w:val="Sidhuvud"/>
      <w:framePr w:wrap="around" w:vAnchor="text" w:hAnchor="margin" w:xAlign="right" w:y="1"/>
      <w:rPr>
        <w:rStyle w:val="Sidnummer"/>
      </w:rPr>
    </w:pPr>
    <w:r w:rsidRPr="008B2819">
      <w:rPr>
        <w:rStyle w:val="Sidnummer"/>
      </w:rPr>
      <w:fldChar w:fldCharType="begin" w:fldLock="1"/>
    </w:r>
    <w:r w:rsidRPr="008B2819">
      <w:rPr>
        <w:rStyle w:val="Sidnummer"/>
      </w:rPr>
      <w:instrText xml:space="preserve">PAGE  </w:instrText>
    </w:r>
    <w:r w:rsidRPr="008B2819">
      <w:rPr>
        <w:rStyle w:val="Sidnummer"/>
      </w:rPr>
      <w:fldChar w:fldCharType="separate"/>
    </w:r>
    <w:r w:rsidR="000A74C6" w:rsidRPr="008B2819">
      <w:rPr>
        <w:rStyle w:val="Sidnummer"/>
      </w:rPr>
      <w:t>3</w:t>
    </w:r>
    <w:r w:rsidRPr="008B281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91"/>
      <w:gridCol w:w="4078"/>
      <w:gridCol w:w="1512"/>
    </w:tblGrid>
    <w:tr w:rsidR="00D111A8" w:rsidRPr="008B281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111A8" w:rsidRPr="008B2819" w:rsidRDefault="00D111A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111A8" w:rsidRPr="008B2819" w:rsidRDefault="00D111A8">
          <w:pPr>
            <w:pStyle w:val="Sidhuvud"/>
            <w:ind w:right="360"/>
          </w:pPr>
        </w:p>
      </w:tc>
      <w:tc>
        <w:tcPr>
          <w:tcW w:w="1525" w:type="dxa"/>
        </w:tcPr>
        <w:p w:rsidR="00D111A8" w:rsidRPr="008B2819" w:rsidRDefault="00D111A8">
          <w:pPr>
            <w:pStyle w:val="Sidhuvud"/>
            <w:ind w:right="360"/>
          </w:pPr>
        </w:p>
      </w:tc>
    </w:tr>
  </w:tbl>
  <w:p w:rsidR="00D111A8" w:rsidRPr="008B2819" w:rsidRDefault="00D111A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A8" w:rsidRPr="008B2819" w:rsidRDefault="008B2819">
    <w:pPr>
      <w:framePr w:w="2948" w:h="1321" w:hRule="exact" w:wrap="notBeside" w:vAnchor="page" w:hAnchor="page" w:x="1362" w:y="653"/>
    </w:pPr>
    <w:r w:rsidRPr="008B281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1A8" w:rsidRPr="008B2819" w:rsidRDefault="00D111A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111A8" w:rsidRPr="008B2819" w:rsidRDefault="00D111A8">
    <w:pPr>
      <w:rPr>
        <w:rFonts w:ascii="TradeGothic" w:hAnsi="TradeGothic"/>
        <w:b/>
        <w:bCs/>
        <w:spacing w:val="12"/>
        <w:sz w:val="22"/>
      </w:rPr>
    </w:pPr>
  </w:p>
  <w:p w:rsidR="00D111A8" w:rsidRPr="008B2819" w:rsidRDefault="00D111A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111A8" w:rsidRPr="008B2819" w:rsidRDefault="00D111A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4018DE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num w:numId="1" w16cid:durableId="195038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A74C6"/>
    <w:rsid w:val="000F0B34"/>
    <w:rsid w:val="00115B7F"/>
    <w:rsid w:val="00150384"/>
    <w:rsid w:val="00155D6D"/>
    <w:rsid w:val="00176D85"/>
    <w:rsid w:val="001805B7"/>
    <w:rsid w:val="001D63FD"/>
    <w:rsid w:val="00240212"/>
    <w:rsid w:val="00432405"/>
    <w:rsid w:val="004A328D"/>
    <w:rsid w:val="005057BF"/>
    <w:rsid w:val="00544E9E"/>
    <w:rsid w:val="005A3F00"/>
    <w:rsid w:val="005C2401"/>
    <w:rsid w:val="00624976"/>
    <w:rsid w:val="00673979"/>
    <w:rsid w:val="006A479F"/>
    <w:rsid w:val="006A6839"/>
    <w:rsid w:val="006A72E4"/>
    <w:rsid w:val="006A7616"/>
    <w:rsid w:val="006A781B"/>
    <w:rsid w:val="006C15D7"/>
    <w:rsid w:val="006C2AA8"/>
    <w:rsid w:val="006D4838"/>
    <w:rsid w:val="006E4E11"/>
    <w:rsid w:val="007242A3"/>
    <w:rsid w:val="007B1767"/>
    <w:rsid w:val="007B1E96"/>
    <w:rsid w:val="0080269B"/>
    <w:rsid w:val="008B2819"/>
    <w:rsid w:val="009F79BE"/>
    <w:rsid w:val="00A17A75"/>
    <w:rsid w:val="00A538D8"/>
    <w:rsid w:val="00B72745"/>
    <w:rsid w:val="00C04D13"/>
    <w:rsid w:val="00CB1944"/>
    <w:rsid w:val="00CF0853"/>
    <w:rsid w:val="00D111A8"/>
    <w:rsid w:val="00D30081"/>
    <w:rsid w:val="00D47065"/>
    <w:rsid w:val="00D9389B"/>
    <w:rsid w:val="00E12851"/>
    <w:rsid w:val="00E37DDA"/>
    <w:rsid w:val="00EC25F9"/>
    <w:rsid w:val="00F31FF7"/>
    <w:rsid w:val="00F7138A"/>
    <w:rsid w:val="00FC0C76"/>
    <w:rsid w:val="00FD132F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B9E8FB-983C-44C7-8700-3DF440F2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1CharCarcterCarcterChar">
    <w:name w:val=" Char1 Char Carácter Carácter Char"/>
    <w:basedOn w:val="Normal"/>
    <w:rsid w:val="00624976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character" w:customStyle="1" w:styleId="RKnormalChar">
    <w:name w:val="RKnormal Char"/>
    <w:basedOn w:val="Standardstycketeckensnitt"/>
    <w:link w:val="RKnormal"/>
    <w:rsid w:val="00C04D13"/>
    <w:rPr>
      <w:rFonts w:ascii="OrigGarmnd BT" w:hAnsi="OrigGarmnd BT"/>
      <w:sz w:val="24"/>
      <w:lang w:val="sv-SE" w:eastAsia="en-US" w:bidi="ar-SA"/>
    </w:rPr>
  </w:style>
  <w:style w:type="paragraph" w:styleId="Punktlista">
    <w:name w:val="List Bullet"/>
    <w:basedOn w:val="Normal"/>
    <w:rsid w:val="00C04D13"/>
    <w:pPr>
      <w:numPr>
        <w:numId w:val="1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en-GB"/>
    </w:rPr>
  </w:style>
  <w:style w:type="paragraph" w:styleId="Ballongtext">
    <w:name w:val="Balloon Text"/>
    <w:basedOn w:val="Normal"/>
    <w:semiHidden/>
    <w:rsid w:val="000A7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2826</Characters>
  <Application>Microsoft Office Word</Application>
  <DocSecurity>4</DocSecurity>
  <Lines>85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2009-03-30T10:23:00Z</cp:lastPrinted>
  <dcterms:created xsi:type="dcterms:W3CDTF">2025-12-17T19:30:00Z</dcterms:created>
  <dcterms:modified xsi:type="dcterms:W3CDTF">2025-12-17T19:30:00Z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