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0341A4">
        <w:tblPrEx>
          <w:tblCellMar>
            <w:top w:w="0" w:type="dxa"/>
            <w:left w:w="0" w:type="dxa"/>
            <w:bottom w:w="0" w:type="dxa"/>
            <w:right w:w="0" w:type="dxa"/>
          </w:tblCellMar>
        </w:tblPrEx>
        <w:trPr>
          <w:gridAfter w:val="2"/>
          <w:wAfter w:w="1758" w:type="dxa"/>
          <w:cantSplit/>
          <w:trHeight w:val="1320"/>
        </w:trPr>
        <w:tc>
          <w:tcPr>
            <w:tcW w:w="5897" w:type="dxa"/>
          </w:tcPr>
          <w:p w:rsidR="00604ECA" w:rsidRPr="000341A4" w:rsidRDefault="00604ECA">
            <w:pPr>
              <w:pStyle w:val="HuvudRubrik"/>
            </w:pPr>
            <w:r w:rsidRPr="000341A4">
              <w:t>Regeringskansliet</w:t>
            </w:r>
          </w:p>
          <w:p w:rsidR="00604ECA" w:rsidRPr="000341A4" w:rsidRDefault="00604ECA">
            <w:pPr>
              <w:pStyle w:val="HuvudRubrik"/>
            </w:pPr>
            <w:r w:rsidRPr="000341A4">
              <w:t xml:space="preserve">Faktapromemoria </w:t>
            </w:r>
            <w:r w:rsidRPr="000341A4">
              <w:t>2006/07</w:t>
            </w:r>
            <w:r w:rsidRPr="000341A4">
              <w:t>:</w:t>
            </w:r>
            <w:r w:rsidRPr="000341A4">
              <w:t>FPM26</w:t>
            </w:r>
          </w:p>
        </w:tc>
      </w:tr>
      <w:tr w:rsidR="00000000" w:rsidRPr="000341A4">
        <w:tblPrEx>
          <w:tblCellMar>
            <w:top w:w="0" w:type="dxa"/>
            <w:left w:w="0" w:type="dxa"/>
            <w:bottom w:w="0" w:type="dxa"/>
            <w:right w:w="0" w:type="dxa"/>
          </w:tblCellMar>
        </w:tblPrEx>
        <w:trPr>
          <w:gridAfter w:val="2"/>
          <w:wAfter w:w="1758" w:type="dxa"/>
          <w:cantSplit/>
          <w:trHeight w:val="240"/>
        </w:trPr>
        <w:tc>
          <w:tcPr>
            <w:tcW w:w="5897" w:type="dxa"/>
          </w:tcPr>
          <w:p w:rsidR="00604ECA" w:rsidRPr="000341A4" w:rsidRDefault="00604ECA">
            <w:pPr>
              <w:pStyle w:val="HuvudRubrik"/>
              <w:rPr>
                <w:sz w:val="28"/>
                <w:szCs w:val="28"/>
              </w:rPr>
            </w:pPr>
            <w:r w:rsidRPr="000341A4">
              <w:t>Meddelande om skräppost, spionprogram och sabotageprogram</w:t>
            </w:r>
          </w:p>
        </w:tc>
      </w:tr>
      <w:tr w:rsidR="0009582E" w:rsidRPr="000341A4">
        <w:tblPrEx>
          <w:tblCellMar>
            <w:top w:w="0" w:type="dxa"/>
            <w:left w:w="0" w:type="dxa"/>
            <w:bottom w:w="0" w:type="dxa"/>
            <w:right w:w="0" w:type="dxa"/>
          </w:tblCellMar>
        </w:tblPrEx>
        <w:trPr>
          <w:cantSplit/>
          <w:trHeight w:val="285"/>
        </w:trPr>
        <w:tc>
          <w:tcPr>
            <w:tcW w:w="7655" w:type="dxa"/>
            <w:gridSpan w:val="3"/>
          </w:tcPr>
          <w:p w:rsidR="0009582E" w:rsidRPr="000341A4" w:rsidRDefault="00DC2801">
            <w:pPr>
              <w:pStyle w:val="Departement"/>
              <w:rPr>
                <w:sz w:val="28"/>
                <w:szCs w:val="28"/>
              </w:rPr>
            </w:pPr>
            <w:r w:rsidRPr="000341A4">
              <w:t>Näringsdepartementet</w:t>
            </w:r>
          </w:p>
        </w:tc>
      </w:tr>
      <w:tr w:rsidR="0009582E" w:rsidRPr="000341A4">
        <w:tblPrEx>
          <w:tblCellMar>
            <w:top w:w="0" w:type="dxa"/>
            <w:left w:w="0" w:type="dxa"/>
            <w:bottom w:w="0" w:type="dxa"/>
            <w:right w:w="0" w:type="dxa"/>
          </w:tblCellMar>
        </w:tblPrEx>
        <w:trPr>
          <w:cantSplit/>
          <w:trHeight w:val="240"/>
        </w:trPr>
        <w:tc>
          <w:tcPr>
            <w:tcW w:w="7655" w:type="dxa"/>
            <w:gridSpan w:val="3"/>
          </w:tcPr>
          <w:p w:rsidR="0009582E" w:rsidRPr="000341A4" w:rsidRDefault="00DC2801">
            <w:pPr>
              <w:pStyle w:val="Dokumentdatum"/>
            </w:pPr>
            <w:r w:rsidRPr="000341A4">
              <w:t>2007-01-11</w:t>
            </w:r>
          </w:p>
        </w:tc>
      </w:tr>
      <w:tr w:rsidR="0009582E" w:rsidRPr="000341A4">
        <w:tblPrEx>
          <w:tblCellMar>
            <w:top w:w="0" w:type="dxa"/>
            <w:left w:w="0" w:type="dxa"/>
            <w:bottom w:w="0" w:type="dxa"/>
            <w:right w:w="0" w:type="dxa"/>
          </w:tblCellMar>
        </w:tblPrEx>
        <w:trPr>
          <w:cantSplit/>
          <w:trHeight w:val="726"/>
        </w:trPr>
        <w:tc>
          <w:tcPr>
            <w:tcW w:w="7655" w:type="dxa"/>
            <w:gridSpan w:val="3"/>
            <w:vAlign w:val="bottom"/>
          </w:tcPr>
          <w:p w:rsidR="0009582E" w:rsidRPr="000341A4" w:rsidRDefault="0009582E">
            <w:pPr>
              <w:pStyle w:val="Dokumentbeteckning"/>
            </w:pPr>
            <w:r w:rsidRPr="000341A4">
              <w:t>Dokumentbeteckning</w:t>
            </w:r>
          </w:p>
        </w:tc>
      </w:tr>
      <w:tr w:rsidR="0078471E" w:rsidRPr="000341A4">
        <w:tblPrEx>
          <w:tblCellMar>
            <w:top w:w="0" w:type="dxa"/>
            <w:left w:w="0" w:type="dxa"/>
            <w:bottom w:w="0" w:type="dxa"/>
            <w:right w:w="0" w:type="dxa"/>
          </w:tblCellMar>
        </w:tblPrEx>
        <w:trPr>
          <w:gridAfter w:val="1"/>
          <w:wAfter w:w="1560" w:type="dxa"/>
          <w:trHeight w:val="120"/>
        </w:trPr>
        <w:tc>
          <w:tcPr>
            <w:tcW w:w="6095" w:type="dxa"/>
            <w:gridSpan w:val="2"/>
          </w:tcPr>
          <w:p w:rsidR="0078471E" w:rsidRPr="000341A4" w:rsidRDefault="00DC2801" w:rsidP="00F412D7">
            <w:bookmarkStart w:id="0" w:name="KomNr"/>
            <w:bookmarkEnd w:id="0"/>
            <w:r w:rsidRPr="000341A4">
              <w:t>KOM(2006) 688 slutlig</w:t>
            </w:r>
          </w:p>
        </w:tc>
      </w:tr>
      <w:tr w:rsidR="00F412D7" w:rsidRPr="000341A4">
        <w:tblPrEx>
          <w:tblCellMar>
            <w:top w:w="0" w:type="dxa"/>
            <w:left w:w="0" w:type="dxa"/>
            <w:bottom w:w="0" w:type="dxa"/>
            <w:right w:w="0" w:type="dxa"/>
          </w:tblCellMar>
        </w:tblPrEx>
        <w:trPr>
          <w:gridAfter w:val="1"/>
          <w:wAfter w:w="1560" w:type="dxa"/>
          <w:trHeight w:val="120"/>
        </w:trPr>
        <w:tc>
          <w:tcPr>
            <w:tcW w:w="6095" w:type="dxa"/>
            <w:gridSpan w:val="2"/>
          </w:tcPr>
          <w:p w:rsidR="00F412D7" w:rsidRPr="000341A4" w:rsidRDefault="00DC2801" w:rsidP="00F412D7">
            <w:pPr>
              <w:pStyle w:val="Dokumentbeteckning-titel"/>
            </w:pPr>
            <w:r w:rsidRPr="000341A4">
              <w:t>MEDDELANDE FRÅN KOMMISSIONEN TILL EUROPAPARLAMENTET RÅDET, EUROPEISKA EKONOMISKA OCH SOCIALA KOMMITTÉN SAMT REGIONKOMMITTÉN om skräppost, spionprogram och sabotageprogram</w:t>
            </w:r>
          </w:p>
        </w:tc>
      </w:tr>
    </w:tbl>
    <w:p w:rsidR="0009582E" w:rsidRPr="000341A4" w:rsidRDefault="0009582E">
      <w:pPr>
        <w:pStyle w:val="Rubrik1"/>
        <w:numPr>
          <w:ilvl w:val="0"/>
          <w:numId w:val="0"/>
        </w:numPr>
      </w:pPr>
      <w:r w:rsidRPr="000341A4">
        <w:t>Sammanfattning</w:t>
      </w:r>
    </w:p>
    <w:p w:rsidR="00630093" w:rsidRPr="000341A4" w:rsidRDefault="00630093" w:rsidP="00630093">
      <w:r w:rsidRPr="000341A4">
        <w:t xml:space="preserve">Kommissionen skriver </w:t>
      </w:r>
      <w:r w:rsidR="00E0660A" w:rsidRPr="000341A4">
        <w:t xml:space="preserve">i sitt meddelande </w:t>
      </w:r>
      <w:r w:rsidRPr="000341A4">
        <w:t>att skräppost, spion- och sabotage</w:t>
      </w:r>
      <w:r w:rsidR="00C06FE5" w:rsidRPr="000341A4">
        <w:softHyphen/>
      </w:r>
      <w:r w:rsidRPr="000341A4">
        <w:t>program och liknande hot undergräver förtroendet för informationssamhället</w:t>
      </w:r>
      <w:r w:rsidR="00E0660A" w:rsidRPr="000341A4">
        <w:t xml:space="preserve"> och leder till minskad säkerhet och stora kostnader</w:t>
      </w:r>
      <w:r w:rsidRPr="000341A4">
        <w:t>. Vissa medlemsstater har tagit initiativ i frågan, men i EU som helhet är insatserna för att ta itu med denna utveckling bristfälliga</w:t>
      </w:r>
      <w:r w:rsidR="00B05F10" w:rsidRPr="000341A4">
        <w:t xml:space="preserve"> enligt kommissionen</w:t>
      </w:r>
      <w:r w:rsidRPr="000341A4">
        <w:t xml:space="preserve">. Kommissionen </w:t>
      </w:r>
      <w:r w:rsidR="00B05F10" w:rsidRPr="000341A4">
        <w:t>vill ut</w:t>
      </w:r>
      <w:r w:rsidR="00C06FE5" w:rsidRPr="000341A4">
        <w:softHyphen/>
      </w:r>
      <w:r w:rsidR="00B05F10" w:rsidRPr="000341A4">
        <w:t xml:space="preserve">nyttja </w:t>
      </w:r>
      <w:r w:rsidRPr="000341A4">
        <w:t>sin roll för att skapa större medvetenhet om behovet av ett ökat poli</w:t>
      </w:r>
      <w:r w:rsidR="00C06FE5" w:rsidRPr="000341A4">
        <w:softHyphen/>
      </w:r>
      <w:r w:rsidRPr="000341A4">
        <w:t xml:space="preserve">tiskt engagemang i kampen mot dessa hot. </w:t>
      </w:r>
    </w:p>
    <w:p w:rsidR="00630093" w:rsidRPr="000341A4" w:rsidRDefault="00630093" w:rsidP="009156B8">
      <w:r w:rsidRPr="000341A4">
        <w:t>Tillsynsinsatserna måste enligt kommissionen intensifieras för att stopp</w:t>
      </w:r>
      <w:r w:rsidR="007677BF" w:rsidRPr="000341A4">
        <w:t>a</w:t>
      </w:r>
      <w:r w:rsidRPr="000341A4">
        <w:t xml:space="preserve"> de som medvetet bryter mot lagen. Näringslivet måste göra mer för att komplettera tillsynsinsatserna. Det behövs samarbete på nationell nivå, både inom förvaltningen och mellan förvaltning och näringsliv. Kommissionen </w:t>
      </w:r>
      <w:r w:rsidR="006F1339" w:rsidRPr="000341A4">
        <w:t xml:space="preserve">vill </w:t>
      </w:r>
      <w:r w:rsidRPr="000341A4">
        <w:t xml:space="preserve">förstärka dialogen och samarbetet med </w:t>
      </w:r>
      <w:r w:rsidR="009E285A" w:rsidRPr="000341A4">
        <w:t>länder utanför EU</w:t>
      </w:r>
      <w:r w:rsidRPr="000341A4">
        <w:t xml:space="preserve"> och undersöka möjligheterna att lägga fram nya lagförslag. Den kommer också att </w:t>
      </w:r>
      <w:r w:rsidR="006E1017" w:rsidRPr="000341A4">
        <w:t>främja</w:t>
      </w:r>
      <w:r w:rsidR="001E3809" w:rsidRPr="000341A4">
        <w:t xml:space="preserve"> </w:t>
      </w:r>
      <w:r w:rsidRPr="000341A4">
        <w:t xml:space="preserve">forskning </w:t>
      </w:r>
      <w:r w:rsidR="001E3809" w:rsidRPr="000341A4">
        <w:t xml:space="preserve">som </w:t>
      </w:r>
      <w:r w:rsidR="0094344B" w:rsidRPr="000341A4">
        <w:t xml:space="preserve">leder till skydd för </w:t>
      </w:r>
      <w:r w:rsidRPr="000341A4">
        <w:t xml:space="preserve">personuppgifter och </w:t>
      </w:r>
      <w:r w:rsidR="0094344B" w:rsidRPr="000341A4">
        <w:t xml:space="preserve">höjd </w:t>
      </w:r>
      <w:r w:rsidRPr="000341A4">
        <w:t xml:space="preserve">säkerheten i sektorn för elektronisk kommunikation. </w:t>
      </w:r>
    </w:p>
    <w:p w:rsidR="00630093" w:rsidRPr="000341A4" w:rsidRDefault="00630093" w:rsidP="009156B8">
      <w:r w:rsidRPr="000341A4">
        <w:t>Ett samordnat och i möjligaste mån samtidigt genomförande av de åtgärder som presenteras i detta meddelande skulle, enligt kommissionen, kunna bidra till att minska de faror som i dag hotar informationssamhällets och vår eko</w:t>
      </w:r>
      <w:r w:rsidR="009C1A40" w:rsidRPr="000341A4">
        <w:softHyphen/>
      </w:r>
      <w:r w:rsidRPr="000341A4">
        <w:t>nomis</w:t>
      </w:r>
      <w:r w:rsidR="002001ED" w:rsidRPr="000341A4">
        <w:t>ka</w:t>
      </w:r>
      <w:r w:rsidRPr="000341A4">
        <w:t xml:space="preserve"> säkerhet. Kommissionen skriver att </w:t>
      </w:r>
      <w:r w:rsidR="004451BE" w:rsidRPr="000341A4">
        <w:t>man</w:t>
      </w:r>
      <w:r w:rsidR="008B386A" w:rsidRPr="000341A4">
        <w:rPr>
          <w:i/>
          <w:iCs/>
        </w:rPr>
        <w:t xml:space="preserve"> </w:t>
      </w:r>
      <w:r w:rsidRPr="000341A4">
        <w:t>kommer att övervaka genomförandet av dessa åtgärder och senast 2008 bedöma om det krävs ytterligare insatser.</w:t>
      </w:r>
    </w:p>
    <w:p w:rsidR="00E65D92" w:rsidRPr="000341A4" w:rsidRDefault="00AE6C04" w:rsidP="009156B8">
      <w:r w:rsidRPr="000341A4">
        <w:lastRenderedPageBreak/>
        <w:t>Regeringen ser positivt på att stärka informationssäkerheten för myndig</w:t>
      </w:r>
      <w:r w:rsidR="00C06FE5" w:rsidRPr="000341A4">
        <w:softHyphen/>
      </w:r>
      <w:r w:rsidRPr="000341A4">
        <w:t>heter, företag och enskilda inom EU. Meddelandet är bra som en signal för fortsatt arbete</w:t>
      </w:r>
      <w:r w:rsidR="00EB6297" w:rsidRPr="000341A4">
        <w:t>. R</w:t>
      </w:r>
      <w:r w:rsidR="00E65D92" w:rsidRPr="000341A4">
        <w:t>egeringen noterar</w:t>
      </w:r>
      <w:r w:rsidRPr="000341A4">
        <w:t xml:space="preserve"> dock</w:t>
      </w:r>
      <w:r w:rsidR="00E65D92" w:rsidRPr="000341A4">
        <w:t xml:space="preserve"> att inga konkreta förslag presenteras. Kommissionen hänvisar till en kommande strategi om nätbrottslighet</w:t>
      </w:r>
      <w:r w:rsidR="00FF1C7C" w:rsidRPr="000341A4">
        <w:t>.</w:t>
      </w:r>
      <w:r w:rsidR="00E65D92" w:rsidRPr="000341A4">
        <w:t xml:space="preserve"> Vidare skall frågorna hanteras genom förslag i översynen </w:t>
      </w:r>
      <w:r w:rsidR="00EB6297" w:rsidRPr="000341A4">
        <w:t>av</w:t>
      </w:r>
      <w:r w:rsidR="00E65D92" w:rsidRPr="000341A4">
        <w:t xml:space="preserve"> </w:t>
      </w:r>
      <w:r w:rsidR="00C6610A" w:rsidRPr="000341A4">
        <w:t>regelverket</w:t>
      </w:r>
      <w:r w:rsidR="00E65D92" w:rsidRPr="000341A4">
        <w:t xml:space="preserve"> fö</w:t>
      </w:r>
      <w:r w:rsidR="003C337D" w:rsidRPr="000341A4">
        <w:t>r</w:t>
      </w:r>
      <w:r w:rsidR="00E65D92" w:rsidRPr="000341A4">
        <w:t xml:space="preserve"> elektro</w:t>
      </w:r>
      <w:r w:rsidR="00C06FE5" w:rsidRPr="000341A4">
        <w:softHyphen/>
      </w:r>
      <w:r w:rsidR="00E65D92" w:rsidRPr="000341A4">
        <w:t xml:space="preserve">niska kommunikationer. </w:t>
      </w:r>
      <w:r w:rsidR="00031286" w:rsidRPr="000341A4">
        <w:t>R</w:t>
      </w:r>
      <w:r w:rsidR="00E65D92" w:rsidRPr="000341A4">
        <w:t xml:space="preserve">egeringen </w:t>
      </w:r>
      <w:r w:rsidR="00031286" w:rsidRPr="000341A4">
        <w:t xml:space="preserve">har </w:t>
      </w:r>
      <w:r w:rsidR="00E65D92" w:rsidRPr="000341A4">
        <w:t>varit kritisk till de förslag som kommissionen hittills har presenterat</w:t>
      </w:r>
      <w:r w:rsidR="003C337D" w:rsidRPr="000341A4">
        <w:t xml:space="preserve"> om säkerhet</w:t>
      </w:r>
      <w:r w:rsidR="00031286" w:rsidRPr="000341A4">
        <w:t xml:space="preserve"> liksom förslag till arbets</w:t>
      </w:r>
      <w:r w:rsidR="00C06FE5" w:rsidRPr="000341A4">
        <w:softHyphen/>
      </w:r>
      <w:r w:rsidR="00031286" w:rsidRPr="000341A4">
        <w:t xml:space="preserve">uppgifter </w:t>
      </w:r>
      <w:r w:rsidR="003C337D" w:rsidRPr="000341A4">
        <w:t xml:space="preserve">för </w:t>
      </w:r>
      <w:r w:rsidR="00E65D92" w:rsidRPr="000341A4">
        <w:t>Europeiska byrån för nät- och informationssäkerhet</w:t>
      </w:r>
      <w:r w:rsidR="00031286" w:rsidRPr="000341A4">
        <w:t xml:space="preserve"> (Enisa)</w:t>
      </w:r>
      <w:r w:rsidR="00E65D92" w:rsidRPr="000341A4">
        <w:t>.</w:t>
      </w:r>
    </w:p>
    <w:p w:rsidR="0009582E" w:rsidRPr="000341A4" w:rsidRDefault="0009582E">
      <w:pPr>
        <w:pStyle w:val="Rubrik1"/>
      </w:pPr>
      <w:r w:rsidRPr="000341A4">
        <w:t>Förslaget</w:t>
      </w:r>
    </w:p>
    <w:p w:rsidR="0009582E" w:rsidRPr="000341A4" w:rsidRDefault="0009582E">
      <w:pPr>
        <w:pStyle w:val="Rubrik2"/>
      </w:pPr>
      <w:r w:rsidRPr="000341A4">
        <w:t>Innehåll</w:t>
      </w:r>
    </w:p>
    <w:p w:rsidR="005261C7" w:rsidRPr="000341A4" w:rsidRDefault="005261C7" w:rsidP="005261C7">
      <w:pPr>
        <w:pStyle w:val="Rubrik3"/>
        <w:tabs>
          <w:tab w:val="clear" w:pos="720"/>
        </w:tabs>
        <w:ind w:left="624" w:hanging="624"/>
      </w:pPr>
      <w:r w:rsidRPr="000341A4">
        <w:t>Problemet</w:t>
      </w:r>
    </w:p>
    <w:p w:rsidR="005261C7" w:rsidRPr="000341A4" w:rsidRDefault="005261C7" w:rsidP="00A50442">
      <w:r w:rsidRPr="000341A4">
        <w:t xml:space="preserve">Kommission redogör </w:t>
      </w:r>
      <w:r w:rsidR="00392394" w:rsidRPr="000341A4">
        <w:t>för</w:t>
      </w:r>
      <w:r w:rsidRPr="000341A4">
        <w:t xml:space="preserve"> problemet </w:t>
      </w:r>
      <w:r w:rsidR="00AD32E0" w:rsidRPr="000341A4">
        <w:t xml:space="preserve">med och kostnader för </w:t>
      </w:r>
      <w:r w:rsidRPr="000341A4">
        <w:t xml:space="preserve">skräpposten (oönskade e-post med t.ex. reklam som även kan innehålla sabotage- och spionprogam). </w:t>
      </w:r>
      <w:r w:rsidR="00B76B05" w:rsidRPr="000341A4">
        <w:t>P</w:t>
      </w:r>
      <w:r w:rsidRPr="000341A4">
        <w:t xml:space="preserve">roblemet har tilltagit avsevärt under de senaste fem åren. Enligt uppgifter </w:t>
      </w:r>
      <w:r w:rsidR="00B76B05" w:rsidRPr="000341A4">
        <w:t>är</w:t>
      </w:r>
      <w:r w:rsidRPr="000341A4">
        <w:t xml:space="preserve"> mellan 50 och 80 procent av </w:t>
      </w:r>
      <w:r w:rsidR="00B76B05" w:rsidRPr="000341A4">
        <w:t xml:space="preserve">e-posten </w:t>
      </w:r>
      <w:r w:rsidRPr="000341A4">
        <w:t xml:space="preserve">skräppost. </w:t>
      </w:r>
      <w:r w:rsidR="00AD32E0" w:rsidRPr="000341A4">
        <w:t>Kom</w:t>
      </w:r>
      <w:r w:rsidR="009C1A40" w:rsidRPr="000341A4">
        <w:softHyphen/>
      </w:r>
      <w:r w:rsidR="00AD32E0" w:rsidRPr="000341A4">
        <w:t>missionen menar att sk</w:t>
      </w:r>
      <w:r w:rsidR="00411A9C" w:rsidRPr="000341A4">
        <w:t>r</w:t>
      </w:r>
      <w:r w:rsidR="00AD32E0" w:rsidRPr="000341A4">
        <w:t>äppost är en lönsam verksamhet</w:t>
      </w:r>
      <w:r w:rsidR="00411A9C" w:rsidRPr="000341A4">
        <w:t>.</w:t>
      </w:r>
      <w:r w:rsidR="00AD32E0" w:rsidRPr="000341A4">
        <w:t xml:space="preserve"> </w:t>
      </w:r>
      <w:r w:rsidR="00411A9C" w:rsidRPr="000341A4">
        <w:t>D</w:t>
      </w:r>
      <w:r w:rsidR="00EB6BAD" w:rsidRPr="000341A4">
        <w:t xml:space="preserve">en har stor </w:t>
      </w:r>
      <w:r w:rsidR="00AD32E0" w:rsidRPr="000341A4">
        <w:t xml:space="preserve">räckvidd till låga kostnader. </w:t>
      </w:r>
      <w:r w:rsidRPr="000341A4">
        <w:t>Europeiska länder svarar för 25 procent av vida</w:t>
      </w:r>
      <w:r w:rsidR="00C06FE5" w:rsidRPr="000341A4">
        <w:softHyphen/>
      </w:r>
      <w:r w:rsidRPr="000341A4">
        <w:t>re</w:t>
      </w:r>
      <w:r w:rsidR="00B76B05" w:rsidRPr="000341A4">
        <w:t xml:space="preserve">befordrade skräppostmeddelanden. </w:t>
      </w:r>
      <w:r w:rsidR="00A52DE7" w:rsidRPr="000341A4">
        <w:t>Kommissionen</w:t>
      </w:r>
      <w:r w:rsidR="00B76B05" w:rsidRPr="000341A4">
        <w:t xml:space="preserve"> anser </w:t>
      </w:r>
      <w:r w:rsidRPr="000341A4">
        <w:t xml:space="preserve">att </w:t>
      </w:r>
      <w:r w:rsidR="00B76B05" w:rsidRPr="000341A4">
        <w:t xml:space="preserve">det går att </w:t>
      </w:r>
      <w:r w:rsidRPr="000341A4">
        <w:t xml:space="preserve">göra något åt problemet, t.ex. så har man i Nederländerna minskat skräpposten med 85 procent </w:t>
      </w:r>
      <w:r w:rsidR="00B76B05" w:rsidRPr="000341A4">
        <w:t xml:space="preserve">med en insats om </w:t>
      </w:r>
      <w:r w:rsidR="002C1481" w:rsidRPr="000341A4">
        <w:t>ca 5 miljoner kr</w:t>
      </w:r>
      <w:r w:rsidR="00B76B05" w:rsidRPr="000341A4">
        <w:t xml:space="preserve"> i</w:t>
      </w:r>
      <w:r w:rsidRPr="000341A4">
        <w:t xml:space="preserve"> utrustning. </w:t>
      </w:r>
    </w:p>
    <w:p w:rsidR="0009582E" w:rsidRPr="000341A4" w:rsidRDefault="00B76B05" w:rsidP="009156B8">
      <w:r w:rsidRPr="000341A4">
        <w:t>O</w:t>
      </w:r>
      <w:r w:rsidR="005261C7" w:rsidRPr="000341A4">
        <w:t xml:space="preserve">önskad e-post </w:t>
      </w:r>
      <w:r w:rsidRPr="000341A4">
        <w:t xml:space="preserve">har </w:t>
      </w:r>
      <w:r w:rsidR="005261C7" w:rsidRPr="000341A4">
        <w:t xml:space="preserve">övergått till att </w:t>
      </w:r>
      <w:r w:rsidR="00DF5C55" w:rsidRPr="000341A4">
        <w:t>var ett redskap för brottslighet</w:t>
      </w:r>
      <w:r w:rsidR="005261C7" w:rsidRPr="000341A4">
        <w:t>. Massut</w:t>
      </w:r>
      <w:r w:rsidR="009C1A40" w:rsidRPr="000341A4">
        <w:softHyphen/>
      </w:r>
      <w:r w:rsidR="005261C7" w:rsidRPr="000341A4">
        <w:t xml:space="preserve">skick underlättas genom spridningen av </w:t>
      </w:r>
      <w:r w:rsidR="00634A62" w:rsidRPr="000341A4">
        <w:t xml:space="preserve">sabotageprogram som används för att skapa nät av kapade </w:t>
      </w:r>
      <w:r w:rsidR="00B10B2C" w:rsidRPr="000341A4">
        <w:t>datorer</w:t>
      </w:r>
      <w:r w:rsidR="00634A62" w:rsidRPr="000341A4">
        <w:t xml:space="preserve"> (s.k. botnets)</w:t>
      </w:r>
      <w:r w:rsidRPr="000341A4">
        <w:t xml:space="preserve">. Dessa </w:t>
      </w:r>
      <w:r w:rsidR="00C531F3" w:rsidRPr="000341A4">
        <w:t xml:space="preserve">används </w:t>
      </w:r>
      <w:r w:rsidR="005261C7" w:rsidRPr="000341A4">
        <w:t>av skräppost</w:t>
      </w:r>
      <w:r w:rsidR="00C06FE5" w:rsidRPr="000341A4">
        <w:softHyphen/>
      </w:r>
      <w:r w:rsidR="005261C7" w:rsidRPr="000341A4">
        <w:t>spridare</w:t>
      </w:r>
      <w:r w:rsidR="00C531F3" w:rsidRPr="000341A4">
        <w:t xml:space="preserve"> </w:t>
      </w:r>
      <w:r w:rsidR="005261C7" w:rsidRPr="000341A4">
        <w:t xml:space="preserve">och </w:t>
      </w:r>
      <w:r w:rsidR="00DE58E6" w:rsidRPr="000341A4">
        <w:t xml:space="preserve">av </w:t>
      </w:r>
      <w:r w:rsidR="005261C7" w:rsidRPr="000341A4">
        <w:t xml:space="preserve">spionprogram för bedrägeri och brottsliga ändamål. </w:t>
      </w:r>
    </w:p>
    <w:p w:rsidR="00A7746B" w:rsidRPr="000341A4" w:rsidRDefault="00A7746B" w:rsidP="00A7746B">
      <w:pPr>
        <w:pStyle w:val="Rubrik3"/>
        <w:tabs>
          <w:tab w:val="clear" w:pos="720"/>
        </w:tabs>
        <w:ind w:left="624" w:hanging="624"/>
      </w:pPr>
      <w:r w:rsidRPr="000341A4">
        <w:t>Åtgärder sedan 2004</w:t>
      </w:r>
    </w:p>
    <w:p w:rsidR="00A26DE6" w:rsidRPr="000341A4" w:rsidRDefault="00A8623C" w:rsidP="00A7746B">
      <w:r w:rsidRPr="000341A4">
        <w:t xml:space="preserve">Inom </w:t>
      </w:r>
      <w:r w:rsidR="00A7746B" w:rsidRPr="000341A4">
        <w:t xml:space="preserve">EU antog </w:t>
      </w:r>
      <w:r w:rsidRPr="000341A4">
        <w:t xml:space="preserve">man </w:t>
      </w:r>
      <w:r w:rsidR="00A7746B" w:rsidRPr="000341A4">
        <w:t>2002 ett direktiv om integritet och elektronisk kommu</w:t>
      </w:r>
      <w:r w:rsidR="00C06FE5" w:rsidRPr="000341A4">
        <w:softHyphen/>
      </w:r>
      <w:r w:rsidR="00A7746B" w:rsidRPr="000341A4">
        <w:t xml:space="preserve">nikation </w:t>
      </w:r>
      <w:r w:rsidR="00870E38" w:rsidRPr="000341A4">
        <w:t xml:space="preserve">där </w:t>
      </w:r>
      <w:r w:rsidR="004451BE" w:rsidRPr="000341A4">
        <w:t xml:space="preserve">användningen av elektronisk post för direkt marknadsföring utan föregående samtycke från abonnenten </w:t>
      </w:r>
      <w:r w:rsidR="00A7746B" w:rsidRPr="000341A4">
        <w:t>förbj</w:t>
      </w:r>
      <w:r w:rsidR="004451BE" w:rsidRPr="000341A4">
        <w:t>ö</w:t>
      </w:r>
      <w:r w:rsidR="00A7746B" w:rsidRPr="000341A4">
        <w:t>ds</w:t>
      </w:r>
      <w:r w:rsidR="00870E38" w:rsidRPr="000341A4">
        <w:t>.</w:t>
      </w:r>
      <w:r w:rsidR="00A7746B" w:rsidRPr="000341A4">
        <w:rPr>
          <w:rStyle w:val="Fotnotsreferens"/>
        </w:rPr>
        <w:footnoteReference w:id="1"/>
      </w:r>
      <w:r w:rsidR="00A7746B" w:rsidRPr="000341A4">
        <w:t xml:space="preserve"> I januari 2004 presenterade kommissionen ett meddelande om skräppost i vilket åtgärder fastställs för att komplettera direktivet</w:t>
      </w:r>
      <w:r w:rsidR="00E840F3" w:rsidRPr="000341A4">
        <w:t>.</w:t>
      </w:r>
      <w:r w:rsidR="00A26DE6" w:rsidRPr="000341A4">
        <w:rPr>
          <w:rStyle w:val="Fotnotsreferens"/>
        </w:rPr>
        <w:footnoteReference w:id="2"/>
      </w:r>
      <w:r w:rsidR="00A7746B" w:rsidRPr="000341A4">
        <w:t xml:space="preserve"> I meddelandet </w:t>
      </w:r>
      <w:r w:rsidR="00D03A96" w:rsidRPr="000341A4">
        <w:t>betonades</w:t>
      </w:r>
      <w:r w:rsidR="00A7746B" w:rsidRPr="000341A4">
        <w:t xml:space="preserve"> behovet av åtgärder när det gäller ökad medvetenhet, självreglering</w:t>
      </w:r>
      <w:r w:rsidR="00570C04" w:rsidRPr="000341A4">
        <w:t xml:space="preserve">, </w:t>
      </w:r>
      <w:r w:rsidR="00A7746B" w:rsidRPr="000341A4">
        <w:t xml:space="preserve">tekniska lösningar, samarbete och kontroll av lagens efterlevnad. </w:t>
      </w:r>
      <w:r w:rsidR="004451BE" w:rsidRPr="000341A4">
        <w:t>Genom direktivet reglerades även att använd</w:t>
      </w:r>
      <w:r w:rsidR="009C1A40" w:rsidRPr="000341A4">
        <w:softHyphen/>
      </w:r>
      <w:r w:rsidR="004451BE" w:rsidRPr="000341A4">
        <w:t>ningen av elektroniska kommunikationsnät</w:t>
      </w:r>
      <w:r w:rsidR="00683E8F" w:rsidRPr="000341A4">
        <w:t>,</w:t>
      </w:r>
      <w:r w:rsidR="004451BE" w:rsidRPr="000341A4">
        <w:t xml:space="preserve"> för att lagra information eller för att få tillgång till information som är lagrad i en abonnents eller användares terminalutrustning</w:t>
      </w:r>
      <w:r w:rsidR="00E76BB6" w:rsidRPr="000341A4">
        <w:t>,</w:t>
      </w:r>
      <w:r w:rsidR="004451BE" w:rsidRPr="000341A4">
        <w:t xml:space="preserve"> endast är tillåten på villkor att abonnenten eller använda</w:t>
      </w:r>
      <w:r w:rsidR="009C1A40" w:rsidRPr="000341A4">
        <w:softHyphen/>
      </w:r>
      <w:r w:rsidR="004451BE" w:rsidRPr="000341A4">
        <w:t>ren i fråga har tillgång till klar och fullständig information</w:t>
      </w:r>
      <w:r w:rsidR="00E76BB6" w:rsidRPr="000341A4">
        <w:t xml:space="preserve">. Det kan gälla </w:t>
      </w:r>
      <w:r w:rsidR="004451BE" w:rsidRPr="000341A4">
        <w:t>om ändamålen med behandlingen och rätten att vägra såd</w:t>
      </w:r>
      <w:r w:rsidR="00ED3300" w:rsidRPr="000341A4">
        <w:t>an behandling.</w:t>
      </w:r>
      <w:r w:rsidR="00ED3300" w:rsidRPr="000341A4">
        <w:rPr>
          <w:rStyle w:val="Fotnotsreferens"/>
        </w:rPr>
        <w:footnoteReference w:id="3"/>
      </w:r>
    </w:p>
    <w:p w:rsidR="00EC2C33" w:rsidRPr="000341A4" w:rsidRDefault="00A7746B" w:rsidP="009156B8">
      <w:r w:rsidRPr="000341A4">
        <w:t>Kommissionen</w:t>
      </w:r>
      <w:r w:rsidR="00A26DE6" w:rsidRPr="000341A4">
        <w:t xml:space="preserve"> </w:t>
      </w:r>
      <w:r w:rsidR="00662D93" w:rsidRPr="000341A4">
        <w:t xml:space="preserve">tar </w:t>
      </w:r>
      <w:r w:rsidR="00C61FD1" w:rsidRPr="000341A4">
        <w:t>i meddelandet</w:t>
      </w:r>
      <w:r w:rsidR="00662D93" w:rsidRPr="000341A4">
        <w:t xml:space="preserve"> upp</w:t>
      </w:r>
      <w:r w:rsidR="00C61FD1" w:rsidRPr="000341A4">
        <w:t xml:space="preserve"> </w:t>
      </w:r>
      <w:r w:rsidR="00EC2C33" w:rsidRPr="000341A4">
        <w:rPr>
          <w:i/>
          <w:iCs/>
        </w:rPr>
        <w:t>åtgärder för ökad medvetenhet</w:t>
      </w:r>
      <w:r w:rsidR="00EC2C33" w:rsidRPr="000341A4">
        <w:t xml:space="preserve"> </w:t>
      </w:r>
      <w:r w:rsidR="00E840F3" w:rsidRPr="000341A4">
        <w:t xml:space="preserve">och </w:t>
      </w:r>
      <w:r w:rsidR="00A26DE6" w:rsidRPr="000341A4">
        <w:t>menar att</w:t>
      </w:r>
      <w:r w:rsidR="000A4AB1" w:rsidRPr="000341A4">
        <w:t xml:space="preserve"> kommissionens tidigare</w:t>
      </w:r>
      <w:r w:rsidR="00A26DE6" w:rsidRPr="000341A4">
        <w:t xml:space="preserve"> </w:t>
      </w:r>
      <w:r w:rsidRPr="000341A4">
        <w:t>meddelande</w:t>
      </w:r>
      <w:r w:rsidR="000A4AB1" w:rsidRPr="000341A4">
        <w:t>n</w:t>
      </w:r>
      <w:r w:rsidR="007A5FD1" w:rsidRPr="000341A4">
        <w:t xml:space="preserve"> och andra EU-program har bidragit </w:t>
      </w:r>
      <w:r w:rsidRPr="000341A4">
        <w:t>till ökad medvetenhet om skräppost i hela världen.</w:t>
      </w:r>
      <w:r w:rsidR="007A5FD1" w:rsidRPr="000341A4">
        <w:t xml:space="preserve"> </w:t>
      </w:r>
      <w:r w:rsidRPr="000341A4">
        <w:t xml:space="preserve">Medlemsstaterna har </w:t>
      </w:r>
      <w:r w:rsidR="00AD63E7" w:rsidRPr="000341A4">
        <w:t>genomfört</w:t>
      </w:r>
      <w:r w:rsidR="007A5FD1" w:rsidRPr="000341A4">
        <w:t xml:space="preserve"> </w:t>
      </w:r>
      <w:r w:rsidRPr="000341A4">
        <w:t xml:space="preserve">kampanjer för att göra </w:t>
      </w:r>
      <w:r w:rsidR="00676302" w:rsidRPr="000341A4">
        <w:t>användarna medvetna om problemen</w:t>
      </w:r>
      <w:r w:rsidRPr="000341A4">
        <w:t xml:space="preserve">. </w:t>
      </w:r>
      <w:r w:rsidR="00AD63E7" w:rsidRPr="000341A4">
        <w:t>K</w:t>
      </w:r>
      <w:r w:rsidR="007A5FD1" w:rsidRPr="000341A4">
        <w:t xml:space="preserve">ommissionen </w:t>
      </w:r>
      <w:r w:rsidR="00AD63E7" w:rsidRPr="000341A4">
        <w:t xml:space="preserve">anser </w:t>
      </w:r>
      <w:r w:rsidR="007A5FD1" w:rsidRPr="000341A4">
        <w:t xml:space="preserve">att </w:t>
      </w:r>
      <w:r w:rsidR="00AD63E7" w:rsidRPr="000341A4">
        <w:t xml:space="preserve">det är </w:t>
      </w:r>
      <w:r w:rsidR="00C16530" w:rsidRPr="000341A4">
        <w:t xml:space="preserve">vanligt </w:t>
      </w:r>
      <w:r w:rsidR="00222ABD" w:rsidRPr="000341A4">
        <w:t xml:space="preserve">att </w:t>
      </w:r>
      <w:r w:rsidRPr="000341A4">
        <w:t xml:space="preserve">Internetleverantörerna </w:t>
      </w:r>
      <w:r w:rsidR="00857023" w:rsidRPr="000341A4">
        <w:t xml:space="preserve">själva ger </w:t>
      </w:r>
      <w:r w:rsidR="00A26DE6" w:rsidRPr="000341A4">
        <w:t>sina kunder råd</w:t>
      </w:r>
      <w:r w:rsidR="00857023" w:rsidRPr="000341A4">
        <w:t xml:space="preserve"> rörande</w:t>
      </w:r>
      <w:r w:rsidR="00E840F3" w:rsidRPr="000341A4">
        <w:t xml:space="preserve"> probleme</w:t>
      </w:r>
      <w:r w:rsidR="00676302" w:rsidRPr="000341A4">
        <w:t>n</w:t>
      </w:r>
      <w:r w:rsidR="00A26DE6" w:rsidRPr="000341A4">
        <w:t>.</w:t>
      </w:r>
      <w:r w:rsidRPr="000341A4">
        <w:t xml:space="preserve"> Kommissionen </w:t>
      </w:r>
      <w:r w:rsidR="00A26DE6" w:rsidRPr="000341A4">
        <w:t xml:space="preserve">har </w:t>
      </w:r>
      <w:r w:rsidR="00222ABD" w:rsidRPr="000341A4">
        <w:t xml:space="preserve">vidare </w:t>
      </w:r>
      <w:r w:rsidR="00A26DE6" w:rsidRPr="000341A4">
        <w:t>arbet</w:t>
      </w:r>
      <w:r w:rsidR="00ED3300" w:rsidRPr="000341A4">
        <w:t>a</w:t>
      </w:r>
      <w:r w:rsidR="00A26DE6" w:rsidRPr="000341A4">
        <w:t>t med frågan i</w:t>
      </w:r>
      <w:r w:rsidR="00F338D2" w:rsidRPr="000341A4">
        <w:t xml:space="preserve"> internationella organisationer som OECD och FN.</w:t>
      </w:r>
      <w:r w:rsidR="00A26DE6" w:rsidRPr="000341A4">
        <w:t xml:space="preserve"> </w:t>
      </w:r>
    </w:p>
    <w:p w:rsidR="00EC2C33" w:rsidRPr="000341A4" w:rsidRDefault="007946D4" w:rsidP="009156B8">
      <w:r w:rsidRPr="000341A4">
        <w:t xml:space="preserve">I det </w:t>
      </w:r>
      <w:r w:rsidRPr="000341A4">
        <w:rPr>
          <w:i/>
          <w:iCs/>
        </w:rPr>
        <w:t>internationella samarbetet</w:t>
      </w:r>
      <w:r w:rsidRPr="000341A4">
        <w:t xml:space="preserve"> har k</w:t>
      </w:r>
      <w:r w:rsidR="00A7746B" w:rsidRPr="000341A4">
        <w:t xml:space="preserve">ommissionen </w:t>
      </w:r>
      <w:r w:rsidRPr="000341A4">
        <w:t>bl.a.</w:t>
      </w:r>
      <w:r w:rsidR="00A7746B" w:rsidRPr="000341A4">
        <w:t xml:space="preserve"> inrättat ett kon</w:t>
      </w:r>
      <w:r w:rsidR="009C1A40" w:rsidRPr="000341A4">
        <w:softHyphen/>
      </w:r>
      <w:r w:rsidR="00A7746B" w:rsidRPr="000341A4">
        <w:t xml:space="preserve">taktnät för myndigheter </w:t>
      </w:r>
      <w:r w:rsidR="006725CF" w:rsidRPr="000341A4">
        <w:t xml:space="preserve">med ansvar inom området </w:t>
      </w:r>
      <w:r w:rsidR="00A7746B" w:rsidRPr="000341A4">
        <w:t>(Contact Network of Spam Authorities, CNSA)</w:t>
      </w:r>
      <w:r w:rsidR="00EC2C33" w:rsidRPr="000341A4">
        <w:t>.</w:t>
      </w:r>
      <w:r w:rsidR="00A7746B" w:rsidRPr="000341A4">
        <w:t xml:space="preserve"> Kommissionen deltar som observatör i London Action Plan (LAP), som samlar myndigheter från 20</w:t>
      </w:r>
      <w:r w:rsidR="00EC6D72" w:rsidRPr="000341A4">
        <w:t> </w:t>
      </w:r>
      <w:r w:rsidRPr="000341A4">
        <w:t>länder</w:t>
      </w:r>
      <w:r w:rsidR="00A7746B" w:rsidRPr="000341A4">
        <w:t xml:space="preserve">. </w:t>
      </w:r>
      <w:r w:rsidRPr="000341A4">
        <w:t>Kommissionen har också samarbeten med USA, Kanada</w:t>
      </w:r>
      <w:r w:rsidR="00EC6D72" w:rsidRPr="000341A4">
        <w:t>,</w:t>
      </w:r>
      <w:r w:rsidRPr="000341A4">
        <w:t xml:space="preserve"> Kina och Japan.</w:t>
      </w:r>
    </w:p>
    <w:p w:rsidR="00EC2C33" w:rsidRPr="000341A4" w:rsidRDefault="00A7746B" w:rsidP="009156B8">
      <w:r w:rsidRPr="000341A4">
        <w:t>Inom sjätte ramprogrammet f</w:t>
      </w:r>
      <w:r w:rsidR="00EC2C33" w:rsidRPr="000341A4">
        <w:t>ö</w:t>
      </w:r>
      <w:r w:rsidRPr="000341A4">
        <w:t xml:space="preserve">r </w:t>
      </w:r>
      <w:r w:rsidRPr="000341A4">
        <w:rPr>
          <w:i/>
          <w:iCs/>
        </w:rPr>
        <w:t>forskning och teknisk utveckling</w:t>
      </w:r>
      <w:r w:rsidRPr="000341A4">
        <w:t xml:space="preserve"> har kom</w:t>
      </w:r>
      <w:r w:rsidR="00C06FE5" w:rsidRPr="000341A4">
        <w:softHyphen/>
      </w:r>
      <w:r w:rsidRPr="000341A4">
        <w:t xml:space="preserve">missionen inlett projekt </w:t>
      </w:r>
      <w:r w:rsidR="00D2558B" w:rsidRPr="000341A4">
        <w:t xml:space="preserve">som handlar om </w:t>
      </w:r>
      <w:r w:rsidRPr="000341A4">
        <w:t>att bekämpa skräppost och sabota</w:t>
      </w:r>
      <w:r w:rsidR="00C06FE5" w:rsidRPr="000341A4">
        <w:softHyphen/>
      </w:r>
      <w:r w:rsidRPr="000341A4">
        <w:t>geprogram</w:t>
      </w:r>
      <w:r w:rsidR="00DD5D21" w:rsidRPr="000341A4">
        <w:t xml:space="preserve"> (budgeten</w:t>
      </w:r>
      <w:r w:rsidRPr="000341A4">
        <w:t xml:space="preserve"> </w:t>
      </w:r>
      <w:r w:rsidR="00DD5D21" w:rsidRPr="000341A4">
        <w:t>är</w:t>
      </w:r>
      <w:r w:rsidR="008F0EF6" w:rsidRPr="000341A4">
        <w:t xml:space="preserve"> ca 124</w:t>
      </w:r>
      <w:r w:rsidR="007946D4" w:rsidRPr="000341A4">
        <w:t> </w:t>
      </w:r>
      <w:r w:rsidRPr="000341A4">
        <w:t>miljoner</w:t>
      </w:r>
      <w:r w:rsidR="007946D4" w:rsidRPr="000341A4">
        <w:t> </w:t>
      </w:r>
      <w:r w:rsidR="008F0EF6" w:rsidRPr="000341A4">
        <w:t>kronor</w:t>
      </w:r>
      <w:r w:rsidR="00DD5D21" w:rsidRPr="000341A4">
        <w:t>)</w:t>
      </w:r>
      <w:r w:rsidRPr="000341A4">
        <w:t xml:space="preserve">. </w:t>
      </w:r>
    </w:p>
    <w:p w:rsidR="00B57438" w:rsidRPr="000341A4" w:rsidRDefault="00EC2C33" w:rsidP="009156B8">
      <w:r w:rsidRPr="000341A4">
        <w:t xml:space="preserve">Om </w:t>
      </w:r>
      <w:r w:rsidRPr="000341A4">
        <w:rPr>
          <w:i/>
          <w:iCs/>
        </w:rPr>
        <w:t>näringslivets åtgärder</w:t>
      </w:r>
      <w:r w:rsidRPr="000341A4">
        <w:t xml:space="preserve"> skriver k</w:t>
      </w:r>
      <w:r w:rsidR="00A7746B" w:rsidRPr="000341A4">
        <w:t>ommissionen</w:t>
      </w:r>
      <w:r w:rsidR="00D2558B" w:rsidRPr="000341A4">
        <w:t xml:space="preserve"> att t</w:t>
      </w:r>
      <w:r w:rsidR="00A7746B" w:rsidRPr="000341A4">
        <w:t xml:space="preserve">jänsteleverantörerna i allmänhet vidtagit åtgärder, bl.a. </w:t>
      </w:r>
      <w:r w:rsidR="00EC6D72" w:rsidRPr="000341A4">
        <w:t xml:space="preserve">uppförandekoder, </w:t>
      </w:r>
      <w:r w:rsidR="00A7746B" w:rsidRPr="000341A4">
        <w:t>bättre skräppostfilter</w:t>
      </w:r>
      <w:r w:rsidR="00D2558B" w:rsidRPr="000341A4">
        <w:t>, hjälpcentraler och särskilda kontraktsvillkor</w:t>
      </w:r>
      <w:r w:rsidR="00A7746B" w:rsidRPr="000341A4">
        <w:t xml:space="preserve">. </w:t>
      </w:r>
    </w:p>
    <w:p w:rsidR="00A7746B" w:rsidRPr="000341A4" w:rsidRDefault="00801C4D" w:rsidP="009156B8">
      <w:r w:rsidRPr="000341A4">
        <w:t xml:space="preserve">Kommissionen tar också upp </w:t>
      </w:r>
      <w:r w:rsidRPr="000341A4">
        <w:rPr>
          <w:i/>
          <w:iCs/>
        </w:rPr>
        <w:t>kontroll av efterlevnaden</w:t>
      </w:r>
      <w:r w:rsidRPr="000341A4">
        <w:t xml:space="preserve"> av regler på områ</w:t>
      </w:r>
      <w:r w:rsidR="009C1A40" w:rsidRPr="000341A4">
        <w:softHyphen/>
      </w:r>
      <w:r w:rsidRPr="000341A4">
        <w:t xml:space="preserve">det och menar </w:t>
      </w:r>
      <w:r w:rsidR="002A3FCE" w:rsidRPr="000341A4">
        <w:t xml:space="preserve">att </w:t>
      </w:r>
      <w:r w:rsidR="00A7746B" w:rsidRPr="000341A4">
        <w:t>insatserna mot skräpposten ger resultat. Filt</w:t>
      </w:r>
      <w:r w:rsidR="006C6889" w:rsidRPr="000341A4">
        <w:t>reringsinsatser</w:t>
      </w:r>
      <w:r w:rsidR="00A7746B" w:rsidRPr="000341A4">
        <w:t xml:space="preserve"> i Finland le</w:t>
      </w:r>
      <w:r w:rsidR="006A60DA" w:rsidRPr="000341A4">
        <w:t>dde till att andelen skräppost bland</w:t>
      </w:r>
      <w:r w:rsidR="00A7746B" w:rsidRPr="000341A4">
        <w:t xml:space="preserve"> e-breven minskade från 80</w:t>
      </w:r>
      <w:r w:rsidR="002A3FCE" w:rsidRPr="000341A4">
        <w:t> procent till cirka 30 procent</w:t>
      </w:r>
      <w:r w:rsidR="00A7746B" w:rsidRPr="000341A4">
        <w:t xml:space="preserve">. Många </w:t>
      </w:r>
      <w:r w:rsidR="00C30431" w:rsidRPr="000341A4">
        <w:t xml:space="preserve">länder </w:t>
      </w:r>
      <w:r w:rsidR="00A7746B" w:rsidRPr="000341A4">
        <w:t xml:space="preserve">har </w:t>
      </w:r>
      <w:r w:rsidR="00C30431" w:rsidRPr="000341A4">
        <w:t>vid</w:t>
      </w:r>
      <w:r w:rsidR="00A7746B" w:rsidRPr="000341A4">
        <w:t>tagit rättsliga åtgärder</w:t>
      </w:r>
      <w:r w:rsidR="00AB248E" w:rsidRPr="000341A4">
        <w:t>,</w:t>
      </w:r>
      <w:r w:rsidRPr="000341A4">
        <w:t xml:space="preserve"> men </w:t>
      </w:r>
      <w:r w:rsidR="00C30431" w:rsidRPr="000341A4">
        <w:t xml:space="preserve">det finns </w:t>
      </w:r>
      <w:r w:rsidRPr="000341A4">
        <w:t>stora skillnader mellan medlemsstaterna.</w:t>
      </w:r>
    </w:p>
    <w:p w:rsidR="009324B2" w:rsidRPr="000341A4" w:rsidRDefault="00BE1F8A" w:rsidP="005521D7">
      <w:pPr>
        <w:pStyle w:val="Rubrik3"/>
        <w:tabs>
          <w:tab w:val="clear" w:pos="720"/>
        </w:tabs>
        <w:ind w:left="624" w:hanging="624"/>
      </w:pPr>
      <w:r w:rsidRPr="000341A4">
        <w:t xml:space="preserve">Framtida utveckling: vad återstår att göra? </w:t>
      </w:r>
    </w:p>
    <w:p w:rsidR="009324B2" w:rsidRPr="000341A4" w:rsidRDefault="009324B2" w:rsidP="007D6216">
      <w:pPr>
        <w:pStyle w:val="Rubrik4"/>
        <w:numPr>
          <w:ilvl w:val="0"/>
          <w:numId w:val="0"/>
        </w:numPr>
      </w:pPr>
      <w:r w:rsidRPr="000341A4">
        <w:t xml:space="preserve">Insatser på medlemsstatsnivå </w:t>
      </w:r>
    </w:p>
    <w:p w:rsidR="00B57438" w:rsidRPr="000341A4" w:rsidRDefault="009324B2" w:rsidP="00A87616">
      <w:r w:rsidRPr="000341A4">
        <w:t>Åtgärder bör i första hand inriktas på professionella</w:t>
      </w:r>
      <w:r w:rsidR="009F1F52" w:rsidRPr="000341A4">
        <w:t xml:space="preserve"> skräppostspridare, s.k. </w:t>
      </w:r>
      <w:r w:rsidR="00BF4B45" w:rsidRPr="000341A4">
        <w:t>nätfiskare (en</w:t>
      </w:r>
      <w:r w:rsidR="00BE3568" w:rsidRPr="000341A4">
        <w:t>g</w:t>
      </w:r>
      <w:r w:rsidR="00BF4B45" w:rsidRPr="000341A4">
        <w:t xml:space="preserve">. </w:t>
      </w:r>
      <w:r w:rsidRPr="000341A4">
        <w:t>phishers</w:t>
      </w:r>
      <w:r w:rsidR="00BF4B45" w:rsidRPr="000341A4">
        <w:t>)</w:t>
      </w:r>
      <w:r w:rsidRPr="000341A4">
        <w:t xml:space="preserve"> och sprid</w:t>
      </w:r>
      <w:r w:rsidR="00AA485C" w:rsidRPr="000341A4">
        <w:t>n</w:t>
      </w:r>
      <w:r w:rsidRPr="000341A4">
        <w:t xml:space="preserve">ingen av spion- och sabotageprogram. </w:t>
      </w:r>
      <w:r w:rsidRPr="000341A4">
        <w:rPr>
          <w:i/>
          <w:iCs/>
        </w:rPr>
        <w:t>Viktiga förutsättningar för framgång</w:t>
      </w:r>
      <w:r w:rsidRPr="000341A4">
        <w:t xml:space="preserve"> är </w:t>
      </w:r>
      <w:r w:rsidR="00B57438" w:rsidRPr="000341A4">
        <w:rPr>
          <w:i/>
          <w:iCs/>
        </w:rPr>
        <w:t>engagemang</w:t>
      </w:r>
      <w:r w:rsidR="00B57438" w:rsidRPr="000341A4">
        <w:t xml:space="preserve"> </w:t>
      </w:r>
      <w:r w:rsidRPr="000341A4">
        <w:t>för att bekämpa nät</w:t>
      </w:r>
      <w:r w:rsidR="00C06FE5" w:rsidRPr="000341A4">
        <w:softHyphen/>
      </w:r>
      <w:r w:rsidRPr="000341A4">
        <w:t xml:space="preserve">baserad brottslighet, en klar </w:t>
      </w:r>
      <w:r w:rsidRPr="000341A4">
        <w:rPr>
          <w:i/>
          <w:iCs/>
        </w:rPr>
        <w:t>ansvarsfördelning</w:t>
      </w:r>
      <w:r w:rsidRPr="000341A4">
        <w:t xml:space="preserve"> för tillsynsverksamheten</w:t>
      </w:r>
      <w:r w:rsidR="00B57438" w:rsidRPr="000341A4">
        <w:t xml:space="preserve"> och </w:t>
      </w:r>
      <w:r w:rsidRPr="000341A4">
        <w:rPr>
          <w:i/>
          <w:iCs/>
        </w:rPr>
        <w:t>tillräckliga resurser</w:t>
      </w:r>
      <w:r w:rsidRPr="000341A4">
        <w:t xml:space="preserve"> för tillsynsmyndighete</w:t>
      </w:r>
      <w:r w:rsidR="00D03A96" w:rsidRPr="000341A4">
        <w:t>r</w:t>
      </w:r>
      <w:r w:rsidRPr="000341A4">
        <w:t>.</w:t>
      </w:r>
    </w:p>
    <w:p w:rsidR="009F1F52" w:rsidRPr="000341A4" w:rsidRDefault="00781A9C" w:rsidP="009156B8">
      <w:r w:rsidRPr="000341A4">
        <w:t>Enlig</w:t>
      </w:r>
      <w:r w:rsidR="00AA485C" w:rsidRPr="000341A4">
        <w:t>t</w:t>
      </w:r>
      <w:r w:rsidRPr="000341A4">
        <w:t xml:space="preserve"> kommissionen behövs</w:t>
      </w:r>
      <w:r w:rsidRPr="000341A4">
        <w:rPr>
          <w:i/>
          <w:iCs/>
        </w:rPr>
        <w:t xml:space="preserve"> s</w:t>
      </w:r>
      <w:r w:rsidR="002272E7" w:rsidRPr="000341A4">
        <w:rPr>
          <w:i/>
          <w:iCs/>
        </w:rPr>
        <w:t>amordning och integration på nationell nivå</w:t>
      </w:r>
      <w:r w:rsidRPr="000341A4">
        <w:rPr>
          <w:i/>
          <w:iCs/>
        </w:rPr>
        <w:t>.</w:t>
      </w:r>
      <w:r w:rsidR="002272E7" w:rsidRPr="000341A4">
        <w:t xml:space="preserve"> </w:t>
      </w:r>
      <w:r w:rsidR="0086109D" w:rsidRPr="000341A4">
        <w:t>Enligt direktivet</w:t>
      </w:r>
      <w:r w:rsidR="0086109D" w:rsidRPr="000341A4">
        <w:rPr>
          <w:rStyle w:val="Fotnotsreferens"/>
        </w:rPr>
        <w:footnoteReference w:id="4"/>
      </w:r>
      <w:r w:rsidR="0086109D" w:rsidRPr="000341A4">
        <w:t xml:space="preserve"> om integritet och elektronisk kommunikation och direktivet</w:t>
      </w:r>
      <w:r w:rsidR="0086109D" w:rsidRPr="000341A4">
        <w:rPr>
          <w:rStyle w:val="Fotnotsreferens"/>
        </w:rPr>
        <w:footnoteReference w:id="5"/>
      </w:r>
      <w:r w:rsidR="0086109D" w:rsidRPr="000341A4">
        <w:t xml:space="preserve"> om skydd för enskilda personer med avseende på behandling av personuppgifter och om det fria flödet av sådana uppgifter har nationella myndigheter befogenhet att agera mot flera typer av olaglig verksamhet</w:t>
      </w:r>
      <w:r w:rsidR="000C3B5F" w:rsidRPr="000341A4">
        <w:t>.</w:t>
      </w:r>
      <w:r w:rsidR="00A87616" w:rsidRPr="000341A4">
        <w:t xml:space="preserve"> </w:t>
      </w:r>
      <w:r w:rsidR="005C4F37" w:rsidRPr="000341A4">
        <w:t xml:space="preserve">Vissa av dessa </w:t>
      </w:r>
      <w:r w:rsidR="00AB0CC5" w:rsidRPr="000341A4">
        <w:t xml:space="preserve">olagliga </w:t>
      </w:r>
      <w:r w:rsidR="005C4F37" w:rsidRPr="000341A4">
        <w:t>verksamh</w:t>
      </w:r>
      <w:r w:rsidR="00AB0CC5" w:rsidRPr="000341A4">
        <w:t>eter</w:t>
      </w:r>
      <w:r w:rsidR="005C4F37" w:rsidRPr="000341A4">
        <w:t xml:space="preserve"> omfattas även av rådets rambeslut om angrepp mot informationssystem.</w:t>
      </w:r>
      <w:r w:rsidR="00A87616" w:rsidRPr="000341A4">
        <w:rPr>
          <w:rStyle w:val="Fotnotsreferens"/>
        </w:rPr>
        <w:footnoteReference w:id="6"/>
      </w:r>
      <w:r w:rsidR="00A87616" w:rsidRPr="000341A4">
        <w:t xml:space="preserve"> </w:t>
      </w:r>
      <w:r w:rsidR="009F1F52" w:rsidRPr="000341A4">
        <w:t>Ett nära samarbete mellan tillsynsmyndig</w:t>
      </w:r>
      <w:r w:rsidR="00C06FE5" w:rsidRPr="000341A4">
        <w:softHyphen/>
      </w:r>
      <w:r w:rsidR="009F1F52" w:rsidRPr="000341A4">
        <w:t>heter, nätoperatörer och Internetleverantörer främjar</w:t>
      </w:r>
      <w:r w:rsidR="00C55A6A" w:rsidRPr="000341A4">
        <w:t>, enligt kommissionen,</w:t>
      </w:r>
      <w:r w:rsidR="009F1F52" w:rsidRPr="000341A4">
        <w:t xml:space="preserve"> även utbytet av information och tekniskt kunnande, samt bekämpandet av nätbrottslighet.</w:t>
      </w:r>
    </w:p>
    <w:p w:rsidR="00316087" w:rsidRPr="000341A4" w:rsidRDefault="00781A9C" w:rsidP="009156B8">
      <w:r w:rsidRPr="000341A4">
        <w:t>K</w:t>
      </w:r>
      <w:r w:rsidR="00717077" w:rsidRPr="000341A4">
        <w:t xml:space="preserve">ommissionen påpekar att det krävs </w:t>
      </w:r>
      <w:r w:rsidR="00717077" w:rsidRPr="000341A4">
        <w:rPr>
          <w:i/>
          <w:iCs/>
        </w:rPr>
        <w:t>resurser</w:t>
      </w:r>
      <w:r w:rsidR="00717077" w:rsidRPr="000341A4">
        <w:t xml:space="preserve"> för att samla bevis, följa upp undersökningar och inleda domstolsmål</w:t>
      </w:r>
      <w:r w:rsidR="00047675" w:rsidRPr="000341A4">
        <w:t>. Ä</w:t>
      </w:r>
      <w:r w:rsidR="000B6731" w:rsidRPr="000341A4">
        <w:t xml:space="preserve">ven </w:t>
      </w:r>
      <w:r w:rsidR="00717077" w:rsidRPr="000341A4">
        <w:t>begränsade investeringar kan få betydande resultat.</w:t>
      </w:r>
    </w:p>
    <w:p w:rsidR="008A4F7F" w:rsidRPr="000341A4" w:rsidRDefault="008A4F7F" w:rsidP="009156B8">
      <w:r w:rsidRPr="000341A4">
        <w:t>Kommissionen</w:t>
      </w:r>
      <w:r w:rsidR="00901E56" w:rsidRPr="000341A4">
        <w:t xml:space="preserve"> menar </w:t>
      </w:r>
      <w:r w:rsidRPr="000341A4">
        <w:t xml:space="preserve">att det </w:t>
      </w:r>
      <w:r w:rsidR="00901E56" w:rsidRPr="000341A4">
        <w:rPr>
          <w:i/>
          <w:iCs/>
        </w:rPr>
        <w:t>gränsöverskridande samarbetet</w:t>
      </w:r>
      <w:r w:rsidR="00901E56" w:rsidRPr="000341A4">
        <w:t xml:space="preserve"> försvåras av att det kan vara svårt att förklara varför </w:t>
      </w:r>
      <w:r w:rsidRPr="000341A4">
        <w:t>nationella resurser</w:t>
      </w:r>
      <w:r w:rsidR="00004050" w:rsidRPr="000341A4">
        <w:t xml:space="preserve"> används</w:t>
      </w:r>
      <w:r w:rsidRPr="000341A4">
        <w:t xml:space="preserve"> på u</w:t>
      </w:r>
      <w:r w:rsidR="00901E56" w:rsidRPr="000341A4">
        <w:t>nder</w:t>
      </w:r>
      <w:r w:rsidR="009C1A40" w:rsidRPr="000341A4">
        <w:softHyphen/>
      </w:r>
      <w:r w:rsidR="00901E56" w:rsidRPr="000341A4">
        <w:t>sökningar av andra</w:t>
      </w:r>
      <w:r w:rsidR="001F4005" w:rsidRPr="000341A4">
        <w:t xml:space="preserve"> länders</w:t>
      </w:r>
      <w:r w:rsidR="00901E56" w:rsidRPr="000341A4">
        <w:t xml:space="preserve"> problem. Kommissionen understryker att </w:t>
      </w:r>
      <w:r w:rsidRPr="000341A4">
        <w:t>ett effektivt gränsöverskridande samarbete är av avgörande betydelse</w:t>
      </w:r>
      <w:r w:rsidR="00004050" w:rsidRPr="000341A4">
        <w:t>.</w:t>
      </w:r>
      <w:r w:rsidRPr="000341A4">
        <w:t xml:space="preserve"> </w:t>
      </w:r>
    </w:p>
    <w:p w:rsidR="008A4F7F" w:rsidRPr="000341A4" w:rsidRDefault="008A4F7F" w:rsidP="009156B8">
      <w:r w:rsidRPr="000341A4">
        <w:t>Hittills har 21 europeiska myndigheter</w:t>
      </w:r>
      <w:r w:rsidR="005A1993" w:rsidRPr="000341A4">
        <w:t>, inklusive Konsumentverket i Sverige,</w:t>
      </w:r>
      <w:r w:rsidRPr="000341A4">
        <w:t xml:space="preserve"> godkänt CNSA:s samarbetsförfarande för hantering av klagomål över gränserna. </w:t>
      </w:r>
    </w:p>
    <w:p w:rsidR="009522A8" w:rsidRPr="000341A4" w:rsidRDefault="009522A8" w:rsidP="00384228">
      <w:r w:rsidRPr="000341A4">
        <w:t>Medlemsstaterna uppmanas</w:t>
      </w:r>
      <w:r w:rsidR="00901E56" w:rsidRPr="000341A4">
        <w:t xml:space="preserve"> av kommissionen </w:t>
      </w:r>
      <w:r w:rsidRPr="000341A4">
        <w:t xml:space="preserve">att </w:t>
      </w:r>
    </w:p>
    <w:p w:rsidR="009522A8" w:rsidRPr="000341A4" w:rsidRDefault="009522A8" w:rsidP="009522A8">
      <w:pPr>
        <w:pStyle w:val="Punktlista"/>
        <w:numPr>
          <w:ilvl w:val="0"/>
          <w:numId w:val="10"/>
        </w:numPr>
      </w:pPr>
      <w:r w:rsidRPr="000341A4">
        <w:t>fastställa klara ansvarsområden för nationella organ som sysslar med skräppostbekämpning</w:t>
      </w:r>
    </w:p>
    <w:p w:rsidR="009522A8" w:rsidRPr="000341A4" w:rsidRDefault="009522A8" w:rsidP="009522A8">
      <w:pPr>
        <w:pStyle w:val="Punktlista"/>
        <w:numPr>
          <w:ilvl w:val="0"/>
          <w:numId w:val="10"/>
        </w:numPr>
      </w:pPr>
      <w:r w:rsidRPr="000341A4">
        <w:t>se till att behöriga myndigheter samordnas effektivt</w:t>
      </w:r>
    </w:p>
    <w:p w:rsidR="009522A8" w:rsidRPr="000341A4" w:rsidRDefault="009522A8" w:rsidP="009522A8">
      <w:pPr>
        <w:pStyle w:val="Punktlista"/>
        <w:numPr>
          <w:ilvl w:val="0"/>
          <w:numId w:val="10"/>
        </w:numPr>
      </w:pPr>
      <w:r w:rsidRPr="000341A4">
        <w:t>låta marknadens berörda parter på nationell nivå bidra med synpunkter, utnyttja deras sakkunskap och all övrig tillgänglig information</w:t>
      </w:r>
    </w:p>
    <w:p w:rsidR="009522A8" w:rsidRPr="000341A4" w:rsidRDefault="009522A8" w:rsidP="009522A8">
      <w:pPr>
        <w:pStyle w:val="Punktlista"/>
        <w:numPr>
          <w:ilvl w:val="0"/>
          <w:numId w:val="10"/>
        </w:numPr>
      </w:pPr>
      <w:r w:rsidRPr="000341A4">
        <w:t>se till att tillräckliga resurser frigörs för tillsynsverksamheten</w:t>
      </w:r>
    </w:p>
    <w:p w:rsidR="008A4F7F" w:rsidRPr="000341A4" w:rsidRDefault="009522A8" w:rsidP="009522A8">
      <w:pPr>
        <w:pStyle w:val="Punktlista"/>
        <w:numPr>
          <w:ilvl w:val="0"/>
          <w:numId w:val="10"/>
        </w:numPr>
      </w:pPr>
      <w:r w:rsidRPr="000341A4">
        <w:t>ansluta sig till internationella samarbetsförfaranden och efterkomma begäran om hjälp över gränserna.</w:t>
      </w:r>
    </w:p>
    <w:p w:rsidR="00F7535D" w:rsidRPr="000341A4" w:rsidRDefault="00F7535D" w:rsidP="007D6216">
      <w:pPr>
        <w:pStyle w:val="Rubrik4"/>
        <w:numPr>
          <w:ilvl w:val="0"/>
          <w:numId w:val="0"/>
        </w:numPr>
      </w:pPr>
      <w:r w:rsidRPr="000341A4">
        <w:t xml:space="preserve">Näringslivets insatser </w:t>
      </w:r>
    </w:p>
    <w:p w:rsidR="00FE75F1" w:rsidRPr="000341A4" w:rsidRDefault="00FE75F1" w:rsidP="00351AFC">
      <w:r w:rsidRPr="000341A4">
        <w:t>P</w:t>
      </w:r>
      <w:r w:rsidR="00C51D65" w:rsidRPr="000341A4">
        <w:t>rogramerbjudanden</w:t>
      </w:r>
      <w:r w:rsidR="00F7535D" w:rsidRPr="000341A4">
        <w:t xml:space="preserve"> på nätet har</w:t>
      </w:r>
      <w:r w:rsidR="00351AFC" w:rsidRPr="000341A4">
        <w:t xml:space="preserve"> enligt kommissionen</w:t>
      </w:r>
      <w:r w:rsidR="008045EE" w:rsidRPr="000341A4">
        <w:t xml:space="preserve"> </w:t>
      </w:r>
      <w:r w:rsidR="00F7535D" w:rsidRPr="000341A4">
        <w:t xml:space="preserve">blivit en mycket vanlig metod för </w:t>
      </w:r>
      <w:r w:rsidR="00F7535D" w:rsidRPr="000341A4">
        <w:rPr>
          <w:i/>
          <w:iCs/>
        </w:rPr>
        <w:t>leverans och installation</w:t>
      </w:r>
      <w:r w:rsidR="00F7535D" w:rsidRPr="000341A4">
        <w:t xml:space="preserve"> av spionprogram</w:t>
      </w:r>
      <w:r w:rsidR="00BE3568" w:rsidRPr="000341A4">
        <w:t xml:space="preserve">. </w:t>
      </w:r>
      <w:r w:rsidR="00F7535D" w:rsidRPr="000341A4">
        <w:t xml:space="preserve">Oönskade spionprogram installeras tillsammans med de program som konsumenten valt. För att undvika att spionprogram når slutanvändarna krävs särskilda insatser, som behandlas nedan. </w:t>
      </w:r>
    </w:p>
    <w:p w:rsidR="00F7535D" w:rsidRPr="000341A4" w:rsidRDefault="00FE75F1" w:rsidP="009156B8">
      <w:r w:rsidRPr="000341A4">
        <w:rPr>
          <w:i/>
          <w:iCs/>
        </w:rPr>
        <w:t>I</w:t>
      </w:r>
      <w:r w:rsidR="00034FC0" w:rsidRPr="000341A4">
        <w:rPr>
          <w:i/>
          <w:iCs/>
        </w:rPr>
        <w:t>nformation till konsumenterna</w:t>
      </w:r>
      <w:r w:rsidR="00034FC0" w:rsidRPr="000341A4">
        <w:t xml:space="preserve"> </w:t>
      </w:r>
      <w:r w:rsidR="001862B2" w:rsidRPr="000341A4">
        <w:t xml:space="preserve">– </w:t>
      </w:r>
      <w:r w:rsidR="00F7535D" w:rsidRPr="000341A4">
        <w:t xml:space="preserve">särskilt om hantering av personuppgifter </w:t>
      </w:r>
      <w:r w:rsidR="001862B2" w:rsidRPr="000341A4">
        <w:t xml:space="preserve">och om det finns </w:t>
      </w:r>
      <w:r w:rsidR="00F7535D" w:rsidRPr="000341A4">
        <w:t>övervakningsfunktion</w:t>
      </w:r>
      <w:r w:rsidR="001862B2" w:rsidRPr="000341A4">
        <w:t>er</w:t>
      </w:r>
      <w:r w:rsidR="00F7535D" w:rsidRPr="000341A4">
        <w:t xml:space="preserve"> i programmen. Självreglering, uppförandekoder m.m. skulle också kunna</w:t>
      </w:r>
      <w:r w:rsidR="001862B2" w:rsidRPr="000341A4">
        <w:t xml:space="preserve"> bidra.</w:t>
      </w:r>
      <w:r w:rsidR="00F7535D" w:rsidRPr="000341A4">
        <w:t xml:space="preserve"> </w:t>
      </w:r>
    </w:p>
    <w:p w:rsidR="00FE75F1" w:rsidRPr="000341A4" w:rsidRDefault="00F7535D" w:rsidP="009156B8">
      <w:r w:rsidRPr="000341A4">
        <w:rPr>
          <w:i/>
          <w:iCs/>
        </w:rPr>
        <w:t>Avtalsklausuler i leveranskedjan</w:t>
      </w:r>
      <w:r w:rsidRPr="000341A4">
        <w:t xml:space="preserve"> </w:t>
      </w:r>
      <w:r w:rsidR="00034FC0" w:rsidRPr="000341A4">
        <w:t>– k</w:t>
      </w:r>
      <w:r w:rsidR="00690EDE" w:rsidRPr="000341A4">
        <w:t xml:space="preserve">ommissionen anser att </w:t>
      </w:r>
      <w:r w:rsidRPr="000341A4">
        <w:t xml:space="preserve">företagen inte </w:t>
      </w:r>
      <w:r w:rsidR="00690EDE" w:rsidRPr="000341A4">
        <w:t xml:space="preserve">alltid känner </w:t>
      </w:r>
      <w:r w:rsidRPr="000341A4">
        <w:t>till hur reklamen för deras produkter och tjänster tekniskt leve</w:t>
      </w:r>
      <w:r w:rsidR="009C1A40" w:rsidRPr="000341A4">
        <w:softHyphen/>
      </w:r>
      <w:r w:rsidRPr="000341A4">
        <w:t xml:space="preserve">reras till allmänheten. Företagen måste ha </w:t>
      </w:r>
      <w:r w:rsidR="003F78E2" w:rsidRPr="000341A4">
        <w:t xml:space="preserve">en överblick över avtalskedjan och se till att </w:t>
      </w:r>
      <w:r w:rsidRPr="000341A4">
        <w:t>lagstiftningen</w:t>
      </w:r>
      <w:r w:rsidR="003F78E2" w:rsidRPr="000341A4">
        <w:t xml:space="preserve"> följs</w:t>
      </w:r>
      <w:r w:rsidR="00690EDE" w:rsidRPr="000341A4">
        <w:t>.</w:t>
      </w:r>
      <w:r w:rsidRPr="000341A4">
        <w:t xml:space="preserve"> </w:t>
      </w:r>
    </w:p>
    <w:p w:rsidR="00F7535D" w:rsidRPr="000341A4" w:rsidRDefault="00F7535D" w:rsidP="009156B8">
      <w:r w:rsidRPr="000341A4">
        <w:rPr>
          <w:i/>
          <w:iCs/>
        </w:rPr>
        <w:t>Tjänsteleverantörernas säkerhetsinsatser</w:t>
      </w:r>
      <w:r w:rsidRPr="000341A4">
        <w:t xml:space="preserve"> </w:t>
      </w:r>
      <w:r w:rsidR="00034FC0" w:rsidRPr="000341A4">
        <w:t>– e</w:t>
      </w:r>
      <w:r w:rsidRPr="000341A4">
        <w:t xml:space="preserve">n undersökning som gjordes av </w:t>
      </w:r>
      <w:r w:rsidR="00690EDE" w:rsidRPr="000341A4">
        <w:t>Enisa</w:t>
      </w:r>
      <w:r w:rsidRPr="000341A4">
        <w:t xml:space="preserve"> under 2006</w:t>
      </w:r>
      <w:r w:rsidR="00690EDE" w:rsidRPr="000341A4">
        <w:rPr>
          <w:rStyle w:val="Fotnotsreferens"/>
        </w:rPr>
        <w:footnoteReference w:id="7"/>
      </w:r>
      <w:r w:rsidR="00690EDE" w:rsidRPr="000341A4">
        <w:t xml:space="preserve"> </w:t>
      </w:r>
      <w:r w:rsidRPr="000341A4">
        <w:t xml:space="preserve">bekräftar att tjänsteleverantörer i allmänhet har vidtagit åtgärder för att bekämpa skräppost. </w:t>
      </w:r>
      <w:r w:rsidR="00FE75F1" w:rsidRPr="000341A4">
        <w:t xml:space="preserve">De </w:t>
      </w:r>
      <w:r w:rsidRPr="000341A4">
        <w:t>skulle</w:t>
      </w:r>
      <w:r w:rsidR="007D73E3" w:rsidRPr="000341A4">
        <w:t>, enligt kommissionen,</w:t>
      </w:r>
      <w:r w:rsidR="00D121B5" w:rsidRPr="000341A4">
        <w:t xml:space="preserve"> </w:t>
      </w:r>
      <w:r w:rsidRPr="000341A4">
        <w:t xml:space="preserve">kunna bidra </w:t>
      </w:r>
      <w:r w:rsidR="001019BA" w:rsidRPr="000341A4">
        <w:t xml:space="preserve">ännu </w:t>
      </w:r>
      <w:r w:rsidRPr="000341A4">
        <w:t xml:space="preserve">mer till den allmänna nätsäkerheten. Kommissionen uppmuntrar tjänsteleverantörerna </w:t>
      </w:r>
      <w:r w:rsidR="00427698" w:rsidRPr="000341A4">
        <w:t xml:space="preserve">till </w:t>
      </w:r>
      <w:r w:rsidR="00FE75F1" w:rsidRPr="000341A4">
        <w:t xml:space="preserve">kraftigare insatser för att filtrera </w:t>
      </w:r>
      <w:r w:rsidR="00427698" w:rsidRPr="000341A4">
        <w:t xml:space="preserve">e-post enligt </w:t>
      </w:r>
      <w:r w:rsidR="00FE75F1" w:rsidRPr="000341A4">
        <w:t>rekommendationen i rapporten.</w:t>
      </w:r>
      <w:r w:rsidRPr="000341A4">
        <w:t xml:space="preserve"> </w:t>
      </w:r>
    </w:p>
    <w:p w:rsidR="000C3B5F" w:rsidRPr="000341A4" w:rsidRDefault="000C3B5F" w:rsidP="009156B8">
      <w:r w:rsidRPr="000341A4">
        <w:t>Arbetsgruppen för uppgiftsskydd, den s.k. Artikel 29-gruppen, har antagit en ståndpunkt</w:t>
      </w:r>
      <w:r w:rsidRPr="000341A4">
        <w:rPr>
          <w:rStyle w:val="Fotnotsreferens"/>
        </w:rPr>
        <w:footnoteReference w:id="8"/>
      </w:r>
      <w:r w:rsidRPr="000341A4">
        <w:t xml:space="preserve"> om kontroll av e-post och skyddet av privatlivet som skall ge vägledning</w:t>
      </w:r>
      <w:r w:rsidR="00623A8A" w:rsidRPr="000341A4">
        <w:t xml:space="preserve"> </w:t>
      </w:r>
      <w:r w:rsidR="00F7535D" w:rsidRPr="000341A4">
        <w:t xml:space="preserve">om filtrering av kommunikation för att avlägsna </w:t>
      </w:r>
      <w:r w:rsidR="00C172A6" w:rsidRPr="000341A4">
        <w:t xml:space="preserve">t.ex. </w:t>
      </w:r>
      <w:r w:rsidR="00690EDE" w:rsidRPr="000341A4">
        <w:t>data</w:t>
      </w:r>
      <w:r w:rsidR="00F7535D" w:rsidRPr="000341A4">
        <w:t>virus</w:t>
      </w:r>
      <w:r w:rsidR="00C172A6" w:rsidRPr="000341A4">
        <w:t xml:space="preserve"> och </w:t>
      </w:r>
      <w:r w:rsidR="00F7535D" w:rsidRPr="000341A4">
        <w:t xml:space="preserve">skräppost. </w:t>
      </w:r>
    </w:p>
    <w:p w:rsidR="00F7535D" w:rsidRPr="000341A4" w:rsidRDefault="00F7535D" w:rsidP="00F7535D">
      <w:r w:rsidRPr="000341A4">
        <w:t xml:space="preserve">Kommissionen uppmuntrar </w:t>
      </w:r>
    </w:p>
    <w:p w:rsidR="00F7535D" w:rsidRPr="000341A4" w:rsidRDefault="00F7535D" w:rsidP="00690EDE">
      <w:pPr>
        <w:pStyle w:val="Punktlista"/>
        <w:numPr>
          <w:ilvl w:val="0"/>
          <w:numId w:val="11"/>
        </w:numPr>
      </w:pPr>
      <w:r w:rsidRPr="000341A4">
        <w:t>företag att se till att informationen vid köp av program uppfyller kraven i fråga om skydd av personuppgifter</w:t>
      </w:r>
    </w:p>
    <w:p w:rsidR="00F7535D" w:rsidRPr="000341A4" w:rsidRDefault="00F7535D" w:rsidP="00690EDE">
      <w:pPr>
        <w:pStyle w:val="Punktlista"/>
        <w:numPr>
          <w:ilvl w:val="0"/>
          <w:numId w:val="11"/>
        </w:numPr>
      </w:pPr>
      <w:r w:rsidRPr="000341A4">
        <w:t xml:space="preserve">företag att i avtal förbjuda olaglig användning av program i </w:t>
      </w:r>
      <w:r w:rsidR="00690EDE" w:rsidRPr="000341A4">
        <w:t>t.ex. nät</w:t>
      </w:r>
      <w:r w:rsidR="00042660" w:rsidRPr="000341A4">
        <w:softHyphen/>
      </w:r>
      <w:r w:rsidRPr="000341A4">
        <w:t xml:space="preserve">annonser, övervaka hur annonser når konsumenterna och följa upp missbruk </w:t>
      </w:r>
    </w:p>
    <w:p w:rsidR="00F7535D" w:rsidRPr="000341A4" w:rsidRDefault="00F7535D" w:rsidP="00690EDE">
      <w:pPr>
        <w:pStyle w:val="Punktlista"/>
        <w:numPr>
          <w:ilvl w:val="0"/>
          <w:numId w:val="11"/>
        </w:numPr>
      </w:pPr>
      <w:r w:rsidRPr="000341A4">
        <w:t>e-post-tjänsteleverantörer att tillämpa</w:t>
      </w:r>
      <w:r w:rsidR="00690EDE" w:rsidRPr="000341A4">
        <w:t xml:space="preserve"> riktlinjer för filtrering </w:t>
      </w:r>
      <w:r w:rsidRPr="000341A4">
        <w:t>som garan</w:t>
      </w:r>
      <w:r w:rsidR="00042660" w:rsidRPr="000341A4">
        <w:softHyphen/>
      </w:r>
      <w:r w:rsidRPr="000341A4">
        <w:t>terar att rekommendationen och vägledningen om kontroll av innehållet i e-brev följs.</w:t>
      </w:r>
    </w:p>
    <w:p w:rsidR="00984224" w:rsidRPr="000341A4" w:rsidRDefault="00984224" w:rsidP="007D6216">
      <w:pPr>
        <w:pStyle w:val="Rubrik4"/>
        <w:numPr>
          <w:ilvl w:val="0"/>
          <w:numId w:val="0"/>
        </w:numPr>
      </w:pPr>
      <w:r w:rsidRPr="000341A4">
        <w:t xml:space="preserve">Åtgärder på europeisk nivå </w:t>
      </w:r>
    </w:p>
    <w:p w:rsidR="007D6216" w:rsidRPr="000341A4" w:rsidRDefault="00984224" w:rsidP="007D6216">
      <w:r w:rsidRPr="000341A4">
        <w:t>Kommissionen skriver att man kommer att fortsätta att ta upp frågor rörande skräppost</w:t>
      </w:r>
      <w:r w:rsidR="006E4A0D" w:rsidRPr="000341A4">
        <w:t xml:space="preserve">, </w:t>
      </w:r>
      <w:r w:rsidRPr="000341A4">
        <w:t>spion- och sabotageprogram i internationella sammanhang. Kom</w:t>
      </w:r>
      <w:r w:rsidR="009C1A40" w:rsidRPr="000341A4">
        <w:softHyphen/>
      </w:r>
      <w:r w:rsidRPr="000341A4">
        <w:t>missionen avser också att</w:t>
      </w:r>
      <w:r w:rsidR="006E4A0D" w:rsidRPr="000341A4">
        <w:t xml:space="preserve"> ta</w:t>
      </w:r>
      <w:r w:rsidRPr="000341A4">
        <w:t xml:space="preserve"> nya initiativ på lagstiftnings</w:t>
      </w:r>
      <w:r w:rsidR="009F295D" w:rsidRPr="000341A4">
        <w:t>-</w:t>
      </w:r>
      <w:r w:rsidRPr="000341A4">
        <w:t xml:space="preserve"> och</w:t>
      </w:r>
      <w:r w:rsidR="008045EE" w:rsidRPr="000341A4">
        <w:t xml:space="preserve"> </w:t>
      </w:r>
      <w:r w:rsidRPr="000341A4">
        <w:t>forskning</w:t>
      </w:r>
      <w:r w:rsidR="009F295D" w:rsidRPr="000341A4">
        <w:t>som</w:t>
      </w:r>
      <w:r w:rsidR="009C1A40" w:rsidRPr="000341A4">
        <w:softHyphen/>
      </w:r>
      <w:r w:rsidR="009F295D" w:rsidRPr="000341A4">
        <w:t>rådet</w:t>
      </w:r>
      <w:r w:rsidRPr="000341A4">
        <w:t>. Kommissionen</w:t>
      </w:r>
      <w:r w:rsidR="0002669B" w:rsidRPr="000341A4">
        <w:t xml:space="preserve"> avser att publicera en </w:t>
      </w:r>
      <w:r w:rsidRPr="000341A4">
        <w:t>strategi</w:t>
      </w:r>
      <w:r w:rsidR="00D121B5" w:rsidRPr="000341A4">
        <w:t xml:space="preserve"> </w:t>
      </w:r>
      <w:r w:rsidRPr="000341A4">
        <w:t>för kampen mot nät</w:t>
      </w:r>
      <w:r w:rsidR="009C1A40" w:rsidRPr="000341A4">
        <w:softHyphen/>
      </w:r>
      <w:r w:rsidRPr="000341A4">
        <w:t xml:space="preserve">brottsligheten </w:t>
      </w:r>
      <w:r w:rsidR="00C848FA" w:rsidRPr="000341A4">
        <w:t xml:space="preserve">i </w:t>
      </w:r>
      <w:r w:rsidRPr="000341A4">
        <w:t>början av 2007.</w:t>
      </w:r>
    </w:p>
    <w:p w:rsidR="007D6216" w:rsidRPr="000341A4" w:rsidRDefault="009C50D5" w:rsidP="009156B8">
      <w:r w:rsidRPr="000341A4">
        <w:t>K</w:t>
      </w:r>
      <w:r w:rsidR="00743E59" w:rsidRPr="000341A4">
        <w:t>ommissionen</w:t>
      </w:r>
      <w:r w:rsidR="00E40C19" w:rsidRPr="000341A4">
        <w:t xml:space="preserve"> föreslår i sitt</w:t>
      </w:r>
      <w:r w:rsidR="008045EE" w:rsidRPr="000341A4">
        <w:t xml:space="preserve"> </w:t>
      </w:r>
      <w:r w:rsidR="00743E59" w:rsidRPr="000341A4">
        <w:t>meddelande</w:t>
      </w:r>
      <w:r w:rsidR="00743E59" w:rsidRPr="000341A4">
        <w:rPr>
          <w:rStyle w:val="Fotnotsreferens"/>
        </w:rPr>
        <w:footnoteReference w:id="9"/>
      </w:r>
      <w:r w:rsidR="00743E59" w:rsidRPr="000341A4">
        <w:t xml:space="preserve"> om </w:t>
      </w:r>
      <w:r w:rsidR="004E7DA9" w:rsidRPr="000341A4">
        <w:rPr>
          <w:i/>
          <w:iCs/>
        </w:rPr>
        <w:t xml:space="preserve">översynen av </w:t>
      </w:r>
      <w:r w:rsidR="00743E59" w:rsidRPr="000341A4">
        <w:rPr>
          <w:i/>
          <w:iCs/>
        </w:rPr>
        <w:t>regelverket för elektronisk</w:t>
      </w:r>
      <w:r w:rsidR="00233BFD" w:rsidRPr="000341A4">
        <w:rPr>
          <w:i/>
          <w:iCs/>
        </w:rPr>
        <w:t>a</w:t>
      </w:r>
      <w:r w:rsidR="00743E59" w:rsidRPr="000341A4">
        <w:rPr>
          <w:i/>
          <w:iCs/>
        </w:rPr>
        <w:t xml:space="preserve"> kommunikation</w:t>
      </w:r>
      <w:r w:rsidR="00C31B50" w:rsidRPr="000341A4">
        <w:rPr>
          <w:i/>
          <w:iCs/>
        </w:rPr>
        <w:t>snät</w:t>
      </w:r>
      <w:r w:rsidR="00C31B50" w:rsidRPr="000341A4">
        <w:t xml:space="preserve"> </w:t>
      </w:r>
      <w:r w:rsidR="003E05E7" w:rsidRPr="000341A4">
        <w:t xml:space="preserve">rörande </w:t>
      </w:r>
      <w:r w:rsidR="00C31B50" w:rsidRPr="000341A4">
        <w:t>kommunikationstjänster att</w:t>
      </w:r>
      <w:r w:rsidR="00743E59" w:rsidRPr="000341A4">
        <w:t xml:space="preserve"> nätope</w:t>
      </w:r>
      <w:r w:rsidR="009C1A40" w:rsidRPr="000341A4">
        <w:softHyphen/>
      </w:r>
      <w:r w:rsidR="00743E59" w:rsidRPr="000341A4">
        <w:t xml:space="preserve">ratörer och tjänsteleverantörer </w:t>
      </w:r>
      <w:r w:rsidR="00E40C19" w:rsidRPr="000341A4">
        <w:t xml:space="preserve">skall </w:t>
      </w:r>
      <w:r w:rsidR="00743E59" w:rsidRPr="000341A4">
        <w:t>vara skyldiga att meddela myndigheterna</w:t>
      </w:r>
      <w:r w:rsidR="00D93D8B" w:rsidRPr="000341A4">
        <w:t xml:space="preserve"> och sina kunder</w:t>
      </w:r>
      <w:r w:rsidR="00743E59" w:rsidRPr="000341A4">
        <w:t xml:space="preserve"> om säkerhetsbrott som lett till förlust av personuppgifter</w:t>
      </w:r>
      <w:r w:rsidR="00D93D8B" w:rsidRPr="000341A4">
        <w:t>. T</w:t>
      </w:r>
      <w:r w:rsidR="00743E59" w:rsidRPr="000341A4">
        <w:t xml:space="preserve">illsynsmyndigheterna skulle </w:t>
      </w:r>
      <w:r w:rsidR="00A85DB5" w:rsidRPr="000341A4">
        <w:t xml:space="preserve">enligt förslaget </w:t>
      </w:r>
      <w:r w:rsidR="00D93D8B" w:rsidRPr="000341A4">
        <w:t>få</w:t>
      </w:r>
      <w:r w:rsidR="00743E59" w:rsidRPr="000341A4">
        <w:t xml:space="preserve"> befogenhet att se till att operatörerna </w:t>
      </w:r>
      <w:r w:rsidR="005B3C89" w:rsidRPr="000341A4">
        <w:t xml:space="preserve">har </w:t>
      </w:r>
      <w:r w:rsidR="00743E59" w:rsidRPr="000341A4">
        <w:t>tillräckliga säkerhetsriktlinjer</w:t>
      </w:r>
      <w:r w:rsidR="005B3C89" w:rsidRPr="000341A4">
        <w:t xml:space="preserve"> m.m.</w:t>
      </w:r>
      <w:r w:rsidR="00743E59" w:rsidRPr="000341A4">
        <w:t xml:space="preserve"> </w:t>
      </w:r>
    </w:p>
    <w:p w:rsidR="00D93D8B" w:rsidRPr="000341A4" w:rsidRDefault="00986C49" w:rsidP="009156B8">
      <w:r w:rsidRPr="000341A4">
        <w:t xml:space="preserve">Kommissionens förslag om </w:t>
      </w:r>
      <w:r w:rsidR="00C51D65" w:rsidRPr="000341A4">
        <w:t>regelverket</w:t>
      </w:r>
      <w:r w:rsidRPr="000341A4">
        <w:t xml:space="preserve"> för elektronisk kommunikation </w:t>
      </w:r>
      <w:r w:rsidR="006D1C93" w:rsidRPr="000341A4">
        <w:t xml:space="preserve">innehåller också bestämmelser som </w:t>
      </w:r>
      <w:r w:rsidR="00235750" w:rsidRPr="000341A4">
        <w:t>skulle ge</w:t>
      </w:r>
      <w:r w:rsidR="006D1C93" w:rsidRPr="000341A4">
        <w:t xml:space="preserve"> </w:t>
      </w:r>
      <w:r w:rsidR="006D1C93" w:rsidRPr="000341A4">
        <w:rPr>
          <w:i/>
          <w:iCs/>
        </w:rPr>
        <w:t>Enisa</w:t>
      </w:r>
      <w:r w:rsidR="006D1C93" w:rsidRPr="000341A4">
        <w:t xml:space="preserve"> en rådgivande roll i </w:t>
      </w:r>
      <w:r w:rsidR="00CA5225" w:rsidRPr="000341A4">
        <w:t>informations</w:t>
      </w:r>
      <w:r w:rsidR="006D1C93" w:rsidRPr="000341A4">
        <w:t xml:space="preserve">säkerhetsfrågor. </w:t>
      </w:r>
      <w:r w:rsidR="00F53CD9" w:rsidRPr="000341A4">
        <w:t>I</w:t>
      </w:r>
      <w:r w:rsidR="006D1C93" w:rsidRPr="000341A4">
        <w:t xml:space="preserve"> kommissionens meddelande om en strategi för ett säkert informationssamhälle</w:t>
      </w:r>
      <w:r w:rsidR="006D1C93" w:rsidRPr="000341A4">
        <w:rPr>
          <w:rStyle w:val="Fotnotsreferens"/>
        </w:rPr>
        <w:footnoteReference w:id="10"/>
      </w:r>
      <w:r w:rsidR="006D1C93" w:rsidRPr="000341A4">
        <w:t xml:space="preserve"> </w:t>
      </w:r>
      <w:r w:rsidR="00F53CD9" w:rsidRPr="000341A4">
        <w:t>finns också förslag</w:t>
      </w:r>
      <w:r w:rsidR="008045EE" w:rsidRPr="000341A4">
        <w:t xml:space="preserve"> </w:t>
      </w:r>
      <w:r w:rsidR="00D93D8B" w:rsidRPr="000341A4">
        <w:t>om att Enisa skall b</w:t>
      </w:r>
      <w:r w:rsidR="00F53CD9" w:rsidRPr="000341A4">
        <w:t xml:space="preserve">ygga upp ett </w:t>
      </w:r>
      <w:r w:rsidR="006D1C93" w:rsidRPr="000341A4">
        <w:t>samarbete</w:t>
      </w:r>
      <w:r w:rsidR="00F53CD9" w:rsidRPr="000341A4">
        <w:t xml:space="preserve"> </w:t>
      </w:r>
      <w:r w:rsidR="006D1C93" w:rsidRPr="000341A4">
        <w:t xml:space="preserve">för insamling av uppgifter om säkerhetsincidenter och konsumenternas förtroendenivå. </w:t>
      </w:r>
      <w:r w:rsidR="00D93D8B" w:rsidRPr="000341A4">
        <w:t>Vidare skall Enisa enligt förslaget u</w:t>
      </w:r>
      <w:r w:rsidR="006D1C93" w:rsidRPr="000341A4">
        <w:t>n</w:t>
      </w:r>
      <w:r w:rsidR="00C06FE5" w:rsidRPr="000341A4">
        <w:softHyphen/>
      </w:r>
      <w:r w:rsidR="006D1C93" w:rsidRPr="000341A4">
        <w:t>dersök</w:t>
      </w:r>
      <w:r w:rsidR="00F53CD9" w:rsidRPr="000341A4">
        <w:t>a</w:t>
      </w:r>
      <w:r w:rsidR="006D1C93" w:rsidRPr="000341A4">
        <w:t xml:space="preserve"> </w:t>
      </w:r>
      <w:r w:rsidR="00F53CD9" w:rsidRPr="000341A4">
        <w:t xml:space="preserve">försättningarna för ett </w:t>
      </w:r>
      <w:r w:rsidR="006D1C93" w:rsidRPr="000341A4">
        <w:t>EU-system för informationsutbyte och var</w:t>
      </w:r>
      <w:r w:rsidR="00C06FE5" w:rsidRPr="000341A4">
        <w:softHyphen/>
      </w:r>
      <w:r w:rsidR="006D1C93" w:rsidRPr="000341A4">
        <w:t>ning</w:t>
      </w:r>
      <w:r w:rsidR="00F53CD9" w:rsidRPr="000341A4">
        <w:t>ar</w:t>
      </w:r>
      <w:r w:rsidR="006D1C93" w:rsidRPr="000341A4">
        <w:t xml:space="preserve"> i syfte att underlätta åtgärder </w:t>
      </w:r>
      <w:r w:rsidR="00F53CD9" w:rsidRPr="000341A4">
        <w:t xml:space="preserve">vid </w:t>
      </w:r>
      <w:r w:rsidR="006D1C93" w:rsidRPr="000341A4">
        <w:t>hot mot elektroniska nät.</w:t>
      </w:r>
    </w:p>
    <w:p w:rsidR="008E5079" w:rsidRPr="000341A4" w:rsidRDefault="008E5079" w:rsidP="009156B8">
      <w:r w:rsidRPr="000341A4">
        <w:t>Frågor rörande sabotageprogram förväntas omfatta</w:t>
      </w:r>
      <w:r w:rsidR="003A3FD0" w:rsidRPr="000341A4">
        <w:t>s av det sjunde rampro</w:t>
      </w:r>
      <w:r w:rsidR="00C06FE5" w:rsidRPr="000341A4">
        <w:softHyphen/>
      </w:r>
      <w:r w:rsidR="003A3FD0" w:rsidRPr="000341A4">
        <w:t xml:space="preserve">grammet för </w:t>
      </w:r>
      <w:r w:rsidR="003A3FD0" w:rsidRPr="000341A4">
        <w:rPr>
          <w:i/>
          <w:iCs/>
        </w:rPr>
        <w:t>forskning</w:t>
      </w:r>
      <w:r w:rsidR="003A3FD0" w:rsidRPr="000341A4">
        <w:t xml:space="preserve">, </w:t>
      </w:r>
      <w:r w:rsidR="00235750" w:rsidRPr="000341A4">
        <w:t xml:space="preserve">t.ex. </w:t>
      </w:r>
      <w:r w:rsidRPr="000341A4">
        <w:t xml:space="preserve">dolda </w:t>
      </w:r>
      <w:r w:rsidR="00C51D65" w:rsidRPr="000341A4">
        <w:t>botnet</w:t>
      </w:r>
      <w:r w:rsidRPr="000341A4">
        <w:t xml:space="preserve"> och </w:t>
      </w:r>
      <w:r w:rsidR="003A3FD0" w:rsidRPr="000341A4">
        <w:t>data</w:t>
      </w:r>
      <w:r w:rsidRPr="000341A4">
        <w:t>virus, men också attacker mot mobil- och rösttjänster.</w:t>
      </w:r>
    </w:p>
    <w:p w:rsidR="008E5079" w:rsidRPr="000341A4" w:rsidRDefault="007D6216" w:rsidP="009156B8">
      <w:r w:rsidRPr="000341A4">
        <w:t xml:space="preserve">I det </w:t>
      </w:r>
      <w:r w:rsidRPr="000341A4">
        <w:rPr>
          <w:i/>
          <w:iCs/>
        </w:rPr>
        <w:t>internationella arbetet</w:t>
      </w:r>
      <w:r w:rsidRPr="000341A4">
        <w:t xml:space="preserve"> vill k</w:t>
      </w:r>
      <w:r w:rsidR="008E5079" w:rsidRPr="000341A4">
        <w:t xml:space="preserve">ommissionen </w:t>
      </w:r>
      <w:r w:rsidR="00BC54EE" w:rsidRPr="000341A4">
        <w:t xml:space="preserve">öka </w:t>
      </w:r>
      <w:r w:rsidR="008E5079" w:rsidRPr="000341A4">
        <w:t xml:space="preserve">samarbetet med tredjeländer </w:t>
      </w:r>
      <w:r w:rsidR="00B55631" w:rsidRPr="000341A4">
        <w:t xml:space="preserve">och </w:t>
      </w:r>
      <w:r w:rsidR="008E5079" w:rsidRPr="000341A4">
        <w:t>kommer därför att försöka se till att skräppost och spion- och sabotageprogram tas upp i avtal mellan EU och tredjeländer</w:t>
      </w:r>
      <w:r w:rsidR="00BC54EE" w:rsidRPr="000341A4">
        <w:t>.</w:t>
      </w:r>
    </w:p>
    <w:p w:rsidR="00AB3D92" w:rsidRPr="000341A4" w:rsidRDefault="00AB3D92" w:rsidP="00AB3D92">
      <w:r w:rsidRPr="000341A4">
        <w:t xml:space="preserve">Kommissionen kommer att </w:t>
      </w:r>
    </w:p>
    <w:p w:rsidR="00AB3D92" w:rsidRPr="000341A4" w:rsidRDefault="003E05E7" w:rsidP="00AB3D92">
      <w:pPr>
        <w:pStyle w:val="Punktlista"/>
        <w:numPr>
          <w:ilvl w:val="0"/>
          <w:numId w:val="8"/>
        </w:numPr>
      </w:pPr>
      <w:r w:rsidRPr="000341A4">
        <w:t xml:space="preserve">arbeta för att </w:t>
      </w:r>
      <w:r w:rsidR="00AB3D92" w:rsidRPr="000341A4">
        <w:t>öka medvetenheten och stärka samarbetet mellan berörda parter</w:t>
      </w:r>
    </w:p>
    <w:p w:rsidR="00AB3D92" w:rsidRPr="000341A4" w:rsidRDefault="00AB3D92" w:rsidP="00AB3D92">
      <w:pPr>
        <w:pStyle w:val="Punktlista"/>
        <w:numPr>
          <w:ilvl w:val="0"/>
          <w:numId w:val="8"/>
        </w:numPr>
      </w:pPr>
      <w:r w:rsidRPr="000341A4">
        <w:t>utveckla överenskommelser med tredjeländer om skräppost</w:t>
      </w:r>
      <w:r w:rsidR="006E79F6" w:rsidRPr="000341A4">
        <w:t xml:space="preserve">, </w:t>
      </w:r>
      <w:r w:rsidRPr="000341A4">
        <w:t>spion- och sabotageprogram</w:t>
      </w:r>
    </w:p>
    <w:p w:rsidR="00AB3D92" w:rsidRPr="000341A4" w:rsidRDefault="00AB3D92" w:rsidP="00AB3D92">
      <w:pPr>
        <w:pStyle w:val="Punktlista"/>
        <w:numPr>
          <w:ilvl w:val="0"/>
          <w:numId w:val="8"/>
        </w:numPr>
      </w:pPr>
      <w:r w:rsidRPr="000341A4">
        <w:t xml:space="preserve">lägga fram lagförslag med strängare regler om skydd av personuppgifter och säkerhet inom kommunikationssektorn, och lägga fram en strategi om nätbrottslighet </w:t>
      </w:r>
    </w:p>
    <w:p w:rsidR="00AB3D92" w:rsidRPr="000341A4" w:rsidRDefault="00AB3D92" w:rsidP="00AB3D92">
      <w:pPr>
        <w:pStyle w:val="Punktlista"/>
        <w:numPr>
          <w:ilvl w:val="0"/>
          <w:numId w:val="8"/>
        </w:numPr>
      </w:pPr>
      <w:r w:rsidRPr="000341A4">
        <w:t>utnyttja Enisas sakkunskap i säkerhetsfrågor</w:t>
      </w:r>
    </w:p>
    <w:p w:rsidR="00AB3D92" w:rsidRPr="000341A4" w:rsidRDefault="00AB3D92" w:rsidP="00AB3D92">
      <w:pPr>
        <w:pStyle w:val="Punktlista"/>
        <w:numPr>
          <w:ilvl w:val="0"/>
          <w:numId w:val="8"/>
        </w:numPr>
      </w:pPr>
      <w:r w:rsidRPr="000341A4">
        <w:t>främja forskning och utveckling genom sjunde ramprogrammet.</w:t>
      </w:r>
    </w:p>
    <w:p w:rsidR="0009582E" w:rsidRPr="000341A4" w:rsidRDefault="0009582E">
      <w:pPr>
        <w:pStyle w:val="Rubrik2"/>
      </w:pPr>
      <w:r w:rsidRPr="000341A4">
        <w:t>Gällande svenska regler och förslagets effekt på dessa</w:t>
      </w:r>
    </w:p>
    <w:p w:rsidR="0048200D" w:rsidRPr="000341A4" w:rsidRDefault="0048200D" w:rsidP="00FC50B7">
      <w:r w:rsidRPr="000341A4">
        <w:t>Kommissionens meddelande innehåller inte några förslag som skulle ge direkt effekt på svenska regler. Vissa förslag kan dock förväntas och får ana</w:t>
      </w:r>
      <w:r w:rsidRPr="000341A4">
        <w:softHyphen/>
        <w:t>lyseras när de presenteras (t.ex. i översynen av direktiven om elektronisk kommunikation).</w:t>
      </w:r>
    </w:p>
    <w:p w:rsidR="00BF207C" w:rsidRPr="000341A4" w:rsidRDefault="00C42691" w:rsidP="009156B8">
      <w:r w:rsidRPr="000341A4">
        <w:t>D</w:t>
      </w:r>
      <w:r w:rsidR="00BF207C" w:rsidRPr="000341A4">
        <w:t xml:space="preserve">et </w:t>
      </w:r>
      <w:r w:rsidR="00B9507D" w:rsidRPr="000341A4">
        <w:t xml:space="preserve">finns </w:t>
      </w:r>
      <w:r w:rsidR="00BF207C" w:rsidRPr="000341A4">
        <w:t xml:space="preserve">begränsningar i på vilket sätt operatörer </w:t>
      </w:r>
      <w:r w:rsidR="00FC50B7" w:rsidRPr="000341A4">
        <w:t xml:space="preserve">i dag </w:t>
      </w:r>
      <w:r w:rsidR="00BF207C" w:rsidRPr="000341A4">
        <w:t>får filtrera trafik. Dessa begränsningar har inget undantag avseende säkerhetsfrågor och det krävs därmed i princip ett samtycke från använda</w:t>
      </w:r>
      <w:r w:rsidR="00FF55EC" w:rsidRPr="000341A4">
        <w:t>rna</w:t>
      </w:r>
      <w:r w:rsidR="00BF207C" w:rsidRPr="000341A4">
        <w:t xml:space="preserve"> för at</w:t>
      </w:r>
      <w:r w:rsidR="00E42476" w:rsidRPr="000341A4">
        <w:t>t filtrering skall kunna användas.</w:t>
      </w:r>
      <w:r w:rsidR="00BF207C" w:rsidRPr="000341A4">
        <w:t xml:space="preserve"> </w:t>
      </w:r>
    </w:p>
    <w:p w:rsidR="008B386A" w:rsidRPr="000341A4" w:rsidRDefault="008B386A" w:rsidP="009156B8">
      <w:r w:rsidRPr="000341A4">
        <w:t>E-postreklam är reglerat i marknadsföringslag</w:t>
      </w:r>
      <w:r w:rsidR="00FC50B7" w:rsidRPr="000341A4">
        <w:t>en</w:t>
      </w:r>
      <w:r w:rsidRPr="000341A4">
        <w:t xml:space="preserve"> (</w:t>
      </w:r>
      <w:r w:rsidR="00FC50B7" w:rsidRPr="000341A4">
        <w:t>1995:450) med ett tillägg (</w:t>
      </w:r>
      <w:r w:rsidRPr="000341A4">
        <w:t>2004:103</w:t>
      </w:r>
      <w:r w:rsidR="00FC50B7" w:rsidRPr="000341A4">
        <w:t xml:space="preserve">). </w:t>
      </w:r>
      <w:r w:rsidRPr="000341A4">
        <w:t>Enligt</w:t>
      </w:r>
      <w:r w:rsidR="00FC50B7" w:rsidRPr="000341A4">
        <w:t xml:space="preserve"> lagen</w:t>
      </w:r>
      <w:r w:rsidRPr="000341A4">
        <w:t xml:space="preserve"> får en näringsidkare vid marknadsföring till en fysik person använda elektronisk post bara om den fysiska personen har samtyckt på förhand. Har näringsidkaren fått den fysiska personens uppgifter om elektronisk adress för elektronisk post i samband med försäljning av en pro</w:t>
      </w:r>
      <w:r w:rsidR="009C1A40" w:rsidRPr="000341A4">
        <w:softHyphen/>
      </w:r>
      <w:r w:rsidRPr="000341A4">
        <w:t>dukt till personen gäller inte kravet på samtycke, om inte den fysiska perso</w:t>
      </w:r>
      <w:r w:rsidR="009C1A40" w:rsidRPr="000341A4">
        <w:softHyphen/>
      </w:r>
      <w:r w:rsidRPr="000341A4">
        <w:t>nen motsatt sig att uppgiften om elektronisk adress används i marknadsfö</w:t>
      </w:r>
      <w:r w:rsidR="009C1A40" w:rsidRPr="000341A4">
        <w:softHyphen/>
      </w:r>
      <w:r w:rsidRPr="000341A4">
        <w:t xml:space="preserve">ringssyfte. </w:t>
      </w:r>
    </w:p>
    <w:p w:rsidR="008B386A" w:rsidRPr="000341A4" w:rsidRDefault="008B386A" w:rsidP="009156B8">
      <w:r w:rsidRPr="000341A4">
        <w:t>Vid marknadsföring av elektronisk post skall meddelandet alltid innehålla en giltig adress till vilken mottagaren kan sända en begäran om att marknads</w:t>
      </w:r>
      <w:r w:rsidR="009C1A40" w:rsidRPr="000341A4">
        <w:softHyphen/>
      </w:r>
      <w:r w:rsidRPr="000341A4">
        <w:t>föringen skall upphöra. Detta gäller även marknadsföring till en juridisk person.</w:t>
      </w:r>
    </w:p>
    <w:p w:rsidR="004443A8" w:rsidRPr="000341A4" w:rsidRDefault="004443A8" w:rsidP="009156B8">
      <w:r w:rsidRPr="000341A4">
        <w:t>För dataintrång döms, enligt 4 kap. 9 c § brottsbalken, den som olovligen bereder sig tillgång till en upptagning för automatisk databehandling eller olovligen ändrar eller utplånar eller i register för in en sådan upptagning. Med upptagning avses även uppgifter som är under befordran via elektro</w:t>
      </w:r>
      <w:r w:rsidR="00C06FE5" w:rsidRPr="000341A4">
        <w:softHyphen/>
      </w:r>
      <w:r w:rsidRPr="000341A4">
        <w:t>niskt eller annat liknande hjälpmedel för att användas för automatisk databe</w:t>
      </w:r>
      <w:r w:rsidR="00C06FE5" w:rsidRPr="000341A4">
        <w:softHyphen/>
      </w:r>
      <w:r w:rsidRPr="000341A4">
        <w:t>handling. Straffet är böter eller fängelse i högst två år.</w:t>
      </w:r>
    </w:p>
    <w:p w:rsidR="00BD513E" w:rsidRPr="000341A4" w:rsidRDefault="00BD513E" w:rsidP="009156B8">
      <w:r w:rsidRPr="000341A4">
        <w:t>Regeringen fast</w:t>
      </w:r>
      <w:r w:rsidR="004F65F7" w:rsidRPr="000341A4">
        <w:t>ställde</w:t>
      </w:r>
      <w:r w:rsidRPr="000341A4">
        <w:t xml:space="preserve"> en strategi för ökad säkerhet i Internets </w:t>
      </w:r>
      <w:r w:rsidR="004F65F7" w:rsidRPr="000341A4">
        <w:t>infrastruktur</w:t>
      </w:r>
      <w:r w:rsidRPr="000341A4">
        <w:t xml:space="preserve"> den </w:t>
      </w:r>
      <w:r w:rsidR="004443A8" w:rsidRPr="000341A4">
        <w:t>7 </w:t>
      </w:r>
      <w:r w:rsidRPr="000341A4">
        <w:t>december 2006 (dnr N2006/5335/ITFoU). En övergripande svensk strategi inom informationssäkerhetspolit</w:t>
      </w:r>
      <w:r w:rsidR="009D562F" w:rsidRPr="000341A4">
        <w:t>iken redo</w:t>
      </w:r>
      <w:r w:rsidR="0073143B" w:rsidRPr="000341A4">
        <w:t>visa</w:t>
      </w:r>
      <w:r w:rsidRPr="000341A4">
        <w:t xml:space="preserve">des </w:t>
      </w:r>
      <w:r w:rsidR="00270021" w:rsidRPr="000341A4">
        <w:t xml:space="preserve">av den </w:t>
      </w:r>
      <w:r w:rsidR="00BC5A43" w:rsidRPr="000341A4">
        <w:t>dåvarande</w:t>
      </w:r>
      <w:r w:rsidR="00270021" w:rsidRPr="000341A4">
        <w:t xml:space="preserve"> regeringen år 2002 </w:t>
      </w:r>
      <w:r w:rsidRPr="000341A4">
        <w:t>i propositionen Samhällets säkerhet och beredskap (prop. 2001/02:158) där Försvarets materielverk, Försvarets radioanstalt, Krisberedskapsmyndigheten och Post- och telestyrelsen fick nya uppgifter inom området. Flera andra myndigheter som Säkerhetspolisen, Datainspek</w:t>
      </w:r>
      <w:r w:rsidR="00C06FE5" w:rsidRPr="000341A4">
        <w:softHyphen/>
      </w:r>
      <w:r w:rsidRPr="000341A4">
        <w:t xml:space="preserve">tionen och Verket för förvaltningsutveckling (Verva) har också ansvar för informationssäkerhetsfrågor. I propositionen Samverkan vid kris – för ett säkrare samhälle (prop. 2005/06:133) angav </w:t>
      </w:r>
      <w:r w:rsidR="0073143B" w:rsidRPr="000341A4">
        <w:t xml:space="preserve">den tidigare </w:t>
      </w:r>
      <w:r w:rsidRPr="000341A4">
        <w:t>regeringen att stra</w:t>
      </w:r>
      <w:r w:rsidR="00C06FE5" w:rsidRPr="000341A4">
        <w:softHyphen/>
      </w:r>
      <w:r w:rsidRPr="000341A4">
        <w:t>tegin, som också tar hänsyn till den internationella dimensionen, bör utveck</w:t>
      </w:r>
      <w:r w:rsidR="00C06FE5" w:rsidRPr="000341A4">
        <w:softHyphen/>
      </w:r>
      <w:r w:rsidRPr="000341A4">
        <w:t>las och breddas.</w:t>
      </w:r>
    </w:p>
    <w:p w:rsidR="0009582E" w:rsidRPr="000341A4" w:rsidRDefault="0009582E">
      <w:pPr>
        <w:pStyle w:val="Rubrik2"/>
      </w:pPr>
      <w:r w:rsidRPr="000341A4">
        <w:t>Budgetära konsekvenser</w:t>
      </w:r>
    </w:p>
    <w:p w:rsidR="0009582E" w:rsidRPr="000341A4" w:rsidRDefault="0048200D">
      <w:r w:rsidRPr="000341A4">
        <w:t>Kommissionen redogör inte för några kostnader i meddelandet. Förslagen som rör dialog och samverkan bör inte vara allt för omfattande och hör till viss del till budgeten för kommissionen. Flera av förslagen kan innebära kostnader, men bereds i en annan ordning: översynen av direktiven om elek</w:t>
      </w:r>
      <w:r w:rsidRPr="000341A4">
        <w:softHyphen/>
        <w:t>tronisk kommunikation, uppdrag som Enisa skall utföra (Enisas budget och arbetsprogram). Kommissionen uppmanar även medlemsstaterna och den privata sektorn att vidta egna åtgärder.</w:t>
      </w:r>
    </w:p>
    <w:p w:rsidR="0009582E" w:rsidRPr="000341A4" w:rsidRDefault="0009582E">
      <w:pPr>
        <w:pStyle w:val="Rubrik1"/>
      </w:pPr>
      <w:r w:rsidRPr="000341A4">
        <w:t>Ståndpunkter</w:t>
      </w:r>
    </w:p>
    <w:p w:rsidR="0009582E" w:rsidRPr="000341A4" w:rsidRDefault="0009582E">
      <w:pPr>
        <w:pStyle w:val="Rubrik2"/>
      </w:pPr>
      <w:r w:rsidRPr="000341A4">
        <w:t>Svensk ståndpunkt</w:t>
      </w:r>
    </w:p>
    <w:p w:rsidR="009C100E" w:rsidRPr="000341A4" w:rsidRDefault="009C100E" w:rsidP="009C100E">
      <w:r w:rsidRPr="000341A4">
        <w:t>Nedan kommenteras kommissionens förslag till åtgärder på europeisk nivå (avsnitt 4.3.5, s. 12). Kommissionen lämnar inga nya förslag utan hänvisar till pågående och kommande arbete.</w:t>
      </w:r>
    </w:p>
    <w:p w:rsidR="009C100E" w:rsidRPr="000341A4" w:rsidRDefault="009C100E" w:rsidP="009156B8">
      <w:pPr>
        <w:rPr>
          <w:i/>
          <w:iCs/>
        </w:rPr>
      </w:pPr>
      <w:r w:rsidRPr="000341A4">
        <w:t>Kommissionens avsikt att lägga fram nya lagförslag i början av 2007 med strängare regler om skydd av personuppgifter och säkerhet inom kommuni</w:t>
      </w:r>
      <w:r w:rsidR="009C1A40" w:rsidRPr="000341A4">
        <w:softHyphen/>
      </w:r>
      <w:r w:rsidRPr="000341A4">
        <w:t xml:space="preserve">kationssektorn bereds inom </w:t>
      </w:r>
      <w:r w:rsidR="00ED3300" w:rsidRPr="000341A4">
        <w:t xml:space="preserve">ramen för </w:t>
      </w:r>
      <w:r w:rsidRPr="000341A4">
        <w:rPr>
          <w:b/>
          <w:bCs/>
        </w:rPr>
        <w:t>översynen av direktiven för elektro</w:t>
      </w:r>
      <w:r w:rsidR="009C1A40" w:rsidRPr="000341A4">
        <w:rPr>
          <w:b/>
          <w:bCs/>
        </w:rPr>
        <w:softHyphen/>
      </w:r>
      <w:r w:rsidRPr="000341A4">
        <w:rPr>
          <w:b/>
          <w:bCs/>
        </w:rPr>
        <w:t>nisk kommunikation</w:t>
      </w:r>
      <w:r w:rsidRPr="000341A4">
        <w:t>. Regeringen anser att man skall vara försiktig med att skapa särskilda dataskyddskrav för aktörer inom marknaden för elektronisk kommunikation utöver de som gäller genom nuvarande dataskyddsreglering. Syftet bör vara att få operatörerna att vidta åtgärder så att en allmän konfi</w:t>
      </w:r>
      <w:r w:rsidR="009C1A40" w:rsidRPr="000341A4">
        <w:softHyphen/>
      </w:r>
      <w:r w:rsidRPr="000341A4">
        <w:t>dentialitet och säkerhet kan upprätthållas och inte enbart vad gäller person</w:t>
      </w:r>
      <w:r w:rsidR="009C1A40" w:rsidRPr="000341A4">
        <w:softHyphen/>
      </w:r>
      <w:r w:rsidRPr="000341A4">
        <w:t xml:space="preserve">uppgifter. </w:t>
      </w:r>
    </w:p>
    <w:p w:rsidR="009C100E" w:rsidRPr="000341A4" w:rsidRDefault="009C100E" w:rsidP="009156B8">
      <w:r w:rsidRPr="000341A4">
        <w:t xml:space="preserve">Att </w:t>
      </w:r>
      <w:r w:rsidRPr="000341A4">
        <w:rPr>
          <w:b/>
          <w:bCs/>
        </w:rPr>
        <w:t xml:space="preserve">lägga fram en strategi </w:t>
      </w:r>
      <w:r w:rsidR="0085713B" w:rsidRPr="000341A4">
        <w:rPr>
          <w:b/>
          <w:bCs/>
        </w:rPr>
        <w:t>mot</w:t>
      </w:r>
      <w:r w:rsidRPr="000341A4">
        <w:rPr>
          <w:b/>
          <w:bCs/>
        </w:rPr>
        <w:t xml:space="preserve"> nätbrottslighet</w:t>
      </w:r>
      <w:r w:rsidRPr="000341A4">
        <w:t xml:space="preserve"> kan i sig var intressant, men kommissionen </w:t>
      </w:r>
      <w:r w:rsidR="00043843" w:rsidRPr="000341A4">
        <w:t xml:space="preserve">har </w:t>
      </w:r>
      <w:r w:rsidRPr="000341A4">
        <w:t>här</w:t>
      </w:r>
      <w:r w:rsidR="00043843" w:rsidRPr="000341A4">
        <w:t>,</w:t>
      </w:r>
      <w:r w:rsidR="004E5DCB" w:rsidRPr="000341A4">
        <w:t xml:space="preserve"> liksom </w:t>
      </w:r>
      <w:r w:rsidRPr="000341A4">
        <w:t>tidigare</w:t>
      </w:r>
      <w:r w:rsidR="00043843" w:rsidRPr="000341A4">
        <w:t>,</w:t>
      </w:r>
      <w:r w:rsidRPr="000341A4">
        <w:t xml:space="preserve"> kopplat </w:t>
      </w:r>
      <w:r w:rsidR="004E5DCB" w:rsidRPr="000341A4">
        <w:t xml:space="preserve">nätbrottslighet </w:t>
      </w:r>
      <w:r w:rsidRPr="000341A4">
        <w:t>till den bredare frågan om informationssäkerhet</w:t>
      </w:r>
      <w:r w:rsidR="00186C6B" w:rsidRPr="000341A4">
        <w:t xml:space="preserve">. Detta bör enligt </w:t>
      </w:r>
      <w:r w:rsidR="004E5DCB" w:rsidRPr="000341A4">
        <w:t xml:space="preserve">regeringen </w:t>
      </w:r>
      <w:r w:rsidRPr="000341A4">
        <w:t>göras med en viss försiktighet.</w:t>
      </w:r>
      <w:r w:rsidRPr="000341A4">
        <w:rPr>
          <w:b/>
          <w:bCs/>
        </w:rPr>
        <w:t xml:space="preserve"> </w:t>
      </w:r>
      <w:r w:rsidRPr="000341A4">
        <w:t>IT-relaterad brottslighet utgör i många fall traditio</w:t>
      </w:r>
      <w:r w:rsidR="00C06FE5" w:rsidRPr="000341A4">
        <w:softHyphen/>
      </w:r>
      <w:r w:rsidRPr="000341A4">
        <w:t>nella brott (bedrägeri, utpressning etc.) som underlättas av eller genomförs med IT. Brotten kan vara nog så allvarliga men det är inte alltid IT-kompo</w:t>
      </w:r>
      <w:r w:rsidR="00C06FE5" w:rsidRPr="000341A4">
        <w:softHyphen/>
      </w:r>
      <w:r w:rsidRPr="000341A4">
        <w:t>nenten som är</w:t>
      </w:r>
      <w:r w:rsidR="008045EE" w:rsidRPr="000341A4">
        <w:t xml:space="preserve"> </w:t>
      </w:r>
      <w:r w:rsidRPr="000341A4">
        <w:t>avgörande för brottsligheten. I många fall bidrar dock ett bra informationssäkerhetsarbete till att minska risken för olika slags brott (t.ex. dataintrång).</w:t>
      </w:r>
      <w:r w:rsidR="004E5DCB" w:rsidRPr="000341A4">
        <w:t xml:space="preserve"> </w:t>
      </w:r>
      <w:r w:rsidRPr="000341A4">
        <w:t>Många problem inom IT-området uppstår till följd av IT-syste</w:t>
      </w:r>
      <w:r w:rsidR="00C06FE5" w:rsidRPr="000341A4">
        <w:softHyphen/>
      </w:r>
      <w:r w:rsidRPr="000341A4">
        <w:t>mens komplexitet, misstag, olyckor och oklara regelverk.</w:t>
      </w:r>
    </w:p>
    <w:p w:rsidR="00073FCC" w:rsidRPr="000341A4" w:rsidRDefault="009C100E" w:rsidP="009156B8">
      <w:r w:rsidRPr="000341A4">
        <w:t xml:space="preserve">Regeringen ser positivt på att </w:t>
      </w:r>
      <w:r w:rsidRPr="000341A4">
        <w:rPr>
          <w:b/>
          <w:bCs/>
        </w:rPr>
        <w:t>utnyttja Enisas sakkunskap i säkerhets</w:t>
      </w:r>
      <w:r w:rsidR="009C1A40" w:rsidRPr="000341A4">
        <w:rPr>
          <w:b/>
          <w:bCs/>
        </w:rPr>
        <w:softHyphen/>
      </w:r>
      <w:r w:rsidRPr="000341A4">
        <w:rPr>
          <w:b/>
          <w:bCs/>
        </w:rPr>
        <w:t>frågor.</w:t>
      </w:r>
      <w:r w:rsidR="001D5857" w:rsidRPr="000341A4">
        <w:t xml:space="preserve"> A</w:t>
      </w:r>
      <w:r w:rsidRPr="000341A4">
        <w:t xml:space="preserve">rbetsuppgifter för </w:t>
      </w:r>
      <w:r w:rsidRPr="000341A4">
        <w:rPr>
          <w:b/>
          <w:bCs/>
        </w:rPr>
        <w:t>Enisa</w:t>
      </w:r>
      <w:r w:rsidRPr="000341A4">
        <w:t xml:space="preserve"> (se avsnitt 4.3.2, s. 11) skall </w:t>
      </w:r>
      <w:r w:rsidR="001D5857" w:rsidRPr="000341A4">
        <w:t xml:space="preserve">beslutas </w:t>
      </w:r>
      <w:r w:rsidRPr="000341A4">
        <w:t>enligt förordningen om Enisa</w:t>
      </w:r>
      <w:r w:rsidR="00B17F3C" w:rsidRPr="000341A4">
        <w:t xml:space="preserve">. Det är </w:t>
      </w:r>
      <w:r w:rsidRPr="000341A4">
        <w:t xml:space="preserve">byråns styrelse </w:t>
      </w:r>
      <w:r w:rsidR="00073FCC" w:rsidRPr="000341A4">
        <w:t xml:space="preserve">(där kommissionen har tre platser) </w:t>
      </w:r>
      <w:r w:rsidR="00B17F3C" w:rsidRPr="000341A4">
        <w:t xml:space="preserve">som </w:t>
      </w:r>
      <w:r w:rsidRPr="000341A4">
        <w:t>beslut</w:t>
      </w:r>
      <w:r w:rsidR="00B17F3C" w:rsidRPr="000341A4">
        <w:t>ar</w:t>
      </w:r>
      <w:r w:rsidRPr="000341A4">
        <w:t xml:space="preserve"> om arbetsprogrammet. </w:t>
      </w:r>
      <w:r w:rsidR="00B17F3C" w:rsidRPr="000341A4">
        <w:t>Att kommissionen här</w:t>
      </w:r>
      <w:r w:rsidR="00A74519" w:rsidRPr="000341A4">
        <w:t>,</w:t>
      </w:r>
      <w:r w:rsidR="00B17F3C" w:rsidRPr="000341A4">
        <w:t xml:space="preserve"> och i andra sammanhang</w:t>
      </w:r>
      <w:r w:rsidR="00A74519" w:rsidRPr="000341A4">
        <w:t>,</w:t>
      </w:r>
      <w:r w:rsidR="00B17F3C" w:rsidRPr="000341A4">
        <w:t xml:space="preserve"> presenterar nya arbetsuppgifter, utanför processen i byrån, blir problematiskt att hantera</w:t>
      </w:r>
      <w:r w:rsidR="004D02B9" w:rsidRPr="000341A4">
        <w:t>.</w:t>
      </w:r>
      <w:r w:rsidR="00B17F3C" w:rsidRPr="000341A4">
        <w:t xml:space="preserve"> </w:t>
      </w:r>
    </w:p>
    <w:p w:rsidR="009C100E" w:rsidRPr="000341A4" w:rsidRDefault="009C100E" w:rsidP="009156B8">
      <w:r w:rsidRPr="000341A4">
        <w:t>Regeringen är tveksam till förslag</w:t>
      </w:r>
      <w:r w:rsidR="0052283F" w:rsidRPr="000341A4">
        <w:t>et</w:t>
      </w:r>
      <w:r w:rsidR="00817CD7" w:rsidRPr="000341A4">
        <w:t xml:space="preserve"> a</w:t>
      </w:r>
      <w:r w:rsidRPr="000341A4">
        <w:t>tt bygga upp ett samarbete med medlemsstater och andra</w:t>
      </w:r>
      <w:r w:rsidR="0052283F" w:rsidRPr="000341A4">
        <w:t xml:space="preserve"> intressenter</w:t>
      </w:r>
      <w:r w:rsidRPr="000341A4">
        <w:t xml:space="preserve"> för </w:t>
      </w:r>
      <w:r w:rsidRPr="000341A4">
        <w:rPr>
          <w:b/>
          <w:bCs/>
        </w:rPr>
        <w:t>insamling av uppgifter om säker</w:t>
      </w:r>
      <w:r w:rsidR="00C06FE5" w:rsidRPr="000341A4">
        <w:rPr>
          <w:b/>
          <w:bCs/>
        </w:rPr>
        <w:softHyphen/>
      </w:r>
      <w:r w:rsidRPr="000341A4">
        <w:rPr>
          <w:b/>
          <w:bCs/>
        </w:rPr>
        <w:t>hetsincidenter</w:t>
      </w:r>
      <w:r w:rsidRPr="000341A4">
        <w:t xml:space="preserve"> och konsumenternas förtroendenivå. Regeringen delar kom</w:t>
      </w:r>
      <w:r w:rsidR="00C06FE5" w:rsidRPr="000341A4">
        <w:softHyphen/>
      </w:r>
      <w:r w:rsidRPr="000341A4">
        <w:t xml:space="preserve">missionens syn att vi behöver öka kunskapen om </w:t>
      </w:r>
      <w:r w:rsidR="0052283F" w:rsidRPr="000341A4">
        <w:t>informationssäkerhet</w:t>
      </w:r>
      <w:r w:rsidR="00390AF2" w:rsidRPr="000341A4">
        <w:t>. A</w:t>
      </w:r>
      <w:r w:rsidRPr="000341A4">
        <w:t xml:space="preserve">tt basera </w:t>
      </w:r>
      <w:r w:rsidR="00390AF2" w:rsidRPr="000341A4">
        <w:t xml:space="preserve">kunskapen </w:t>
      </w:r>
      <w:r w:rsidRPr="000341A4">
        <w:t>på uppgifter om IT-incidenter är otillräckligt och inte ändamålsenlig</w:t>
      </w:r>
      <w:r w:rsidR="005D3D1D" w:rsidRPr="000341A4">
        <w:t>t för att få en tillräcklig förståelse för problem och lösningar inom inform</w:t>
      </w:r>
      <w:r w:rsidR="008045EE" w:rsidRPr="000341A4">
        <w:t>a</w:t>
      </w:r>
      <w:r w:rsidR="005D3D1D" w:rsidRPr="000341A4">
        <w:t>t</w:t>
      </w:r>
      <w:r w:rsidR="008045EE" w:rsidRPr="000341A4">
        <w:t>i</w:t>
      </w:r>
      <w:r w:rsidR="005D3D1D" w:rsidRPr="000341A4">
        <w:t>onssäkerhetspolitiken</w:t>
      </w:r>
      <w:r w:rsidRPr="000341A4">
        <w:t>.</w:t>
      </w:r>
    </w:p>
    <w:p w:rsidR="009C100E" w:rsidRPr="000341A4" w:rsidRDefault="006820BF" w:rsidP="009156B8">
      <w:r w:rsidRPr="000341A4">
        <w:t xml:space="preserve">Förslaget om </w:t>
      </w:r>
      <w:r w:rsidR="009C100E" w:rsidRPr="000341A4">
        <w:rPr>
          <w:b/>
          <w:bCs/>
        </w:rPr>
        <w:t>ett EU-system för informationsutbyte och varning</w:t>
      </w:r>
      <w:r w:rsidR="009C100E" w:rsidRPr="000341A4">
        <w:t xml:space="preserve"> </w:t>
      </w:r>
      <w:r w:rsidRPr="000341A4">
        <w:t xml:space="preserve">om hot </w:t>
      </w:r>
      <w:r w:rsidR="009C100E" w:rsidRPr="000341A4">
        <w:t>mot elektroniska nät framstår enligt regeringen som oklart. Ett omfattande internationellt arbete pågår inom CSIRT-området (t.ex. varningar om ny</w:t>
      </w:r>
      <w:r w:rsidR="002F2275" w:rsidRPr="000341A4">
        <w:t>a</w:t>
      </w:r>
      <w:r w:rsidR="009C100E" w:rsidRPr="000341A4">
        <w:t xml:space="preserve"> säkerhetsbrister i program). Kommissionen har inte </w:t>
      </w:r>
      <w:r w:rsidR="00644295" w:rsidRPr="000341A4">
        <w:t>i sitt förslag</w:t>
      </w:r>
      <w:r w:rsidR="00644295" w:rsidRPr="000341A4">
        <w:rPr>
          <w:rStyle w:val="Fotnotsreferens"/>
        </w:rPr>
        <w:footnoteReference w:id="11"/>
      </w:r>
      <w:r w:rsidR="00644295" w:rsidRPr="000341A4">
        <w:t xml:space="preserve"> </w:t>
      </w:r>
      <w:r w:rsidR="009C100E" w:rsidRPr="000341A4">
        <w:t xml:space="preserve">särskilt motiverat vad vare sig EU-nivån eller flerspråkigheten tillför. Vidare finns det </w:t>
      </w:r>
      <w:r w:rsidR="005B27B3" w:rsidRPr="000341A4">
        <w:t>företag som driver affärsmässig verksamhet</w:t>
      </w:r>
      <w:r w:rsidR="009C100E" w:rsidRPr="000341A4">
        <w:t xml:space="preserve"> på området. Arbetet skulle däremot kunna inriktas på att stödja och utbyta erfarenheter mellan med</w:t>
      </w:r>
      <w:r w:rsidR="00C06FE5" w:rsidRPr="000341A4">
        <w:softHyphen/>
      </w:r>
      <w:r w:rsidR="009C100E" w:rsidRPr="000341A4">
        <w:t xml:space="preserve">lemsstaterna, något som Sverige har framfört till Enisa. I Sverige har Post- och telestyrelsen sedan 2003 i uppdrag att driva en rikscentral för hantering av uppgifter (t.ex. varningar) om IT-incidenter – det görs i Sveriges IT-incidentcentrum (Sitic). </w:t>
      </w:r>
    </w:p>
    <w:p w:rsidR="009C100E" w:rsidRPr="000341A4" w:rsidRDefault="009C100E" w:rsidP="009156B8">
      <w:r w:rsidRPr="000341A4">
        <w:t xml:space="preserve">Regeringen välkomnar ansatserna att </w:t>
      </w:r>
      <w:r w:rsidRPr="000341A4">
        <w:rPr>
          <w:b/>
          <w:bCs/>
        </w:rPr>
        <w:t xml:space="preserve">främja forskning och utveckling </w:t>
      </w:r>
      <w:r w:rsidRPr="000341A4">
        <w:t>inom området, men betonar att det är viktigt att resultaten sprids och kommer till praktisk användning.</w:t>
      </w:r>
    </w:p>
    <w:p w:rsidR="0009582E" w:rsidRPr="000341A4" w:rsidRDefault="0009582E">
      <w:pPr>
        <w:pStyle w:val="Rubrik2"/>
      </w:pPr>
      <w:r w:rsidRPr="000341A4">
        <w:t>Medlemsstaternas ståndpunkter</w:t>
      </w:r>
    </w:p>
    <w:p w:rsidR="0009582E" w:rsidRPr="000341A4" w:rsidRDefault="0048200D">
      <w:r w:rsidRPr="000341A4">
        <w:t>För närvarande finns inga uppgifter om andra medlemsstaters ståndpunkter.</w:t>
      </w:r>
    </w:p>
    <w:p w:rsidR="0009582E" w:rsidRPr="000341A4" w:rsidRDefault="0009582E">
      <w:pPr>
        <w:pStyle w:val="Rubrik2"/>
      </w:pPr>
      <w:r w:rsidRPr="000341A4">
        <w:t>Institutionernas ståndpunkter</w:t>
      </w:r>
    </w:p>
    <w:p w:rsidR="0009582E" w:rsidRPr="000341A4" w:rsidRDefault="0048200D">
      <w:r w:rsidRPr="000341A4">
        <w:t xml:space="preserve">För närvarande finns inga uppgifter om </w:t>
      </w:r>
      <w:r w:rsidR="00F74B7A" w:rsidRPr="000341A4">
        <w:t xml:space="preserve">institutionernas </w:t>
      </w:r>
      <w:r w:rsidRPr="000341A4">
        <w:t>ståndpunkter.</w:t>
      </w:r>
    </w:p>
    <w:p w:rsidR="0009582E" w:rsidRPr="000341A4" w:rsidRDefault="0009582E">
      <w:pPr>
        <w:pStyle w:val="Rubrik2"/>
      </w:pPr>
      <w:r w:rsidRPr="000341A4">
        <w:t>Remissinstansernas ståndpunkter</w:t>
      </w:r>
    </w:p>
    <w:p w:rsidR="0009582E" w:rsidRPr="000341A4" w:rsidRDefault="0048200D">
      <w:r w:rsidRPr="000341A4">
        <w:t>Meddelandet har inte remissbehandlats.</w:t>
      </w:r>
    </w:p>
    <w:p w:rsidR="0009582E" w:rsidRPr="000341A4" w:rsidRDefault="0009582E">
      <w:pPr>
        <w:pStyle w:val="Rubrik1"/>
      </w:pPr>
      <w:r w:rsidRPr="000341A4">
        <w:t>Övrigt</w:t>
      </w:r>
    </w:p>
    <w:p w:rsidR="0009582E" w:rsidRPr="000341A4" w:rsidRDefault="0009582E">
      <w:pPr>
        <w:pStyle w:val="Rubrik2"/>
      </w:pPr>
      <w:r w:rsidRPr="000341A4">
        <w:t>Fortsatt behandling av ärendet</w:t>
      </w:r>
    </w:p>
    <w:p w:rsidR="0009582E" w:rsidRPr="000341A4" w:rsidRDefault="00630093">
      <w:r w:rsidRPr="000341A4">
        <w:t xml:space="preserve">Kommissionen skriver att </w:t>
      </w:r>
      <w:r w:rsidR="00E30446" w:rsidRPr="000341A4">
        <w:t xml:space="preserve">den </w:t>
      </w:r>
      <w:r w:rsidRPr="000341A4">
        <w:t>kommer att övervaka genomförandet av åtgär</w:t>
      </w:r>
      <w:r w:rsidR="00C06FE5" w:rsidRPr="000341A4">
        <w:softHyphen/>
      </w:r>
      <w:r w:rsidRPr="000341A4">
        <w:t>der som förslås i meddelandet och senast 2008 bedöma om det krävs ytterli</w:t>
      </w:r>
      <w:r w:rsidR="00C06FE5" w:rsidRPr="000341A4">
        <w:softHyphen/>
      </w:r>
      <w:r w:rsidRPr="000341A4">
        <w:t>gare insatser.</w:t>
      </w:r>
    </w:p>
    <w:p w:rsidR="0009582E" w:rsidRPr="000341A4" w:rsidRDefault="0009582E">
      <w:pPr>
        <w:pStyle w:val="Rubrik2"/>
      </w:pPr>
      <w:r w:rsidRPr="000341A4">
        <w:t>Rättslig grund och beslutsförfarande</w:t>
      </w:r>
    </w:p>
    <w:p w:rsidR="0009582E" w:rsidRPr="000341A4" w:rsidRDefault="004A3F1A">
      <w:r w:rsidRPr="000341A4">
        <w:t>Meddelandet</w:t>
      </w:r>
      <w:r w:rsidR="00A27AC8" w:rsidRPr="000341A4">
        <w:t xml:space="preserve"> innehåller inga konkreta förslag </w:t>
      </w:r>
      <w:r w:rsidRPr="000341A4">
        <w:t>till</w:t>
      </w:r>
      <w:r w:rsidR="00A27AC8" w:rsidRPr="000341A4">
        <w:t xml:space="preserve"> beslut.</w:t>
      </w:r>
    </w:p>
    <w:p w:rsidR="000E72EA" w:rsidRPr="000341A4" w:rsidRDefault="000E72EA" w:rsidP="000E72EA">
      <w:pPr>
        <w:pStyle w:val="Rubrik2"/>
      </w:pPr>
      <w:r w:rsidRPr="000341A4">
        <w:t>Fackuttryck/termer</w:t>
      </w:r>
    </w:p>
    <w:p w:rsidR="00EC5263" w:rsidRPr="000341A4" w:rsidRDefault="00EC5263" w:rsidP="00A07382">
      <w:pPr>
        <w:jc w:val="left"/>
      </w:pPr>
      <w:r w:rsidRPr="000341A4">
        <w:t>Artikel 29-gruppen</w:t>
      </w:r>
      <w:r w:rsidRPr="000341A4">
        <w:br/>
      </w:r>
      <w:r w:rsidR="00BD67C1" w:rsidRPr="000341A4">
        <w:t xml:space="preserve">För att EG-direktivet om personuppgifter skall tillämpas på ett enhetligt sätt i </w:t>
      </w:r>
      <w:r w:rsidR="00BA4CAC" w:rsidRPr="000341A4">
        <w:t xml:space="preserve">EU </w:t>
      </w:r>
      <w:r w:rsidR="00BD67C1" w:rsidRPr="000341A4">
        <w:t>har</w:t>
      </w:r>
      <w:r w:rsidR="007E7C1A" w:rsidRPr="000341A4">
        <w:t xml:space="preserve"> det bildats en arbetsgruppen för uppgiftsskydd</w:t>
      </w:r>
      <w:r w:rsidR="004B11E8" w:rsidRPr="000341A4">
        <w:t xml:space="preserve"> – </w:t>
      </w:r>
      <w:r w:rsidR="00BD67C1" w:rsidRPr="000341A4">
        <w:t>den s.k. Artikel 29-gruppen. Den är rådgivande och oberoende och har också till uppgift att yttra sig till kommissionen om skyddsnivån i länder utanför gemenskapen. Dess</w:t>
      </w:r>
      <w:r w:rsidR="00C06FE5" w:rsidRPr="000341A4">
        <w:softHyphen/>
      </w:r>
      <w:r w:rsidR="00BD67C1" w:rsidRPr="000341A4">
        <w:t>utom skall gruppen avge yttranden om branschöverenskommelser som utar</w:t>
      </w:r>
      <w:r w:rsidR="00C06FE5" w:rsidRPr="000341A4">
        <w:softHyphen/>
      </w:r>
      <w:r w:rsidR="00BD67C1" w:rsidRPr="000341A4">
        <w:t>betas inom EU.</w:t>
      </w:r>
    </w:p>
    <w:p w:rsidR="005E0624" w:rsidRPr="000341A4" w:rsidRDefault="00F04D0B" w:rsidP="00A07382">
      <w:pPr>
        <w:jc w:val="left"/>
      </w:pPr>
      <w:r w:rsidRPr="000341A4">
        <w:t>B</w:t>
      </w:r>
      <w:r w:rsidR="005C5F61" w:rsidRPr="000341A4">
        <w:t>otnet</w:t>
      </w:r>
      <w:r w:rsidRPr="000341A4">
        <w:br/>
      </w:r>
      <w:r w:rsidR="005E0624" w:rsidRPr="000341A4">
        <w:t xml:space="preserve">Nät av kapade datorer som kan </w:t>
      </w:r>
      <w:r w:rsidRPr="000341A4">
        <w:t>fjärrstyras</w:t>
      </w:r>
      <w:r w:rsidR="005E0624" w:rsidRPr="000341A4">
        <w:t xml:space="preserve"> och utnyttjas </w:t>
      </w:r>
      <w:r w:rsidRPr="000341A4">
        <w:t>för</w:t>
      </w:r>
      <w:r w:rsidR="005E0624" w:rsidRPr="000341A4">
        <w:t xml:space="preserve"> t.ex. spridande av skräppost och tillgänglighets</w:t>
      </w:r>
      <w:r w:rsidRPr="000341A4">
        <w:t>attacker</w:t>
      </w:r>
      <w:r w:rsidR="005E0624" w:rsidRPr="000341A4">
        <w:t>.</w:t>
      </w:r>
    </w:p>
    <w:p w:rsidR="005C5F61" w:rsidRPr="000341A4" w:rsidRDefault="005C5F61" w:rsidP="00A07382">
      <w:pPr>
        <w:jc w:val="left"/>
      </w:pPr>
      <w:r w:rsidRPr="000341A4">
        <w:t>CNSA</w:t>
      </w:r>
      <w:r w:rsidR="00F04D0B" w:rsidRPr="000341A4">
        <w:br/>
      </w:r>
      <w:r w:rsidR="00F04D0B" w:rsidRPr="000341A4">
        <w:rPr>
          <w:i/>
          <w:iCs/>
        </w:rPr>
        <w:t>Contact Network of Spam Authorities</w:t>
      </w:r>
      <w:r w:rsidR="00F04D0B" w:rsidRPr="000341A4">
        <w:t xml:space="preserve"> – ett av kommissionen inrättat kon</w:t>
      </w:r>
      <w:r w:rsidR="00C06FE5" w:rsidRPr="000341A4">
        <w:softHyphen/>
      </w:r>
      <w:r w:rsidR="00F04D0B" w:rsidRPr="000341A4">
        <w:t>taktnät för myndigheter</w:t>
      </w:r>
      <w:r w:rsidR="00A662F6" w:rsidRPr="000341A4">
        <w:t>,</w:t>
      </w:r>
      <w:r w:rsidR="00F04D0B" w:rsidRPr="000341A4">
        <w:t xml:space="preserve"> avseende skräppost</w:t>
      </w:r>
      <w:r w:rsidR="00A662F6" w:rsidRPr="000341A4">
        <w:t>. Medlemskap är frivilligt. Syftet är att göra det lättare att hantera klagomål över gränserna.</w:t>
      </w:r>
    </w:p>
    <w:p w:rsidR="00DF3078" w:rsidRPr="000341A4" w:rsidRDefault="00DF3078" w:rsidP="00A07382">
      <w:pPr>
        <w:jc w:val="left"/>
      </w:pPr>
      <w:r w:rsidRPr="000341A4">
        <w:t>CSIRT</w:t>
      </w:r>
      <w:r w:rsidRPr="000341A4">
        <w:br/>
        <w:t xml:space="preserve">Engelsk förkortning för </w:t>
      </w:r>
      <w:r w:rsidRPr="000341A4">
        <w:rPr>
          <w:i/>
          <w:iCs/>
        </w:rPr>
        <w:t>Computer Security Incident Response Team</w:t>
      </w:r>
      <w:r w:rsidRPr="000341A4">
        <w:t xml:space="preserve">. En organisation som har till uppgift att stödja arbetet med att förebygga IT-incidenter och varna för nya säkerhetsbrister, ofta också att lämna stöd under och efter en incident. Ibland kallat </w:t>
      </w:r>
      <w:r w:rsidRPr="000341A4">
        <w:rPr>
          <w:i/>
          <w:iCs/>
        </w:rPr>
        <w:t>Computer Emergency Response Team (CERT)</w:t>
      </w:r>
      <w:r w:rsidRPr="000341A4">
        <w:t>.</w:t>
      </w:r>
    </w:p>
    <w:p w:rsidR="007E3F89" w:rsidRPr="000341A4" w:rsidRDefault="007E3F89" w:rsidP="00A07382">
      <w:pPr>
        <w:jc w:val="left"/>
      </w:pPr>
      <w:r w:rsidRPr="000341A4">
        <w:t>Datamaskar</w:t>
      </w:r>
      <w:r w:rsidRPr="000341A4">
        <w:br/>
        <w:t>Datamaskar är ett samlingsbegrepp på ett spridningssätt som innebär att ett program genom att utnyttja olika säkerhetsbrister automatiskt sprider sig över ett nätverk. En datamask kräver ingen aktiv åtgärd från användaren för att sprida sig.</w:t>
      </w:r>
    </w:p>
    <w:p w:rsidR="005E0624" w:rsidRPr="000341A4" w:rsidRDefault="00F04D0B" w:rsidP="00A07382">
      <w:pPr>
        <w:jc w:val="left"/>
      </w:pPr>
      <w:r w:rsidRPr="000341A4">
        <w:t>D</w:t>
      </w:r>
      <w:r w:rsidR="00C531F3" w:rsidRPr="000341A4">
        <w:t>atavirus</w:t>
      </w:r>
      <w:r w:rsidRPr="000341A4">
        <w:br/>
      </w:r>
      <w:r w:rsidR="00DF3078" w:rsidRPr="000341A4">
        <w:t xml:space="preserve">Datavirus är </w:t>
      </w:r>
      <w:r w:rsidR="00360C74" w:rsidRPr="000341A4">
        <w:t xml:space="preserve">program som </w:t>
      </w:r>
      <w:r w:rsidR="00DF3078" w:rsidRPr="000341A4">
        <w:t>installeras på</w:t>
      </w:r>
      <w:r w:rsidR="00360C74" w:rsidRPr="000341A4">
        <w:t xml:space="preserve"> datorn mot användarens vilja och som kan spridas vidare till andra datorer.</w:t>
      </w:r>
    </w:p>
    <w:p w:rsidR="00BF4B45" w:rsidRPr="000341A4" w:rsidRDefault="005C5F61" w:rsidP="00BF4B45">
      <w:pPr>
        <w:jc w:val="left"/>
      </w:pPr>
      <w:r w:rsidRPr="000341A4">
        <w:t>Enisa</w:t>
      </w:r>
      <w:r w:rsidR="00F04D0B" w:rsidRPr="000341A4">
        <w:br/>
      </w:r>
      <w:r w:rsidR="00196072" w:rsidRPr="000341A4">
        <w:t>F</w:t>
      </w:r>
      <w:r w:rsidRPr="000341A4">
        <w:t xml:space="preserve">örkortning </w:t>
      </w:r>
      <w:r w:rsidR="00196072" w:rsidRPr="000341A4">
        <w:t xml:space="preserve">för </w:t>
      </w:r>
      <w:r w:rsidRPr="000341A4">
        <w:t xml:space="preserve">Europeiska byrån för nät- och informationssäkerhet </w:t>
      </w:r>
      <w:r w:rsidRPr="000341A4">
        <w:rPr>
          <w:i/>
          <w:iCs/>
        </w:rPr>
        <w:t>(European Network and Information Security Agency)</w:t>
      </w:r>
      <w:r w:rsidRPr="000341A4">
        <w:t>.</w:t>
      </w:r>
    </w:p>
    <w:p w:rsidR="00FC3156" w:rsidRPr="000341A4" w:rsidRDefault="00FC3156" w:rsidP="00FC3156">
      <w:r w:rsidRPr="000341A4">
        <w:t>LAP</w:t>
      </w:r>
      <w:r w:rsidRPr="000341A4">
        <w:br/>
        <w:t>London Action Plan är ett samarbete som startade</w:t>
      </w:r>
      <w:r w:rsidR="00FD3116" w:rsidRPr="000341A4">
        <w:t xml:space="preserve"> 2004 i syfte att för att främja internationellt samarbete för att bekämpa skräppost och relaterade problem som bedrägeri, nätfiske och datavirus. Deltagarna utser t.ex. kon</w:t>
      </w:r>
      <w:r w:rsidR="00C06FE5" w:rsidRPr="000341A4">
        <w:softHyphen/>
      </w:r>
      <w:r w:rsidR="00FD3116" w:rsidRPr="000341A4">
        <w:t>taktpunkter</w:t>
      </w:r>
      <w:r w:rsidR="00F84955" w:rsidRPr="000341A4">
        <w:t xml:space="preserve"> och ska </w:t>
      </w:r>
      <w:r w:rsidR="00FD3116" w:rsidRPr="000341A4">
        <w:t>främja privat-offentlig samverkan</w:t>
      </w:r>
      <w:r w:rsidR="00F84955" w:rsidRPr="000341A4">
        <w:t>.</w:t>
      </w:r>
    </w:p>
    <w:p w:rsidR="00BF4B45" w:rsidRPr="000341A4" w:rsidRDefault="00BF4B45" w:rsidP="004F1822">
      <w:pPr>
        <w:jc w:val="left"/>
      </w:pPr>
      <w:r w:rsidRPr="000341A4">
        <w:t>Nätfiske</w:t>
      </w:r>
      <w:r w:rsidRPr="000341A4">
        <w:br/>
        <w:t xml:space="preserve">Nätfiske (en. phishing) är </w:t>
      </w:r>
      <w:r w:rsidR="004F1822" w:rsidRPr="000341A4">
        <w:t>en sorts skräppost som syftar till att samla in in</w:t>
      </w:r>
      <w:r w:rsidR="00C06FE5" w:rsidRPr="000341A4">
        <w:softHyphen/>
      </w:r>
      <w:r w:rsidR="004F1822" w:rsidRPr="000341A4">
        <w:t>formation från Internetanvändare. E-</w:t>
      </w:r>
      <w:r w:rsidR="00FC7BE2" w:rsidRPr="000341A4">
        <w:t>brevet</w:t>
      </w:r>
      <w:r w:rsidR="004F1822" w:rsidRPr="000341A4">
        <w:t xml:space="preserve"> ger sken av att komma från en legitim organisation. Tanken är att lura mottagaren att lämna ifrån sig per</w:t>
      </w:r>
      <w:r w:rsidR="00C06FE5" w:rsidRPr="000341A4">
        <w:softHyphen/>
      </w:r>
      <w:r w:rsidR="004F1822" w:rsidRPr="000341A4">
        <w:t>sonlig eller ekonomisk information, t.ex. användarnamn och lösenord, per</w:t>
      </w:r>
      <w:r w:rsidR="00C06FE5" w:rsidRPr="000341A4">
        <w:softHyphen/>
      </w:r>
      <w:r w:rsidR="004F1822" w:rsidRPr="000341A4">
        <w:t>sonnummer, kreditkortsnummer eller bankkontonummer, som sedan kan användas för bedrägerier. E-postmeddelandet kan också innehålla ett erbju</w:t>
      </w:r>
      <w:r w:rsidR="00C06FE5" w:rsidRPr="000341A4">
        <w:softHyphen/>
      </w:r>
      <w:r w:rsidR="004F1822" w:rsidRPr="000341A4">
        <w:t>dande och en länk till en webbsida med mer information. När man går till webbsidan laddas ett program ner till datorn utan att man märker det. Pro</w:t>
      </w:r>
      <w:r w:rsidR="00C06FE5" w:rsidRPr="000341A4">
        <w:softHyphen/>
      </w:r>
      <w:r w:rsidR="004F1822" w:rsidRPr="000341A4">
        <w:t>grammet samlar sedan automatiskt in känslig information, och skickar den vidare.</w:t>
      </w:r>
    </w:p>
    <w:p w:rsidR="00BF4B45" w:rsidRPr="000341A4" w:rsidRDefault="00BF4B45" w:rsidP="00BF4B45">
      <w:r w:rsidRPr="000341A4">
        <w:t xml:space="preserve">Phishing </w:t>
      </w:r>
      <w:r w:rsidRPr="000341A4">
        <w:br/>
        <w:t>Se nätfiske</w:t>
      </w:r>
      <w:r w:rsidR="004F1822" w:rsidRPr="000341A4">
        <w:t>.</w:t>
      </w:r>
    </w:p>
    <w:p w:rsidR="00BF4B45" w:rsidRPr="000341A4" w:rsidRDefault="00BF4B45" w:rsidP="00A07382">
      <w:pPr>
        <w:jc w:val="left"/>
      </w:pPr>
      <w:r w:rsidRPr="000341A4">
        <w:t>Sabotageprogram</w:t>
      </w:r>
      <w:r w:rsidRPr="000341A4">
        <w:br/>
        <w:t xml:space="preserve">Översättning av den engelska förkortningen </w:t>
      </w:r>
      <w:r w:rsidRPr="000341A4">
        <w:rPr>
          <w:i/>
          <w:iCs/>
        </w:rPr>
        <w:t>malware (malicious software)</w:t>
      </w:r>
      <w:r w:rsidRPr="000341A4">
        <w:t>. En överordnad term för de flesta typer av oönskade program, framför allt datavirus, datamaskar och trojaner. Ibland kallat skadlig kod.</w:t>
      </w:r>
    </w:p>
    <w:p w:rsidR="00740E6B" w:rsidRPr="000341A4" w:rsidRDefault="00740E6B" w:rsidP="00AD32E0">
      <w:pPr>
        <w:jc w:val="left"/>
      </w:pPr>
      <w:r w:rsidRPr="000341A4">
        <w:t>Skadlig kod</w:t>
      </w:r>
      <w:r w:rsidRPr="000341A4">
        <w:br/>
        <w:t>Se sabotageprogram.</w:t>
      </w:r>
    </w:p>
    <w:p w:rsidR="00EC5263" w:rsidRPr="000341A4" w:rsidRDefault="00EC5263" w:rsidP="00A07382">
      <w:pPr>
        <w:jc w:val="left"/>
      </w:pPr>
      <w:r w:rsidRPr="000341A4">
        <w:t>Spionprogram</w:t>
      </w:r>
      <w:r w:rsidRPr="000341A4">
        <w:br/>
      </w:r>
      <w:r w:rsidR="00846848" w:rsidRPr="000341A4">
        <w:t>Spionprogram samlar in personliga uppgifter såsom lösenord och kredit</w:t>
      </w:r>
      <w:r w:rsidR="009C1A40" w:rsidRPr="000341A4">
        <w:softHyphen/>
      </w:r>
      <w:r w:rsidR="00846848" w:rsidRPr="000341A4">
        <w:t xml:space="preserve">kortsnummer, </w:t>
      </w:r>
      <w:r w:rsidR="002C38CA" w:rsidRPr="000341A4">
        <w:t>kan också visa</w:t>
      </w:r>
      <w:r w:rsidR="00846848" w:rsidRPr="000341A4">
        <w:t xml:space="preserve"> användningsmönster för en dator.</w:t>
      </w:r>
    </w:p>
    <w:p w:rsidR="00360C74" w:rsidRPr="000341A4" w:rsidRDefault="00360C74" w:rsidP="00360C74">
      <w:r w:rsidRPr="000341A4">
        <w:t>Trojaner</w:t>
      </w:r>
      <w:r w:rsidRPr="000341A4">
        <w:br/>
        <w:t>Ett slags sabotageprogram som döljs i ett annat program. Till skillnad från datavirus sprider sig inte trojaner.</w:t>
      </w:r>
    </w:p>
    <w:p w:rsidR="0048200D" w:rsidRPr="000341A4" w:rsidRDefault="0048200D" w:rsidP="00A07382">
      <w:pPr>
        <w:jc w:val="left"/>
      </w:pPr>
      <w:r w:rsidRPr="000341A4">
        <w:t>WSIS</w:t>
      </w:r>
      <w:r w:rsidR="005E0624" w:rsidRPr="000341A4">
        <w:br/>
      </w:r>
      <w:r w:rsidRPr="000341A4">
        <w:t xml:space="preserve">Engelsk förkortning för FN:s toppmöte om informationssamhället </w:t>
      </w:r>
      <w:r w:rsidRPr="000341A4">
        <w:rPr>
          <w:i/>
          <w:iCs/>
        </w:rPr>
        <w:t>(World Summit on Information Society)</w:t>
      </w:r>
      <w:r w:rsidRPr="000341A4">
        <w:t xml:space="preserve"> som avslutades i Tunisien 2005 vars slut</w:t>
      </w:r>
      <w:r w:rsidR="009C1A40" w:rsidRPr="000341A4">
        <w:softHyphen/>
      </w:r>
      <w:r w:rsidRPr="000341A4">
        <w:t xml:space="preserve">dokument </w:t>
      </w:r>
      <w:r w:rsidRPr="000341A4">
        <w:rPr>
          <w:i/>
          <w:iCs/>
        </w:rPr>
        <w:t>(Tunis Agenda on the Information Society)</w:t>
      </w:r>
      <w:r w:rsidRPr="000341A4">
        <w:t xml:space="preserve"> behandlar bl.a. in</w:t>
      </w:r>
      <w:r w:rsidRPr="000341A4">
        <w:softHyphen/>
        <w:t>formationssäkerhet.</w:t>
      </w:r>
    </w:p>
    <w:sectPr w:rsidR="0048200D" w:rsidRPr="000341A4">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4ECA" w:rsidRPr="000341A4" w:rsidRDefault="00604ECA">
      <w:r w:rsidRPr="000341A4">
        <w:separator/>
      </w:r>
    </w:p>
  </w:endnote>
  <w:endnote w:type="continuationSeparator" w:id="0">
    <w:p w:rsidR="00604ECA" w:rsidRPr="000341A4" w:rsidRDefault="00604ECA">
      <w:r w:rsidRPr="000341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477E" w:rsidRPr="000341A4" w:rsidRDefault="00B3477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477E" w:rsidRPr="000341A4" w:rsidRDefault="00604ECA">
    <w:pPr>
      <w:pStyle w:val="SidfotH"/>
      <w:framePr w:wrap="auto"/>
    </w:pPr>
    <w:r w:rsidRPr="000341A4">
      <w:t>2</w:t>
    </w:r>
  </w:p>
  <w:p w:rsidR="00B3477E" w:rsidRPr="000341A4" w:rsidRDefault="00B3477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477E" w:rsidRPr="000341A4" w:rsidRDefault="00604ECA">
    <w:pPr>
      <w:pStyle w:val="SidfotH"/>
      <w:framePr w:wrap="auto"/>
    </w:pPr>
    <w:r w:rsidRPr="000341A4">
      <w:t>1</w:t>
    </w:r>
  </w:p>
  <w:p w:rsidR="00B3477E" w:rsidRPr="000341A4" w:rsidRDefault="00B347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4ECA" w:rsidRPr="000341A4" w:rsidRDefault="00604ECA">
      <w:r w:rsidRPr="000341A4">
        <w:separator/>
      </w:r>
    </w:p>
  </w:footnote>
  <w:footnote w:type="continuationSeparator" w:id="0">
    <w:p w:rsidR="00604ECA" w:rsidRPr="000341A4" w:rsidRDefault="00604ECA">
      <w:r w:rsidRPr="000341A4">
        <w:continuationSeparator/>
      </w:r>
    </w:p>
  </w:footnote>
  <w:footnote w:id="1">
    <w:p w:rsidR="00B3477E" w:rsidRPr="000341A4" w:rsidRDefault="00B3477E" w:rsidP="004F65F7">
      <w:pPr>
        <w:pStyle w:val="Fotnotstext"/>
        <w:jc w:val="left"/>
      </w:pPr>
      <w:r w:rsidRPr="000341A4">
        <w:rPr>
          <w:rStyle w:val="Fotnotsreferens"/>
        </w:rPr>
        <w:footnoteRef/>
      </w:r>
      <w:r w:rsidRPr="000341A4">
        <w:t xml:space="preserve"> Artikel 13 i direktiv 2002/58/EG.</w:t>
      </w:r>
    </w:p>
  </w:footnote>
  <w:footnote w:id="2">
    <w:p w:rsidR="00B3477E" w:rsidRPr="000341A4" w:rsidRDefault="00B3477E" w:rsidP="004F65F7">
      <w:pPr>
        <w:pStyle w:val="Fotnotstext"/>
        <w:jc w:val="left"/>
      </w:pPr>
      <w:r w:rsidRPr="000341A4">
        <w:rPr>
          <w:rStyle w:val="Fotnotsreferens"/>
        </w:rPr>
        <w:footnoteRef/>
      </w:r>
      <w:r w:rsidRPr="000341A4">
        <w:t xml:space="preserve"> KOM(2004) 28 slutlig.</w:t>
      </w:r>
    </w:p>
  </w:footnote>
  <w:footnote w:id="3">
    <w:p w:rsidR="00B3477E" w:rsidRPr="000341A4" w:rsidRDefault="00B3477E" w:rsidP="004F65F7">
      <w:pPr>
        <w:pStyle w:val="Fotnotstext"/>
        <w:jc w:val="left"/>
      </w:pPr>
      <w:r w:rsidRPr="000341A4">
        <w:rPr>
          <w:rStyle w:val="Fotnotsreferens"/>
        </w:rPr>
        <w:footnoteRef/>
      </w:r>
      <w:r w:rsidRPr="000341A4">
        <w:t xml:space="preserve"> Artikel 5.3 i direktiv 2002/58/EG.</w:t>
      </w:r>
    </w:p>
  </w:footnote>
  <w:footnote w:id="4">
    <w:p w:rsidR="00B3477E" w:rsidRPr="000341A4" w:rsidRDefault="00B3477E">
      <w:pPr>
        <w:pStyle w:val="Fotnotstext"/>
      </w:pPr>
      <w:r w:rsidRPr="000341A4">
        <w:rPr>
          <w:rStyle w:val="Fotnotsreferens"/>
        </w:rPr>
        <w:footnoteRef/>
      </w:r>
      <w:r w:rsidRPr="000341A4">
        <w:t xml:space="preserve"> Direktiv 2002/58/EG.</w:t>
      </w:r>
    </w:p>
  </w:footnote>
  <w:footnote w:id="5">
    <w:p w:rsidR="00B3477E" w:rsidRPr="000341A4" w:rsidRDefault="00B3477E" w:rsidP="0086109D">
      <w:pPr>
        <w:pStyle w:val="Fotnotstext"/>
        <w:jc w:val="left"/>
      </w:pPr>
      <w:r w:rsidRPr="000341A4">
        <w:rPr>
          <w:rStyle w:val="Fotnotsreferens"/>
        </w:rPr>
        <w:footnoteRef/>
      </w:r>
      <w:r w:rsidRPr="000341A4">
        <w:t xml:space="preserve"> Direktiv 95/46/EG.</w:t>
      </w:r>
    </w:p>
  </w:footnote>
  <w:footnote w:id="6">
    <w:p w:rsidR="00B3477E" w:rsidRPr="000341A4" w:rsidRDefault="00B3477E" w:rsidP="004F65F7">
      <w:pPr>
        <w:pStyle w:val="Fotnotstext"/>
        <w:jc w:val="left"/>
      </w:pPr>
      <w:r w:rsidRPr="000341A4">
        <w:rPr>
          <w:rStyle w:val="Fotnotsreferens"/>
        </w:rPr>
        <w:footnoteRef/>
      </w:r>
      <w:r w:rsidRPr="000341A4">
        <w:t xml:space="preserve"> Rådets rambeslut 2005/222/RIF.</w:t>
      </w:r>
    </w:p>
  </w:footnote>
  <w:footnote w:id="7">
    <w:p w:rsidR="00B3477E" w:rsidRPr="000341A4" w:rsidRDefault="00B3477E" w:rsidP="004F65F7">
      <w:pPr>
        <w:pStyle w:val="Fotnotstext"/>
        <w:jc w:val="left"/>
      </w:pPr>
      <w:r w:rsidRPr="000341A4">
        <w:rPr>
          <w:rStyle w:val="Fotnotsreferens"/>
        </w:rPr>
        <w:footnoteRef/>
      </w:r>
      <w:r w:rsidRPr="000341A4">
        <w:t xml:space="preserve"> Se &lt;http://www.enisa.eu.int/doc/pdf/deliverables/enisa_security_spam.pdf&gt;.</w:t>
      </w:r>
    </w:p>
  </w:footnote>
  <w:footnote w:id="8">
    <w:p w:rsidR="00B3477E" w:rsidRPr="000341A4" w:rsidRDefault="00B3477E" w:rsidP="000C3B5F">
      <w:pPr>
        <w:pStyle w:val="Fotnotstext"/>
        <w:jc w:val="left"/>
      </w:pPr>
      <w:r w:rsidRPr="000341A4">
        <w:rPr>
          <w:rStyle w:val="Fotnotsreferens"/>
        </w:rPr>
        <w:footnoteRef/>
      </w:r>
      <w:r w:rsidRPr="000341A4">
        <w:t xml:space="preserve"> Yttrande 2/2006 från artikel 29-gruppen om kontroll av e-post och skyddet av privatlivet (WP 118).</w:t>
      </w:r>
    </w:p>
  </w:footnote>
  <w:footnote w:id="9">
    <w:p w:rsidR="00B3477E" w:rsidRPr="000341A4" w:rsidRDefault="00B3477E" w:rsidP="004F65F7">
      <w:pPr>
        <w:pStyle w:val="Fotnotstext"/>
        <w:jc w:val="left"/>
      </w:pPr>
      <w:r w:rsidRPr="000341A4">
        <w:rPr>
          <w:rStyle w:val="Fotnotsreferens"/>
        </w:rPr>
        <w:footnoteRef/>
      </w:r>
      <w:r w:rsidRPr="000341A4">
        <w:t xml:space="preserve"> Se &lt;http://europa.eu.int/information_society/policy/ecomm/tomorrow/index_en.htm&gt;.</w:t>
      </w:r>
    </w:p>
  </w:footnote>
  <w:footnote w:id="10">
    <w:p w:rsidR="00B3477E" w:rsidRPr="000341A4" w:rsidRDefault="00B3477E" w:rsidP="004F65F7">
      <w:pPr>
        <w:pStyle w:val="Fotnotstext"/>
        <w:jc w:val="left"/>
      </w:pPr>
      <w:r w:rsidRPr="000341A4">
        <w:rPr>
          <w:rStyle w:val="Fotnotsreferens"/>
        </w:rPr>
        <w:footnoteRef/>
      </w:r>
      <w:r w:rsidRPr="000341A4">
        <w:t xml:space="preserve"> KOM(2006) 251 slutlig.</w:t>
      </w:r>
    </w:p>
  </w:footnote>
  <w:footnote w:id="11">
    <w:p w:rsidR="00B3477E" w:rsidRPr="000341A4" w:rsidRDefault="00B3477E" w:rsidP="004F65F7">
      <w:pPr>
        <w:pStyle w:val="Fotnotstext"/>
        <w:jc w:val="left"/>
      </w:pPr>
      <w:r w:rsidRPr="000341A4">
        <w:rPr>
          <w:rStyle w:val="Fotnotsreferens"/>
        </w:rPr>
        <w:footnoteRef/>
      </w:r>
      <w:r w:rsidRPr="000341A4">
        <w:t xml:space="preserve"> Se kommissionens meddelande En strategi för ett säkert informationssamhälle – ”Dialog, partnerskap och användarinflytande” (KOM(2006) 251 slutlig) och fakta-PM 2005/06:FPM116.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477E" w:rsidRPr="000341A4" w:rsidRDefault="00B3477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477E" w:rsidRPr="000341A4" w:rsidRDefault="00B3477E">
    <w:pPr>
      <w:pStyle w:val="Kantrubrik"/>
      <w:framePr w:h="1157" w:hRule="exact" w:wrap="auto" w:y="738"/>
    </w:pPr>
    <w:r w:rsidRPr="000341A4">
      <w:t>2006/07:FPM26</w:t>
    </w:r>
  </w:p>
  <w:p w:rsidR="00B3477E" w:rsidRPr="000341A4" w:rsidRDefault="00B3477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477E" w:rsidRPr="000341A4" w:rsidRDefault="000341A4">
    <w:pPr>
      <w:pStyle w:val="Sidhuvud"/>
    </w:pPr>
    <w:r w:rsidRPr="000341A4">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24517993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477E" w:rsidRDefault="00B3477E">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5955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B3477E" w:rsidRDefault="00B3477E">
                    <w:pPr>
                      <w:pStyle w:val="Logo"/>
                    </w:pPr>
                    <w:r>
                      <w:object w:dxaOrig="840" w:dyaOrig="1545">
                        <v:shape id="_x0000_i1025" type="#_x0000_t75" style="width:42pt;height:77.15pt" filled="t">
                          <v:imagedata r:id="rId1" o:title=""/>
                        </v:shape>
                        <o:OLEObject Type="Embed" ProgID="Word.Picture.8" ShapeID="_x0000_i1025" DrawAspect="Content" ObjectID="_182745955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9661E24"/>
    <w:lvl w:ilvl="0">
      <w:start w:val="1"/>
      <w:numFmt w:val="bullet"/>
      <w:lvlRestart w:val="0"/>
      <w:pStyle w:val="Punktlista"/>
      <w:lvlText w:val=""/>
      <w:lvlJc w:val="left"/>
      <w:pPr>
        <w:tabs>
          <w:tab w:val="num" w:pos="357"/>
        </w:tabs>
        <w:ind w:left="357" w:hanging="357"/>
      </w:pPr>
      <w:rPr>
        <w:rFonts w:ascii="Symbol" w:hAnsi="Symbol" w:cs="Symbol" w:hint="default"/>
      </w:rPr>
    </w:lvl>
  </w:abstractNum>
  <w:abstractNum w:abstractNumId="1"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D2865AC"/>
    <w:multiLevelType w:val="multilevel"/>
    <w:tmpl w:val="56903ED0"/>
    <w:lvl w:ilvl="0">
      <w:start w:val="1"/>
      <w:numFmt w:val="decimal"/>
      <w:isLgl/>
      <w:lvlText w:val="%1"/>
      <w:lvlJc w:val="left"/>
      <w:pPr>
        <w:tabs>
          <w:tab w:val="num" w:pos="624"/>
        </w:tabs>
        <w:ind w:left="624" w:hanging="624"/>
      </w:pPr>
    </w:lvl>
    <w:lvl w:ilvl="1">
      <w:start w:val="1"/>
      <w:numFmt w:val="decimal"/>
      <w:isLgl/>
      <w:lvlText w:val="%1.%2"/>
      <w:lvlJc w:val="left"/>
      <w:pPr>
        <w:tabs>
          <w:tab w:val="num" w:pos="624"/>
        </w:tabs>
        <w:ind w:left="624" w:hanging="624"/>
      </w:pPr>
    </w:lvl>
    <w:lvl w:ilvl="2">
      <w:start w:val="1"/>
      <w:numFmt w:val="decimal"/>
      <w:isLgl/>
      <w:lvlText w:val="%1.%2.%3"/>
      <w:lvlJc w:val="left"/>
      <w:pPr>
        <w:tabs>
          <w:tab w:val="num" w:pos="624"/>
        </w:tabs>
        <w:ind w:left="624" w:hanging="624"/>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13677C14"/>
    <w:multiLevelType w:val="multilevel"/>
    <w:tmpl w:val="56903ED0"/>
    <w:lvl w:ilvl="0">
      <w:start w:val="1"/>
      <w:numFmt w:val="decimal"/>
      <w:isLgl/>
      <w:lvlText w:val="%1"/>
      <w:lvlJc w:val="left"/>
      <w:pPr>
        <w:tabs>
          <w:tab w:val="num" w:pos="624"/>
        </w:tabs>
        <w:ind w:left="624" w:hanging="624"/>
      </w:pPr>
    </w:lvl>
    <w:lvl w:ilvl="1">
      <w:start w:val="1"/>
      <w:numFmt w:val="decimal"/>
      <w:isLgl/>
      <w:lvlText w:val="%1.%2"/>
      <w:lvlJc w:val="left"/>
      <w:pPr>
        <w:tabs>
          <w:tab w:val="num" w:pos="624"/>
        </w:tabs>
        <w:ind w:left="624" w:hanging="624"/>
      </w:pPr>
    </w:lvl>
    <w:lvl w:ilvl="2">
      <w:start w:val="1"/>
      <w:numFmt w:val="decimal"/>
      <w:isLgl/>
      <w:lvlText w:val="%1.%2.%3"/>
      <w:lvlJc w:val="left"/>
      <w:pPr>
        <w:tabs>
          <w:tab w:val="num" w:pos="624"/>
        </w:tabs>
        <w:ind w:left="624" w:hanging="624"/>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33A503EC"/>
    <w:multiLevelType w:val="multilevel"/>
    <w:tmpl w:val="56903ED0"/>
    <w:lvl w:ilvl="0">
      <w:start w:val="1"/>
      <w:numFmt w:val="decimal"/>
      <w:isLgl/>
      <w:lvlText w:val="%1"/>
      <w:lvlJc w:val="left"/>
      <w:pPr>
        <w:tabs>
          <w:tab w:val="num" w:pos="624"/>
        </w:tabs>
        <w:ind w:left="624" w:hanging="624"/>
      </w:pPr>
    </w:lvl>
    <w:lvl w:ilvl="1">
      <w:start w:val="1"/>
      <w:numFmt w:val="decimal"/>
      <w:isLgl/>
      <w:lvlText w:val="%1.%2"/>
      <w:lvlJc w:val="left"/>
      <w:pPr>
        <w:tabs>
          <w:tab w:val="num" w:pos="624"/>
        </w:tabs>
        <w:ind w:left="624" w:hanging="624"/>
      </w:pPr>
    </w:lvl>
    <w:lvl w:ilvl="2">
      <w:start w:val="1"/>
      <w:numFmt w:val="decimal"/>
      <w:isLgl/>
      <w:lvlText w:val="%1.%2.%3"/>
      <w:lvlJc w:val="left"/>
      <w:pPr>
        <w:tabs>
          <w:tab w:val="num" w:pos="624"/>
        </w:tabs>
        <w:ind w:left="624" w:hanging="624"/>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35217563"/>
    <w:multiLevelType w:val="multilevel"/>
    <w:tmpl w:val="56903ED0"/>
    <w:lvl w:ilvl="0">
      <w:start w:val="1"/>
      <w:numFmt w:val="decimal"/>
      <w:isLgl/>
      <w:lvlText w:val="%1"/>
      <w:lvlJc w:val="left"/>
      <w:pPr>
        <w:tabs>
          <w:tab w:val="num" w:pos="624"/>
        </w:tabs>
        <w:ind w:left="624" w:hanging="624"/>
      </w:pPr>
    </w:lvl>
    <w:lvl w:ilvl="1">
      <w:start w:val="1"/>
      <w:numFmt w:val="decimal"/>
      <w:isLgl/>
      <w:lvlText w:val="%1.%2"/>
      <w:lvlJc w:val="left"/>
      <w:pPr>
        <w:tabs>
          <w:tab w:val="num" w:pos="624"/>
        </w:tabs>
        <w:ind w:left="624" w:hanging="624"/>
      </w:pPr>
    </w:lvl>
    <w:lvl w:ilvl="2">
      <w:start w:val="1"/>
      <w:numFmt w:val="decimal"/>
      <w:isLgl/>
      <w:lvlText w:val="%1.%2.%3"/>
      <w:lvlJc w:val="left"/>
      <w:pPr>
        <w:tabs>
          <w:tab w:val="num" w:pos="624"/>
        </w:tabs>
        <w:ind w:left="624" w:hanging="624"/>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7282A0B"/>
    <w:multiLevelType w:val="multilevel"/>
    <w:tmpl w:val="56903ED0"/>
    <w:lvl w:ilvl="0">
      <w:start w:val="1"/>
      <w:numFmt w:val="decimal"/>
      <w:isLgl/>
      <w:lvlText w:val="%1"/>
      <w:lvlJc w:val="left"/>
      <w:pPr>
        <w:tabs>
          <w:tab w:val="num" w:pos="624"/>
        </w:tabs>
        <w:ind w:left="624" w:hanging="624"/>
      </w:pPr>
    </w:lvl>
    <w:lvl w:ilvl="1">
      <w:start w:val="1"/>
      <w:numFmt w:val="decimal"/>
      <w:isLgl/>
      <w:lvlText w:val="%1.%2"/>
      <w:lvlJc w:val="left"/>
      <w:pPr>
        <w:tabs>
          <w:tab w:val="num" w:pos="624"/>
        </w:tabs>
        <w:ind w:left="624" w:hanging="624"/>
      </w:pPr>
    </w:lvl>
    <w:lvl w:ilvl="2">
      <w:start w:val="1"/>
      <w:numFmt w:val="decimal"/>
      <w:isLgl/>
      <w:lvlText w:val="%1.%2.%3"/>
      <w:lvlJc w:val="left"/>
      <w:pPr>
        <w:tabs>
          <w:tab w:val="num" w:pos="624"/>
        </w:tabs>
        <w:ind w:left="624" w:hanging="624"/>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4CBB6D35"/>
    <w:multiLevelType w:val="multilevel"/>
    <w:tmpl w:val="56903ED0"/>
    <w:lvl w:ilvl="0">
      <w:start w:val="1"/>
      <w:numFmt w:val="decimal"/>
      <w:isLgl/>
      <w:lvlText w:val="%1"/>
      <w:lvlJc w:val="left"/>
      <w:pPr>
        <w:tabs>
          <w:tab w:val="num" w:pos="624"/>
        </w:tabs>
        <w:ind w:left="624" w:hanging="624"/>
      </w:pPr>
    </w:lvl>
    <w:lvl w:ilvl="1">
      <w:start w:val="1"/>
      <w:numFmt w:val="decimal"/>
      <w:isLgl/>
      <w:lvlText w:val="%1.%2"/>
      <w:lvlJc w:val="left"/>
      <w:pPr>
        <w:tabs>
          <w:tab w:val="num" w:pos="624"/>
        </w:tabs>
        <w:ind w:left="624" w:hanging="624"/>
      </w:pPr>
    </w:lvl>
    <w:lvl w:ilvl="2">
      <w:start w:val="1"/>
      <w:numFmt w:val="decimal"/>
      <w:isLgl/>
      <w:lvlText w:val="%1.%2.%3"/>
      <w:lvlJc w:val="left"/>
      <w:pPr>
        <w:tabs>
          <w:tab w:val="num" w:pos="624"/>
        </w:tabs>
        <w:ind w:left="624" w:hanging="624"/>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10" w15:restartNumberingAfterBreak="0">
    <w:nsid w:val="573A277D"/>
    <w:multiLevelType w:val="multilevel"/>
    <w:tmpl w:val="56903ED0"/>
    <w:lvl w:ilvl="0">
      <w:start w:val="1"/>
      <w:numFmt w:val="decimal"/>
      <w:isLgl/>
      <w:lvlText w:val="%1"/>
      <w:lvlJc w:val="left"/>
      <w:pPr>
        <w:tabs>
          <w:tab w:val="num" w:pos="624"/>
        </w:tabs>
        <w:ind w:left="624" w:hanging="624"/>
      </w:pPr>
    </w:lvl>
    <w:lvl w:ilvl="1">
      <w:start w:val="1"/>
      <w:numFmt w:val="decimal"/>
      <w:isLgl/>
      <w:lvlText w:val="%1.%2"/>
      <w:lvlJc w:val="left"/>
      <w:pPr>
        <w:tabs>
          <w:tab w:val="num" w:pos="624"/>
        </w:tabs>
        <w:ind w:left="624" w:hanging="624"/>
      </w:pPr>
    </w:lvl>
    <w:lvl w:ilvl="2">
      <w:start w:val="1"/>
      <w:numFmt w:val="decimal"/>
      <w:isLgl/>
      <w:lvlText w:val="%1.%2.%3"/>
      <w:lvlJc w:val="left"/>
      <w:pPr>
        <w:tabs>
          <w:tab w:val="num" w:pos="624"/>
        </w:tabs>
        <w:ind w:left="624" w:hanging="624"/>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12" w15:restartNumberingAfterBreak="0">
    <w:nsid w:val="700B202E"/>
    <w:multiLevelType w:val="multilevel"/>
    <w:tmpl w:val="56903ED0"/>
    <w:lvl w:ilvl="0">
      <w:start w:val="1"/>
      <w:numFmt w:val="decimal"/>
      <w:isLgl/>
      <w:lvlText w:val="%1"/>
      <w:lvlJc w:val="left"/>
      <w:pPr>
        <w:tabs>
          <w:tab w:val="num" w:pos="624"/>
        </w:tabs>
        <w:ind w:left="624" w:hanging="624"/>
      </w:pPr>
    </w:lvl>
    <w:lvl w:ilvl="1">
      <w:start w:val="1"/>
      <w:numFmt w:val="decimal"/>
      <w:isLgl/>
      <w:lvlText w:val="%1.%2"/>
      <w:lvlJc w:val="left"/>
      <w:pPr>
        <w:tabs>
          <w:tab w:val="num" w:pos="624"/>
        </w:tabs>
        <w:ind w:left="624" w:hanging="624"/>
      </w:pPr>
    </w:lvl>
    <w:lvl w:ilvl="2">
      <w:start w:val="1"/>
      <w:numFmt w:val="decimal"/>
      <w:isLgl/>
      <w:lvlText w:val="%1.%2.%3"/>
      <w:lvlJc w:val="left"/>
      <w:pPr>
        <w:tabs>
          <w:tab w:val="num" w:pos="624"/>
        </w:tabs>
        <w:ind w:left="624" w:hanging="624"/>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71C01191"/>
    <w:multiLevelType w:val="multilevel"/>
    <w:tmpl w:val="56903ED0"/>
    <w:lvl w:ilvl="0">
      <w:start w:val="1"/>
      <w:numFmt w:val="decimal"/>
      <w:isLgl/>
      <w:lvlText w:val="%1"/>
      <w:lvlJc w:val="left"/>
      <w:pPr>
        <w:tabs>
          <w:tab w:val="num" w:pos="624"/>
        </w:tabs>
        <w:ind w:left="624" w:hanging="624"/>
      </w:pPr>
    </w:lvl>
    <w:lvl w:ilvl="1">
      <w:start w:val="1"/>
      <w:numFmt w:val="decimal"/>
      <w:isLgl/>
      <w:lvlText w:val="%1.%2"/>
      <w:lvlJc w:val="left"/>
      <w:pPr>
        <w:tabs>
          <w:tab w:val="num" w:pos="624"/>
        </w:tabs>
        <w:ind w:left="624" w:hanging="624"/>
      </w:pPr>
    </w:lvl>
    <w:lvl w:ilvl="2">
      <w:start w:val="1"/>
      <w:numFmt w:val="decimal"/>
      <w:isLgl/>
      <w:lvlText w:val="%1.%2.%3"/>
      <w:lvlJc w:val="left"/>
      <w:pPr>
        <w:tabs>
          <w:tab w:val="num" w:pos="624"/>
        </w:tabs>
        <w:ind w:left="624" w:hanging="624"/>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15" w15:restartNumberingAfterBreak="0">
    <w:nsid w:val="7C2147B4"/>
    <w:multiLevelType w:val="multilevel"/>
    <w:tmpl w:val="95C8C2EE"/>
    <w:lvl w:ilvl="0">
      <w:start w:val="1"/>
      <w:numFmt w:val="decimal"/>
      <w:suff w:val="space"/>
      <w:lvlText w:val="%1"/>
      <w:lvlJc w:val="left"/>
    </w:lvl>
    <w:lvl w:ilvl="1">
      <w:start w:val="1"/>
      <w:numFmt w:val="decimal"/>
      <w:suff w:val="space"/>
      <w:lvlText w:val="%1.%2"/>
      <w:lvlJc w:val="left"/>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610237904">
    <w:abstractNumId w:val="0"/>
  </w:num>
  <w:num w:numId="2" w16cid:durableId="833379624">
    <w:abstractNumId w:val="14"/>
  </w:num>
  <w:num w:numId="3" w16cid:durableId="566184771">
    <w:abstractNumId w:val="4"/>
  </w:num>
  <w:num w:numId="4" w16cid:durableId="503131745">
    <w:abstractNumId w:val="9"/>
  </w:num>
  <w:num w:numId="5" w16cid:durableId="157812581">
    <w:abstractNumId w:val="11"/>
  </w:num>
  <w:num w:numId="6" w16cid:durableId="1537085090">
    <w:abstractNumId w:val="15"/>
  </w:num>
  <w:num w:numId="7" w16cid:durableId="183204116">
    <w:abstractNumId w:val="1"/>
  </w:num>
  <w:num w:numId="8" w16cid:durableId="1147014910">
    <w:abstractNumId w:val="0"/>
  </w:num>
  <w:num w:numId="9" w16cid:durableId="1652640505">
    <w:abstractNumId w:val="0"/>
    <w:lvlOverride w:ilvl="0">
      <w:startOverride w:val="1"/>
    </w:lvlOverride>
  </w:num>
  <w:num w:numId="10" w16cid:durableId="1755012671">
    <w:abstractNumId w:val="0"/>
    <w:lvlOverride w:ilvl="0">
      <w:startOverride w:val="1"/>
    </w:lvlOverride>
  </w:num>
  <w:num w:numId="11" w16cid:durableId="1377701970">
    <w:abstractNumId w:val="0"/>
    <w:lvlOverride w:ilvl="0">
      <w:startOverride w:val="1"/>
    </w:lvlOverride>
  </w:num>
  <w:num w:numId="12" w16cid:durableId="1524904986">
    <w:abstractNumId w:val="0"/>
    <w:lvlOverride w:ilvl="0">
      <w:startOverride w:val="1"/>
    </w:lvlOverride>
  </w:num>
  <w:num w:numId="13" w16cid:durableId="90706833">
    <w:abstractNumId w:val="0"/>
    <w:lvlOverride w:ilvl="0">
      <w:startOverride w:val="1"/>
    </w:lvlOverride>
  </w:num>
  <w:num w:numId="14" w16cid:durableId="1616869969">
    <w:abstractNumId w:val="8"/>
  </w:num>
  <w:num w:numId="15" w16cid:durableId="1098334724">
    <w:abstractNumId w:val="13"/>
  </w:num>
  <w:num w:numId="16" w16cid:durableId="1203984882">
    <w:abstractNumId w:val="12"/>
  </w:num>
  <w:num w:numId="17" w16cid:durableId="1705253463">
    <w:abstractNumId w:val="3"/>
  </w:num>
  <w:num w:numId="18" w16cid:durableId="936060107">
    <w:abstractNumId w:val="10"/>
  </w:num>
  <w:num w:numId="19" w16cid:durableId="800342899">
    <w:abstractNumId w:val="6"/>
  </w:num>
  <w:num w:numId="20" w16cid:durableId="1219824081">
    <w:abstractNumId w:val="2"/>
  </w:num>
  <w:num w:numId="21" w16cid:durableId="1423335900">
    <w:abstractNumId w:val="7"/>
  </w:num>
  <w:num w:numId="22" w16cid:durableId="19839967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6-01-11"/>
    <w:docVar w:name="Ar" w:val="2006/07"/>
    <w:docVar w:name="Dep" w:val="Näringsdepartementet"/>
    <w:docVar w:name="DepWeb" w:val="Näringsdepartementet"/>
    <w:docVar w:name="GDB1" w:val="KOM(2006) 688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EUROPEISKA EKONOMISKA OCH SOCIALA KOMMITTÉN SAMT REGIONKOMMITTÉN om skräppost, spionprogram och sabotageprogram"/>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6) 688 slutlig"/>
    <w:docVar w:name="Nr" w:val="26"/>
    <w:docVar w:name="RD_APPVERSION" w:val="3.00"/>
    <w:docVar w:name="Rub" w:val="Meddelande om skräppost, spionprogram och sabotageprogram"/>
    <w:docVar w:name="UppDat" w:val="2007-01-11"/>
    <w:docVar w:name="Utsk" w:val="Civilutskottet"/>
  </w:docVars>
  <w:rsids>
    <w:rsidRoot w:val="000341A4"/>
    <w:rsid w:val="00004050"/>
    <w:rsid w:val="00015C5A"/>
    <w:rsid w:val="00016B2E"/>
    <w:rsid w:val="0002669B"/>
    <w:rsid w:val="000303C8"/>
    <w:rsid w:val="00031286"/>
    <w:rsid w:val="000341A4"/>
    <w:rsid w:val="00034FC0"/>
    <w:rsid w:val="00035A48"/>
    <w:rsid w:val="00042660"/>
    <w:rsid w:val="00043843"/>
    <w:rsid w:val="000439FD"/>
    <w:rsid w:val="00046050"/>
    <w:rsid w:val="00047675"/>
    <w:rsid w:val="00065784"/>
    <w:rsid w:val="00073FCC"/>
    <w:rsid w:val="00082AE1"/>
    <w:rsid w:val="0009582E"/>
    <w:rsid w:val="000A4AB1"/>
    <w:rsid w:val="000B5430"/>
    <w:rsid w:val="000B54C3"/>
    <w:rsid w:val="000B6731"/>
    <w:rsid w:val="000C3B5F"/>
    <w:rsid w:val="000E4102"/>
    <w:rsid w:val="000E72EA"/>
    <w:rsid w:val="000F25A4"/>
    <w:rsid w:val="000F5BBF"/>
    <w:rsid w:val="001019BA"/>
    <w:rsid w:val="0011228F"/>
    <w:rsid w:val="0014141C"/>
    <w:rsid w:val="001574A0"/>
    <w:rsid w:val="001862B2"/>
    <w:rsid w:val="00186C6B"/>
    <w:rsid w:val="00196072"/>
    <w:rsid w:val="001A2C41"/>
    <w:rsid w:val="001B38C3"/>
    <w:rsid w:val="001D5857"/>
    <w:rsid w:val="001E3809"/>
    <w:rsid w:val="001F1906"/>
    <w:rsid w:val="001F4005"/>
    <w:rsid w:val="002001ED"/>
    <w:rsid w:val="002015F0"/>
    <w:rsid w:val="00205A04"/>
    <w:rsid w:val="00222ABD"/>
    <w:rsid w:val="002257C5"/>
    <w:rsid w:val="002272E7"/>
    <w:rsid w:val="00233BFD"/>
    <w:rsid w:val="00235750"/>
    <w:rsid w:val="002459F1"/>
    <w:rsid w:val="00270021"/>
    <w:rsid w:val="00277320"/>
    <w:rsid w:val="00282EB5"/>
    <w:rsid w:val="002858D8"/>
    <w:rsid w:val="0028599A"/>
    <w:rsid w:val="002A3FCE"/>
    <w:rsid w:val="002C1481"/>
    <w:rsid w:val="002C38CA"/>
    <w:rsid w:val="002F1C8B"/>
    <w:rsid w:val="002F2275"/>
    <w:rsid w:val="002F2B06"/>
    <w:rsid w:val="002F58A8"/>
    <w:rsid w:val="00316087"/>
    <w:rsid w:val="00351AFC"/>
    <w:rsid w:val="00360C74"/>
    <w:rsid w:val="00380417"/>
    <w:rsid w:val="00384228"/>
    <w:rsid w:val="00390AF2"/>
    <w:rsid w:val="00392394"/>
    <w:rsid w:val="00396A26"/>
    <w:rsid w:val="003A3FD0"/>
    <w:rsid w:val="003B6C13"/>
    <w:rsid w:val="003C337D"/>
    <w:rsid w:val="003C5095"/>
    <w:rsid w:val="003D64A9"/>
    <w:rsid w:val="003D7C96"/>
    <w:rsid w:val="003E05E7"/>
    <w:rsid w:val="003F78E2"/>
    <w:rsid w:val="00411A9C"/>
    <w:rsid w:val="00427698"/>
    <w:rsid w:val="00443F6D"/>
    <w:rsid w:val="004443A8"/>
    <w:rsid w:val="004451BE"/>
    <w:rsid w:val="00474ACE"/>
    <w:rsid w:val="0048200D"/>
    <w:rsid w:val="004A3F1A"/>
    <w:rsid w:val="004B11E8"/>
    <w:rsid w:val="004C200C"/>
    <w:rsid w:val="004C3B28"/>
    <w:rsid w:val="004D02B9"/>
    <w:rsid w:val="004D2FB7"/>
    <w:rsid w:val="004E5DCB"/>
    <w:rsid w:val="004E79C5"/>
    <w:rsid w:val="004E7DA9"/>
    <w:rsid w:val="004F0286"/>
    <w:rsid w:val="004F1822"/>
    <w:rsid w:val="004F18D5"/>
    <w:rsid w:val="004F65F7"/>
    <w:rsid w:val="004F759C"/>
    <w:rsid w:val="0051496C"/>
    <w:rsid w:val="00514BDD"/>
    <w:rsid w:val="0052283F"/>
    <w:rsid w:val="005261C7"/>
    <w:rsid w:val="005275C1"/>
    <w:rsid w:val="005370AB"/>
    <w:rsid w:val="005521D7"/>
    <w:rsid w:val="00570C04"/>
    <w:rsid w:val="005804B4"/>
    <w:rsid w:val="00582FFE"/>
    <w:rsid w:val="005873BC"/>
    <w:rsid w:val="005A1993"/>
    <w:rsid w:val="005B27B3"/>
    <w:rsid w:val="005B3C89"/>
    <w:rsid w:val="005C0391"/>
    <w:rsid w:val="005C4F37"/>
    <w:rsid w:val="005C5F61"/>
    <w:rsid w:val="005D3D1D"/>
    <w:rsid w:val="005D5A5C"/>
    <w:rsid w:val="005E0624"/>
    <w:rsid w:val="00604ECA"/>
    <w:rsid w:val="00612C65"/>
    <w:rsid w:val="00623A8A"/>
    <w:rsid w:val="00627389"/>
    <w:rsid w:val="00630093"/>
    <w:rsid w:val="00634A62"/>
    <w:rsid w:val="00644295"/>
    <w:rsid w:val="006628BA"/>
    <w:rsid w:val="00662D93"/>
    <w:rsid w:val="006725CF"/>
    <w:rsid w:val="00676302"/>
    <w:rsid w:val="006820BF"/>
    <w:rsid w:val="00682364"/>
    <w:rsid w:val="00683E8F"/>
    <w:rsid w:val="00690EDE"/>
    <w:rsid w:val="006A60DA"/>
    <w:rsid w:val="006B4259"/>
    <w:rsid w:val="006B77B5"/>
    <w:rsid w:val="006B7883"/>
    <w:rsid w:val="006C6889"/>
    <w:rsid w:val="006D1C93"/>
    <w:rsid w:val="006D22EC"/>
    <w:rsid w:val="006E1017"/>
    <w:rsid w:val="006E4A0D"/>
    <w:rsid w:val="006E79F6"/>
    <w:rsid w:val="006F1339"/>
    <w:rsid w:val="006F18E0"/>
    <w:rsid w:val="00715176"/>
    <w:rsid w:val="00717077"/>
    <w:rsid w:val="00720038"/>
    <w:rsid w:val="0073143B"/>
    <w:rsid w:val="00740E6B"/>
    <w:rsid w:val="00743E59"/>
    <w:rsid w:val="00744791"/>
    <w:rsid w:val="0074616F"/>
    <w:rsid w:val="00757981"/>
    <w:rsid w:val="00763671"/>
    <w:rsid w:val="007677BF"/>
    <w:rsid w:val="00770CEA"/>
    <w:rsid w:val="00781A9C"/>
    <w:rsid w:val="0078471E"/>
    <w:rsid w:val="00784ADB"/>
    <w:rsid w:val="00786E52"/>
    <w:rsid w:val="007946D4"/>
    <w:rsid w:val="007A5F68"/>
    <w:rsid w:val="007A5FD1"/>
    <w:rsid w:val="007C08C8"/>
    <w:rsid w:val="007C5072"/>
    <w:rsid w:val="007D6216"/>
    <w:rsid w:val="007D73E3"/>
    <w:rsid w:val="007D7947"/>
    <w:rsid w:val="007E3F89"/>
    <w:rsid w:val="007E7C1A"/>
    <w:rsid w:val="00801C4D"/>
    <w:rsid w:val="008045EE"/>
    <w:rsid w:val="00817CD7"/>
    <w:rsid w:val="0083706D"/>
    <w:rsid w:val="00846848"/>
    <w:rsid w:val="00846EF9"/>
    <w:rsid w:val="00850B27"/>
    <w:rsid w:val="00853685"/>
    <w:rsid w:val="00857023"/>
    <w:rsid w:val="0085713B"/>
    <w:rsid w:val="0086109D"/>
    <w:rsid w:val="00870E38"/>
    <w:rsid w:val="00880A51"/>
    <w:rsid w:val="00892B96"/>
    <w:rsid w:val="008946C4"/>
    <w:rsid w:val="008A4F7F"/>
    <w:rsid w:val="008B386A"/>
    <w:rsid w:val="008E5079"/>
    <w:rsid w:val="008F0EF6"/>
    <w:rsid w:val="0090023D"/>
    <w:rsid w:val="00901E56"/>
    <w:rsid w:val="00912F20"/>
    <w:rsid w:val="009156B8"/>
    <w:rsid w:val="009324B2"/>
    <w:rsid w:val="0094344B"/>
    <w:rsid w:val="009522A8"/>
    <w:rsid w:val="00982F8E"/>
    <w:rsid w:val="00984224"/>
    <w:rsid w:val="00986C49"/>
    <w:rsid w:val="00990242"/>
    <w:rsid w:val="009C100E"/>
    <w:rsid w:val="009C1A40"/>
    <w:rsid w:val="009C50D5"/>
    <w:rsid w:val="009D1ADE"/>
    <w:rsid w:val="009D4FF1"/>
    <w:rsid w:val="009D562F"/>
    <w:rsid w:val="009E285A"/>
    <w:rsid w:val="009E367B"/>
    <w:rsid w:val="009F1F52"/>
    <w:rsid w:val="009F295D"/>
    <w:rsid w:val="009F2963"/>
    <w:rsid w:val="009F31C2"/>
    <w:rsid w:val="00A07382"/>
    <w:rsid w:val="00A2034F"/>
    <w:rsid w:val="00A241FD"/>
    <w:rsid w:val="00A24E3E"/>
    <w:rsid w:val="00A25FDE"/>
    <w:rsid w:val="00A26DE6"/>
    <w:rsid w:val="00A27AC8"/>
    <w:rsid w:val="00A35FFF"/>
    <w:rsid w:val="00A50442"/>
    <w:rsid w:val="00A52DE7"/>
    <w:rsid w:val="00A662F6"/>
    <w:rsid w:val="00A73430"/>
    <w:rsid w:val="00A74519"/>
    <w:rsid w:val="00A7746B"/>
    <w:rsid w:val="00A85DB5"/>
    <w:rsid w:val="00A8623C"/>
    <w:rsid w:val="00A87616"/>
    <w:rsid w:val="00AA485C"/>
    <w:rsid w:val="00AB0CC5"/>
    <w:rsid w:val="00AB248E"/>
    <w:rsid w:val="00AB3D92"/>
    <w:rsid w:val="00AC0E7C"/>
    <w:rsid w:val="00AD0678"/>
    <w:rsid w:val="00AD32E0"/>
    <w:rsid w:val="00AD63E7"/>
    <w:rsid w:val="00AD6817"/>
    <w:rsid w:val="00AE2BC9"/>
    <w:rsid w:val="00AE6C04"/>
    <w:rsid w:val="00B05F10"/>
    <w:rsid w:val="00B10B2C"/>
    <w:rsid w:val="00B17F3C"/>
    <w:rsid w:val="00B22FDF"/>
    <w:rsid w:val="00B3477E"/>
    <w:rsid w:val="00B352E7"/>
    <w:rsid w:val="00B44B34"/>
    <w:rsid w:val="00B51018"/>
    <w:rsid w:val="00B55631"/>
    <w:rsid w:val="00B57438"/>
    <w:rsid w:val="00B67752"/>
    <w:rsid w:val="00B76B05"/>
    <w:rsid w:val="00B77A93"/>
    <w:rsid w:val="00B91FC1"/>
    <w:rsid w:val="00B9507D"/>
    <w:rsid w:val="00BA4CAC"/>
    <w:rsid w:val="00BA578D"/>
    <w:rsid w:val="00BC54EE"/>
    <w:rsid w:val="00BC5A43"/>
    <w:rsid w:val="00BD513E"/>
    <w:rsid w:val="00BD67C1"/>
    <w:rsid w:val="00BE1F8A"/>
    <w:rsid w:val="00BE3568"/>
    <w:rsid w:val="00BE64AE"/>
    <w:rsid w:val="00BF207C"/>
    <w:rsid w:val="00BF4B45"/>
    <w:rsid w:val="00C06FE5"/>
    <w:rsid w:val="00C15BE7"/>
    <w:rsid w:val="00C16530"/>
    <w:rsid w:val="00C172A6"/>
    <w:rsid w:val="00C30431"/>
    <w:rsid w:val="00C31B50"/>
    <w:rsid w:val="00C37504"/>
    <w:rsid w:val="00C42691"/>
    <w:rsid w:val="00C46806"/>
    <w:rsid w:val="00C51D65"/>
    <w:rsid w:val="00C531F3"/>
    <w:rsid w:val="00C55A6A"/>
    <w:rsid w:val="00C61FD1"/>
    <w:rsid w:val="00C6610A"/>
    <w:rsid w:val="00C848FA"/>
    <w:rsid w:val="00CA4DD6"/>
    <w:rsid w:val="00CA5225"/>
    <w:rsid w:val="00CC14CF"/>
    <w:rsid w:val="00CD2577"/>
    <w:rsid w:val="00CE0276"/>
    <w:rsid w:val="00D017F2"/>
    <w:rsid w:val="00D03A96"/>
    <w:rsid w:val="00D10B71"/>
    <w:rsid w:val="00D121B5"/>
    <w:rsid w:val="00D204BD"/>
    <w:rsid w:val="00D23531"/>
    <w:rsid w:val="00D23E43"/>
    <w:rsid w:val="00D2558B"/>
    <w:rsid w:val="00D27B1B"/>
    <w:rsid w:val="00D322E8"/>
    <w:rsid w:val="00D3784F"/>
    <w:rsid w:val="00D93D8B"/>
    <w:rsid w:val="00DC2801"/>
    <w:rsid w:val="00DD5D21"/>
    <w:rsid w:val="00DE58E6"/>
    <w:rsid w:val="00DF258E"/>
    <w:rsid w:val="00DF3078"/>
    <w:rsid w:val="00DF5574"/>
    <w:rsid w:val="00DF5C55"/>
    <w:rsid w:val="00E0660A"/>
    <w:rsid w:val="00E07A5F"/>
    <w:rsid w:val="00E13DEE"/>
    <w:rsid w:val="00E230C7"/>
    <w:rsid w:val="00E25DA9"/>
    <w:rsid w:val="00E30446"/>
    <w:rsid w:val="00E40C19"/>
    <w:rsid w:val="00E42476"/>
    <w:rsid w:val="00E424FF"/>
    <w:rsid w:val="00E427AA"/>
    <w:rsid w:val="00E47782"/>
    <w:rsid w:val="00E52AA8"/>
    <w:rsid w:val="00E6387B"/>
    <w:rsid w:val="00E65D92"/>
    <w:rsid w:val="00E672EB"/>
    <w:rsid w:val="00E76BB6"/>
    <w:rsid w:val="00E840F3"/>
    <w:rsid w:val="00E962B3"/>
    <w:rsid w:val="00EB6297"/>
    <w:rsid w:val="00EB6649"/>
    <w:rsid w:val="00EB66F2"/>
    <w:rsid w:val="00EB6BAD"/>
    <w:rsid w:val="00EC2C33"/>
    <w:rsid w:val="00EC306E"/>
    <w:rsid w:val="00EC5263"/>
    <w:rsid w:val="00EC6D72"/>
    <w:rsid w:val="00ED3300"/>
    <w:rsid w:val="00EE0E91"/>
    <w:rsid w:val="00F04D0B"/>
    <w:rsid w:val="00F338D2"/>
    <w:rsid w:val="00F412D7"/>
    <w:rsid w:val="00F53CD9"/>
    <w:rsid w:val="00F54B31"/>
    <w:rsid w:val="00F74B7A"/>
    <w:rsid w:val="00F7535D"/>
    <w:rsid w:val="00F84955"/>
    <w:rsid w:val="00FB23E5"/>
    <w:rsid w:val="00FC3156"/>
    <w:rsid w:val="00FC50B7"/>
    <w:rsid w:val="00FC7BE2"/>
    <w:rsid w:val="00FD1A94"/>
    <w:rsid w:val="00FD1E93"/>
    <w:rsid w:val="00FD3116"/>
    <w:rsid w:val="00FD698D"/>
    <w:rsid w:val="00FE24F2"/>
    <w:rsid w:val="00FE5E4B"/>
    <w:rsid w:val="00FE75F1"/>
    <w:rsid w:val="00FF1C7C"/>
    <w:rsid w:val="00FF55E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5:chartTrackingRefBased/>
  <w15:docId w15:val="{60F74D81-F16B-436D-833F-CF50752C8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CA4DD6"/>
    <w:pPr>
      <w:spacing w:before="122" w:line="245" w:lineRule="exact"/>
      <w:jc w:val="both"/>
    </w:pPr>
    <w:rPr>
      <w:sz w:val="19"/>
      <w:szCs w:val="19"/>
      <w:lang w:val="sv-SE" w:eastAsia="sv-SE"/>
    </w:rPr>
  </w:style>
  <w:style w:type="paragraph" w:styleId="Rubrik1">
    <w:name w:val="heading 1"/>
    <w:basedOn w:val="Normal"/>
    <w:next w:val="Normal"/>
    <w:link w:val="Rubrik1Char"/>
    <w:qFormat/>
    <w:pPr>
      <w:keepNext/>
      <w:keepLines/>
      <w:numPr>
        <w:numId w:val="7"/>
      </w:numPr>
      <w:suppressAutoHyphens/>
      <w:spacing w:before="313" w:line="300" w:lineRule="exact"/>
      <w:jc w:val="left"/>
      <w:outlineLvl w:val="0"/>
    </w:pPr>
    <w:rPr>
      <w:sz w:val="28"/>
      <w:szCs w:val="28"/>
    </w:rPr>
  </w:style>
  <w:style w:type="paragraph" w:styleId="Rubrik2">
    <w:name w:val="heading 2"/>
    <w:basedOn w:val="Rubrik1"/>
    <w:next w:val="Normal"/>
    <w:qFormat/>
    <w:pPr>
      <w:numPr>
        <w:ilvl w:val="1"/>
      </w:numPr>
      <w:spacing w:before="360" w:line="256" w:lineRule="exact"/>
      <w:outlineLvl w:val="1"/>
    </w:pPr>
    <w:rPr>
      <w:sz w:val="24"/>
      <w:szCs w:val="24"/>
    </w:rPr>
  </w:style>
  <w:style w:type="paragraph" w:styleId="Rubrik3">
    <w:name w:val="heading 3"/>
    <w:basedOn w:val="Rubrik1"/>
    <w:next w:val="Normal"/>
    <w:link w:val="Rubrik3Char"/>
    <w:qFormat/>
    <w:pPr>
      <w:numPr>
        <w:ilvl w:val="2"/>
      </w:numPr>
      <w:tabs>
        <w:tab w:val="num" w:pos="720"/>
      </w:tabs>
      <w:spacing w:before="398" w:line="214" w:lineRule="exact"/>
      <w:ind w:left="720" w:hanging="720"/>
      <w:outlineLvl w:val="2"/>
    </w:pPr>
    <w:rPr>
      <w:b/>
      <w:bCs/>
      <w:sz w:val="19"/>
      <w:szCs w:val="19"/>
    </w:rPr>
  </w:style>
  <w:style w:type="paragraph" w:styleId="Rubrik4">
    <w:name w:val="heading 4"/>
    <w:basedOn w:val="Rubrik3"/>
    <w:next w:val="Normal"/>
    <w:qFormat/>
    <w:pPr>
      <w:numPr>
        <w:ilvl w:val="3"/>
      </w:numPr>
      <w:outlineLvl w:val="3"/>
    </w:pPr>
    <w:rPr>
      <w:b w:val="0"/>
      <w:bCs w:val="0"/>
      <w:i/>
      <w:iCs/>
    </w:rPr>
  </w:style>
  <w:style w:type="paragraph" w:styleId="Rubrik5">
    <w:name w:val="heading 5"/>
    <w:basedOn w:val="Rubrik3"/>
    <w:next w:val="Normal"/>
    <w:qFormat/>
    <w:pPr>
      <w:outlineLvl w:val="4"/>
    </w:pPr>
    <w:rPr>
      <w:b w:val="0"/>
      <w:bCs w:val="0"/>
    </w:rPr>
  </w:style>
  <w:style w:type="paragraph" w:styleId="Rubrik6">
    <w:name w:val="heading 6"/>
    <w:basedOn w:val="Normal"/>
    <w:next w:val="Normal"/>
    <w:qFormat/>
    <w:pPr>
      <w:keepNext/>
      <w:spacing w:before="240" w:after="60"/>
      <w:outlineLvl w:val="5"/>
    </w:pPr>
    <w:rPr>
      <w:sz w:val="16"/>
      <w:szCs w:val="16"/>
    </w:rPr>
  </w:style>
  <w:style w:type="paragraph" w:styleId="Rubrik7">
    <w:name w:val="heading 7"/>
    <w:basedOn w:val="Normal"/>
    <w:next w:val="Normal"/>
    <w:qFormat/>
    <w:pPr>
      <w:spacing w:before="240" w:after="60"/>
      <w:outlineLvl w:val="6"/>
    </w:pPr>
    <w:rPr>
      <w:rFonts w:ascii="Arial" w:hAnsi="Arial" w:cs="Arial"/>
      <w:sz w:val="20"/>
      <w:szCs w:val="20"/>
    </w:rPr>
  </w:style>
  <w:style w:type="paragraph" w:styleId="Rubrik8">
    <w:name w:val="heading 8"/>
    <w:basedOn w:val="Normal"/>
    <w:next w:val="Normal"/>
    <w:qFormat/>
    <w:pPr>
      <w:spacing w:before="240" w:after="60"/>
      <w:outlineLvl w:val="7"/>
    </w:pPr>
    <w:rPr>
      <w:rFonts w:ascii="Arial" w:hAnsi="Arial" w:cs="Arial"/>
      <w:i/>
      <w:iCs/>
      <w:sz w:val="20"/>
      <w:szCs w:val="20"/>
    </w:rPr>
  </w:style>
  <w:style w:type="paragraph" w:styleId="Rubrik9">
    <w:name w:val="heading 9"/>
    <w:basedOn w:val="Normal"/>
    <w:next w:val="Normal"/>
    <w:qFormat/>
    <w:pPr>
      <w:spacing w:before="240" w:after="60"/>
      <w:outlineLvl w:val="8"/>
    </w:pPr>
    <w:rPr>
      <w:rFonts w:ascii="Arial" w:hAnsi="Arial" w:cs="Arial"/>
      <w:b/>
      <w:bCs/>
      <w:i/>
      <w:iCs/>
      <w:sz w:val="18"/>
      <w:szCs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szCs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szCs w:val="17"/>
    </w:rPr>
  </w:style>
  <w:style w:type="paragraph" w:customStyle="1" w:styleId="HuvudRubrik">
    <w:name w:val="HuvudRubrik"/>
    <w:basedOn w:val="Normal"/>
    <w:pPr>
      <w:suppressAutoHyphens/>
      <w:spacing w:before="0" w:line="400" w:lineRule="exact"/>
      <w:jc w:val="left"/>
    </w:pPr>
    <w:rPr>
      <w:sz w:val="36"/>
      <w:szCs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uto" w:vAnchor="page" w:hAnchor="page" w:x="7372" w:y="568"/>
      <w:spacing w:before="0"/>
    </w:pPr>
    <w:rPr>
      <w:sz w:val="21"/>
      <w:szCs w:val="21"/>
    </w:rPr>
  </w:style>
  <w:style w:type="character" w:styleId="Kommentarsreferens">
    <w:name w:val="annotation reference"/>
    <w:basedOn w:val="Standardstycketeckensnitt"/>
    <w:semiHidden/>
    <w:rPr>
      <w:sz w:val="16"/>
      <w:szCs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240" w:lineRule="atLeast"/>
      <w:jc w:val="both"/>
    </w:pPr>
    <w:rPr>
      <w:rFonts w:ascii="Arial" w:hAnsi="Arial" w:cs="Arial"/>
      <w:lang w:val="sv-SE" w:eastAsia="sv-SE"/>
    </w:rPr>
  </w:style>
  <w:style w:type="paragraph" w:customStyle="1" w:styleId="NormalRam">
    <w:name w:val="NormalRam"/>
    <w:basedOn w:val="Normal"/>
    <w:pPr>
      <w:framePr w:hSpace="142" w:wrap="auto"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uto" w:vAnchor="page" w:hAnchor="page" w:x="8223" w:y="12475" w:anchorLock="1"/>
      <w:tabs>
        <w:tab w:val="center" w:pos="4252"/>
        <w:tab w:val="right" w:pos="8504"/>
      </w:tabs>
      <w:spacing w:before="0" w:line="240" w:lineRule="auto"/>
      <w:jc w:val="right"/>
    </w:pPr>
    <w:rPr>
      <w:sz w:val="18"/>
      <w:szCs w:val="18"/>
    </w:rPr>
  </w:style>
  <w:style w:type="paragraph" w:customStyle="1" w:styleId="SidfotV">
    <w:name w:val="SidfotV"/>
    <w:basedOn w:val="SidfotH"/>
    <w:pPr>
      <w:framePr w:wrap="auto" w:xAlign="inside"/>
    </w:pPr>
  </w:style>
  <w:style w:type="paragraph" w:customStyle="1" w:styleId="SidhuvudKant">
    <w:name w:val="SidhuvudKant"/>
    <w:basedOn w:val="Sidhuvud"/>
    <w:pPr>
      <w:ind w:left="0"/>
    </w:pPr>
    <w:rPr>
      <w:sz w:val="21"/>
      <w:szCs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cs="Times New Roman"/>
      <w:sz w:val="19"/>
      <w:szCs w:val="19"/>
    </w:rPr>
  </w:style>
  <w:style w:type="paragraph" w:customStyle="1" w:styleId="Tryckort">
    <w:name w:val="Tryckort"/>
    <w:basedOn w:val="Normal"/>
    <w:pPr>
      <w:framePr w:wrap="auto" w:hAnchor="text" w:yAlign="bottom"/>
      <w:spacing w:before="0" w:line="160" w:lineRule="exact"/>
    </w:pPr>
    <w:rPr>
      <w:sz w:val="16"/>
      <w:szCs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szCs w:val="24"/>
    </w:rPr>
  </w:style>
  <w:style w:type="paragraph" w:customStyle="1" w:styleId="Dokumentbeteckning">
    <w:name w:val="Dokumentbeteckning"/>
    <w:basedOn w:val="HuvudRubrik"/>
    <w:rPr>
      <w:sz w:val="28"/>
      <w:szCs w:val="28"/>
    </w:rPr>
  </w:style>
  <w:style w:type="paragraph" w:customStyle="1" w:styleId="Departement">
    <w:name w:val="Departement"/>
    <w:basedOn w:val="Normal"/>
    <w:pPr>
      <w:suppressAutoHyphens/>
      <w:spacing w:before="160" w:line="240" w:lineRule="auto"/>
      <w:jc w:val="left"/>
    </w:pPr>
    <w:rPr>
      <w:sz w:val="26"/>
      <w:szCs w:val="26"/>
    </w:rPr>
  </w:style>
  <w:style w:type="paragraph" w:customStyle="1" w:styleId="BetUnderLogga">
    <w:name w:val="BetUnderLogga"/>
    <w:basedOn w:val="Normal"/>
    <w:pPr>
      <w:spacing w:before="0" w:line="360" w:lineRule="atLeast"/>
      <w:jc w:val="left"/>
    </w:pPr>
    <w:rPr>
      <w:sz w:val="22"/>
      <w:szCs w:val="22"/>
    </w:rPr>
  </w:style>
  <w:style w:type="paragraph" w:styleId="Kommentarer">
    <w:name w:val="annotation text"/>
    <w:basedOn w:val="Normal"/>
    <w:semiHidden/>
    <w:pPr>
      <w:jc w:val="left"/>
    </w:pPr>
    <w:rPr>
      <w:sz w:val="20"/>
      <w:szCs w:val="20"/>
    </w:rPr>
  </w:style>
  <w:style w:type="paragraph" w:styleId="Dokumentversikt">
    <w:name w:val="Document Map"/>
    <w:basedOn w:val="Normal"/>
    <w:semiHidden/>
    <w:pPr>
      <w:shd w:val="clear" w:color="auto" w:fill="000080"/>
    </w:pPr>
    <w:rPr>
      <w:rFonts w:ascii="Tahoma" w:hAnsi="Tahoma" w:cs="Tahoma"/>
    </w:rPr>
  </w:style>
  <w:style w:type="paragraph" w:styleId="Ballongtext">
    <w:name w:val="Balloon Text"/>
    <w:basedOn w:val="Normal"/>
    <w:semiHidden/>
    <w:rPr>
      <w:rFonts w:ascii="Tahoma" w:hAnsi="Tahoma" w:cs="Tahoma"/>
      <w:sz w:val="16"/>
      <w:szCs w:val="16"/>
    </w:rPr>
  </w:style>
  <w:style w:type="character" w:styleId="Hyperlnk">
    <w:name w:val="Hyperlink"/>
    <w:basedOn w:val="Standardstycketeckensnitt"/>
    <w:rsid w:val="00A26DE6"/>
    <w:rPr>
      <w:color w:val="0000FF"/>
      <w:u w:val="single"/>
    </w:rPr>
  </w:style>
  <w:style w:type="paragraph" w:styleId="Punktlista">
    <w:name w:val="List Bullet"/>
    <w:basedOn w:val="Normal"/>
    <w:rsid w:val="009324B2"/>
    <w:pPr>
      <w:numPr>
        <w:numId w:val="13"/>
      </w:numPr>
    </w:pPr>
  </w:style>
  <w:style w:type="character" w:customStyle="1" w:styleId="Rubrik1Char">
    <w:name w:val="Rubrik 1 Char"/>
    <w:basedOn w:val="Standardstycketeckensnitt"/>
    <w:link w:val="Rubrik1"/>
    <w:locked/>
    <w:rsid w:val="00F7535D"/>
    <w:rPr>
      <w:sz w:val="28"/>
      <w:szCs w:val="28"/>
      <w:lang w:val="sv-SE" w:eastAsia="sv-SE" w:bidi="ar-SA"/>
    </w:rPr>
  </w:style>
  <w:style w:type="character" w:customStyle="1" w:styleId="Rubrik3Char">
    <w:name w:val="Rubrik 3 Char"/>
    <w:basedOn w:val="Rubrik1Char"/>
    <w:link w:val="Rubrik3"/>
    <w:locked/>
    <w:rsid w:val="00F7535D"/>
    <w:rPr>
      <w:b/>
      <w:bCs/>
      <w:sz w:val="19"/>
      <w:szCs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2986</Words>
  <Characters>19506</Characters>
  <Application>Microsoft Office Word</Application>
  <DocSecurity>4</DocSecurity>
  <Lines>382</Lines>
  <Paragraphs>120</Paragraphs>
  <ScaleCrop>false</ScaleCrop>
  <HeadingPairs>
    <vt:vector size="2" baseType="variant">
      <vt:variant>
        <vt:lpstr>Rubrik</vt:lpstr>
      </vt:variant>
      <vt:variant>
        <vt:i4>1</vt:i4>
      </vt:variant>
    </vt:vector>
  </HeadingPairs>
  <TitlesOfParts>
    <vt:vector size="1" baseType="lpstr">
      <vt:lpstr>Meddelande om skräppost, spionprogram och sabotageprogram</vt:lpstr>
    </vt:vector>
  </TitlesOfParts>
  <Company>RD-DTSL</Company>
  <LinksUpToDate>false</LinksUpToDate>
  <CharactersWithSpaces>22372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Meddelande om skräppost, spionprogram och sabotageprogram</dc:title>
  <dc:subject>Meddelande om skräppost, spionprogram och sabotageprogram</dc:subject>
  <dc:creator>Riksdagen</dc:creator>
  <cp:keywords>Riksdagen</cp:keywords>
  <dc:description>KP2004-version.  Ändringarna påverkar enbart användningen inom Riksdagen. 050429 nya departement DTSL.</dc:description>
  <cp:lastModifiedBy>Lars Brink</cp:lastModifiedBy>
  <cp:revision>2</cp:revision>
  <cp:lastPrinted>2007-01-11T09:12:00Z</cp:lastPrinted>
  <dcterms:created xsi:type="dcterms:W3CDTF">2025-12-17T03:11:00Z</dcterms:created>
  <dcterms:modified xsi:type="dcterms:W3CDTF">2025-12-17T03:11:00Z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26</vt:lpwstr>
  </property>
  <property fmtid="{D5CDD505-2E9C-101B-9397-08002B2CF9AE}" pid="4" name="GDB1">
    <vt:lpwstr>KOM(2006) 688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Meddelande om skräppost, spionprogram och sabotageprogram</vt:lpwstr>
  </property>
  <property fmtid="{D5CDD505-2E9C-101B-9397-08002B2CF9AE}" pid="8" name="UppDat">
    <vt:lpwstr>2007-01-11</vt:lpwstr>
  </property>
  <property fmtid="{D5CDD505-2E9C-101B-9397-08002B2CF9AE}" pid="9" name="AnkDat">
    <vt:lpwstr>2007-01-11</vt:lpwstr>
  </property>
  <property fmtid="{D5CDD505-2E9C-101B-9397-08002B2CF9AE}" pid="10" name="Utsk">
    <vt:lpwstr>Civilutskottet</vt:lpwstr>
  </property>
  <property fmtid="{D5CDD505-2E9C-101B-9397-08002B2CF9AE}" pid="11" name="Ar">
    <vt:lpwstr>2006/07</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JA</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10;0;0;300</vt:lpwstr>
  </property>
  <property fmtid="{D5CDD505-2E9C-101B-9397-08002B2CF9AE}" pid="39" name="Sprak">
    <vt:lpwstr>Svenska</vt:lpwstr>
  </property>
  <property fmtid="{D5CDD505-2E9C-101B-9397-08002B2CF9AE}" pid="40" name="DokID">
    <vt:i4>80</vt:i4>
  </property>
  <property fmtid="{D5CDD505-2E9C-101B-9397-08002B2CF9AE}" pid="41" name="Test_U">
    <vt:lpwstr>NEJ</vt:lpwstr>
  </property>
  <property fmtid="{D5CDD505-2E9C-101B-9397-08002B2CF9AE}" pid="42" name="Test_M">
    <vt:lpwstr>NEJ</vt:lpwstr>
  </property>
  <property fmtid="{D5CDD505-2E9C-101B-9397-08002B2CF9AE}" pid="43" name="Test_A">
    <vt:lpwstr>NEJ</vt:lpwstr>
  </property>
  <property fmtid="{D5CDD505-2E9C-101B-9397-08002B2CF9AE}" pid="44" name="Test_I">
    <vt:lpwstr>NEJ</vt:lpwstr>
  </property>
  <property fmtid="{D5CDD505-2E9C-101B-9397-08002B2CF9AE}" pid="45" name="Utbildningsdepartementet">
    <vt:lpwstr>NEJ</vt:lpwstr>
  </property>
  <property fmtid="{D5CDD505-2E9C-101B-9397-08002B2CF9AE}" pid="46" name="Miljödepartementet">
    <vt:lpwstr>NEJ</vt:lpwstr>
  </property>
  <property fmtid="{D5CDD505-2E9C-101B-9397-08002B2CF9AE}" pid="47" name="Integrations- och jämställdhetsdepartementet">
    <vt:lpwstr>NEJ</vt:lpwstr>
  </property>
  <property fmtid="{D5CDD505-2E9C-101B-9397-08002B2CF9AE}" pid="48" name="Arbetsmarknadsdepartementet">
    <vt:lpwstr>NEJ</vt:lpwstr>
  </property>
</Properties>
</file>