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563865">
        <w:tblPrEx>
          <w:tblCellMar>
            <w:top w:w="0" w:type="dxa"/>
            <w:bottom w:w="0" w:type="dxa"/>
          </w:tblCellMar>
        </w:tblPrEx>
        <w:tc>
          <w:tcPr>
            <w:tcW w:w="2268" w:type="dxa"/>
          </w:tcPr>
          <w:p w:rsidR="005F1820" w:rsidRPr="00563865" w:rsidRDefault="005F1820">
            <w:pPr>
              <w:framePr w:w="4400" w:h="1644" w:wrap="notBeside" w:vAnchor="page" w:hAnchor="page" w:x="6573" w:y="721"/>
              <w:rPr>
                <w:rFonts w:ascii="TradeGothic" w:hAnsi="TradeGothic"/>
                <w:i/>
                <w:sz w:val="18"/>
              </w:rPr>
            </w:pPr>
          </w:p>
        </w:tc>
        <w:tc>
          <w:tcPr>
            <w:tcW w:w="2347" w:type="dxa"/>
            <w:gridSpan w:val="2"/>
          </w:tcPr>
          <w:p w:rsidR="005F1820" w:rsidRPr="00563865" w:rsidRDefault="005F1820">
            <w:pPr>
              <w:framePr w:w="4400" w:h="1644" w:wrap="notBeside" w:vAnchor="page" w:hAnchor="page" w:x="6573" w:y="721"/>
              <w:rPr>
                <w:rFonts w:ascii="TradeGothic" w:hAnsi="TradeGothic"/>
                <w:i/>
                <w:sz w:val="18"/>
              </w:rPr>
            </w:pPr>
          </w:p>
        </w:tc>
      </w:tr>
      <w:tr w:rsidR="005F1820" w:rsidRPr="00563865">
        <w:tblPrEx>
          <w:tblCellMar>
            <w:top w:w="0" w:type="dxa"/>
            <w:bottom w:w="0" w:type="dxa"/>
          </w:tblCellMar>
        </w:tblPrEx>
        <w:tc>
          <w:tcPr>
            <w:tcW w:w="2268" w:type="dxa"/>
          </w:tcPr>
          <w:p w:rsidR="005F1820" w:rsidRPr="00563865" w:rsidRDefault="005F1820">
            <w:pPr>
              <w:framePr w:w="4400" w:h="1644" w:wrap="notBeside" w:vAnchor="page" w:hAnchor="page" w:x="6573" w:y="721"/>
              <w:rPr>
                <w:rFonts w:ascii="TradeGothic" w:hAnsi="TradeGothic"/>
                <w:b/>
                <w:sz w:val="22"/>
              </w:rPr>
            </w:pPr>
            <w:r w:rsidRPr="00563865">
              <w:rPr>
                <w:rFonts w:ascii="TradeGothic" w:hAnsi="TradeGothic"/>
                <w:b/>
                <w:sz w:val="22"/>
              </w:rPr>
              <w:t>Promemoria</w:t>
            </w:r>
          </w:p>
        </w:tc>
        <w:tc>
          <w:tcPr>
            <w:tcW w:w="2347" w:type="dxa"/>
            <w:gridSpan w:val="2"/>
          </w:tcPr>
          <w:p w:rsidR="005F1820" w:rsidRPr="00563865" w:rsidRDefault="005F1820">
            <w:pPr>
              <w:framePr w:w="4400" w:h="1644" w:wrap="notBeside" w:vAnchor="page" w:hAnchor="page" w:x="6573" w:y="721"/>
              <w:rPr>
                <w:rFonts w:ascii="TradeGothic" w:hAnsi="TradeGothic"/>
                <w:b/>
                <w:sz w:val="22"/>
              </w:rPr>
            </w:pPr>
          </w:p>
        </w:tc>
      </w:tr>
      <w:tr w:rsidR="005F1820" w:rsidRPr="00563865">
        <w:tblPrEx>
          <w:tblCellMar>
            <w:top w:w="0" w:type="dxa"/>
            <w:bottom w:w="0" w:type="dxa"/>
          </w:tblCellMar>
        </w:tblPrEx>
        <w:trPr>
          <w:trHeight w:val="343"/>
        </w:trPr>
        <w:tc>
          <w:tcPr>
            <w:tcW w:w="3402" w:type="dxa"/>
            <w:gridSpan w:val="2"/>
          </w:tcPr>
          <w:p w:rsidR="005F1820" w:rsidRPr="00563865" w:rsidRDefault="005F1820">
            <w:pPr>
              <w:framePr w:w="4400" w:h="1644" w:wrap="notBeside" w:vAnchor="page" w:hAnchor="page" w:x="6573" w:y="721"/>
            </w:pPr>
          </w:p>
        </w:tc>
        <w:tc>
          <w:tcPr>
            <w:tcW w:w="1213" w:type="dxa"/>
          </w:tcPr>
          <w:p w:rsidR="005F1820" w:rsidRPr="00563865" w:rsidRDefault="005F1820">
            <w:pPr>
              <w:framePr w:w="4400" w:h="1644" w:wrap="notBeside" w:vAnchor="page" w:hAnchor="page" w:x="6573" w:y="721"/>
            </w:pPr>
          </w:p>
        </w:tc>
      </w:tr>
      <w:tr w:rsidR="005F1820" w:rsidRPr="00563865">
        <w:tblPrEx>
          <w:tblCellMar>
            <w:top w:w="0" w:type="dxa"/>
            <w:bottom w:w="0" w:type="dxa"/>
          </w:tblCellMar>
        </w:tblPrEx>
        <w:tc>
          <w:tcPr>
            <w:tcW w:w="2268" w:type="dxa"/>
          </w:tcPr>
          <w:p w:rsidR="005F1820" w:rsidRPr="00563865" w:rsidRDefault="00847B54">
            <w:pPr>
              <w:framePr w:w="4400" w:h="1644" w:wrap="notBeside" w:vAnchor="page" w:hAnchor="page" w:x="6573" w:y="721"/>
            </w:pPr>
            <w:r w:rsidRPr="00563865">
              <w:fldChar w:fldCharType="begin" w:fldLock="1"/>
            </w:r>
            <w:r w:rsidRPr="00563865">
              <w:instrText xml:space="preserve"> CREATEDATE  \@ "yyyy-MM-dd"  \* MERGEFORMAT </w:instrText>
            </w:r>
            <w:r w:rsidRPr="00563865">
              <w:fldChar w:fldCharType="separate"/>
            </w:r>
            <w:r w:rsidR="004E26AA" w:rsidRPr="00563865">
              <w:t>2011-09-21</w:t>
            </w:r>
            <w:r w:rsidRPr="00563865">
              <w:fldChar w:fldCharType="end"/>
            </w:r>
          </w:p>
        </w:tc>
        <w:tc>
          <w:tcPr>
            <w:tcW w:w="2347" w:type="dxa"/>
            <w:gridSpan w:val="2"/>
          </w:tcPr>
          <w:p w:rsidR="005F1820" w:rsidRPr="00563865" w:rsidRDefault="005F1820">
            <w:pPr>
              <w:framePr w:w="4400" w:h="1644" w:wrap="notBeside" w:vAnchor="page" w:hAnchor="page" w:x="6573" w:y="721"/>
            </w:pPr>
          </w:p>
        </w:tc>
      </w:tr>
      <w:tr w:rsidR="005F1820" w:rsidRPr="00563865">
        <w:tblPrEx>
          <w:tblCellMar>
            <w:top w:w="0" w:type="dxa"/>
            <w:bottom w:w="0" w:type="dxa"/>
          </w:tblCellMar>
        </w:tblPrEx>
        <w:tc>
          <w:tcPr>
            <w:tcW w:w="2268" w:type="dxa"/>
          </w:tcPr>
          <w:p w:rsidR="005F1820" w:rsidRPr="00563865" w:rsidRDefault="005F1820">
            <w:pPr>
              <w:framePr w:w="4400" w:h="1644" w:wrap="notBeside" w:vAnchor="page" w:hAnchor="page" w:x="6573" w:y="721"/>
            </w:pPr>
          </w:p>
        </w:tc>
        <w:tc>
          <w:tcPr>
            <w:tcW w:w="2347" w:type="dxa"/>
            <w:gridSpan w:val="2"/>
          </w:tcPr>
          <w:p w:rsidR="005F1820" w:rsidRPr="00563865"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563865">
        <w:tblPrEx>
          <w:tblCellMar>
            <w:top w:w="0" w:type="dxa"/>
            <w:bottom w:w="0" w:type="dxa"/>
          </w:tblCellMar>
        </w:tblPrEx>
        <w:trPr>
          <w:trHeight w:val="2400"/>
        </w:trPr>
        <w:tc>
          <w:tcPr>
            <w:tcW w:w="4911" w:type="dxa"/>
          </w:tcPr>
          <w:p w:rsidR="005F1820" w:rsidRPr="00563865" w:rsidRDefault="005F1820">
            <w:pPr>
              <w:pStyle w:val="Avsndare"/>
              <w:framePr w:h="2483" w:wrap="notBeside" w:x="1504"/>
              <w:rPr>
                <w:b/>
                <w:i w:val="0"/>
                <w:sz w:val="22"/>
              </w:rPr>
            </w:pPr>
            <w:r w:rsidRPr="00563865">
              <w:rPr>
                <w:b/>
                <w:i w:val="0"/>
                <w:sz w:val="22"/>
              </w:rPr>
              <w:t>Statsrådsberedningen</w:t>
            </w:r>
          </w:p>
          <w:p w:rsidR="005F1820" w:rsidRPr="00563865" w:rsidRDefault="005F1820">
            <w:pPr>
              <w:pStyle w:val="Avsndare"/>
              <w:framePr w:h="2483" w:wrap="notBeside" w:x="1504"/>
            </w:pPr>
          </w:p>
          <w:p w:rsidR="005F1820" w:rsidRPr="00563865" w:rsidRDefault="005F1820">
            <w:pPr>
              <w:pStyle w:val="Avsndare"/>
              <w:framePr w:h="2483" w:wrap="notBeside" w:x="1504"/>
            </w:pPr>
            <w:r w:rsidRPr="00563865">
              <w:t>EU-kansliet</w:t>
            </w:r>
          </w:p>
          <w:p w:rsidR="005F1820" w:rsidRPr="00563865" w:rsidRDefault="005F1820">
            <w:pPr>
              <w:pStyle w:val="Avsndare"/>
              <w:framePr w:h="2483" w:wrap="notBeside" w:x="1504"/>
            </w:pPr>
          </w:p>
          <w:p w:rsidR="005F1820" w:rsidRPr="00563865" w:rsidRDefault="005F1820">
            <w:pPr>
              <w:pStyle w:val="Avsndare"/>
              <w:framePr w:h="2483" w:wrap="notBeside" w:x="1504"/>
            </w:pPr>
          </w:p>
          <w:p w:rsidR="005F1820" w:rsidRPr="00563865" w:rsidRDefault="005F1820">
            <w:pPr>
              <w:pStyle w:val="Avsndare"/>
              <w:framePr w:h="2483" w:wrap="notBeside" w:x="1504"/>
            </w:pPr>
          </w:p>
          <w:p w:rsidR="005F1820" w:rsidRPr="00563865" w:rsidRDefault="005F1820">
            <w:pPr>
              <w:pStyle w:val="Avsndare"/>
              <w:framePr w:h="2483" w:wrap="notBeside" w:x="1504"/>
              <w:rPr>
                <w:b/>
                <w:i w:val="0"/>
                <w:sz w:val="22"/>
              </w:rPr>
            </w:pPr>
          </w:p>
        </w:tc>
      </w:tr>
    </w:tbl>
    <w:p w:rsidR="005F1820" w:rsidRPr="00563865" w:rsidRDefault="005F1820">
      <w:pPr>
        <w:framePr w:w="4400" w:h="2523" w:wrap="notBeside" w:vAnchor="page" w:hAnchor="page" w:x="6453" w:y="2445"/>
        <w:ind w:left="142"/>
      </w:pPr>
    </w:p>
    <w:p w:rsidR="005F1820" w:rsidRPr="00563865" w:rsidRDefault="005F1820">
      <w:pPr>
        <w:pStyle w:val="UDrubrik"/>
        <w:tabs>
          <w:tab w:val="left" w:pos="1701"/>
          <w:tab w:val="left" w:pos="1985"/>
        </w:tabs>
        <w:rPr>
          <w:rFonts w:cs="Arial"/>
          <w:sz w:val="28"/>
        </w:rPr>
      </w:pPr>
      <w:bookmarkStart w:id="0" w:name="_Toc67391946"/>
      <w:bookmarkStart w:id="1" w:name="_Toc70473239"/>
      <w:r w:rsidRPr="00563865">
        <w:rPr>
          <w:rFonts w:cs="Arial"/>
          <w:sz w:val="28"/>
        </w:rPr>
        <w:t>Troliga A-punkter inför kommande rådsmöten som godkändes vid Coreper I och Coreper II</w:t>
      </w:r>
      <w:bookmarkEnd w:id="0"/>
      <w:bookmarkEnd w:id="1"/>
      <w:r w:rsidR="00FF029F" w:rsidRPr="00563865">
        <w:rPr>
          <w:rFonts w:cs="Arial"/>
          <w:sz w:val="28"/>
        </w:rPr>
        <w:t xml:space="preserve"> vecka 38</w:t>
      </w:r>
    </w:p>
    <w:p w:rsidR="00FF029F" w:rsidRPr="00563865" w:rsidRDefault="00FF029F" w:rsidP="00FF029F">
      <w:pPr>
        <w:pStyle w:val="Brdtext1"/>
        <w:rPr>
          <w:lang w:val="sv-SE"/>
        </w:rPr>
      </w:pPr>
    </w:p>
    <w:p w:rsidR="00FF029F" w:rsidRPr="00563865" w:rsidRDefault="00FF029F" w:rsidP="00FF029F">
      <w:pPr>
        <w:pStyle w:val="Brdtext1"/>
        <w:rPr>
          <w:lang w:val="sv-SE"/>
        </w:rPr>
      </w:pPr>
      <w:r w:rsidRPr="00563865">
        <w:rPr>
          <w:lang w:val="sv-SE"/>
        </w:rPr>
        <w:t>Överlämnas för skriftligt samråd vecka 38, till torsdagen den 22 september,</w:t>
      </w:r>
    </w:p>
    <w:p w:rsidR="00FF029F" w:rsidRPr="00563865" w:rsidRDefault="00AE6487" w:rsidP="00FF029F">
      <w:pPr>
        <w:pStyle w:val="Brdtext1"/>
        <w:rPr>
          <w:lang w:val="sv-SE"/>
        </w:rPr>
      </w:pPr>
      <w:r w:rsidRPr="00563865">
        <w:rPr>
          <w:lang w:val="sv-SE"/>
        </w:rPr>
        <w:t>kl 08.30</w:t>
      </w:r>
      <w:r w:rsidR="00FF029F" w:rsidRPr="00563865">
        <w:rPr>
          <w:lang w:val="sv-SE"/>
        </w:rPr>
        <w:t>.</w:t>
      </w:r>
    </w:p>
    <w:p w:rsidR="00FF029F" w:rsidRPr="00563865" w:rsidRDefault="00FF029F" w:rsidP="00FF029F">
      <w:pPr>
        <w:pStyle w:val="Brdtext1"/>
        <w:rPr>
          <w:lang w:val="sv-SE"/>
        </w:rPr>
      </w:pPr>
      <w:r w:rsidRPr="00563865">
        <w:rPr>
          <w:lang w:val="sv-SE"/>
        </w:rPr>
        <w:br w:type="page"/>
      </w:r>
    </w:p>
    <w:p w:rsidR="005F1820" w:rsidRPr="00563865"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D36BE6" w:rsidRPr="00563865" w:rsidRDefault="005F1820">
      <w:pPr>
        <w:pStyle w:val="Innehll1"/>
        <w:tabs>
          <w:tab w:val="right" w:leader="dot" w:pos="7644"/>
        </w:tabs>
        <w:rPr>
          <w:rFonts w:ascii="Times New Roman" w:hAnsi="Times New Roman"/>
          <w:b w:val="0"/>
          <w:bCs w:val="0"/>
          <w:caps w:val="0"/>
          <w:szCs w:val="24"/>
          <w:lang w:eastAsia="sv-SE"/>
        </w:rPr>
      </w:pPr>
      <w:r w:rsidRPr="00563865">
        <w:rPr>
          <w:b w:val="0"/>
          <w:bCs w:val="0"/>
        </w:rPr>
        <w:fldChar w:fldCharType="begin" w:fldLock="1"/>
      </w:r>
      <w:r w:rsidRPr="00563865">
        <w:rPr>
          <w:b w:val="0"/>
          <w:bCs w:val="0"/>
        </w:rPr>
        <w:instrText xml:space="preserve"> TOC \o "1-3" \h \z </w:instrText>
      </w:r>
      <w:r w:rsidRPr="00563865">
        <w:rPr>
          <w:b w:val="0"/>
          <w:bCs w:val="0"/>
        </w:rPr>
        <w:fldChar w:fldCharType="separate"/>
      </w:r>
      <w:hyperlink w:anchor="_Toc304360137" w:history="1">
        <w:r w:rsidR="00D36BE6" w:rsidRPr="00563865">
          <w:rPr>
            <w:rStyle w:val="Hyperlnk"/>
          </w:rPr>
          <w:t>Frågor som lösts i förberedande instanser</w:t>
        </w:r>
        <w:r w:rsidR="00D36BE6" w:rsidRPr="00563865">
          <w:rPr>
            <w:webHidden/>
          </w:rPr>
          <w:tab/>
        </w:r>
        <w:r w:rsidR="00D36BE6" w:rsidRPr="00563865">
          <w:rPr>
            <w:webHidden/>
          </w:rPr>
          <w:fldChar w:fldCharType="begin" w:fldLock="1"/>
        </w:r>
        <w:r w:rsidR="00D36BE6" w:rsidRPr="00563865">
          <w:rPr>
            <w:webHidden/>
          </w:rPr>
          <w:instrText xml:space="preserve"> PAGEREF _Toc304360137 \h </w:instrText>
        </w:r>
        <w:r w:rsidR="00D36BE6" w:rsidRPr="00563865">
          <w:rPr>
            <w:webHidden/>
          </w:rPr>
          <w:fldChar w:fldCharType="separate"/>
        </w:r>
        <w:r w:rsidR="0036593B" w:rsidRPr="00563865">
          <w:rPr>
            <w:webHidden/>
          </w:rPr>
          <w:t>8</w:t>
        </w:r>
        <w:r w:rsidR="00D36BE6" w:rsidRPr="00563865">
          <w:rPr>
            <w:webHidden/>
          </w:rPr>
          <w:fldChar w:fldCharType="end"/>
        </w:r>
      </w:hyperlink>
    </w:p>
    <w:p w:rsidR="00D36BE6" w:rsidRPr="00563865" w:rsidRDefault="00D36BE6">
      <w:pPr>
        <w:pStyle w:val="Innehll1"/>
        <w:tabs>
          <w:tab w:val="right" w:leader="dot" w:pos="7644"/>
        </w:tabs>
        <w:rPr>
          <w:rFonts w:ascii="Times New Roman" w:hAnsi="Times New Roman"/>
          <w:b w:val="0"/>
          <w:bCs w:val="0"/>
          <w:caps w:val="0"/>
          <w:szCs w:val="24"/>
          <w:lang w:eastAsia="sv-SE"/>
        </w:rPr>
      </w:pPr>
      <w:hyperlink w:anchor="_Toc304360138" w:history="1">
        <w:r w:rsidRPr="00563865">
          <w:rPr>
            <w:rStyle w:val="Hyperlnk"/>
          </w:rPr>
          <w:t>Troliga A-punkter inför kommande rådsmöten som förväntas godkännas vid Coreper I 2011-09-21</w:t>
        </w:r>
        <w:r w:rsidRPr="00563865">
          <w:rPr>
            <w:webHidden/>
          </w:rPr>
          <w:tab/>
        </w:r>
        <w:r w:rsidRPr="00563865">
          <w:rPr>
            <w:webHidden/>
          </w:rPr>
          <w:fldChar w:fldCharType="begin" w:fldLock="1"/>
        </w:r>
        <w:r w:rsidRPr="00563865">
          <w:rPr>
            <w:webHidden/>
          </w:rPr>
          <w:instrText xml:space="preserve"> PAGEREF _Toc304360138 \h </w:instrText>
        </w:r>
        <w:r w:rsidRPr="00563865">
          <w:rPr>
            <w:webHidden/>
          </w:rPr>
          <w:fldChar w:fldCharType="separate"/>
        </w:r>
        <w:r w:rsidR="0036593B" w:rsidRPr="00563865">
          <w:rPr>
            <w:webHidden/>
          </w:rPr>
          <w:t>8</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39" w:history="1">
        <w:r w:rsidRPr="00563865">
          <w:rPr>
            <w:rStyle w:val="Hyperlnk"/>
          </w:rPr>
          <w:t>1. Governing Board of the European Agency for Safety and Health at Work Appointment of Ms Anna BILLGREN, Swedish alternate member, in place of Mr Stefan HULT, who has resigned = Adoption</w:t>
        </w:r>
        <w:r w:rsidRPr="00563865">
          <w:rPr>
            <w:webHidden/>
          </w:rPr>
          <w:tab/>
        </w:r>
        <w:r w:rsidRPr="00563865">
          <w:rPr>
            <w:webHidden/>
          </w:rPr>
          <w:fldChar w:fldCharType="begin" w:fldLock="1"/>
        </w:r>
        <w:r w:rsidRPr="00563865">
          <w:rPr>
            <w:webHidden/>
          </w:rPr>
          <w:instrText xml:space="preserve"> PAGEREF _Toc304360139 \h </w:instrText>
        </w:r>
        <w:r w:rsidRPr="00563865">
          <w:rPr>
            <w:webHidden/>
          </w:rPr>
          <w:fldChar w:fldCharType="separate"/>
        </w:r>
        <w:r w:rsidR="0036593B" w:rsidRPr="00563865">
          <w:rPr>
            <w:webHidden/>
          </w:rPr>
          <w:t>8</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0" w:history="1">
        <w:r w:rsidRPr="00563865">
          <w:rPr>
            <w:rStyle w:val="Hyperlnk"/>
          </w:rPr>
          <w:t>2. Advisory Committee on Safety and Health at Work Appointment of Ms Anna BILLGREN, Swedish alternate member, in place of Mr Stefan HULT, who has resigned = Adoption</w:t>
        </w:r>
        <w:r w:rsidRPr="00563865">
          <w:rPr>
            <w:webHidden/>
          </w:rPr>
          <w:tab/>
        </w:r>
        <w:r w:rsidRPr="00563865">
          <w:rPr>
            <w:webHidden/>
          </w:rPr>
          <w:fldChar w:fldCharType="begin" w:fldLock="1"/>
        </w:r>
        <w:r w:rsidRPr="00563865">
          <w:rPr>
            <w:webHidden/>
          </w:rPr>
          <w:instrText xml:space="preserve"> PAGEREF _Toc304360140 \h </w:instrText>
        </w:r>
        <w:r w:rsidRPr="00563865">
          <w:rPr>
            <w:webHidden/>
          </w:rPr>
          <w:fldChar w:fldCharType="separate"/>
        </w:r>
        <w:r w:rsidR="0036593B" w:rsidRPr="00563865">
          <w:rPr>
            <w:webHidden/>
          </w:rPr>
          <w:t>8</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1" w:history="1">
        <w:r w:rsidRPr="00563865">
          <w:rPr>
            <w:rStyle w:val="Hyperlnk"/>
          </w:rPr>
          <w:t>3. Advisory Committee on Safety and Health at Work Appointment of Ms Ellen ZWINK, German alternate member, in place of Mr Ulrich RIESE, who has resigned = Adoption</w:t>
        </w:r>
        <w:r w:rsidRPr="00563865">
          <w:rPr>
            <w:webHidden/>
          </w:rPr>
          <w:tab/>
        </w:r>
        <w:r w:rsidRPr="00563865">
          <w:rPr>
            <w:webHidden/>
          </w:rPr>
          <w:fldChar w:fldCharType="begin" w:fldLock="1"/>
        </w:r>
        <w:r w:rsidRPr="00563865">
          <w:rPr>
            <w:webHidden/>
          </w:rPr>
          <w:instrText xml:space="preserve"> PAGEREF _Toc304360141 \h </w:instrText>
        </w:r>
        <w:r w:rsidRPr="00563865">
          <w:rPr>
            <w:webHidden/>
          </w:rPr>
          <w:fldChar w:fldCharType="separate"/>
        </w:r>
        <w:r w:rsidR="0036593B" w:rsidRPr="00563865">
          <w:rPr>
            <w:webHidden/>
          </w:rPr>
          <w:t>9</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2" w:history="1">
        <w:r w:rsidRPr="00563865">
          <w:rPr>
            <w:rStyle w:val="Hyperlnk"/>
          </w:rPr>
          <w:t>4. Advisory Committee for the Coordination of Social Security Systems Appointment of Mr Pekka PAAERMAA, Finnish member, in place of Ms Carin LINDQVIST-VIRTANEN, who has resigned = Adoption</w:t>
        </w:r>
        <w:r w:rsidRPr="00563865">
          <w:rPr>
            <w:webHidden/>
          </w:rPr>
          <w:tab/>
        </w:r>
        <w:r w:rsidRPr="00563865">
          <w:rPr>
            <w:webHidden/>
          </w:rPr>
          <w:fldChar w:fldCharType="begin" w:fldLock="1"/>
        </w:r>
        <w:r w:rsidRPr="00563865">
          <w:rPr>
            <w:webHidden/>
          </w:rPr>
          <w:instrText xml:space="preserve"> PAGEREF _Toc304360142 \h </w:instrText>
        </w:r>
        <w:r w:rsidRPr="00563865">
          <w:rPr>
            <w:webHidden/>
          </w:rPr>
          <w:fldChar w:fldCharType="separate"/>
        </w:r>
        <w:r w:rsidR="0036593B" w:rsidRPr="00563865">
          <w:rPr>
            <w:webHidden/>
          </w:rPr>
          <w:t>9</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3" w:history="1">
        <w:r w:rsidRPr="00563865">
          <w:rPr>
            <w:rStyle w:val="Hyperlnk"/>
          </w:rPr>
          <w:t>5. Proposal for a Regulation of the European Parliament and of the Council establishing a multiannual plan for the Baltic salmon stock and the fisheries exploiting that stock = Optional consultation of the Committee of the Regions</w:t>
        </w:r>
        <w:r w:rsidRPr="00563865">
          <w:rPr>
            <w:webHidden/>
          </w:rPr>
          <w:tab/>
        </w:r>
        <w:r w:rsidRPr="00563865">
          <w:rPr>
            <w:webHidden/>
          </w:rPr>
          <w:fldChar w:fldCharType="begin" w:fldLock="1"/>
        </w:r>
        <w:r w:rsidRPr="00563865">
          <w:rPr>
            <w:webHidden/>
          </w:rPr>
          <w:instrText xml:space="preserve"> PAGEREF _Toc304360143 \h </w:instrText>
        </w:r>
        <w:r w:rsidRPr="00563865">
          <w:rPr>
            <w:webHidden/>
          </w:rPr>
          <w:fldChar w:fldCharType="separate"/>
        </w:r>
        <w:r w:rsidR="0036593B" w:rsidRPr="00563865">
          <w:rPr>
            <w:webHidden/>
          </w:rPr>
          <w:t>9</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4" w:history="1">
        <w:r w:rsidRPr="00563865">
          <w:rPr>
            <w:rStyle w:val="Hyperlnk"/>
          </w:rPr>
          <w:t>6. Proposal for a Council Decision on the accession of the Union to Regulation No 29 of the United Nations Economic Commission for Europe on uniform provisions concerning the approval of vehicles with regard to the protection of the occupants of the cab of a commercial vehicle= Request by the Council for the consent of the European Parliament</w:t>
        </w:r>
        <w:r w:rsidRPr="00563865">
          <w:rPr>
            <w:webHidden/>
          </w:rPr>
          <w:tab/>
        </w:r>
        <w:r w:rsidRPr="00563865">
          <w:rPr>
            <w:webHidden/>
          </w:rPr>
          <w:fldChar w:fldCharType="begin" w:fldLock="1"/>
        </w:r>
        <w:r w:rsidRPr="00563865">
          <w:rPr>
            <w:webHidden/>
          </w:rPr>
          <w:instrText xml:space="preserve"> PAGEREF _Toc304360144 \h </w:instrText>
        </w:r>
        <w:r w:rsidRPr="00563865">
          <w:rPr>
            <w:webHidden/>
          </w:rPr>
          <w:fldChar w:fldCharType="separate"/>
        </w:r>
        <w:r w:rsidR="0036593B" w:rsidRPr="00563865">
          <w:rPr>
            <w:webHidden/>
          </w:rPr>
          <w:t>10</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5" w:history="1">
        <w:r w:rsidRPr="00563865">
          <w:rPr>
            <w:rStyle w:val="Hyperlnk"/>
          </w:rPr>
          <w:t>7. Proposal for a Council Decision on the position of the European Union in relation to the draft Regulation of the United Nations Economic Commission for Europe concerning Pedestrian Safety and to the draft Regulation of the United Nations Economic Commission for Europe concerning Light Emitting Diode (LED) light sources together with its corrigenda = Request by the Council for the consent of the European Parliament</w:t>
        </w:r>
        <w:r w:rsidRPr="00563865">
          <w:rPr>
            <w:webHidden/>
          </w:rPr>
          <w:tab/>
        </w:r>
        <w:r w:rsidRPr="00563865">
          <w:rPr>
            <w:webHidden/>
          </w:rPr>
          <w:fldChar w:fldCharType="begin" w:fldLock="1"/>
        </w:r>
        <w:r w:rsidRPr="00563865">
          <w:rPr>
            <w:webHidden/>
          </w:rPr>
          <w:instrText xml:space="preserve"> PAGEREF _Toc304360145 \h </w:instrText>
        </w:r>
        <w:r w:rsidRPr="00563865">
          <w:rPr>
            <w:webHidden/>
          </w:rPr>
          <w:fldChar w:fldCharType="separate"/>
        </w:r>
        <w:r w:rsidR="0036593B" w:rsidRPr="00563865">
          <w:rPr>
            <w:webHidden/>
          </w:rPr>
          <w:t>11</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6" w:history="1">
        <w:r w:rsidRPr="00563865">
          <w:rPr>
            <w:rStyle w:val="Hyperlnk"/>
          </w:rPr>
          <w:t>8. Draft Commission Directive ../.../EU of XXX amending Annex I to Directive 2008/48/EC of the European Parliament and of the Council as regards the additional assumptions for the calculation of the annual percentage rate of charge = Decision not to oppose adoption</w:t>
        </w:r>
        <w:r w:rsidRPr="00563865">
          <w:rPr>
            <w:webHidden/>
          </w:rPr>
          <w:tab/>
        </w:r>
        <w:r w:rsidRPr="00563865">
          <w:rPr>
            <w:webHidden/>
          </w:rPr>
          <w:fldChar w:fldCharType="begin" w:fldLock="1"/>
        </w:r>
        <w:r w:rsidRPr="00563865">
          <w:rPr>
            <w:webHidden/>
          </w:rPr>
          <w:instrText xml:space="preserve"> PAGEREF _Toc304360146 \h </w:instrText>
        </w:r>
        <w:r w:rsidRPr="00563865">
          <w:rPr>
            <w:webHidden/>
          </w:rPr>
          <w:fldChar w:fldCharType="separate"/>
        </w:r>
        <w:r w:rsidR="0036593B" w:rsidRPr="00563865">
          <w:rPr>
            <w:webHidden/>
          </w:rPr>
          <w:t>12</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7" w:history="1">
        <w:r w:rsidRPr="00563865">
          <w:rPr>
            <w:rStyle w:val="Hyperlnk"/>
          </w:rPr>
          <w:t>9. Draft Commission Regulation implementing Directive 2009/125/EC of the European Parliament and of the Council with regard to ecodesign requirements for air conditioners and comfort fans = Decision not to oppose adoption</w:t>
        </w:r>
        <w:r w:rsidRPr="00563865">
          <w:rPr>
            <w:webHidden/>
          </w:rPr>
          <w:tab/>
        </w:r>
        <w:r w:rsidRPr="00563865">
          <w:rPr>
            <w:webHidden/>
          </w:rPr>
          <w:fldChar w:fldCharType="begin" w:fldLock="1"/>
        </w:r>
        <w:r w:rsidRPr="00563865">
          <w:rPr>
            <w:webHidden/>
          </w:rPr>
          <w:instrText xml:space="preserve"> PAGEREF _Toc304360147 \h </w:instrText>
        </w:r>
        <w:r w:rsidRPr="00563865">
          <w:rPr>
            <w:webHidden/>
          </w:rPr>
          <w:fldChar w:fldCharType="separate"/>
        </w:r>
        <w:r w:rsidR="0036593B" w:rsidRPr="00563865">
          <w:rPr>
            <w:webHidden/>
          </w:rPr>
          <w:t>13</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8" w:history="1">
        <w:r w:rsidRPr="00563865">
          <w:rPr>
            <w:rStyle w:val="Hyperlnk"/>
          </w:rPr>
          <w:t>10. Draft Commission Decision of [...] on modalities for coordinated application of the rules on enforcement with regard to mobile satellite services (MSS) pursuant to Article 9(3) of Decision 626/2008/EC = Decision not to oppose adoption</w:t>
        </w:r>
        <w:r w:rsidRPr="00563865">
          <w:rPr>
            <w:webHidden/>
          </w:rPr>
          <w:tab/>
        </w:r>
        <w:r w:rsidRPr="00563865">
          <w:rPr>
            <w:webHidden/>
          </w:rPr>
          <w:fldChar w:fldCharType="begin" w:fldLock="1"/>
        </w:r>
        <w:r w:rsidRPr="00563865">
          <w:rPr>
            <w:webHidden/>
          </w:rPr>
          <w:instrText xml:space="preserve"> PAGEREF _Toc304360148 \h </w:instrText>
        </w:r>
        <w:r w:rsidRPr="00563865">
          <w:rPr>
            <w:webHidden/>
          </w:rPr>
          <w:fldChar w:fldCharType="separate"/>
        </w:r>
        <w:r w:rsidR="0036593B" w:rsidRPr="00563865">
          <w:rPr>
            <w:webHidden/>
          </w:rPr>
          <w:t>13</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49" w:history="1">
        <w:r w:rsidRPr="00563865">
          <w:rPr>
            <w:rStyle w:val="Hyperlnk"/>
          </w:rPr>
          <w:t>11. Draft Commission Regulation (EU) No .../.. of XXX amending Regulation (EC) No 1222/2009 of the European Parliament and of the Council with regard to the wet grip grading of tyres, the measurement of rolling resistance and the verification procedure = Decision not to oppose adoption</w:t>
        </w:r>
        <w:r w:rsidRPr="00563865">
          <w:rPr>
            <w:webHidden/>
          </w:rPr>
          <w:tab/>
        </w:r>
        <w:r w:rsidRPr="00563865">
          <w:rPr>
            <w:webHidden/>
          </w:rPr>
          <w:fldChar w:fldCharType="begin" w:fldLock="1"/>
        </w:r>
        <w:r w:rsidRPr="00563865">
          <w:rPr>
            <w:webHidden/>
          </w:rPr>
          <w:instrText xml:space="preserve"> PAGEREF _Toc304360149 \h </w:instrText>
        </w:r>
        <w:r w:rsidRPr="00563865">
          <w:rPr>
            <w:webHidden/>
          </w:rPr>
          <w:fldChar w:fldCharType="separate"/>
        </w:r>
        <w:r w:rsidR="0036593B" w:rsidRPr="00563865">
          <w:rPr>
            <w:webHidden/>
          </w:rPr>
          <w:t>14</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0" w:history="1">
        <w:r w:rsidRPr="00563865">
          <w:rPr>
            <w:rStyle w:val="Hyperlnk"/>
          </w:rPr>
          <w:t>12. Draft Commission Regulation (EU) No .../.. adopting a common methodology for investigating marine casualties and incidents developed pursuant to Article 5(4) of Directive 2009/18/EC of the European Parliament and of the Council = Decision not to oppose the adoption</w:t>
        </w:r>
        <w:r w:rsidRPr="00563865">
          <w:rPr>
            <w:webHidden/>
          </w:rPr>
          <w:tab/>
        </w:r>
        <w:r w:rsidRPr="00563865">
          <w:rPr>
            <w:webHidden/>
          </w:rPr>
          <w:fldChar w:fldCharType="begin" w:fldLock="1"/>
        </w:r>
        <w:r w:rsidRPr="00563865">
          <w:rPr>
            <w:webHidden/>
          </w:rPr>
          <w:instrText xml:space="preserve"> PAGEREF _Toc304360150 \h </w:instrText>
        </w:r>
        <w:r w:rsidRPr="00563865">
          <w:rPr>
            <w:webHidden/>
          </w:rPr>
          <w:fldChar w:fldCharType="separate"/>
        </w:r>
        <w:r w:rsidR="0036593B" w:rsidRPr="00563865">
          <w:rPr>
            <w:webHidden/>
          </w:rPr>
          <w:t>15</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1" w:history="1">
        <w:r w:rsidRPr="00563865">
          <w:rPr>
            <w:rStyle w:val="Hyperlnk"/>
          </w:rPr>
          <w:t>13. Draft Commission Regulation (EU) No .../.. of XXX amending Regulation (EC) No 2042/2003 on the continuing airworthiness of aircraft and aeronautical products, parts and appliances, and on the approval of organisations and personnel involved in these tasks = Decision not to oppose the adoption</w:t>
        </w:r>
        <w:r w:rsidRPr="00563865">
          <w:rPr>
            <w:webHidden/>
          </w:rPr>
          <w:tab/>
        </w:r>
        <w:r w:rsidRPr="00563865">
          <w:rPr>
            <w:webHidden/>
          </w:rPr>
          <w:fldChar w:fldCharType="begin" w:fldLock="1"/>
        </w:r>
        <w:r w:rsidRPr="00563865">
          <w:rPr>
            <w:webHidden/>
          </w:rPr>
          <w:instrText xml:space="preserve"> PAGEREF _Toc304360151 \h </w:instrText>
        </w:r>
        <w:r w:rsidRPr="00563865">
          <w:rPr>
            <w:webHidden/>
          </w:rPr>
          <w:fldChar w:fldCharType="separate"/>
        </w:r>
        <w:r w:rsidR="0036593B" w:rsidRPr="00563865">
          <w:rPr>
            <w:webHidden/>
          </w:rPr>
          <w:t>15</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2" w:history="1">
        <w:r w:rsidRPr="00563865">
          <w:rPr>
            <w:rStyle w:val="Hyperlnk"/>
          </w:rPr>
          <w:t>14. Draft Commission Regulation (EU) No .../.. of XXX amending Regulation (EC) No 272/2009 supplementing the common basic standards on civil aviation security as regards the use of security scanners at EU airports = Decision not to oppose the adoption</w:t>
        </w:r>
        <w:r w:rsidRPr="00563865">
          <w:rPr>
            <w:webHidden/>
          </w:rPr>
          <w:tab/>
        </w:r>
        <w:r w:rsidRPr="00563865">
          <w:rPr>
            <w:webHidden/>
          </w:rPr>
          <w:fldChar w:fldCharType="begin" w:fldLock="1"/>
        </w:r>
        <w:r w:rsidRPr="00563865">
          <w:rPr>
            <w:webHidden/>
          </w:rPr>
          <w:instrText xml:space="preserve"> PAGEREF _Toc304360152 \h </w:instrText>
        </w:r>
        <w:r w:rsidRPr="00563865">
          <w:rPr>
            <w:webHidden/>
          </w:rPr>
          <w:fldChar w:fldCharType="separate"/>
        </w:r>
        <w:r w:rsidR="0036593B" w:rsidRPr="00563865">
          <w:rPr>
            <w:webHidden/>
          </w:rPr>
          <w:t>16</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3" w:history="1">
        <w:r w:rsidRPr="00563865">
          <w:rPr>
            <w:rStyle w:val="Hyperlnk"/>
          </w:rPr>
          <w:t>15. Draft Commission Regulation (EU) No .../.. of XXX amending Directive 2002/46/EC of the European Parliament and of the Council, Regulation (EC) No 1925/2006 of the European Parliament and of the Council and Commission Regulation (EC) No 953/2009 as regards the lists of mineral substances that can be added to foods = Decision not to oppose adoption</w:t>
        </w:r>
        <w:r w:rsidRPr="00563865">
          <w:rPr>
            <w:webHidden/>
          </w:rPr>
          <w:tab/>
        </w:r>
        <w:r w:rsidRPr="00563865">
          <w:rPr>
            <w:webHidden/>
          </w:rPr>
          <w:fldChar w:fldCharType="begin" w:fldLock="1"/>
        </w:r>
        <w:r w:rsidRPr="00563865">
          <w:rPr>
            <w:webHidden/>
          </w:rPr>
          <w:instrText xml:space="preserve"> PAGEREF _Toc304360153 \h </w:instrText>
        </w:r>
        <w:r w:rsidRPr="00563865">
          <w:rPr>
            <w:webHidden/>
          </w:rPr>
          <w:fldChar w:fldCharType="separate"/>
        </w:r>
        <w:r w:rsidR="0036593B" w:rsidRPr="00563865">
          <w:rPr>
            <w:webHidden/>
          </w:rPr>
          <w:t>16</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4" w:history="1">
        <w:r w:rsidRPr="00563865">
          <w:rPr>
            <w:rStyle w:val="Hyperlnk"/>
          </w:rPr>
          <w:t>16. Draft Commission Regulation (EU) No .../.. of XXX amending Annex II to Regulation (EC) No 1333/2008 of the European Parliament and of the Council by establishing a Union list of food additives = Decision not to oppose adoption</w:t>
        </w:r>
        <w:r w:rsidRPr="00563865">
          <w:rPr>
            <w:webHidden/>
          </w:rPr>
          <w:tab/>
        </w:r>
        <w:r w:rsidRPr="00563865">
          <w:rPr>
            <w:webHidden/>
          </w:rPr>
          <w:fldChar w:fldCharType="begin" w:fldLock="1"/>
        </w:r>
        <w:r w:rsidRPr="00563865">
          <w:rPr>
            <w:webHidden/>
          </w:rPr>
          <w:instrText xml:space="preserve"> PAGEREF _Toc304360154 \h </w:instrText>
        </w:r>
        <w:r w:rsidRPr="00563865">
          <w:rPr>
            <w:webHidden/>
          </w:rPr>
          <w:fldChar w:fldCharType="separate"/>
        </w:r>
        <w:r w:rsidR="0036593B" w:rsidRPr="00563865">
          <w:rPr>
            <w:webHidden/>
          </w:rPr>
          <w:t>17</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5" w:history="1">
        <w:r w:rsidRPr="00563865">
          <w:rPr>
            <w:rStyle w:val="Hyperlnk"/>
          </w:rPr>
          <w:t>17. Draft Commission Regulation (EU) No .../.. of XXX refusing to authorise certain health claims made on foods and referring to the reduction of disease risk = Decision not to oppose adoption</w:t>
        </w:r>
        <w:r w:rsidRPr="00563865">
          <w:rPr>
            <w:webHidden/>
          </w:rPr>
          <w:tab/>
        </w:r>
        <w:r w:rsidRPr="00563865">
          <w:rPr>
            <w:webHidden/>
          </w:rPr>
          <w:fldChar w:fldCharType="begin" w:fldLock="1"/>
        </w:r>
        <w:r w:rsidRPr="00563865">
          <w:rPr>
            <w:webHidden/>
          </w:rPr>
          <w:instrText xml:space="preserve"> PAGEREF _Toc304360155 \h </w:instrText>
        </w:r>
        <w:r w:rsidRPr="00563865">
          <w:rPr>
            <w:webHidden/>
          </w:rPr>
          <w:fldChar w:fldCharType="separate"/>
        </w:r>
        <w:r w:rsidR="0036593B" w:rsidRPr="00563865">
          <w:rPr>
            <w:webHidden/>
          </w:rPr>
          <w:t>17</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6" w:history="1">
        <w:r w:rsidRPr="00563865">
          <w:rPr>
            <w:rStyle w:val="Hyperlnk"/>
          </w:rPr>
          <w:t>18. Draft Commission Regulation (EU) No .../.. of XXX refusing to authorise certain health claims made on foods, other than those referring to the reduction of disease risk and to children's development and health = Decision not to oppose adoption</w:t>
        </w:r>
        <w:r w:rsidRPr="00563865">
          <w:rPr>
            <w:webHidden/>
          </w:rPr>
          <w:tab/>
        </w:r>
        <w:r w:rsidRPr="00563865">
          <w:rPr>
            <w:webHidden/>
          </w:rPr>
          <w:fldChar w:fldCharType="begin" w:fldLock="1"/>
        </w:r>
        <w:r w:rsidRPr="00563865">
          <w:rPr>
            <w:webHidden/>
          </w:rPr>
          <w:instrText xml:space="preserve"> PAGEREF _Toc304360156 \h </w:instrText>
        </w:r>
        <w:r w:rsidRPr="00563865">
          <w:rPr>
            <w:webHidden/>
          </w:rPr>
          <w:fldChar w:fldCharType="separate"/>
        </w:r>
        <w:r w:rsidR="0036593B" w:rsidRPr="00563865">
          <w:rPr>
            <w:webHidden/>
          </w:rPr>
          <w:t>18</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7" w:history="1">
        <w:r w:rsidRPr="00563865">
          <w:rPr>
            <w:rStyle w:val="Hyperlnk"/>
          </w:rPr>
          <w:t>19. Draft Commission Regulation (EU) No .../.. of XXX on the authorisation and refusal of authorisation of certain health claims made on foods and referring to the reduction of disease risk = Decision not to oppose adoption</w:t>
        </w:r>
        <w:r w:rsidRPr="00563865">
          <w:rPr>
            <w:webHidden/>
          </w:rPr>
          <w:tab/>
        </w:r>
        <w:r w:rsidRPr="00563865">
          <w:rPr>
            <w:webHidden/>
          </w:rPr>
          <w:fldChar w:fldCharType="begin" w:fldLock="1"/>
        </w:r>
        <w:r w:rsidRPr="00563865">
          <w:rPr>
            <w:webHidden/>
          </w:rPr>
          <w:instrText xml:space="preserve"> PAGEREF _Toc304360157 \h </w:instrText>
        </w:r>
        <w:r w:rsidRPr="00563865">
          <w:rPr>
            <w:webHidden/>
          </w:rPr>
          <w:fldChar w:fldCharType="separate"/>
        </w:r>
        <w:r w:rsidR="0036593B" w:rsidRPr="00563865">
          <w:rPr>
            <w:webHidden/>
          </w:rPr>
          <w:t>19</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8" w:history="1">
        <w:r w:rsidRPr="00563865">
          <w:rPr>
            <w:rStyle w:val="Hyperlnk"/>
          </w:rPr>
          <w:t>20. Draft Commission Regulation (EU) No .../.. of XXX amending Annex II to Regulation (EC) No 1333/2008 of the European Parliament and of the Council with regard to steviol glycosides = Decision not to oppose adoption</w:t>
        </w:r>
        <w:r w:rsidRPr="00563865">
          <w:rPr>
            <w:webHidden/>
          </w:rPr>
          <w:tab/>
        </w:r>
        <w:r w:rsidRPr="00563865">
          <w:rPr>
            <w:webHidden/>
          </w:rPr>
          <w:fldChar w:fldCharType="begin" w:fldLock="1"/>
        </w:r>
        <w:r w:rsidRPr="00563865">
          <w:rPr>
            <w:webHidden/>
          </w:rPr>
          <w:instrText xml:space="preserve"> PAGEREF _Toc304360158 \h </w:instrText>
        </w:r>
        <w:r w:rsidRPr="00563865">
          <w:rPr>
            <w:webHidden/>
          </w:rPr>
          <w:fldChar w:fldCharType="separate"/>
        </w:r>
        <w:r w:rsidR="0036593B" w:rsidRPr="00563865">
          <w:rPr>
            <w:webHidden/>
          </w:rPr>
          <w:t>19</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59" w:history="1">
        <w:r w:rsidRPr="00563865">
          <w:rPr>
            <w:rStyle w:val="Hyperlnk"/>
          </w:rPr>
          <w:t>21. Draft Commission Decision of XXX on criteria for the recognition of training centres involved in the training of train drivers, on criteria for the recognition of examiners of train drivers and on criteria for the organisation of examinations in accordance with Directive 2007/59/EC of the European Parliament and of the Council = Decision not to oppose the adoption</w:t>
        </w:r>
        <w:r w:rsidRPr="00563865">
          <w:rPr>
            <w:webHidden/>
          </w:rPr>
          <w:tab/>
        </w:r>
        <w:r w:rsidRPr="00563865">
          <w:rPr>
            <w:webHidden/>
          </w:rPr>
          <w:fldChar w:fldCharType="begin" w:fldLock="1"/>
        </w:r>
        <w:r w:rsidRPr="00563865">
          <w:rPr>
            <w:webHidden/>
          </w:rPr>
          <w:instrText xml:space="preserve"> PAGEREF _Toc304360159 \h </w:instrText>
        </w:r>
        <w:r w:rsidRPr="00563865">
          <w:rPr>
            <w:webHidden/>
          </w:rPr>
          <w:fldChar w:fldCharType="separate"/>
        </w:r>
        <w:r w:rsidR="0036593B" w:rsidRPr="00563865">
          <w:rPr>
            <w:webHidden/>
          </w:rPr>
          <w:t>20</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0" w:history="1">
        <w:r w:rsidRPr="00563865">
          <w:rPr>
            <w:rStyle w:val="Hyperlnk"/>
          </w:rPr>
          <w:t>22. Draft EU Guidelines for the G20 Labour and Employment Ministers Meeting (Paris, 26-27 September 2011) = Adoption</w:t>
        </w:r>
        <w:r w:rsidRPr="00563865">
          <w:rPr>
            <w:webHidden/>
          </w:rPr>
          <w:tab/>
        </w:r>
        <w:r w:rsidRPr="00563865">
          <w:rPr>
            <w:webHidden/>
          </w:rPr>
          <w:fldChar w:fldCharType="begin" w:fldLock="1"/>
        </w:r>
        <w:r w:rsidRPr="00563865">
          <w:rPr>
            <w:webHidden/>
          </w:rPr>
          <w:instrText xml:space="preserve"> PAGEREF _Toc304360160 \h </w:instrText>
        </w:r>
        <w:r w:rsidRPr="00563865">
          <w:rPr>
            <w:webHidden/>
          </w:rPr>
          <w:fldChar w:fldCharType="separate"/>
        </w:r>
        <w:r w:rsidR="0036593B" w:rsidRPr="00563865">
          <w:rPr>
            <w:webHidden/>
          </w:rPr>
          <w:t>21</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1" w:history="1">
        <w:r w:rsidRPr="00563865">
          <w:rPr>
            <w:rStyle w:val="Hyperlnk"/>
          </w:rPr>
          <w:t>23. Proposal for a Council Decision on the conclusion of the Agreement between the European Union and the Government of the Federative Republic of Brazil on civil aviation safety = Adoption</w:t>
        </w:r>
        <w:r w:rsidRPr="00563865">
          <w:rPr>
            <w:webHidden/>
          </w:rPr>
          <w:tab/>
        </w:r>
        <w:r w:rsidRPr="00563865">
          <w:rPr>
            <w:webHidden/>
          </w:rPr>
          <w:fldChar w:fldCharType="begin" w:fldLock="1"/>
        </w:r>
        <w:r w:rsidRPr="00563865">
          <w:rPr>
            <w:webHidden/>
          </w:rPr>
          <w:instrText xml:space="preserve"> PAGEREF _Toc304360161 \h </w:instrText>
        </w:r>
        <w:r w:rsidRPr="00563865">
          <w:rPr>
            <w:webHidden/>
          </w:rPr>
          <w:fldChar w:fldCharType="separate"/>
        </w:r>
        <w:r w:rsidR="0036593B" w:rsidRPr="00563865">
          <w:rPr>
            <w:webHidden/>
          </w:rPr>
          <w:t>21</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2" w:history="1">
        <w:r w:rsidRPr="00563865">
          <w:rPr>
            <w:rStyle w:val="Hyperlnk"/>
          </w:rPr>
          <w:t>24. Proposal for a Regulation of the European Parliament and of the Council on the provision of food information to consumers (Second reading) (Legislative deliberation+Statement) = Approval of the European Parliament's amendments</w:t>
        </w:r>
        <w:r w:rsidRPr="00563865">
          <w:rPr>
            <w:webHidden/>
          </w:rPr>
          <w:tab/>
        </w:r>
        <w:r w:rsidRPr="00563865">
          <w:rPr>
            <w:webHidden/>
          </w:rPr>
          <w:fldChar w:fldCharType="begin" w:fldLock="1"/>
        </w:r>
        <w:r w:rsidRPr="00563865">
          <w:rPr>
            <w:webHidden/>
          </w:rPr>
          <w:instrText xml:space="preserve"> PAGEREF _Toc304360162 \h </w:instrText>
        </w:r>
        <w:r w:rsidRPr="00563865">
          <w:rPr>
            <w:webHidden/>
          </w:rPr>
          <w:fldChar w:fldCharType="separate"/>
        </w:r>
        <w:r w:rsidR="0036593B" w:rsidRPr="00563865">
          <w:rPr>
            <w:webHidden/>
          </w:rPr>
          <w:t>22</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3" w:history="1">
        <w:r w:rsidRPr="00563865">
          <w:rPr>
            <w:rStyle w:val="Hyperlnk"/>
          </w:rPr>
          <w:t>25. Proposal for a Directive of the European Parliament and of the Council facilitating cross-border enforcement in the field of road safety (Second reading) (Legislative deliberation+Statement) = Approval of the European Parliament's amendments</w:t>
        </w:r>
        <w:r w:rsidRPr="00563865">
          <w:rPr>
            <w:webHidden/>
          </w:rPr>
          <w:tab/>
        </w:r>
        <w:r w:rsidRPr="00563865">
          <w:rPr>
            <w:webHidden/>
          </w:rPr>
          <w:fldChar w:fldCharType="begin" w:fldLock="1"/>
        </w:r>
        <w:r w:rsidRPr="00563865">
          <w:rPr>
            <w:webHidden/>
          </w:rPr>
          <w:instrText xml:space="preserve"> PAGEREF _Toc304360163 \h </w:instrText>
        </w:r>
        <w:r w:rsidRPr="00563865">
          <w:rPr>
            <w:webHidden/>
          </w:rPr>
          <w:fldChar w:fldCharType="separate"/>
        </w:r>
        <w:r w:rsidR="0036593B" w:rsidRPr="00563865">
          <w:rPr>
            <w:webHidden/>
          </w:rPr>
          <w:t>23</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4" w:history="1">
        <w:r w:rsidRPr="00563865">
          <w:rPr>
            <w:rStyle w:val="Hyperlnk"/>
          </w:rPr>
          <w:t>26. Proposal for a Directive of the European Parliament and of the Council amending Directive 2000/25/EC as regards the application of emission stages to narrow-track tractors (First reading) (Legislative deliberation) = Approval of the final compromise text</w:t>
        </w:r>
        <w:r w:rsidRPr="00563865">
          <w:rPr>
            <w:webHidden/>
          </w:rPr>
          <w:tab/>
        </w:r>
        <w:r w:rsidRPr="00563865">
          <w:rPr>
            <w:webHidden/>
          </w:rPr>
          <w:fldChar w:fldCharType="begin" w:fldLock="1"/>
        </w:r>
        <w:r w:rsidRPr="00563865">
          <w:rPr>
            <w:webHidden/>
          </w:rPr>
          <w:instrText xml:space="preserve"> PAGEREF _Toc304360164 \h </w:instrText>
        </w:r>
        <w:r w:rsidRPr="00563865">
          <w:rPr>
            <w:webHidden/>
          </w:rPr>
          <w:fldChar w:fldCharType="separate"/>
        </w:r>
        <w:r w:rsidR="0036593B" w:rsidRPr="00563865">
          <w:rPr>
            <w:webHidden/>
          </w:rPr>
          <w:t>24</w:t>
        </w:r>
        <w:r w:rsidRPr="00563865">
          <w:rPr>
            <w:webHidden/>
          </w:rPr>
          <w:fldChar w:fldCharType="end"/>
        </w:r>
      </w:hyperlink>
    </w:p>
    <w:p w:rsidR="00D36BE6" w:rsidRPr="00563865" w:rsidRDefault="00D36BE6">
      <w:pPr>
        <w:pStyle w:val="Innehll1"/>
        <w:tabs>
          <w:tab w:val="right" w:leader="dot" w:pos="7644"/>
        </w:tabs>
        <w:rPr>
          <w:rFonts w:ascii="Times New Roman" w:hAnsi="Times New Roman"/>
          <w:b w:val="0"/>
          <w:bCs w:val="0"/>
          <w:caps w:val="0"/>
          <w:szCs w:val="24"/>
          <w:lang w:eastAsia="sv-SE"/>
        </w:rPr>
      </w:pPr>
      <w:hyperlink w:anchor="_Toc304360165" w:history="1">
        <w:r w:rsidRPr="00563865">
          <w:rPr>
            <w:rStyle w:val="Hyperlnk"/>
          </w:rPr>
          <w:t>Troliga A-punkter inför kommande rådsmöten som förväntas godkännas vid Coreper II 2011-09-21</w:t>
        </w:r>
        <w:r w:rsidRPr="00563865">
          <w:rPr>
            <w:webHidden/>
          </w:rPr>
          <w:tab/>
        </w:r>
        <w:r w:rsidRPr="00563865">
          <w:rPr>
            <w:webHidden/>
          </w:rPr>
          <w:fldChar w:fldCharType="begin" w:fldLock="1"/>
        </w:r>
        <w:r w:rsidRPr="00563865">
          <w:rPr>
            <w:webHidden/>
          </w:rPr>
          <w:instrText xml:space="preserve"> PAGEREF _Toc304360165 \h </w:instrText>
        </w:r>
        <w:r w:rsidRPr="00563865">
          <w:rPr>
            <w:webHidden/>
          </w:rPr>
          <w:fldChar w:fldCharType="separate"/>
        </w:r>
        <w:r w:rsidR="0036593B" w:rsidRPr="00563865">
          <w:rPr>
            <w:webHidden/>
          </w:rPr>
          <w:t>24</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6" w:history="1">
        <w:r w:rsidRPr="00563865">
          <w:rPr>
            <w:rStyle w:val="Hyperlnk"/>
          </w:rPr>
          <w:t>27. Case before the General Court- Case T-268/11 P (Appeal brought by the Commission of the European Communities against the judgment of the Civil Service Tribunal of 15 March 2011 in case F 120/07, Strack v. Commission) = Intervention by the Council</w:t>
        </w:r>
        <w:r w:rsidRPr="00563865">
          <w:rPr>
            <w:webHidden/>
          </w:rPr>
          <w:tab/>
        </w:r>
        <w:r w:rsidRPr="00563865">
          <w:rPr>
            <w:webHidden/>
          </w:rPr>
          <w:fldChar w:fldCharType="begin" w:fldLock="1"/>
        </w:r>
        <w:r w:rsidRPr="00563865">
          <w:rPr>
            <w:webHidden/>
          </w:rPr>
          <w:instrText xml:space="preserve"> PAGEREF _Toc304360166 \h </w:instrText>
        </w:r>
        <w:r w:rsidRPr="00563865">
          <w:rPr>
            <w:webHidden/>
          </w:rPr>
          <w:fldChar w:fldCharType="separate"/>
        </w:r>
        <w:r w:rsidR="0036593B" w:rsidRPr="00563865">
          <w:rPr>
            <w:webHidden/>
          </w:rPr>
          <w:t>24</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7" w:history="1">
        <w:r w:rsidRPr="00563865">
          <w:rPr>
            <w:rStyle w:val="Hyperlnk"/>
          </w:rPr>
          <w:t>28. Case before the General Court of the European Union- T-392/11 - Iran Transfo v. Council</w:t>
        </w:r>
        <w:r w:rsidRPr="00563865">
          <w:rPr>
            <w:webHidden/>
          </w:rPr>
          <w:tab/>
        </w:r>
        <w:r w:rsidRPr="00563865">
          <w:rPr>
            <w:webHidden/>
          </w:rPr>
          <w:fldChar w:fldCharType="begin" w:fldLock="1"/>
        </w:r>
        <w:r w:rsidRPr="00563865">
          <w:rPr>
            <w:webHidden/>
          </w:rPr>
          <w:instrText xml:space="preserve"> PAGEREF _Toc304360167 \h </w:instrText>
        </w:r>
        <w:r w:rsidRPr="00563865">
          <w:rPr>
            <w:webHidden/>
          </w:rPr>
          <w:fldChar w:fldCharType="separate"/>
        </w:r>
        <w:r w:rsidR="0036593B" w:rsidRPr="00563865">
          <w:rPr>
            <w:webHidden/>
          </w:rPr>
          <w:t>25</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8" w:history="1">
        <w:r w:rsidRPr="00563865">
          <w:rPr>
            <w:rStyle w:val="Hyperlnk"/>
          </w:rPr>
          <w:t>29. Case before the General Court of the European Union - T-404/11 - Turbo Compressor Manufacturer v. Council</w:t>
        </w:r>
        <w:r w:rsidRPr="00563865">
          <w:rPr>
            <w:webHidden/>
          </w:rPr>
          <w:tab/>
        </w:r>
        <w:r w:rsidRPr="00563865">
          <w:rPr>
            <w:webHidden/>
          </w:rPr>
          <w:fldChar w:fldCharType="begin" w:fldLock="1"/>
        </w:r>
        <w:r w:rsidRPr="00563865">
          <w:rPr>
            <w:webHidden/>
          </w:rPr>
          <w:instrText xml:space="preserve"> PAGEREF _Toc304360168 \h </w:instrText>
        </w:r>
        <w:r w:rsidRPr="00563865">
          <w:rPr>
            <w:webHidden/>
          </w:rPr>
          <w:fldChar w:fldCharType="separate"/>
        </w:r>
        <w:r w:rsidR="0036593B" w:rsidRPr="00563865">
          <w:rPr>
            <w:webHidden/>
          </w:rPr>
          <w:t>25</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69" w:history="1">
        <w:r w:rsidRPr="00563865">
          <w:rPr>
            <w:rStyle w:val="Hyperlnk"/>
          </w:rPr>
          <w:t>30. Transparency - Public access to documents(a) Confirmatory application No 20/c/02/11(b) Confirmatory application by Mr Frank Schmidt-Hullmann (No 21/c/01/11)(c) Confirmatory application No 22/c/01/11(d) Confirmatory application No 23/c/01/11</w:t>
        </w:r>
        <w:r w:rsidRPr="00563865">
          <w:rPr>
            <w:webHidden/>
          </w:rPr>
          <w:tab/>
        </w:r>
        <w:r w:rsidRPr="00563865">
          <w:rPr>
            <w:webHidden/>
          </w:rPr>
          <w:fldChar w:fldCharType="begin" w:fldLock="1"/>
        </w:r>
        <w:r w:rsidRPr="00563865">
          <w:rPr>
            <w:webHidden/>
          </w:rPr>
          <w:instrText xml:space="preserve"> PAGEREF _Toc304360169 \h </w:instrText>
        </w:r>
        <w:r w:rsidRPr="00563865">
          <w:rPr>
            <w:webHidden/>
          </w:rPr>
          <w:fldChar w:fldCharType="separate"/>
        </w:r>
        <w:r w:rsidR="0036593B" w:rsidRPr="00563865">
          <w:rPr>
            <w:webHidden/>
          </w:rPr>
          <w:t>25</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0" w:history="1">
        <w:r w:rsidRPr="00563865">
          <w:rPr>
            <w:rStyle w:val="Hyperlnk"/>
          </w:rPr>
          <w:t>31. Proposal for a Decision of the European Parliament and of the Council on the list of travel documents which entitle the holder to cross the external borders and which may be endorsed with a visa and on setting up a mechanism for establishing this list (first reading) (LA+S)</w:t>
        </w:r>
        <w:r w:rsidRPr="00563865">
          <w:rPr>
            <w:webHidden/>
          </w:rPr>
          <w:tab/>
        </w:r>
        <w:r w:rsidRPr="00563865">
          <w:rPr>
            <w:webHidden/>
          </w:rPr>
          <w:fldChar w:fldCharType="begin" w:fldLock="1"/>
        </w:r>
        <w:r w:rsidRPr="00563865">
          <w:rPr>
            <w:webHidden/>
          </w:rPr>
          <w:instrText xml:space="preserve"> PAGEREF _Toc304360170 \h </w:instrText>
        </w:r>
        <w:r w:rsidRPr="00563865">
          <w:rPr>
            <w:webHidden/>
          </w:rPr>
          <w:fldChar w:fldCharType="separate"/>
        </w:r>
        <w:r w:rsidR="0036593B" w:rsidRPr="00563865">
          <w:rPr>
            <w:webHidden/>
          </w:rPr>
          <w:t>26</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1" w:history="1">
        <w:r w:rsidRPr="00563865">
          <w:rPr>
            <w:rStyle w:val="Hyperlnk"/>
          </w:rPr>
          <w:t>32.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EGF/2009/019 FR/Renault from France)- Proposal for transfer of appropriations No DEC22/2011 within Section III - Commission - of the general budget for 2011</w:t>
        </w:r>
        <w:r w:rsidRPr="00563865">
          <w:rPr>
            <w:webHidden/>
          </w:rPr>
          <w:tab/>
        </w:r>
        <w:r w:rsidRPr="00563865">
          <w:rPr>
            <w:webHidden/>
          </w:rPr>
          <w:fldChar w:fldCharType="begin" w:fldLock="1"/>
        </w:r>
        <w:r w:rsidRPr="00563865">
          <w:rPr>
            <w:webHidden/>
          </w:rPr>
          <w:instrText xml:space="preserve"> PAGEREF _Toc304360171 \h </w:instrText>
        </w:r>
        <w:r w:rsidRPr="00563865">
          <w:rPr>
            <w:webHidden/>
          </w:rPr>
          <w:fldChar w:fldCharType="separate"/>
        </w:r>
        <w:r w:rsidR="0036593B" w:rsidRPr="00563865">
          <w:rPr>
            <w:webHidden/>
          </w:rPr>
          <w:t>27</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2" w:history="1">
        <w:r w:rsidRPr="00563865">
          <w:rPr>
            <w:rStyle w:val="Hyperlnk"/>
          </w:rPr>
          <w:t>33.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EGF/2010/017 DK/Midtjylland Machinery from Denmark)- Proposal for transfer of appropriations No DEC25/2011 within Section III - Commission - of the general budget for 2011</w:t>
        </w:r>
        <w:r w:rsidRPr="00563865">
          <w:rPr>
            <w:webHidden/>
          </w:rPr>
          <w:tab/>
        </w:r>
        <w:r w:rsidRPr="00563865">
          <w:rPr>
            <w:webHidden/>
          </w:rPr>
          <w:fldChar w:fldCharType="begin" w:fldLock="1"/>
        </w:r>
        <w:r w:rsidRPr="00563865">
          <w:rPr>
            <w:webHidden/>
          </w:rPr>
          <w:instrText xml:space="preserve"> PAGEREF _Toc304360172 \h </w:instrText>
        </w:r>
        <w:r w:rsidRPr="00563865">
          <w:rPr>
            <w:webHidden/>
          </w:rPr>
          <w:fldChar w:fldCharType="separate"/>
        </w:r>
        <w:r w:rsidR="0036593B" w:rsidRPr="00563865">
          <w:rPr>
            <w:webHidden/>
          </w:rPr>
          <w:t>28</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3" w:history="1">
        <w:r w:rsidRPr="00563865">
          <w:rPr>
            <w:rStyle w:val="Hyperlnk"/>
          </w:rPr>
          <w:t>34. Draft Council conclusions on Special Report No 4/2011 by the Court of Auditors concerning the audit of the SME Guarantee facility- Adoption</w:t>
        </w:r>
        <w:r w:rsidRPr="00563865">
          <w:rPr>
            <w:webHidden/>
          </w:rPr>
          <w:tab/>
        </w:r>
        <w:r w:rsidRPr="00563865">
          <w:rPr>
            <w:webHidden/>
          </w:rPr>
          <w:fldChar w:fldCharType="begin" w:fldLock="1"/>
        </w:r>
        <w:r w:rsidRPr="00563865">
          <w:rPr>
            <w:webHidden/>
          </w:rPr>
          <w:instrText xml:space="preserve"> PAGEREF _Toc304360173 \h </w:instrText>
        </w:r>
        <w:r w:rsidRPr="00563865">
          <w:rPr>
            <w:webHidden/>
          </w:rPr>
          <w:fldChar w:fldCharType="separate"/>
        </w:r>
        <w:r w:rsidR="0036593B" w:rsidRPr="00563865">
          <w:rPr>
            <w:webHidden/>
          </w:rPr>
          <w:t>28</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4" w:history="1">
        <w:r w:rsidRPr="00563865">
          <w:rPr>
            <w:rStyle w:val="Hyperlnk"/>
          </w:rPr>
          <w:t>35. Draft proposal for a Council Decision amending and extending the period of application of Decision 2007/641/EC concluding consultations with the Republic of the Fiji Islands under Article 96 of the ACP-EC Partnership Agreement and Article 37 of the Development Cooperation Instrument- Adoption</w:t>
        </w:r>
        <w:r w:rsidRPr="00563865">
          <w:rPr>
            <w:webHidden/>
          </w:rPr>
          <w:tab/>
        </w:r>
        <w:r w:rsidRPr="00563865">
          <w:rPr>
            <w:webHidden/>
          </w:rPr>
          <w:fldChar w:fldCharType="begin" w:fldLock="1"/>
        </w:r>
        <w:r w:rsidRPr="00563865">
          <w:rPr>
            <w:webHidden/>
          </w:rPr>
          <w:instrText xml:space="preserve"> PAGEREF _Toc304360174 \h </w:instrText>
        </w:r>
        <w:r w:rsidRPr="00563865">
          <w:rPr>
            <w:webHidden/>
          </w:rPr>
          <w:fldChar w:fldCharType="separate"/>
        </w:r>
        <w:r w:rsidR="0036593B" w:rsidRPr="00563865">
          <w:rPr>
            <w:webHidden/>
          </w:rPr>
          <w:t>29</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5" w:history="1">
        <w:r w:rsidRPr="00563865">
          <w:rPr>
            <w:rStyle w:val="Hyperlnk"/>
          </w:rPr>
          <w:t>36. Council Implementing Decision implementing Council Decision 2011/486/CFSP concerning restrictive measures directed against certain individuals, groups, undertakings and entities in view of the situation in Afghanistan- Council Implementing Regulation implementing Article 11(1) and (4) of Council Regulation (EU) No 753/2011 concerning restrictive measures directed against certain individuals, groups, undertakings and entities in view of the situation in Afghanistan</w:t>
        </w:r>
        <w:r w:rsidRPr="00563865">
          <w:rPr>
            <w:webHidden/>
          </w:rPr>
          <w:tab/>
        </w:r>
        <w:r w:rsidRPr="00563865">
          <w:rPr>
            <w:webHidden/>
          </w:rPr>
          <w:fldChar w:fldCharType="begin" w:fldLock="1"/>
        </w:r>
        <w:r w:rsidRPr="00563865">
          <w:rPr>
            <w:webHidden/>
          </w:rPr>
          <w:instrText xml:space="preserve"> PAGEREF _Toc304360175 \h </w:instrText>
        </w:r>
        <w:r w:rsidRPr="00563865">
          <w:rPr>
            <w:webHidden/>
          </w:rPr>
          <w:fldChar w:fldCharType="separate"/>
        </w:r>
        <w:r w:rsidR="0036593B" w:rsidRPr="00563865">
          <w:rPr>
            <w:webHidden/>
          </w:rPr>
          <w:t>30</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6" w:history="1">
        <w:r w:rsidRPr="00563865">
          <w:rPr>
            <w:rStyle w:val="Hyperlnk"/>
          </w:rPr>
          <w:t>37. Council Decision amending Council Decision 2010/231/CFSP concerning restrictive measures against Somalia- Council Implementing Regulation implementing Articles 12(1) and 13 of Council Regulation (EU) No 356/2010 imposing certain specific restrictive measures directed against certain natural or legal persons, entities or bodies, in view of the situation in Somalia</w:t>
        </w:r>
        <w:r w:rsidRPr="00563865">
          <w:rPr>
            <w:webHidden/>
          </w:rPr>
          <w:tab/>
        </w:r>
        <w:r w:rsidRPr="00563865">
          <w:rPr>
            <w:webHidden/>
          </w:rPr>
          <w:fldChar w:fldCharType="begin" w:fldLock="1"/>
        </w:r>
        <w:r w:rsidRPr="00563865">
          <w:rPr>
            <w:webHidden/>
          </w:rPr>
          <w:instrText xml:space="preserve"> PAGEREF _Toc304360176 \h </w:instrText>
        </w:r>
        <w:r w:rsidRPr="00563865">
          <w:rPr>
            <w:webHidden/>
          </w:rPr>
          <w:fldChar w:fldCharType="separate"/>
        </w:r>
        <w:r w:rsidR="0036593B" w:rsidRPr="00563865">
          <w:rPr>
            <w:webHidden/>
          </w:rPr>
          <w:t>31</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7" w:history="1">
        <w:r w:rsidRPr="00563865">
          <w:rPr>
            <w:rStyle w:val="Hyperlnk"/>
          </w:rPr>
          <w:t>38. Council Decision amending Council Decision 2010/573/CFSP concerning restrictive measures against the leadership of the Transnistrian region of the Republic of Moldova</w:t>
        </w:r>
        <w:r w:rsidRPr="00563865">
          <w:rPr>
            <w:webHidden/>
          </w:rPr>
          <w:tab/>
        </w:r>
        <w:r w:rsidRPr="00563865">
          <w:rPr>
            <w:webHidden/>
          </w:rPr>
          <w:fldChar w:fldCharType="begin" w:fldLock="1"/>
        </w:r>
        <w:r w:rsidRPr="00563865">
          <w:rPr>
            <w:webHidden/>
          </w:rPr>
          <w:instrText xml:space="preserve"> PAGEREF _Toc304360177 \h </w:instrText>
        </w:r>
        <w:r w:rsidRPr="00563865">
          <w:rPr>
            <w:webHidden/>
          </w:rPr>
          <w:fldChar w:fldCharType="separate"/>
        </w:r>
        <w:r w:rsidR="0036593B" w:rsidRPr="00563865">
          <w:rPr>
            <w:webHidden/>
          </w:rPr>
          <w:t>32</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8" w:history="1">
        <w:r w:rsidRPr="00563865">
          <w:rPr>
            <w:rStyle w:val="Hyperlnk"/>
          </w:rPr>
          <w:t>39. Political and Security Committee Decision EUPOL RD Congo/1/2011 extending the mandate of the Head of Mission of EUPOL RD Congo</w:t>
        </w:r>
        <w:r w:rsidRPr="00563865">
          <w:rPr>
            <w:webHidden/>
          </w:rPr>
          <w:tab/>
        </w:r>
        <w:r w:rsidRPr="00563865">
          <w:rPr>
            <w:webHidden/>
          </w:rPr>
          <w:fldChar w:fldCharType="begin" w:fldLock="1"/>
        </w:r>
        <w:r w:rsidRPr="00563865">
          <w:rPr>
            <w:webHidden/>
          </w:rPr>
          <w:instrText xml:space="preserve"> PAGEREF _Toc304360178 \h </w:instrText>
        </w:r>
        <w:r w:rsidRPr="00563865">
          <w:rPr>
            <w:webHidden/>
          </w:rPr>
          <w:fldChar w:fldCharType="separate"/>
        </w:r>
        <w:r w:rsidR="0036593B" w:rsidRPr="00563865">
          <w:rPr>
            <w:webHidden/>
          </w:rPr>
          <w:t>33</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79" w:history="1">
        <w:r w:rsidRPr="00563865">
          <w:rPr>
            <w:rStyle w:val="Hyperlnk"/>
          </w:rPr>
          <w:t>40. Europol Work Programme 2012</w:t>
        </w:r>
        <w:r w:rsidRPr="00563865">
          <w:rPr>
            <w:webHidden/>
          </w:rPr>
          <w:tab/>
        </w:r>
        <w:r w:rsidRPr="00563865">
          <w:rPr>
            <w:webHidden/>
          </w:rPr>
          <w:fldChar w:fldCharType="begin" w:fldLock="1"/>
        </w:r>
        <w:r w:rsidRPr="00563865">
          <w:rPr>
            <w:webHidden/>
          </w:rPr>
          <w:instrText xml:space="preserve"> PAGEREF _Toc304360179 \h </w:instrText>
        </w:r>
        <w:r w:rsidRPr="00563865">
          <w:rPr>
            <w:webHidden/>
          </w:rPr>
          <w:fldChar w:fldCharType="separate"/>
        </w:r>
        <w:r w:rsidR="0036593B" w:rsidRPr="00563865">
          <w:rPr>
            <w:webHidden/>
          </w:rPr>
          <w:t>33</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80" w:history="1">
        <w:r w:rsidRPr="00563865">
          <w:rPr>
            <w:rStyle w:val="Hyperlnk"/>
          </w:rPr>
          <w:t>41. Fourth Implementation Report of the "Strategy for the External Dimension of JHA: Global Freedom, Security and Justice" by the Council Secretariat (JAIEX working party) - Period of Reference: January 2010 - June 2011</w:t>
        </w:r>
        <w:r w:rsidRPr="00563865">
          <w:rPr>
            <w:webHidden/>
          </w:rPr>
          <w:tab/>
        </w:r>
        <w:r w:rsidRPr="00563865">
          <w:rPr>
            <w:webHidden/>
          </w:rPr>
          <w:fldChar w:fldCharType="begin" w:fldLock="1"/>
        </w:r>
        <w:r w:rsidRPr="00563865">
          <w:rPr>
            <w:webHidden/>
          </w:rPr>
          <w:instrText xml:space="preserve"> PAGEREF _Toc304360180 \h </w:instrText>
        </w:r>
        <w:r w:rsidRPr="00563865">
          <w:rPr>
            <w:webHidden/>
          </w:rPr>
          <w:fldChar w:fldCharType="separate"/>
        </w:r>
        <w:r w:rsidR="0036593B" w:rsidRPr="00563865">
          <w:rPr>
            <w:webHidden/>
          </w:rPr>
          <w:t>34</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81" w:history="1">
        <w:r w:rsidRPr="00563865">
          <w:rPr>
            <w:rStyle w:val="Hyperlnk"/>
          </w:rPr>
          <w:t>42. JAIEX working methods</w:t>
        </w:r>
        <w:r w:rsidRPr="00563865">
          <w:rPr>
            <w:webHidden/>
          </w:rPr>
          <w:tab/>
        </w:r>
        <w:r w:rsidRPr="00563865">
          <w:rPr>
            <w:webHidden/>
          </w:rPr>
          <w:fldChar w:fldCharType="begin" w:fldLock="1"/>
        </w:r>
        <w:r w:rsidRPr="00563865">
          <w:rPr>
            <w:webHidden/>
          </w:rPr>
          <w:instrText xml:space="preserve"> PAGEREF _Toc304360181 \h </w:instrText>
        </w:r>
        <w:r w:rsidRPr="00563865">
          <w:rPr>
            <w:webHidden/>
          </w:rPr>
          <w:fldChar w:fldCharType="separate"/>
        </w:r>
        <w:r w:rsidR="0036593B" w:rsidRPr="00563865">
          <w:rPr>
            <w:webHidden/>
          </w:rPr>
          <w:t>34</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82" w:history="1">
        <w:r w:rsidRPr="00563865">
          <w:rPr>
            <w:rStyle w:val="Hyperlnk"/>
          </w:rPr>
          <w:t>43. Multiannual table of authorised C.SIS installation expenditure - second quarter of 2011</w:t>
        </w:r>
        <w:r w:rsidRPr="00563865">
          <w:rPr>
            <w:webHidden/>
          </w:rPr>
          <w:tab/>
        </w:r>
        <w:r w:rsidRPr="00563865">
          <w:rPr>
            <w:webHidden/>
          </w:rPr>
          <w:fldChar w:fldCharType="begin" w:fldLock="1"/>
        </w:r>
        <w:r w:rsidRPr="00563865">
          <w:rPr>
            <w:webHidden/>
          </w:rPr>
          <w:instrText xml:space="preserve"> PAGEREF _Toc304360182 \h </w:instrText>
        </w:r>
        <w:r w:rsidRPr="00563865">
          <w:rPr>
            <w:webHidden/>
          </w:rPr>
          <w:fldChar w:fldCharType="separate"/>
        </w:r>
        <w:r w:rsidR="0036593B" w:rsidRPr="00563865">
          <w:rPr>
            <w:webHidden/>
          </w:rPr>
          <w:t>35</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83" w:history="1">
        <w:r w:rsidRPr="00563865">
          <w:rPr>
            <w:rStyle w:val="Hyperlnk"/>
          </w:rPr>
          <w:t>44. Draft report to the European Parliament and national parliaments on the proceedings of the Standing Committee on operational cooperation on internal security for the period January 2010 - June 2011</w:t>
        </w:r>
        <w:r w:rsidRPr="00563865">
          <w:rPr>
            <w:webHidden/>
          </w:rPr>
          <w:tab/>
        </w:r>
        <w:r w:rsidRPr="00563865">
          <w:rPr>
            <w:webHidden/>
          </w:rPr>
          <w:fldChar w:fldCharType="begin" w:fldLock="1"/>
        </w:r>
        <w:r w:rsidRPr="00563865">
          <w:rPr>
            <w:webHidden/>
          </w:rPr>
          <w:instrText xml:space="preserve"> PAGEREF _Toc304360183 \h </w:instrText>
        </w:r>
        <w:r w:rsidRPr="00563865">
          <w:rPr>
            <w:webHidden/>
          </w:rPr>
          <w:fldChar w:fldCharType="separate"/>
        </w:r>
        <w:r w:rsidR="0036593B" w:rsidRPr="00563865">
          <w:rPr>
            <w:webHidden/>
          </w:rPr>
          <w:t>35</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84" w:history="1">
        <w:r w:rsidRPr="00563865">
          <w:rPr>
            <w:rStyle w:val="Hyperlnk"/>
          </w:rPr>
          <w:t>45. Schengen evaluation of Germany - Draft Council conclusions on the follow-up to the Schengen evaluation of 2009-2010</w:t>
        </w:r>
        <w:r w:rsidRPr="00563865">
          <w:rPr>
            <w:webHidden/>
          </w:rPr>
          <w:tab/>
        </w:r>
        <w:r w:rsidRPr="00563865">
          <w:rPr>
            <w:webHidden/>
          </w:rPr>
          <w:fldChar w:fldCharType="begin" w:fldLock="1"/>
        </w:r>
        <w:r w:rsidRPr="00563865">
          <w:rPr>
            <w:webHidden/>
          </w:rPr>
          <w:instrText xml:space="preserve"> PAGEREF _Toc304360184 \h </w:instrText>
        </w:r>
        <w:r w:rsidRPr="00563865">
          <w:rPr>
            <w:webHidden/>
          </w:rPr>
          <w:fldChar w:fldCharType="separate"/>
        </w:r>
        <w:r w:rsidR="0036593B" w:rsidRPr="00563865">
          <w:rPr>
            <w:webHidden/>
          </w:rPr>
          <w:t>36</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85" w:history="1">
        <w:r w:rsidRPr="00563865">
          <w:rPr>
            <w:rStyle w:val="Hyperlnk"/>
          </w:rPr>
          <w:t>46. Schengen evaluation of Austria - Draft Council conclusions on SIS/SIRENE</w:t>
        </w:r>
        <w:r w:rsidRPr="00563865">
          <w:rPr>
            <w:webHidden/>
          </w:rPr>
          <w:tab/>
        </w:r>
        <w:r w:rsidRPr="00563865">
          <w:rPr>
            <w:webHidden/>
          </w:rPr>
          <w:fldChar w:fldCharType="begin" w:fldLock="1"/>
        </w:r>
        <w:r w:rsidRPr="00563865">
          <w:rPr>
            <w:webHidden/>
          </w:rPr>
          <w:instrText xml:space="preserve"> PAGEREF _Toc304360185 \h </w:instrText>
        </w:r>
        <w:r w:rsidRPr="00563865">
          <w:rPr>
            <w:webHidden/>
          </w:rPr>
          <w:fldChar w:fldCharType="separate"/>
        </w:r>
        <w:r w:rsidR="0036593B" w:rsidRPr="00563865">
          <w:rPr>
            <w:webHidden/>
          </w:rPr>
          <w:t>36</w:t>
        </w:r>
        <w:r w:rsidRPr="00563865">
          <w:rPr>
            <w:webHidden/>
          </w:rPr>
          <w:fldChar w:fldCharType="end"/>
        </w:r>
      </w:hyperlink>
    </w:p>
    <w:p w:rsidR="00D36BE6" w:rsidRPr="00563865" w:rsidRDefault="00D36BE6">
      <w:pPr>
        <w:pStyle w:val="Innehll2"/>
        <w:tabs>
          <w:tab w:val="right" w:leader="dot" w:pos="7644"/>
        </w:tabs>
        <w:rPr>
          <w:b w:val="0"/>
          <w:bCs w:val="0"/>
          <w:lang w:eastAsia="sv-SE"/>
        </w:rPr>
      </w:pPr>
      <w:hyperlink w:anchor="_Toc304360186" w:history="1">
        <w:r w:rsidRPr="00563865">
          <w:rPr>
            <w:rStyle w:val="Hyperlnk"/>
          </w:rPr>
          <w:t>47. Gouvernance Economique :- Projet de règlement du Parlement européen et du Conseil modifiant le règlement (CE) no 1466/97 relatif au renforcement de la surveillance des positions budgétaires ainsi que de la surveillance et de la coordination des politiques économiques - Projet de règlement (UE) n° .../... du Conseil modifiant le règlement (CE) n° 1467/97 du Conseil visant à accélérer et à clarifier la mise en œuvre de la procédure concernant les déficits excessifs - Projet de règlement du Parlement européen et du Conseil sur la prévention et la correction des déséquilibres macroéconomiques- Projet de règlement du Parlement européen et du Conseil établissant des mesures d'exécution en vue de remédier aux déséquilibres macroéconomiques excessifs dans la zone euro- Projet de directive du Conseil sur les exigences applicables aux cadres budgétaires des États membres- Projet de règlement du Parlement européen et du Conseil sur la mise en œuvre efficace de la surveillance budgétaire dans la zone euro- Lettre au Parlement européen</w:t>
        </w:r>
        <w:r w:rsidRPr="00563865">
          <w:rPr>
            <w:webHidden/>
          </w:rPr>
          <w:tab/>
        </w:r>
        <w:r w:rsidRPr="00563865">
          <w:rPr>
            <w:webHidden/>
          </w:rPr>
          <w:fldChar w:fldCharType="begin" w:fldLock="1"/>
        </w:r>
        <w:r w:rsidRPr="00563865">
          <w:rPr>
            <w:webHidden/>
          </w:rPr>
          <w:instrText xml:space="preserve"> PAGEREF _Toc304360186 \h </w:instrText>
        </w:r>
        <w:r w:rsidRPr="00563865">
          <w:rPr>
            <w:webHidden/>
          </w:rPr>
          <w:fldChar w:fldCharType="separate"/>
        </w:r>
        <w:r w:rsidR="0036593B" w:rsidRPr="00563865">
          <w:rPr>
            <w:webHidden/>
          </w:rPr>
          <w:t>37</w:t>
        </w:r>
        <w:r w:rsidRPr="00563865">
          <w:rPr>
            <w:webHidden/>
          </w:rPr>
          <w:fldChar w:fldCharType="end"/>
        </w:r>
      </w:hyperlink>
    </w:p>
    <w:p w:rsidR="005F1820" w:rsidRPr="00563865" w:rsidRDefault="005F1820">
      <w:pPr>
        <w:pStyle w:val="RKnormal"/>
        <w:ind w:left="0"/>
        <w:rPr>
          <w:b/>
          <w:bCs/>
        </w:rPr>
      </w:pPr>
      <w:r w:rsidRPr="00563865">
        <w:rPr>
          <w:b/>
          <w:bCs/>
        </w:rPr>
        <w:fldChar w:fldCharType="end"/>
      </w:r>
    </w:p>
    <w:p w:rsidR="005F1820" w:rsidRPr="00563865" w:rsidRDefault="005F1820">
      <w:pPr>
        <w:pStyle w:val="Rubrik1"/>
        <w:tabs>
          <w:tab w:val="clear" w:pos="1134"/>
          <w:tab w:val="left" w:pos="0"/>
        </w:tabs>
      </w:pPr>
      <w:r w:rsidRPr="00563865">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4360137"/>
      <w:r w:rsidRPr="00563865">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563865" w:rsidRDefault="005F1820">
      <w:pPr>
        <w:tabs>
          <w:tab w:val="left" w:pos="1843"/>
        </w:tabs>
      </w:pPr>
      <w:r w:rsidRPr="00563865">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E26AA" w:rsidRPr="00563865" w:rsidRDefault="00DE2570" w:rsidP="00DE2570">
      <w:pPr>
        <w:pStyle w:val="Rubrik1"/>
      </w:pPr>
      <w:bookmarkStart w:id="54" w:name="Punkt"/>
      <w:bookmarkStart w:id="55" w:name="_Toc304360138"/>
      <w:bookmarkEnd w:id="54"/>
      <w:r w:rsidRPr="00563865">
        <w:t>Troliga A-punkter inför kommande rådsmöten som förväntas godkännas vid Coreper I 2011-09-21</w:t>
      </w:r>
      <w:bookmarkEnd w:id="55"/>
      <w:r w:rsidR="004E26AA" w:rsidRPr="00563865">
        <w:t xml:space="preserve">  </w:t>
      </w:r>
    </w:p>
    <w:p w:rsidR="004E26AA" w:rsidRPr="00563865" w:rsidRDefault="004E26AA" w:rsidP="004E26AA">
      <w:pPr>
        <w:pStyle w:val="Rubrik2"/>
      </w:pPr>
      <w:bookmarkStart w:id="56" w:name="_Toc304360139"/>
      <w:r w:rsidRPr="00563865">
        <w:t>1. Governing Board of the European Agency for Safety and Health at Work Appointment of Ms Anna BILLGREN, Swedish alternate member, in place of Mr Stefan HULT, who has resigned</w:t>
      </w:r>
      <w:r w:rsidR="00B03B19" w:rsidRPr="00563865">
        <w:t xml:space="preserve"> </w:t>
      </w:r>
      <w:r w:rsidRPr="00563865">
        <w:t>= Adoption</w:t>
      </w:r>
      <w:bookmarkEnd w:id="56"/>
    </w:p>
    <w:p w:rsidR="004E26AA" w:rsidRPr="00563865" w:rsidRDefault="004E26AA" w:rsidP="004E26AA">
      <w:r w:rsidRPr="00563865">
        <w:t>14015/11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Arbetsmarknadsdepartementet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Hillevi Engström</w:t>
      </w:r>
    </w:p>
    <w:p w:rsidR="004E26AA" w:rsidRPr="00563865" w:rsidRDefault="004E26AA">
      <w:pPr>
        <w:pStyle w:val="RKnormal"/>
        <w:tabs>
          <w:tab w:val="clear" w:pos="1843"/>
          <w:tab w:val="left" w:pos="0"/>
        </w:tabs>
        <w:ind w:left="0"/>
      </w:pPr>
    </w:p>
    <w:p w:rsidR="004E26AA" w:rsidRPr="00563865" w:rsidRDefault="00DE2570" w:rsidP="004E26AA">
      <w:r w:rsidRPr="00563865">
        <w:t>Förväntas godkännas av</w:t>
      </w:r>
      <w:r w:rsidR="004E26AA" w:rsidRPr="00563865">
        <w:t xml:space="preserve">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Ersättare i styrelsen till byrån är departementsråd på Arbetsrättsenheten. Då nytt departementsråd tillträtt på enheten föreslås hon bli ny ersättare. </w:t>
      </w:r>
    </w:p>
    <w:p w:rsidR="004E26AA" w:rsidRPr="00563865" w:rsidRDefault="004E26AA" w:rsidP="004E26AA">
      <w:pPr>
        <w:pStyle w:val="Rubrik2"/>
      </w:pPr>
      <w:bookmarkStart w:id="57" w:name="_Toc304360140"/>
      <w:r w:rsidRPr="00563865">
        <w:t>2. Advisory Committee on Safety and Health at Work Appointment of Ms Anna BILLGREN, Swedish alternate member, in place of Mr Stefan HULT, who has resigned</w:t>
      </w:r>
      <w:r w:rsidR="00DE2570" w:rsidRPr="00563865">
        <w:t xml:space="preserve"> </w:t>
      </w:r>
      <w:r w:rsidRPr="00563865">
        <w:t>= Adoption</w:t>
      </w:r>
      <w:bookmarkEnd w:id="57"/>
    </w:p>
    <w:p w:rsidR="004E26AA" w:rsidRPr="00563865" w:rsidRDefault="004E26AA" w:rsidP="004E26AA">
      <w:r w:rsidRPr="00563865">
        <w:t>14016/11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Arbetsmarknadsdepartementet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Hillevi Engström</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Ersättare i kommittén är departementsråd på Arbetsrättsenheten. Då nytt departementsråd tillträtt på enheten föreslås hon bli ny ersättare.</w:t>
      </w:r>
    </w:p>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58" w:name="_Toc304360141"/>
      <w:r w:rsidRPr="00563865">
        <w:t>3. Advisory Committee on Safety and Health at Work Appointment of Ms Ellen ZWINK, German alternate member, in place of Mr Ulrich RIESE, who has resigned</w:t>
      </w:r>
      <w:r w:rsidR="00DE2570" w:rsidRPr="00563865">
        <w:t xml:space="preserve"> </w:t>
      </w:r>
      <w:r w:rsidRPr="00563865">
        <w:t>= Adoption</w:t>
      </w:r>
      <w:bookmarkEnd w:id="58"/>
    </w:p>
    <w:p w:rsidR="004E26AA" w:rsidRPr="00563865" w:rsidRDefault="004E26AA" w:rsidP="004E26AA">
      <w:r w:rsidRPr="00563865">
        <w:t>13818/11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Arbetsmarknadsdepartementet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Hillevi Engström</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Föranleder ingen annotering</w:t>
      </w:r>
    </w:p>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59" w:name="_Toc304360142"/>
      <w:r w:rsidRPr="00563865">
        <w:t>4. Advisory Committee for the Coordination of Social Security Systems Appointment of Mr Pekka PAAERMAA, Finnish member, in place of Ms Carin LINDQVIST-VIRTANEN, who has resigned</w:t>
      </w:r>
      <w:r w:rsidR="00B03B19" w:rsidRPr="00563865">
        <w:t xml:space="preserve"> </w:t>
      </w:r>
      <w:r w:rsidRPr="00563865">
        <w:t>= Adoption</w:t>
      </w:r>
      <w:bookmarkEnd w:id="59"/>
    </w:p>
    <w:p w:rsidR="004E26AA" w:rsidRPr="00563865" w:rsidRDefault="004E26AA" w:rsidP="004E26AA">
      <w:r w:rsidRPr="00563865">
        <w:t>14022/11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Socialdepartementet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Ulf Kristersson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Föranleder ingen annotering </w:t>
      </w:r>
    </w:p>
    <w:p w:rsidR="004E26AA" w:rsidRPr="00563865" w:rsidRDefault="004E26AA" w:rsidP="004E26AA">
      <w:pPr>
        <w:pStyle w:val="Rubrik2"/>
      </w:pPr>
      <w:bookmarkStart w:id="60" w:name="_Toc304360143"/>
      <w:r w:rsidRPr="00563865">
        <w:t>5. Proposal for a Regulation of the European Parliament and of the Council establishing a multiannual plan for the Baltic salmon stock and the fisheries exploiting that stock</w:t>
      </w:r>
      <w:r w:rsidR="00B03B19" w:rsidRPr="00563865">
        <w:t xml:space="preserve"> </w:t>
      </w:r>
      <w:r w:rsidRPr="00563865">
        <w:t>= Optional consultation of the Committee of the Regions</w:t>
      </w:r>
      <w:bookmarkEnd w:id="60"/>
    </w:p>
    <w:p w:rsidR="004E26AA" w:rsidRPr="00563865" w:rsidRDefault="004E26AA" w:rsidP="004E26AA">
      <w:r w:rsidRPr="00563865">
        <w:t>13585/11, 13584/11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Syftet med hanteringen i Coreper är att godkänna möjligheten att konsultera Regionkommittén vad gäller förslaget om en långsiktig förvaltningsplan för lax i Östersjön.</w:t>
      </w:r>
    </w:p>
    <w:p w:rsidR="004E26AA" w:rsidRPr="00563865" w:rsidRDefault="004E26AA" w:rsidP="004E26AA"/>
    <w:p w:rsidR="004E26AA" w:rsidRPr="00563865" w:rsidRDefault="004E26AA" w:rsidP="00DE2570">
      <w:r w:rsidRPr="00563865">
        <w:t xml:space="preserve">Sedan 1997 har det funnits en icke-bindande handlingsplan för lax i Östersjön som upprättats av Internationella fiskerikommissionen för Östersjön och som upphörde att gälla 2010. Planens syfte var att återskapa vilda laxbestånd i Östersjöns älvar, bibehålla beståndens genetiska mångfald, återetablera laxpopulationer i potentiella laxälvar och hålla fiskenivån så hög som möjlig genom att styra fångsten mot odlad lax. Sedan 2005, då Internationella fiskerikommissionen för Östersjön upphörde och handlingsplanen för lax i teorin blev föråldrad, har Europeiska unionen förvaltat havsfisket av lax genom att fastställa årliga totala tillåtna fångstmängder. Detta har kombinerats med tekniska åtgärder som perioder med fiskeförbud och minsta landningsstorlek. Förslaget i sig innebär att man ska upprätta en flerårig plan för förvaltningen av laxfisket i Östersjön för att se till att bevarandestatusen för hela Östersjöbeståndet, dvs. inklusive alla laxälvars bestånd, är gynnsam och att förutsättningar finns för ett hållbart utnyttjande. Sverige stödjer möjligheten att konsultera Regionkommittén.  </w:t>
      </w:r>
    </w:p>
    <w:p w:rsidR="004E26AA" w:rsidRPr="00563865" w:rsidRDefault="004E26AA" w:rsidP="004E26AA">
      <w:pPr>
        <w:pStyle w:val="Rubrik2"/>
      </w:pPr>
      <w:bookmarkStart w:id="61" w:name="_Toc304360144"/>
      <w:r w:rsidRPr="00563865">
        <w:t>6. Proposal for a Council Decision on the accession of the Union to Regulation No 29 of the United Nations Economic Commission for Europe on uniform provisions concerning the approval of vehicles with regard to the protection of the occupants of the cab of a commercial vehicle</w:t>
      </w:r>
      <w:r w:rsidR="00D36BE6" w:rsidRPr="00563865">
        <w:t xml:space="preserve"> </w:t>
      </w:r>
      <w:r w:rsidRPr="00563865">
        <w:t>= Request by the Council for the consent of the European Parliament</w:t>
      </w:r>
      <w:bookmarkEnd w:id="61"/>
    </w:p>
    <w:p w:rsidR="004E26AA" w:rsidRPr="00563865" w:rsidRDefault="004E26AA" w:rsidP="004E26AA">
      <w:r w:rsidRPr="00563865">
        <w:t>13894/11, 13959/11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Den 18 juli 2011 lade kommissionen för rådet fram ovannämnda förslag, som syftar till unionens anslutning till Förenta nationernas ekonomiska kommission för Europas föreskrifter nr 29. Den rättsliga grunden för förslaget gör att Europaparlamentets godkännande krävs.</w:t>
      </w:r>
    </w:p>
    <w:p w:rsidR="004E26AA" w:rsidRPr="00563865" w:rsidRDefault="004E26AA" w:rsidP="004E26AA"/>
    <w:p w:rsidR="004E26AA" w:rsidRPr="00563865" w:rsidRDefault="004E26AA" w:rsidP="004E26AA">
      <w:r w:rsidRPr="00563865">
        <w:t>Förslaget lades fram för arbetsgruppen för teknisk harmonisering den 19 juli 2011. Enligt det skriftliga förfarande godkände arbetsgruppen förslaget.</w:t>
      </w:r>
    </w:p>
    <w:p w:rsidR="004E26AA" w:rsidRPr="00563865" w:rsidRDefault="004E26AA" w:rsidP="004E26AA"/>
    <w:p w:rsidR="004E26AA" w:rsidRPr="00563865" w:rsidRDefault="004E26AA" w:rsidP="004E26AA">
      <w:r w:rsidRPr="00563865">
        <w:t>Under dessa omständigheter bör rådet besluta att översända utkastet till beslut till Europaparlamentet för dess godkännande.</w:t>
      </w:r>
    </w:p>
    <w:p w:rsidR="004E26AA" w:rsidRPr="00563865" w:rsidRDefault="004E26AA" w:rsidP="004E26AA"/>
    <w:p w:rsidR="004E26AA" w:rsidRPr="00563865" w:rsidRDefault="004E26AA" w:rsidP="00DE2570">
      <w:r w:rsidRPr="00563865">
        <w:t xml:space="preserve">Ständiga representanternas kommitté uppmanas därför att rekommendera rådet att som en A punkt på dagordningen vid ett kommande möte besluta att till Europaparlamentet för godkännande översända utkastet till beslut, så som det efter juristlingvisternas slutgranskning återges i dok. 13894/11 UD 105 AND 181. </w:t>
      </w:r>
    </w:p>
    <w:p w:rsidR="004E26AA" w:rsidRPr="00563865" w:rsidRDefault="004E26AA" w:rsidP="004E26AA">
      <w:pPr>
        <w:pStyle w:val="Rubrik2"/>
      </w:pPr>
      <w:bookmarkStart w:id="62" w:name="_Toc304360145"/>
      <w:r w:rsidRPr="00563865">
        <w:t>7. Proposal for a Council Decision on the position of the European Union in relation to the draft Regulation of the United Nations Economic Commission for Europe concerning Pedestrian Safety and to the draft Regulation of the United Nations Economic Commission for Europe concerning Light Emitting Diode (LED) light sources together with its corrigenda</w:t>
      </w:r>
      <w:r w:rsidR="00DE2570" w:rsidRPr="00563865">
        <w:t xml:space="preserve"> </w:t>
      </w:r>
      <w:r w:rsidRPr="00563865">
        <w:t>= Request by the Council for the consent of the European Parliament</w:t>
      </w:r>
      <w:bookmarkEnd w:id="62"/>
    </w:p>
    <w:p w:rsidR="004E26AA" w:rsidRPr="00563865" w:rsidRDefault="004E26AA" w:rsidP="004E26AA">
      <w:r w:rsidRPr="00563865">
        <w:t>13895/11, 13960/11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Den 14 juli 2011 lade kommissionen för rådet fram ovannämnda förslag, som syftar till att fastställa Europeiska unionens ståndpunkt i förhållande till utkastet till föreskrifter från Förenta nationernas ekonomiska kommission för Europa om fotgängarsäkerhet och utkastet till föreskrifter från Förenta nationernas ekonomiska kommission för Europa om lysdiodljuskällor, med rättelser. Den rättsliga grunden för förslaget gör att Europaparlamentets godkännande krävs.</w:t>
      </w:r>
    </w:p>
    <w:p w:rsidR="004E26AA" w:rsidRPr="00563865" w:rsidRDefault="004E26AA" w:rsidP="004E26AA">
      <w:r w:rsidRPr="00563865">
        <w:t>Förslaget lades fram för arbetsgruppen för teknisk harmonisering den 19 juli 2011. Enligt det skriftliga förfarande godkände arbetsgruppen förslaget.</w:t>
      </w:r>
    </w:p>
    <w:p w:rsidR="004E26AA" w:rsidRPr="00563865" w:rsidRDefault="004E26AA" w:rsidP="004E26AA">
      <w:r w:rsidRPr="00563865">
        <w:t>Under dessa omständigheter bör rådet besluta att översända utkastet till beslut till Europaparlamentet för dess godkännande.</w:t>
      </w:r>
    </w:p>
    <w:p w:rsidR="004E26AA" w:rsidRPr="00563865" w:rsidRDefault="004E26AA" w:rsidP="004E26AA"/>
    <w:p w:rsidR="004E26AA" w:rsidRPr="00563865" w:rsidRDefault="004E26AA" w:rsidP="004E26AA">
      <w:r w:rsidRPr="00563865">
        <w:t>Ständiga representanternas kommitté uppmanas därför att rekommendera rådet att som en A punkt på dagordningen vid ett kommande möte besluta att till Europaparlamentet för godkännande översända utkastet till beslut, så som det efter juristlingvisternas slutgranskning återges i dok. 13895/11 UD 106 AND 182.</w:t>
      </w:r>
    </w:p>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63" w:name="_Toc304360146"/>
      <w:r w:rsidRPr="00563865">
        <w:t>8. Draft Commission Directive ../.../EU of XXX amending Annex I to Directive 2008/48/EC of the European Parliament and of the Council as regards the additional assumptions for the calculation of the annual percentage rate of charge = Decision not to oppose adoption</w:t>
      </w:r>
      <w:bookmarkEnd w:id="63"/>
    </w:p>
    <w:p w:rsidR="004E26AA" w:rsidRPr="00563865" w:rsidRDefault="004E26AA" w:rsidP="004E26AA">
      <w:r w:rsidRPr="00563865">
        <w:t>13263/11, 14322/11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I början av året inleddes ett kommittéförfarande inom kommissionen om konsumentkreditdirektivet (2008/48/EG). Enligt artikel 19.5, jämförd med artikel 25, i direktivet får kommissionen i ett kommittéförfarande bestämma ytterligare antaganden för att beräkna den effektiva räntan och/eller ändra de befintliga antagandena. (Bilaga I till direktivet ställer upp regler för beräkning av den effektiva räntan för konsumentkredit. Del II av bilagan ställer upp de ytterligare antaganden som ska gälla vid beräkningen.).</w:t>
      </w:r>
    </w:p>
    <w:p w:rsidR="004E26AA" w:rsidRPr="00563865" w:rsidRDefault="004E26AA" w:rsidP="004E26AA"/>
    <w:p w:rsidR="004E26AA" w:rsidRPr="00563865" w:rsidRDefault="004E26AA" w:rsidP="004E26AA">
      <w:r w:rsidRPr="00563865">
        <w:t>Kommissionen föreslog inom ramen för kommittéförfarandet den 15 juni 2011 att den befintliga del II i bilaga I till direktivet ska ersättas med en ny sådan del. Två syften angavs för förslaget. Kommissionen anser det nödvändigt att för det första ställa upp nya antaganden för att beräkna den effektiva räntan för krediter med obestämd löptid eller krediter som upprepade gånger ska återbetalas i sin helhet och för det andra för att fastställa regler för tidpunkten för det första kreditutnyttjandet och de betalningar som konsumenten ska göra. Den 4 juli hölls det andra och sista kommittologimötet. Vid mötet röstade en kvalificerad majoritet, däribland Sverige, ja till kommissionens förslag.</w:t>
      </w:r>
    </w:p>
    <w:p w:rsidR="004E26AA" w:rsidRPr="00563865" w:rsidRDefault="004E26AA" w:rsidP="004E26AA"/>
    <w:p w:rsidR="004E26AA" w:rsidRPr="00563865" w:rsidRDefault="004E26AA" w:rsidP="004E26AA">
      <w:r w:rsidRPr="00563865">
        <w:t>Ändringarna ska vara genomförda i medlemsstaterna senast den 31 december 2012. Förordningen (2010:1855) om beräkning av effektiv ränta vid konsumentkrediter kan eventuellt komma att påverkas.</w:t>
      </w:r>
    </w:p>
    <w:p w:rsidR="004E26AA" w:rsidRPr="00563865" w:rsidRDefault="004E26AA" w:rsidP="004E26AA"/>
    <w:p w:rsidR="004E26AA" w:rsidRPr="00563865" w:rsidRDefault="004E26AA" w:rsidP="004E26AA">
      <w:r w:rsidRPr="00563865">
        <w:t>Det aktuella dokumentet (13263/11 CONSOM 133) kan antas. Det finns ingen anledning för Sverige att motsätta sig att beslut fattas i Coreper/rådet, som I-/A-punkter.</w:t>
      </w:r>
    </w:p>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64" w:name="_Toc304360147"/>
      <w:r w:rsidRPr="00563865">
        <w:t>9. Draft Commission Regulation implementing Directive 2009/125/EC of the European Parliament and of the Council with regard to ecodesign requirements for air conditioners and comfort fans</w:t>
      </w:r>
      <w:r w:rsidR="00DE2570" w:rsidRPr="00563865">
        <w:t xml:space="preserve"> </w:t>
      </w:r>
      <w:r w:rsidRPr="00563865">
        <w:t>= Decision not to oppose adoption</w:t>
      </w:r>
      <w:bookmarkEnd w:id="64"/>
    </w:p>
    <w:p w:rsidR="004E26AA" w:rsidRPr="00563865" w:rsidRDefault="004E26AA" w:rsidP="004E26AA">
      <w:r w:rsidRPr="00563865">
        <w:t>13847/11, 13029/11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Maud Olofsson</w:t>
      </w:r>
    </w:p>
    <w:p w:rsidR="004E26AA" w:rsidRPr="00563865" w:rsidRDefault="004E26AA">
      <w:pPr>
        <w:pStyle w:val="RKnormal"/>
        <w:tabs>
          <w:tab w:val="clear" w:pos="1843"/>
          <w:tab w:val="left" w:pos="0"/>
        </w:tabs>
        <w:ind w:left="0"/>
      </w:pPr>
    </w:p>
    <w:p w:rsidR="00B03B19" w:rsidRPr="00563865" w:rsidRDefault="00B03B19" w:rsidP="00B03B19">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Förslaget om ekodesignkrav för luftkonditionering och komfortfläktar är en del av genomförandet av ekodesigndirektivet 2009/125/EC. Syftet med förslaget är att införa minikrav vad gäller resursanvändning av energi och andra väsentliga parametrar under en produkts livscykel. Frågan om ekodesignkrav behandlas i den s.k. ekodesignkommittén i vilken SE är representerade av Energimyndigheten. SE har pådrivit att kraven ska vara ambitiösa för att bidra till påskyndandet av marknadsutvecklingen avseende mer resurseffektiva produkter. Det slutliga förslaget är i linje med den position som SE framfört i kommittén och välkomnas således. </w:t>
      </w:r>
    </w:p>
    <w:p w:rsidR="004E26AA" w:rsidRPr="00563865" w:rsidRDefault="004E26AA" w:rsidP="004E26AA">
      <w:pPr>
        <w:pStyle w:val="Rubrik2"/>
      </w:pPr>
      <w:bookmarkStart w:id="65" w:name="_Toc304360148"/>
      <w:r w:rsidRPr="00563865">
        <w:t>10. Draft Commission Decision of [...] on modalities for coordinated application of the rules on enforcement with regard to mobile satellite services (MSS) pursuant to Article 9(3) of Decision 626/2008/EC</w:t>
      </w:r>
      <w:r w:rsidR="00DE2570" w:rsidRPr="00563865">
        <w:t xml:space="preserve"> </w:t>
      </w:r>
      <w:r w:rsidRPr="00563865">
        <w:t>= Decision not to oppose adoption</w:t>
      </w:r>
      <w:bookmarkEnd w:id="65"/>
    </w:p>
    <w:p w:rsidR="004E26AA" w:rsidRPr="00563865" w:rsidRDefault="004E26AA" w:rsidP="004E26AA">
      <w:r w:rsidRPr="00563865">
        <w:t>13720/11, 14162/11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Anna-Karin Hatt</w:t>
      </w:r>
    </w:p>
    <w:p w:rsidR="004E26AA" w:rsidRPr="00563865" w:rsidRDefault="004E26AA">
      <w:pPr>
        <w:pStyle w:val="RKnormal"/>
        <w:tabs>
          <w:tab w:val="clear" w:pos="1843"/>
          <w:tab w:val="left" w:pos="0"/>
        </w:tabs>
        <w:ind w:left="0"/>
      </w:pPr>
    </w:p>
    <w:p w:rsidR="00B03B19" w:rsidRPr="00563865" w:rsidRDefault="00B03B19" w:rsidP="00B03B19">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Europaparlamentet och rådet beslutade den 30 juni 2008 om urval och tillståndsgivning avseende system som tillhandahåller mobila satellittjänster, det sk. MSS-beslutet (626/2008/EG). </w:t>
      </w:r>
    </w:p>
    <w:p w:rsidR="004E26AA" w:rsidRPr="00563865" w:rsidRDefault="004E26AA" w:rsidP="004E26AA"/>
    <w:p w:rsidR="004E26AA" w:rsidRPr="00563865" w:rsidRDefault="004E26AA" w:rsidP="004E26AA">
      <w:r w:rsidRPr="00563865">
        <w:t xml:space="preserve">Kommissionen har, med hjälp av kommunikationskommitténs (Cocom) arbetsgrupp om MSS, utarbetat ett förslag till beslut om metoderna för samordnad tillämpning av verkställighetsbestämmelser i enlighet med art 9.3 i MSS-beslutet. </w:t>
      </w:r>
    </w:p>
    <w:p w:rsidR="004E26AA" w:rsidRPr="00563865" w:rsidRDefault="004E26AA" w:rsidP="004E26AA"/>
    <w:p w:rsidR="004E26AA" w:rsidRPr="00563865" w:rsidRDefault="004E26AA" w:rsidP="004E26AA">
      <w:r w:rsidRPr="00563865">
        <w:t>Cocom har därefter enhälligt lämnat sitt stöd till kommissionens förslag till beslut.</w:t>
      </w:r>
    </w:p>
    <w:p w:rsidR="004E26AA" w:rsidRPr="00563865" w:rsidRDefault="004E26AA" w:rsidP="004E26AA"/>
    <w:p w:rsidR="004E26AA" w:rsidRPr="00563865" w:rsidRDefault="004E26AA" w:rsidP="00DE2570">
      <w:r w:rsidRPr="00563865">
        <w:t xml:space="preserve">Enligt det föreskrivande förfarandet med kontroll har nu förslaget till besluts tillställts Europaparlamentet och rådet. </w:t>
      </w:r>
    </w:p>
    <w:p w:rsidR="004E26AA" w:rsidRPr="00563865" w:rsidRDefault="004E26AA" w:rsidP="004E26AA">
      <w:pPr>
        <w:pStyle w:val="Rubrik2"/>
      </w:pPr>
      <w:bookmarkStart w:id="66" w:name="_Toc304360149"/>
      <w:r w:rsidRPr="00563865">
        <w:t>11. Draft Commission Regulation (EU) No .../.. of XXX amending Regulation (EC) No 1222/2009 of the European Parliament and of the Council with regard to the wet grip grading of tyres, the measurement of rolling resistance and the verification procedure</w:t>
      </w:r>
      <w:r w:rsidR="00B03B19" w:rsidRPr="00563865">
        <w:t xml:space="preserve"> </w:t>
      </w:r>
      <w:r w:rsidRPr="00563865">
        <w:t>= Decision not to oppose adoption</w:t>
      </w:r>
      <w:bookmarkEnd w:id="66"/>
    </w:p>
    <w:p w:rsidR="004E26AA" w:rsidRPr="00563865" w:rsidRDefault="004E26AA" w:rsidP="004E26AA">
      <w:r w:rsidRPr="00563865">
        <w:t>13049/11, 14171/11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Maud Olofsson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Förslaget om en ny testmetod för c2/c3 däck (tyngre fordon) är en del av genomförande av däckmärkningsföro</w:t>
      </w:r>
      <w:r w:rsidR="00D36BE6" w:rsidRPr="00563865">
        <w:t>r</w:t>
      </w:r>
      <w:r w:rsidRPr="00563865">
        <w:t xml:space="preserve">dningen 1222/2009  som antogs under SE ORDF 2009 och som träder i kraft i november 2012. Märkningen visar ett däcks egenskaper när det gäller bränsleeffektivitet, väggrepp vid vått underlag samt buller. Vad gäller väggreppsindikatorn saknades under förhandlingarna en bra metod för provning och därför fick den tillsatta däckmärkningskommittén i uppgift att följa upp frågan och komma med förslag för ett senare antagande. Förslaget är framtaget i nära samråd med andra berörda organisationer, UNECE, samt branschen. SE anser att förslaget till ny testmetod är viktigt för att garantera att märkningen för väggrepp inte blir missvisande. Dock har det varit svårt att bedöma hur träffsäker den nya metoden blir. SE avser dock inte invända mot förslaget </w:t>
      </w:r>
    </w:p>
    <w:p w:rsidR="004E26AA" w:rsidRPr="00563865" w:rsidRDefault="00DE2570" w:rsidP="004E26AA">
      <w:pPr>
        <w:pStyle w:val="Rubrik2"/>
      </w:pPr>
      <w:r w:rsidRPr="00563865">
        <w:br w:type="page"/>
      </w:r>
      <w:bookmarkStart w:id="67" w:name="_Toc304360150"/>
      <w:r w:rsidR="004E26AA" w:rsidRPr="00563865">
        <w:t>12. Draft Commission Regulation (EU) No .../.. adopting a common methodology for investigating marine casualties and incidents developed pursuant to Article 5(4) of Directive 2009/18/EC of the European Parliament and of the Council</w:t>
      </w:r>
      <w:r w:rsidRPr="00563865">
        <w:t xml:space="preserve"> </w:t>
      </w:r>
      <w:r w:rsidR="004E26AA" w:rsidRPr="00563865">
        <w:t>= Decision not to oppose the adoption</w:t>
      </w:r>
      <w:bookmarkEnd w:id="67"/>
    </w:p>
    <w:p w:rsidR="004E26AA" w:rsidRPr="00563865" w:rsidRDefault="004E26AA" w:rsidP="004E26AA">
      <w:r w:rsidRPr="00563865">
        <w:t>13126/11, 14147/11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Försvarsdepartementet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I enlighet med artikel 5.4 i direktiv 2009/181 om grundläggande principer för utredning av olyckor i sjötransportsektorn ska kommissionen anta en gemensam metod för utredning av sjöolyckor och tillbud till sjöss. Denna metod ska följas av de nationella utredningsorganen (i Sverige Haverikommissionen) när de utför säkerhetsutredningar. Rådets arbetsgrupp för sjöfart har haft möjlighet att kommentarer detta ärende. Delegationerna har inte uppgett att det föreligger några skäl att motsätta sig utkastet till åtgärder.   </w:t>
      </w:r>
    </w:p>
    <w:p w:rsidR="004E26AA" w:rsidRPr="00563865" w:rsidRDefault="004E26AA" w:rsidP="004E26AA">
      <w:pPr>
        <w:pStyle w:val="Rubrik2"/>
      </w:pPr>
      <w:bookmarkStart w:id="68" w:name="_Toc304360151"/>
      <w:r w:rsidRPr="00563865">
        <w:t>13. Draft Commission Regulation (EU) No .../.. of XXX amending Regulation (EC) No 2042/2003 on the continuing airworthiness of aircraft and aeronautical products, parts and appliances, and on the approval of organisations and personnel involved in these tasks = Decision not to oppose the adoption</w:t>
      </w:r>
      <w:bookmarkEnd w:id="68"/>
    </w:p>
    <w:p w:rsidR="004E26AA" w:rsidRPr="00563865" w:rsidRDefault="004E26AA" w:rsidP="004E26AA">
      <w:r w:rsidRPr="00563865">
        <w:t>13082/11, 13499/11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Inom EU finns gemensamma regler för flygsäkerhet och koppling till det för luftfärdigheten hos luftfartyg, till dem hörande produkter, reservdelar och andra applikationer. Men också för procedurer för att godkänna organisationer och personal som arbetar. En revidering/</w:t>
      </w:r>
      <w:r w:rsidR="00D36BE6" w:rsidRPr="00563865">
        <w:t>modernisering</w:t>
      </w:r>
      <w:r w:rsidRPr="00563865">
        <w:t xml:space="preserve"> är nu aktuell.</w:t>
      </w:r>
    </w:p>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69" w:name="_Toc304360152"/>
      <w:r w:rsidRPr="00563865">
        <w:t>14. Draft Commission Regulation (EU) No .../.. of XXX amending Regulation (EC) No 272/2009 supplementing the common basic standards on civil aviation security as regards the use of security scanners at EU airports</w:t>
      </w:r>
      <w:r w:rsidR="00B03B19" w:rsidRPr="00563865">
        <w:t xml:space="preserve"> </w:t>
      </w:r>
      <w:r w:rsidRPr="00563865">
        <w:t>= Decision not to oppose the adoption</w:t>
      </w:r>
      <w:bookmarkEnd w:id="69"/>
    </w:p>
    <w:p w:rsidR="004E26AA" w:rsidRPr="00563865" w:rsidRDefault="004E26AA" w:rsidP="004E26AA">
      <w:r w:rsidRPr="00563865">
        <w:t>13081/11, 13498/11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Den 18 juli mottog rådet utkastet till kommissionens förordning (EU) nr …/… av den XXX om ändring av förordning (EG) nr 272/2009 om komplettering av de gemensamma standarder för skydd av civil luftfart som rör användandet av  säkerhetsskannrar vid EU:s flygplatser. Delegationerna ombads inkomma med kommentarer senast den 13 september 2011. De har inte framfört att det finns några skäl att motsätta sig förslaget till åtgärder på de grunder som anges i Beslut 1999/468, nämligen att de skulle:</w:t>
      </w:r>
    </w:p>
    <w:p w:rsidR="004E26AA" w:rsidRPr="00563865" w:rsidRDefault="004E26AA" w:rsidP="004E26AA">
      <w:r w:rsidRPr="00563865">
        <w:t>- överskrida befogenheterna i grunddokumentet;</w:t>
      </w:r>
    </w:p>
    <w:p w:rsidR="004E26AA" w:rsidRPr="00563865" w:rsidRDefault="004E26AA" w:rsidP="004E26AA">
      <w:r w:rsidRPr="00563865">
        <w:t>- vara i strid med syftet eller innehållet i grunddokumentet; eller</w:t>
      </w:r>
    </w:p>
    <w:p w:rsidR="004E26AA" w:rsidRPr="00563865" w:rsidRDefault="004E26AA" w:rsidP="004E26AA">
      <w:r w:rsidRPr="00563865">
        <w:t>- inte respektera principerna om subsidiaritet eller proportionalitet.</w:t>
      </w:r>
    </w:p>
    <w:p w:rsidR="004E26AA" w:rsidRPr="00563865" w:rsidRDefault="004E26AA" w:rsidP="004E26AA"/>
    <w:p w:rsidR="004E26AA" w:rsidRPr="00563865" w:rsidRDefault="004E26AA" w:rsidP="00DE2570">
      <w:r w:rsidRPr="00563865">
        <w:t xml:space="preserve">Beslutet nu innebär att de föreslagna åtgärderna – säkerhetsskanning blir en tillåten metod för säkerhetskontroll – kan tas av rådet som en A-punkt. </w:t>
      </w:r>
    </w:p>
    <w:p w:rsidR="004E26AA" w:rsidRPr="00563865" w:rsidRDefault="004E26AA" w:rsidP="004E26AA">
      <w:pPr>
        <w:pStyle w:val="Rubrik2"/>
      </w:pPr>
      <w:bookmarkStart w:id="70" w:name="_Toc304360153"/>
      <w:r w:rsidRPr="00563865">
        <w:t>15. Draft Commission Regulation (EU) No .../.. of XXX amending Directive 2002/46/EC of the European Parliament and of the Council, Regulation (EC) No 1925/2006 of the European Parliament and of the Council and Commission Regulation (EC) No 953/2009 as regards the lists of mineral substances that can be added to foods = Decision not to oppose adoption</w:t>
      </w:r>
      <w:bookmarkEnd w:id="70"/>
      <w:r w:rsidRPr="00563865">
        <w:t xml:space="preserve"> </w:t>
      </w:r>
    </w:p>
    <w:p w:rsidR="004E26AA" w:rsidRPr="00563865" w:rsidRDefault="004E26AA" w:rsidP="004E26AA">
      <w:r w:rsidRPr="00563865">
        <w:t>13926/11, 13267/11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w:t>
      </w:r>
      <w:r w:rsidR="00D36BE6" w:rsidRPr="00563865">
        <w:t xml:space="preserve">Förfarandet innebär en laglighetskontroll, dvs. en prövning att kommissionens utkast till åtgärder inte överskrider de genomförandebefogenheter som anges i den grundläggande rättsakten. </w:t>
      </w:r>
      <w:r w:rsidRPr="00563865">
        <w:t xml:space="preserve">Prövningen ska även avse att utkastet är förenligt med syftet med eller innehållet i den grundläggande rättsakten samt att det respekterar principerna om subsidiaritet och proportionalitet. </w:t>
      </w:r>
    </w:p>
    <w:p w:rsidR="004E26AA" w:rsidRPr="00563865" w:rsidRDefault="004E26AA" w:rsidP="004E26AA">
      <w:pPr>
        <w:pStyle w:val="Rubrik2"/>
      </w:pPr>
      <w:bookmarkStart w:id="71" w:name="_Toc304360154"/>
      <w:r w:rsidRPr="00563865">
        <w:t>16. Draft Commission Regulation (EU) No .../.. of XXX amending Annex II to Regulation (EC) No 1333/2008 of the European Parliament and of the Council by establishing a Union list of food additives = Decision not to oppose adoption</w:t>
      </w:r>
      <w:bookmarkEnd w:id="71"/>
      <w:r w:rsidRPr="00563865">
        <w:t xml:space="preserve"> </w:t>
      </w:r>
    </w:p>
    <w:p w:rsidR="004E26AA" w:rsidRPr="00563865" w:rsidRDefault="004E26AA" w:rsidP="004E26AA">
      <w:r w:rsidRPr="00563865">
        <w:t>13992/11, 13059/11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r w:rsidR="00D36BE6" w:rsidRPr="00563865">
        <w:t>laglighetskontroll</w:t>
      </w:r>
      <w:r w:rsidRPr="00563865">
        <w:t xml:space="preserve">, dvs. en prövning att kommissionens utkast till åtgärder inte överskrider de </w:t>
      </w:r>
      <w:r w:rsidR="00D36BE6" w:rsidRPr="00563865">
        <w:t>genomförandebefogenheter</w:t>
      </w:r>
      <w:r w:rsidRPr="00563865">
        <w:t xml:space="preserve"> som anges i den grundläggande rättsakten. Prövningen ska även avse att utkastet är förenligt med syftet med eller innehållet i den grundläggande rättsakten samt att det respekterar principerna om subsidiaritet och proportionalitet. </w:t>
      </w:r>
    </w:p>
    <w:p w:rsidR="004E26AA" w:rsidRPr="00563865" w:rsidRDefault="004E26AA" w:rsidP="004E26AA">
      <w:pPr>
        <w:pStyle w:val="Rubrik2"/>
      </w:pPr>
      <w:bookmarkStart w:id="72" w:name="_Toc304360155"/>
      <w:r w:rsidRPr="00563865">
        <w:t>17. Draft Commission Regulation (EU) No .../.. of XXX refusing to authorise certain health claims made on foods and referring to the reduction of disease risk</w:t>
      </w:r>
      <w:r w:rsidR="00DE2570" w:rsidRPr="00563865">
        <w:t xml:space="preserve"> </w:t>
      </w:r>
      <w:r w:rsidRPr="00563865">
        <w:t>= Decision not to oppose adoption</w:t>
      </w:r>
      <w:bookmarkEnd w:id="72"/>
    </w:p>
    <w:p w:rsidR="004E26AA" w:rsidRPr="00563865" w:rsidRDefault="004E26AA" w:rsidP="004E26AA">
      <w:r w:rsidRPr="00563865">
        <w:t>13993/11, 13420/11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r w:rsidR="00D36BE6" w:rsidRPr="00563865">
        <w:t>laglighetskontroll</w:t>
      </w:r>
      <w:r w:rsidRPr="00563865">
        <w:t xml:space="preserve">, dvs. en prövning att kommissionens utkast till åtgärder inte överskrider de </w:t>
      </w:r>
      <w:r w:rsidR="00D36BE6" w:rsidRPr="00563865">
        <w:t>genomförandebefogenheter</w:t>
      </w:r>
      <w:r w:rsidRPr="00563865">
        <w:t xml:space="preserve"> som anges i den grundläggande rättsakten. Prövningen ska även avse att utkastet är förenligt med syftet med eller innehållet i den grundläggande rättsakten samt att det respekterar principerna om subsidiaritet och proportionalitet. </w:t>
      </w:r>
    </w:p>
    <w:p w:rsidR="004E26AA" w:rsidRPr="00563865" w:rsidRDefault="004E26AA" w:rsidP="004E26AA">
      <w:pPr>
        <w:pStyle w:val="Rubrik2"/>
      </w:pPr>
      <w:bookmarkStart w:id="73" w:name="_Toc304360156"/>
      <w:r w:rsidRPr="00563865">
        <w:t>18. Draft Commission Regulation (EU) No .../.. of XXX refusing to authorise certain health claims made on foods, other than those referring to the reduction of disease risk and to children's development and health</w:t>
      </w:r>
      <w:r w:rsidR="0016633E" w:rsidRPr="00563865">
        <w:t xml:space="preserve"> </w:t>
      </w:r>
      <w:r w:rsidRPr="00563865">
        <w:t>= Decision not to oppose adoption</w:t>
      </w:r>
      <w:bookmarkEnd w:id="73"/>
    </w:p>
    <w:p w:rsidR="004E26AA" w:rsidRPr="00563865" w:rsidRDefault="004E26AA" w:rsidP="004E26AA">
      <w:r w:rsidRPr="00563865">
        <w:t>13995/11, 13421/11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w:t>
      </w:r>
      <w:r w:rsidR="00DE2570" w:rsidRPr="00563865">
        <w:t>andet innebär en laglighets</w:t>
      </w:r>
      <w:r w:rsidRPr="00563865">
        <w:t>kontroll, dvs. en prövning att kommissionens utkast till åtgärde</w:t>
      </w:r>
      <w:r w:rsidR="00DE2570" w:rsidRPr="00563865">
        <w:t>r inte överskrider de genomförande</w:t>
      </w:r>
      <w:r w:rsidRPr="00563865">
        <w:t xml:space="preserve">befogenheter som anges i den grundläggande rättsakten. Prövningen ska även avse att utkastet är förenligt med syftet med eller innehållet i den grundläggande rättsakten samt att det respekterar principerna om subsidiaritet och proportionalitet. </w:t>
      </w:r>
    </w:p>
    <w:p w:rsidR="004E26AA" w:rsidRPr="00563865" w:rsidRDefault="0016633E" w:rsidP="004E26AA">
      <w:pPr>
        <w:pStyle w:val="Rubrik2"/>
      </w:pPr>
      <w:r w:rsidRPr="00563865">
        <w:br w:type="page"/>
      </w:r>
      <w:bookmarkStart w:id="74" w:name="_Toc304360157"/>
      <w:r w:rsidR="004E26AA" w:rsidRPr="00563865">
        <w:t>19. Draft Commission Regulation (EU) No .../.. of XXX on the authorisation and refusal of authorisation of certain health claims made on foods and referring to the reduction of disease risk</w:t>
      </w:r>
      <w:r w:rsidRPr="00563865">
        <w:t xml:space="preserve"> </w:t>
      </w:r>
      <w:r w:rsidR="004E26AA" w:rsidRPr="00563865">
        <w:t>= Decision not to oppose adoption</w:t>
      </w:r>
      <w:bookmarkEnd w:id="74"/>
    </w:p>
    <w:p w:rsidR="004E26AA" w:rsidRPr="00563865" w:rsidRDefault="004E26AA" w:rsidP="004E26AA">
      <w:r w:rsidRPr="00563865">
        <w:t>13997/11, 13422/11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DE2570" w:rsidRPr="00563865" w:rsidRDefault="00DE2570" w:rsidP="00DE2570">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DE2570">
      <w:r w:rsidRPr="00563865">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r w:rsidR="00D36BE6" w:rsidRPr="00563865">
        <w:t>laglighetskontroll</w:t>
      </w:r>
      <w:r w:rsidRPr="00563865">
        <w:t xml:space="preserve">, dvs. en prövning att kommissionens utkast till åtgärder inte överskrider de </w:t>
      </w:r>
      <w:r w:rsidR="00D36BE6" w:rsidRPr="00563865">
        <w:t>genomförandebefogenheter</w:t>
      </w:r>
      <w:r w:rsidRPr="00563865">
        <w:t xml:space="preserve"> som anges i den grundläggande rättsakten. Prövningen ska även avse att utkastet är förenligt med syftet med eller innehållet i den grundläggande rättsakten samt att det respekterar principerna om subsidiaritet och proportionalitet. </w:t>
      </w:r>
    </w:p>
    <w:p w:rsidR="004E26AA" w:rsidRPr="00563865" w:rsidRDefault="004E26AA" w:rsidP="004E26AA">
      <w:pPr>
        <w:pStyle w:val="Rubrik2"/>
      </w:pPr>
      <w:bookmarkStart w:id="75" w:name="_Toc304360158"/>
      <w:r w:rsidRPr="00563865">
        <w:t>20. Draft Commission Regulation (EU) No .../.. of XXX amending Annex II to Regulation (EC) No 1333/2008 of the European Parliament and of the Council with regard to steviol glycosides = Decision not to oppose adoption</w:t>
      </w:r>
      <w:bookmarkEnd w:id="75"/>
    </w:p>
    <w:p w:rsidR="004E26AA" w:rsidRPr="00563865" w:rsidRDefault="004E26AA" w:rsidP="004E26AA">
      <w:r w:rsidRPr="00563865">
        <w:t>14237/11, 13500/11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156A4F" w:rsidRPr="00563865" w:rsidRDefault="00156A4F" w:rsidP="00156A4F">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KOM har föreslagit att användning av sötningsmedlen steviolglykosider ska accepteras. SE har inte haft några invändningar. Ständiga kommittén för Livsmedelskedjan och djurhälsa (SKLD) röstade enhälligt ja till förslaget i juli 2011. Ändringar i bilagan nämnd i rubriken ska antas av KOM i enlighet med föreskrivande förfarandet med kontroll. </w:t>
      </w:r>
    </w:p>
    <w:p w:rsidR="004E26AA" w:rsidRPr="00563865" w:rsidRDefault="004E26AA" w:rsidP="004E26AA"/>
    <w:p w:rsidR="004E26AA" w:rsidRPr="00563865" w:rsidRDefault="004E26AA" w:rsidP="00DE2570">
      <w:r w:rsidRPr="00563865">
        <w:t xml:space="preserve">Förordning (EG) nr 1333/2008 fastställer en unionsförteckning över livsmedelstillsatser som godkänts för användning i livsmedel. Den viktigaste källan till den förväntade exponeringen för steviolglykosider är läskedrycker. EFSA  har tidigare bedömt säkerheten hos </w:t>
      </w:r>
      <w:r w:rsidR="00D36BE6" w:rsidRPr="00563865">
        <w:t>steviolglykosider</w:t>
      </w:r>
      <w:r w:rsidRPr="00563865">
        <w:t xml:space="preserve"> samt fastställt ett acceptabelt dagligt intag (ADI). Skattningar antydde att ADI skulle överskridas för storkonsumenter. P g a  av det lämnade de sökande in ändrade </w:t>
      </w:r>
      <w:r w:rsidR="00D36BE6" w:rsidRPr="00563865">
        <w:t>användningsområden</w:t>
      </w:r>
      <w:r w:rsidRPr="00563865">
        <w:t xml:space="preserve"> och EFSA tog dessa i beaktande. Trots ändrade användningsområdena var slutsatsen i stort densamma. Med tanke på behovet av att nya energireducerade produkter släpps ut på marknaden bör användning av steviolglykosider ändå tillåtas i lämpliga maximihalter. För läskedrycker bör det fastställas en halt som är lägre än de tidigare föreslagna halter som EFSA beaktat hittills. KOM avser att begära in information om den faktiska användningen av steviolglykosider från producenterna efter dess godkännande. Vid behov kommer KOM att anmoda EFSA att utföra en ny exponeringsbedömning och då ta hänsyn till den faktiska steviolglykosidanvändningen  i de olika livsmedelsunderkategorierna och konsumtionen av normala jämfört med energireducerade livsmedel. </w:t>
      </w:r>
    </w:p>
    <w:p w:rsidR="004E26AA" w:rsidRPr="00563865" w:rsidRDefault="004E26AA" w:rsidP="004E26AA">
      <w:pPr>
        <w:pStyle w:val="Rubrik2"/>
      </w:pPr>
      <w:bookmarkStart w:id="76" w:name="_Toc304360159"/>
      <w:r w:rsidRPr="00563865">
        <w:t>21. Draft Commission Decision of XXX on criteria for the recognition of training centres involved in the training of train drivers, on criteria for the recognition of examiners of train drivers and on criteria for the organisation of examinations in accordance with Directive 2007/59/EC of the European Parliament and of the Council</w:t>
      </w:r>
      <w:r w:rsidR="007F4F5E" w:rsidRPr="00563865">
        <w:t xml:space="preserve"> </w:t>
      </w:r>
      <w:r w:rsidRPr="00563865">
        <w:t>= Decision not to oppose the adoption</w:t>
      </w:r>
      <w:bookmarkEnd w:id="76"/>
    </w:p>
    <w:p w:rsidR="004E26AA" w:rsidRPr="00563865" w:rsidRDefault="004E26AA" w:rsidP="004E26AA">
      <w:r w:rsidRPr="00563865">
        <w:t>13073/11, 14186/11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I direktiv 2007/59/EG fastställs villkoren och förfarandena för behörighetsprövning av lokförare för framförande av lok och tåg på gemenskapens järnvägssystem. I direktivet fastställs de uppgifter som åligger medlemsstaternas behöriga myndigheter, lokförare och andra aktörer inom järnvägssektorn, framför allt järnvägsföretag, infrastrukturförvaltare och utbildningsanstalter. </w:t>
      </w:r>
    </w:p>
    <w:p w:rsidR="004E26AA" w:rsidRPr="00563865" w:rsidRDefault="004E26AA" w:rsidP="004E26AA"/>
    <w:p w:rsidR="004E26AA" w:rsidRPr="00563865" w:rsidRDefault="004E26AA" w:rsidP="0016633E">
      <w:r w:rsidRPr="00563865">
        <w:t xml:space="preserve">För att få lämplig och jämförbar nivå på kvaliteten på utbildning av och prov för lokförare och lokförarelever med tanke på deras behörighetsprövning i samtliga medlemsstater, är det nödvändigt att fastställa gemensamma kriterier på unionsnivå både i fråga om förfarandena för erkännande av utbildningsanstalter och för examinatorer av lokförare. I kommissionens beslut fastställs därför kriterier för erkännande av utbildningsanstalter som erbjuder yrkesutbildning för lokförare och lokförarelever, för erkännande av examinatorer av lokförare och lokförarelever och för anordnande av prov i enlighet med direktiv 2007/59/EG. </w:t>
      </w:r>
    </w:p>
    <w:p w:rsidR="004E26AA" w:rsidRPr="00563865" w:rsidRDefault="004E26AA" w:rsidP="004E26AA">
      <w:pPr>
        <w:pStyle w:val="Rubrik2"/>
      </w:pPr>
      <w:bookmarkStart w:id="77" w:name="_Toc304360160"/>
      <w:r w:rsidRPr="00563865">
        <w:t>22. Draft EU Guidelines for the G20 Labour and Employment Ministers Meeting (Paris, 26-27 September 2011)</w:t>
      </w:r>
      <w:r w:rsidR="007F4F5E" w:rsidRPr="00563865">
        <w:t xml:space="preserve"> </w:t>
      </w:r>
      <w:r w:rsidRPr="00563865">
        <w:t>= Adoption</w:t>
      </w:r>
      <w:bookmarkEnd w:id="77"/>
    </w:p>
    <w:p w:rsidR="004E26AA" w:rsidRPr="00563865" w:rsidRDefault="004E26AA" w:rsidP="004E26AA">
      <w:r w:rsidRPr="00563865">
        <w:t>14218/11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Arbetsmarknadsdepartementet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Hillevi Engström</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7F4F5E">
      <w:r w:rsidRPr="00563865">
        <w:t xml:space="preserve">Arbetsmarknadsministrarna inom G20 har möte i Paris 26-27 september. Inför mötet har ordförandeskapet tagit fram en not med prioriteringar för EU:s medlemsländer på mötet. SE välkomnar att EU:s medlemsländer ges möjlighet till inspel till G20-mötet. </w:t>
      </w:r>
    </w:p>
    <w:p w:rsidR="004E26AA" w:rsidRPr="00563865" w:rsidRDefault="004E26AA" w:rsidP="004E26AA">
      <w:pPr>
        <w:pStyle w:val="Rubrik2"/>
      </w:pPr>
      <w:bookmarkStart w:id="78" w:name="_Toc304360161"/>
      <w:r w:rsidRPr="00563865">
        <w:t>23. Proposal for a Council Decision on the conclusion of the Agreement between the European Union and the Government of the Federative Republic of Brazil on civil aviation safety</w:t>
      </w:r>
      <w:r w:rsidR="007F4F5E" w:rsidRPr="00563865">
        <w:t xml:space="preserve"> </w:t>
      </w:r>
      <w:r w:rsidRPr="00563865">
        <w:t>= Adoption</w:t>
      </w:r>
      <w:bookmarkEnd w:id="78"/>
    </w:p>
    <w:p w:rsidR="004E26AA" w:rsidRPr="00563865" w:rsidRDefault="004E26AA" w:rsidP="004E26AA">
      <w:r w:rsidRPr="00563865">
        <w:t>13989/1/10, 14289/11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i EU -nämnden: 2009-10-02</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Transport-, telekom- och energifrågor</w:t>
      </w:r>
    </w:p>
    <w:p w:rsidR="004E26AA" w:rsidRPr="00563865" w:rsidRDefault="004E26AA">
      <w:pPr>
        <w:pStyle w:val="RKnormal"/>
        <w:tabs>
          <w:tab w:val="clear" w:pos="1843"/>
          <w:tab w:val="left" w:pos="0"/>
        </w:tabs>
        <w:ind w:left="0"/>
      </w:pPr>
    </w:p>
    <w:p w:rsidR="0016633E" w:rsidRPr="00563865" w:rsidRDefault="0016633E" w:rsidP="0016633E">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7F4F5E">
      <w:r w:rsidRPr="00563865">
        <w:t xml:space="preserve">Brasilien har en betydande industri inriktad på tillverkning av luftfartyg och produkter kopplade till dessa. För att underlätta för handel av den här typen av produkter mellan Europeiska unionen och Brasilien ska ett avtal om harmonisering av säkerhetcertifiering och godkännandeprocedurer ingås. Ett </w:t>
      </w:r>
      <w:r w:rsidR="00D36BE6" w:rsidRPr="00563865">
        <w:t>liknande</w:t>
      </w:r>
      <w:r w:rsidRPr="00563865">
        <w:t xml:space="preserve"> avtal finns etablerat med Kanada och ett avtal är </w:t>
      </w:r>
      <w:r w:rsidR="00D36BE6" w:rsidRPr="00563865">
        <w:t>också</w:t>
      </w:r>
      <w:r w:rsidRPr="00563865">
        <w:t xml:space="preserve"> färdigförhandlat med USA </w:t>
      </w:r>
    </w:p>
    <w:p w:rsidR="004E26AA" w:rsidRPr="00563865" w:rsidRDefault="004E26AA" w:rsidP="004E26AA">
      <w:pPr>
        <w:pStyle w:val="Rubrik2"/>
      </w:pPr>
      <w:bookmarkStart w:id="79" w:name="_Toc304360162"/>
      <w:r w:rsidRPr="00563865">
        <w:t>24. Proposal for a Regulation of the European Parliament and of the Council on the provision of food information to consumers (Second reading) (Legislative deliberation+Statement)</w:t>
      </w:r>
      <w:r w:rsidR="0016633E" w:rsidRPr="00563865">
        <w:t xml:space="preserve"> </w:t>
      </w:r>
      <w:r w:rsidRPr="00563865">
        <w:t>= Approval of the European Parliament's amendments</w:t>
      </w:r>
      <w:bookmarkEnd w:id="79"/>
      <w:r w:rsidRPr="00563865">
        <w:t xml:space="preserve"> </w:t>
      </w:r>
    </w:p>
    <w:p w:rsidR="004E26AA" w:rsidRPr="00563865" w:rsidRDefault="004E26AA" w:rsidP="004E26AA">
      <w:r w:rsidRPr="00563865">
        <w:t>43/11, 13135/11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Landsbygdsdepartementet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Eskil Erlandsson</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Kommissionen presenterade sitt förslag till ny förordning om livsmedelsinformation till konsument 2008, och förslaget har därefter förhandlats i rådsarbetsgrupp. </w:t>
      </w:r>
    </w:p>
    <w:p w:rsidR="004E26AA" w:rsidRPr="00563865" w:rsidRDefault="004E26AA" w:rsidP="004E26AA">
      <w:r w:rsidRPr="00563865">
        <w:t>Syftet med förslaget är att uppdatera lagstiftningen så att den anpassas till konsumenternas behov och förväntningar samtidigt som den inte är för betungande för industrin. De viktigaste skillnaderna jämfört med nuvarande regelverk är:</w:t>
      </w:r>
    </w:p>
    <w:p w:rsidR="004E26AA" w:rsidRPr="00563865" w:rsidRDefault="004E26AA" w:rsidP="004E26AA">
      <w:r w:rsidRPr="00563865">
        <w:t xml:space="preserve">- tydligare regler om företagens skyldigheter, </w:t>
      </w:r>
    </w:p>
    <w:p w:rsidR="004E26AA" w:rsidRPr="00563865" w:rsidRDefault="004E26AA" w:rsidP="004E26AA">
      <w:r w:rsidRPr="00563865">
        <w:t xml:space="preserve">- förbättrad läsbarhet av informationen på förpackningar, </w:t>
      </w:r>
    </w:p>
    <w:p w:rsidR="004E26AA" w:rsidRPr="00563865" w:rsidRDefault="004E26AA" w:rsidP="004E26AA">
      <w:r w:rsidRPr="00563865">
        <w:t xml:space="preserve">- obligatorisk näringsvärdesdeklaration, </w:t>
      </w:r>
    </w:p>
    <w:p w:rsidR="004E26AA" w:rsidRPr="00563865" w:rsidRDefault="004E26AA" w:rsidP="004E26AA">
      <w:r w:rsidRPr="00563865">
        <w:t xml:space="preserve">- tydligare regler om märkning av ämnen som kan ge allergiska reaktioner, </w:t>
      </w:r>
    </w:p>
    <w:p w:rsidR="004E26AA" w:rsidRPr="00563865" w:rsidRDefault="004E26AA" w:rsidP="004E26AA">
      <w:r w:rsidRPr="00563865">
        <w:t xml:space="preserve">- obligatorisk ursprungsmärkning av visst kött </w:t>
      </w:r>
    </w:p>
    <w:p w:rsidR="004E26AA" w:rsidRPr="00563865" w:rsidRDefault="004E26AA" w:rsidP="004E26AA">
      <w:r w:rsidRPr="00563865">
        <w:t>- det blir möjligt att utveckla nya sätt att presentera näringsvärdesdeklarationen.</w:t>
      </w:r>
    </w:p>
    <w:p w:rsidR="004E26AA" w:rsidRPr="00563865" w:rsidRDefault="004E26AA" w:rsidP="004E26AA"/>
    <w:p w:rsidR="004E26AA" w:rsidRPr="00563865" w:rsidRDefault="004E26AA" w:rsidP="004E26AA">
      <w:r w:rsidRPr="00563865">
        <w:t>Europaparlamentet gav sitt yttrande i första läsningen den 16 juni 2010. Rådets första läsning antogs 21 februari 2011. Under våren har förhandlingar mellan  Europaparlamentet, rådet och kommissionen ägt rum. Den 6 juli antog Europaparlamentet sin andra läsning som innehåller ett antal ändringar i förhållande till rådets ståndpunkt vid första behandlingen. Den text som Europaparlamentet har antagit är resultatet av förhandlingar mellan de tre institutionerna. Kommissionen har i ett yttrande godtagit samtliga ändringar som antagits av Europaparlamentet.</w:t>
      </w:r>
    </w:p>
    <w:p w:rsidR="004E26AA" w:rsidRPr="00563865" w:rsidRDefault="004E26AA" w:rsidP="004E26AA"/>
    <w:p w:rsidR="004E26AA" w:rsidRPr="00563865" w:rsidRDefault="004E26AA" w:rsidP="0016633E">
      <w:r w:rsidRPr="00563865">
        <w:t xml:space="preserve">Den svenska regeringen välkomnar förslaget. Lagstiftningen ska fungera på en marknad i ständig förändring och måste därför vara så flexibel att inte utvecklingen hindras. Regelförenkling är ett övergripande mål för Sverige. Det är viktigt att hitta en balans mellan obligatorisk och frivillig märkning för att i bästa möjliga mån tillvarata konsumenternas intressen samtidigt som bördan inte blir för betungande för företagen. </w:t>
      </w:r>
    </w:p>
    <w:p w:rsidR="004E26AA" w:rsidRPr="00563865" w:rsidRDefault="004E26AA" w:rsidP="004E26AA">
      <w:pPr>
        <w:pStyle w:val="Rubrik2"/>
      </w:pPr>
      <w:bookmarkStart w:id="80" w:name="_Toc304360163"/>
      <w:r w:rsidRPr="00563865">
        <w:t>25. Proposal for a Directive of the European Parliament and of the Council facilitating cross-border enforcement in the field of road safety (Second reading) (Legislative deliberation+Statement)</w:t>
      </w:r>
      <w:r w:rsidR="0016633E" w:rsidRPr="00563865">
        <w:t xml:space="preserve"> </w:t>
      </w:r>
      <w:r w:rsidRPr="00563865">
        <w:t>= Approval of the European Parliament's amendments</w:t>
      </w:r>
      <w:bookmarkEnd w:id="80"/>
    </w:p>
    <w:p w:rsidR="004E26AA" w:rsidRPr="00563865" w:rsidRDefault="004E26AA" w:rsidP="004E26AA">
      <w:r w:rsidRPr="00563865">
        <w:t>44/11, 14251/11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4E26AA" w:rsidRPr="00563865" w:rsidRDefault="00C54B26" w:rsidP="004E26AA">
      <w:r w:rsidRPr="00563865">
        <w:t>Tidigare behandling i EU</w:t>
      </w:r>
      <w:r w:rsidR="004E26AA" w:rsidRPr="00563865">
        <w:t>-nämnden: 2010-11-26</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Transport-, telekom- och energifrågor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Förslaget syftar till att göra det lättare att över landsgränserna följa upp trafikförseelser som kan anses särskilt hota trafiksäkerheten. Mervärdet med förslaget anges vara att det har en avskräckande effekt att informationsutbyte möjliggörs så att möjligheterna att spåra den som begått en förseelse ökar. Detta medför att trafiksäkerheten förbättras. Under 2008 diskuterades förslaget för första gången i rådet och ett stort antal var då skeptiska/negativa eftersom förslaget innehöll frågor som bedömdes vara polissamarbete/lagföring. Det ursprungliga direktivförslaget från 2008 innehöll regler med krav på medlemsstater att tillhandahålla information från fordonsregistret, att efterfråga sådan information och att följa upp ett antal angivna trafikförseelser. Belgiska ordförandeskapet lyckades uppnå en överenskommelse i rådet om förslaget i december 2010 bl. a. genom att ändra den rättsliga grunden från artikel 91.1c EUF (transportpolitik) till artikel 87.2 EUF (polissamarbete). Kommissionen reserverade sig mot bytet av rättslig grund. Rådets gemensamma ståndpunkt överlämnades till europaparlamentet i april 2011. </w:t>
      </w:r>
    </w:p>
    <w:p w:rsidR="007F4F5E" w:rsidRPr="00563865" w:rsidRDefault="007F4F5E" w:rsidP="004E26AA"/>
    <w:p w:rsidR="004E26AA" w:rsidRPr="00563865" w:rsidRDefault="004E26AA" w:rsidP="004E26AA">
      <w:r w:rsidRPr="00563865">
        <w:t>Den första informella trilogen i syfte att nå en uppgörelse med europaparlamentet i den andra behandlingen ägde rum den 23 maj.</w:t>
      </w:r>
    </w:p>
    <w:p w:rsidR="004E26AA" w:rsidRPr="00563865" w:rsidRDefault="004E26AA" w:rsidP="004E26AA">
      <w:r w:rsidRPr="00563865">
        <w:t>Ungerska ordförandeskapet rapporterade den 22 juni att de lyckats nå en uppgörelse med europaparlamentet vid den senaste trilogen den 20 juni och fick utan diskussion stöd för att underrätta europaparlamentet på sedvanligt sätt om att uppgörelsen bekräftats av Coreper. Europaparlamentet godkände förslaget i plenum i juli 2011.</w:t>
      </w:r>
    </w:p>
    <w:p w:rsidR="004E26AA" w:rsidRPr="00563865" w:rsidRDefault="004E26AA" w:rsidP="007F4F5E">
      <w:r w:rsidRPr="00563865">
        <w:t xml:space="preserve">Efter att juristlingvisterna nu granskat förslaget föreslås det nu att antas. </w:t>
      </w:r>
    </w:p>
    <w:p w:rsidR="004E26AA" w:rsidRPr="00563865" w:rsidRDefault="004E26AA" w:rsidP="004E26AA">
      <w:pPr>
        <w:pStyle w:val="Rubrik2"/>
      </w:pPr>
      <w:bookmarkStart w:id="81" w:name="_Toc304360164"/>
      <w:r w:rsidRPr="00563865">
        <w:t>26. Proposal for a Directive of the European Parliament and of the Council amending Directive 2000/25/EC as regards the application of emission stages to narrow-track tractors (First reading) (Legislative deliberation)</w:t>
      </w:r>
      <w:r w:rsidR="007F4F5E" w:rsidRPr="00563865">
        <w:t xml:space="preserve"> </w:t>
      </w:r>
      <w:r w:rsidRPr="00563865">
        <w:t>= Approval of the final compromise text</w:t>
      </w:r>
      <w:bookmarkEnd w:id="81"/>
    </w:p>
    <w:p w:rsidR="004E26AA" w:rsidRPr="00563865" w:rsidRDefault="004E26AA" w:rsidP="004E26AA">
      <w:r w:rsidRPr="00563865">
        <w:t>14172/11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Catharina Elmsäter-Svärd</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Ändringen innebär mer generösa övergångsregler när det gäller en redan existerande motorer som inte uppfyller gällande avgaskrav för traktorer som används i jord- och skogsbruk (narrow-track tractors).</w:t>
      </w:r>
    </w:p>
    <w:p w:rsidR="004E26AA" w:rsidRPr="00563865" w:rsidRDefault="004E26AA" w:rsidP="004E26AA"/>
    <w:p w:rsidR="004E26AA" w:rsidRPr="00563865" w:rsidRDefault="004E26AA" w:rsidP="004E26AA">
      <w:r w:rsidRPr="00563865">
        <w:t>Ständiga representanternas kommitté inbjuds att godkänna den slutliga kompromisstext med syfte att nå en överenskommelse med Europaparlamentet  vid första läsningen</w:t>
      </w:r>
    </w:p>
    <w:p w:rsidR="004E26AA" w:rsidRPr="00563865" w:rsidRDefault="004E26AA" w:rsidP="004E26AA"/>
    <w:p w:rsidR="007F4F5E" w:rsidRPr="00563865" w:rsidRDefault="007F4F5E" w:rsidP="004E26AA"/>
    <w:p w:rsidR="007F4F5E" w:rsidRPr="00563865" w:rsidRDefault="007F4F5E" w:rsidP="007F4F5E">
      <w:pPr>
        <w:pStyle w:val="Rubrik1"/>
      </w:pPr>
      <w:bookmarkStart w:id="82" w:name="_Toc304360165"/>
      <w:r w:rsidRPr="00563865">
        <w:t>Troliga A-punkter inför kommande rådsmöten som förväntas godkännas vid Coreper II 2011-09-21</w:t>
      </w:r>
      <w:bookmarkEnd w:id="82"/>
      <w:r w:rsidRPr="00563865">
        <w:t xml:space="preserve">  </w:t>
      </w:r>
    </w:p>
    <w:p w:rsidR="004E26AA" w:rsidRPr="00563865" w:rsidRDefault="004E26AA" w:rsidP="004E26AA">
      <w:pPr>
        <w:pStyle w:val="Rubrik2"/>
      </w:pPr>
      <w:bookmarkStart w:id="83" w:name="_Toc304360166"/>
      <w:r w:rsidRPr="00563865">
        <w:t>27. Case before the General Court- Case T-268/11 P (Appeal brought by the Commission of the European Communities against the judgment of the Civil Service Tribunal of 15 March 2011 in case F 120/07, Strack v. Commission)</w:t>
      </w:r>
      <w:r w:rsidR="0016633E" w:rsidRPr="00563865">
        <w:t xml:space="preserve"> </w:t>
      </w:r>
      <w:r w:rsidRPr="00563865">
        <w:t>= Intervention by the Council</w:t>
      </w:r>
      <w:bookmarkEnd w:id="83"/>
    </w:p>
    <w:p w:rsidR="004E26AA" w:rsidRPr="00563865" w:rsidRDefault="004E26AA" w:rsidP="004E26AA">
      <w:r w:rsidRPr="00563865">
        <w:t>14321/11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Birgitta Ohlsson</w:t>
      </w:r>
    </w:p>
    <w:p w:rsidR="004E26AA" w:rsidRPr="00563865" w:rsidRDefault="004E26AA">
      <w:pPr>
        <w:pStyle w:val="RKnormal"/>
        <w:tabs>
          <w:tab w:val="clear" w:pos="1843"/>
          <w:tab w:val="left" w:pos="0"/>
        </w:tabs>
        <w:ind w:left="0"/>
      </w:pPr>
    </w:p>
    <w:p w:rsidR="004E26AA" w:rsidRPr="00563865" w:rsidRDefault="007F4F5E" w:rsidP="004E26AA">
      <w:r w:rsidRPr="00563865">
        <w:t xml:space="preserve">Förväntas godkännas </w:t>
      </w:r>
      <w:r w:rsidR="004E26AA" w:rsidRPr="00563865">
        <w:t>av Coreper II den 21 september 2011</w:t>
      </w:r>
    </w:p>
    <w:p w:rsidR="004E26AA" w:rsidRPr="00563865" w:rsidRDefault="004E26AA">
      <w:pPr>
        <w:pStyle w:val="RKnormal"/>
        <w:tabs>
          <w:tab w:val="clear" w:pos="1843"/>
          <w:tab w:val="left" w:pos="0"/>
        </w:tabs>
        <w:ind w:left="0"/>
      </w:pPr>
    </w:p>
    <w:p w:rsidR="004E26AA" w:rsidRPr="00563865" w:rsidRDefault="004E26AA" w:rsidP="0016633E">
      <w:r w:rsidRPr="00563865">
        <w:t xml:space="preserve">Föranleder ingen annotering. </w:t>
      </w:r>
    </w:p>
    <w:p w:rsidR="004E26AA" w:rsidRPr="00563865" w:rsidRDefault="004E26AA" w:rsidP="004E26AA">
      <w:pPr>
        <w:pStyle w:val="Rubrik2"/>
      </w:pPr>
      <w:bookmarkStart w:id="84" w:name="_Toc304360167"/>
      <w:r w:rsidRPr="00563865">
        <w:t>28. Case before the General Court of the European Union- T-392/11 - Iran Transfo v. Council</w:t>
      </w:r>
      <w:bookmarkEnd w:id="84"/>
    </w:p>
    <w:p w:rsidR="004E26AA" w:rsidRPr="00563865" w:rsidRDefault="004E26AA" w:rsidP="004E26AA">
      <w:r w:rsidRPr="00563865">
        <w:t>14159/11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Birgitta Ohlsson</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7F4F5E">
      <w:r w:rsidRPr="00563865">
        <w:t xml:space="preserve">Föranleder ingen annotering. </w:t>
      </w:r>
    </w:p>
    <w:p w:rsidR="004E26AA" w:rsidRPr="00563865" w:rsidRDefault="004E26AA" w:rsidP="004E26AA">
      <w:pPr>
        <w:pStyle w:val="Rubrik2"/>
      </w:pPr>
      <w:bookmarkStart w:id="85" w:name="_Toc304360168"/>
      <w:r w:rsidRPr="00563865">
        <w:t>29. Case before the General Court of the European Union - T-404/11 - Turbo Compressor Manufacturer v. Council</w:t>
      </w:r>
      <w:bookmarkEnd w:id="85"/>
    </w:p>
    <w:p w:rsidR="004E26AA" w:rsidRPr="00563865" w:rsidRDefault="004E26AA" w:rsidP="004E26AA">
      <w:r w:rsidRPr="00563865">
        <w:t>14160/11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Birgitta Ohlsson</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7F4F5E">
      <w:r w:rsidRPr="00563865">
        <w:t xml:space="preserve">Föranleder ingen annotering. </w:t>
      </w:r>
    </w:p>
    <w:p w:rsidR="004E26AA" w:rsidRPr="00563865" w:rsidRDefault="004E26AA" w:rsidP="004E26AA">
      <w:pPr>
        <w:pStyle w:val="Rubrik2"/>
      </w:pPr>
      <w:bookmarkStart w:id="86" w:name="_Toc304360169"/>
      <w:r w:rsidRPr="00563865">
        <w:t>30. Transparency - Public access to documents(a) Confirmatory application No 20/c/02/11(b) Confirmatory application by Mr Frank Schmidt-Hullmann (No 21/c/01/11)(c) Confirmatory application No 22/c/01/11(d) Confirmatory application No 23/c/01/11</w:t>
      </w:r>
      <w:bookmarkEnd w:id="86"/>
    </w:p>
    <w:p w:rsidR="004E26AA" w:rsidRPr="00563865" w:rsidRDefault="0016633E" w:rsidP="004E26AA">
      <w:r w:rsidRPr="00563865">
        <w:t xml:space="preserve">12955/11, 13725/11, 13728/11, </w:t>
      </w:r>
      <w:r w:rsidR="004E26AA" w:rsidRPr="00563865">
        <w:t>13782/11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7F4F5E" w:rsidP="004E26AA">
      <w:r w:rsidRPr="00563865">
        <w:t>Föranleder ingen annotering.</w:t>
      </w:r>
    </w:p>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87" w:name="_Toc304360170"/>
      <w:r w:rsidRPr="00563865">
        <w:t>31. Proposal for a Decision of the European Parliament and of the Council on the list of travel documents which entitle the holder to cross the external borders and which may be endorsed with a visa and on setting up a mechanism for establishing this list (first reading) (LA+S)</w:t>
      </w:r>
      <w:bookmarkEnd w:id="87"/>
    </w:p>
    <w:p w:rsidR="004E26AA" w:rsidRPr="00563865" w:rsidRDefault="004E26AA" w:rsidP="004E26AA">
      <w:r w:rsidRPr="00563865">
        <w:t>42/11, 14250/11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Tobias Billström</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När Schengensamarbetet byggde på mellanstatlighet upprättades en förteckning över resehandlingar utfärdade av tredjeländer som möjliggör passage av Schengenområdets yttre gränser (härefter ”förteckningen”). I förteckningen listas alla resehandlingar utfärdade av tredjeländer med en markering vid varje enskild resehandling om vilka medlemsstater som erkänner respektive inte erkänner denna.  </w:t>
      </w:r>
    </w:p>
    <w:p w:rsidR="004E26AA" w:rsidRPr="00563865" w:rsidRDefault="004E26AA" w:rsidP="004E26AA"/>
    <w:p w:rsidR="004E26AA" w:rsidRPr="00563865" w:rsidRDefault="004E26AA" w:rsidP="004E26AA">
      <w:r w:rsidRPr="00563865">
        <w:t xml:space="preserve">I och med att Europaparlamentets och rådets förordning (EG) nr 810/2009 om införande av en gemenskapskodex om viseringar (viseringskodexen) trädde i kraft 2009 upphävdes den rättsliga grunden för förteckningen liksom medlemsstaternas skyldighet att informera rådssekretariatet om ändringar gällande erkända resehandlingar. </w:t>
      </w:r>
    </w:p>
    <w:p w:rsidR="004E26AA" w:rsidRPr="00563865" w:rsidRDefault="004E26AA" w:rsidP="004E26AA"/>
    <w:p w:rsidR="004E26AA" w:rsidRPr="00563865" w:rsidRDefault="004E26AA" w:rsidP="004E26AA">
      <w:r w:rsidRPr="00563865">
        <w:t xml:space="preserve">Då det inte längre finns någon mekanism för systematisk uppdatering av förteckningen eller skyldighet för medlemsstaterna att tillkännage vilka resehandlingar de erkänner, har förteckningen blivit ofullständig. Detta leder till problem för bland annat gräns- och viseringsutfärdande myndigheter och skapar osäkerhet för innehavare av vissa resehandlingar som vid de yttre gränserna riskerar att vägras inresa i Schengen. </w:t>
      </w:r>
    </w:p>
    <w:p w:rsidR="004E26AA" w:rsidRPr="00563865" w:rsidRDefault="004E26AA" w:rsidP="004E26AA"/>
    <w:p w:rsidR="004E26AA" w:rsidRPr="00563865" w:rsidRDefault="004E26AA" w:rsidP="004E26AA">
      <w:r w:rsidRPr="00563865">
        <w:t xml:space="preserve">Beslutet syftar till att införa en mekanism för systematisk uppdatering av förteckningen liksom att tillse att medlemsstaterna för varje enskild resehandling tar aktiv ställning till om de erkänner denna eller inte. En rådgivande kommitté föreslås inrättas till medlemsstaternas hjälp för teknisk bedömning av dessa dokument. </w:t>
      </w:r>
    </w:p>
    <w:p w:rsidR="004E26AA" w:rsidRPr="00563865" w:rsidRDefault="004E26AA" w:rsidP="004E26AA"/>
    <w:p w:rsidR="004E26AA" w:rsidRPr="00563865" w:rsidRDefault="004E26AA" w:rsidP="004E26AA">
      <w:r w:rsidRPr="00563865">
        <w:t>Beslutet leder inte till att medlemsstaterna fråntas sin nationella behörighet att erkänna resehandlingar.</w:t>
      </w:r>
    </w:p>
    <w:p w:rsidR="004E26AA" w:rsidRPr="00563865" w:rsidRDefault="004E26AA" w:rsidP="004E26AA"/>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88" w:name="_Toc304360171"/>
      <w:r w:rsidRPr="00563865">
        <w:t>32.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EGF/2009/019 FR/Renault from France)- Proposal for transfer of appropriations No DEC22/2011 within Section III - Commission - of the general budget for 2011</w:t>
      </w:r>
      <w:bookmarkEnd w:id="88"/>
    </w:p>
    <w:p w:rsidR="004E26AA" w:rsidRPr="00563865" w:rsidRDefault="004E26AA" w:rsidP="004E26AA">
      <w:r w:rsidRPr="00563865">
        <w:t>13686/11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Finansdepartementet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Anders Borg</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Kommissionen har förelagt rådet ett förslag till beslut om utnyttjande av medel från Europeiska fonden för justering för globaliseringseffekter. </w:t>
      </w:r>
    </w:p>
    <w:p w:rsidR="004E26AA" w:rsidRPr="00563865" w:rsidRDefault="004E26AA" w:rsidP="004E26AA"/>
    <w:p w:rsidR="004E26AA" w:rsidRPr="00563865" w:rsidRDefault="004E26AA" w:rsidP="004E26AA">
      <w:r w:rsidRPr="00563865">
        <w:t>Förslaget syftar till att utnyttja ett belopp 24 493 525 euro från Europeiska fonden för justering för globaliseringseffekter för att tillmötesgå en ansökan från Frankrike. Frankrikes ansökan om ekonomiskt bidrag från fonden sker med anledning av att över 500 arbetstagare sagts upp från Renault.</w:t>
      </w:r>
    </w:p>
    <w:p w:rsidR="004E26AA" w:rsidRPr="00563865" w:rsidRDefault="004E26AA" w:rsidP="004E26AA"/>
    <w:p w:rsidR="004E26AA" w:rsidRPr="00563865" w:rsidRDefault="004E26AA" w:rsidP="007F4F5E">
      <w:r w:rsidRPr="00563865">
        <w:t xml:space="preserve">Överföringen behandlades och godkändes vid budgetkommitténs möte den 5 september 2011. Dokumenten är godkända. </w:t>
      </w:r>
    </w:p>
    <w:p w:rsidR="004E26AA" w:rsidRPr="00563865" w:rsidRDefault="0016633E" w:rsidP="004E26AA">
      <w:pPr>
        <w:pStyle w:val="Rubrik2"/>
      </w:pPr>
      <w:r w:rsidRPr="00563865">
        <w:br w:type="page"/>
      </w:r>
      <w:bookmarkStart w:id="89" w:name="_Toc304360172"/>
      <w:r w:rsidR="004E26AA" w:rsidRPr="00563865">
        <w:t>33.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EGF/2010/017 DK/Midtjylland Machinery from Denmark)- Proposal for transfer of appropriations No DEC25/2011 within Section III - Commission - of the general budget for 2011</w:t>
      </w:r>
      <w:bookmarkEnd w:id="89"/>
    </w:p>
    <w:p w:rsidR="004E26AA" w:rsidRPr="00563865" w:rsidRDefault="004E26AA" w:rsidP="004E26AA">
      <w:r w:rsidRPr="00563865">
        <w:t>13688/11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Finansdepartementet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Anders Borg</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Kommissionen har förelagt rådet ett förslag till beslut om utnyttjande av medel från Europeiska fonden för justering för globaliseringseffekter. </w:t>
      </w:r>
    </w:p>
    <w:p w:rsidR="004E26AA" w:rsidRPr="00563865" w:rsidRDefault="004E26AA" w:rsidP="004E26AA"/>
    <w:p w:rsidR="004E26AA" w:rsidRPr="00563865" w:rsidRDefault="004E26AA" w:rsidP="004E26AA">
      <w:r w:rsidRPr="00563865">
        <w:t>Förslaget syftar till att utnyttja ett belopp 3 944 606 euro från Europeiska fonden för justering för globaliseringseffekter för att tillmötesgå en ansökan från Danmark. Danmark ansökan om ekonomiskt bidrag från fonden sker med anledning av att över 500 arbetstagare sagts upp från 6 företag som tillverkar vindturbiner.</w:t>
      </w:r>
    </w:p>
    <w:p w:rsidR="004E26AA" w:rsidRPr="00563865" w:rsidRDefault="004E26AA" w:rsidP="004E26AA"/>
    <w:p w:rsidR="004E26AA" w:rsidRPr="00563865" w:rsidRDefault="004E26AA" w:rsidP="007F4F5E">
      <w:r w:rsidRPr="00563865">
        <w:t xml:space="preserve">Överföringen behandlades och godkändes vid budgetkommitténs möte den 5 september 2011. Dokumenten är godkända. </w:t>
      </w:r>
    </w:p>
    <w:p w:rsidR="004E26AA" w:rsidRPr="00563865" w:rsidRDefault="004E26AA" w:rsidP="004E26AA">
      <w:pPr>
        <w:pStyle w:val="Rubrik2"/>
      </w:pPr>
      <w:bookmarkStart w:id="90" w:name="_Toc304360173"/>
      <w:r w:rsidRPr="00563865">
        <w:t>34. Draft Council conclusions on Special Report No 4/2011 by the Court of Auditors concerning the audit of the SME Guarantee facility- Adoption</w:t>
      </w:r>
      <w:bookmarkEnd w:id="90"/>
    </w:p>
    <w:p w:rsidR="004E26AA" w:rsidRPr="00563865" w:rsidRDefault="004E26AA" w:rsidP="004E26AA">
      <w:r w:rsidRPr="00563865">
        <w:t>14208/11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Näringsdepartementet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Maud Olofsson</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Den europeiska revisionsrätten har granskat EU:s SME Guarantee Facility. SME Guarantee facility är ett finansiellt instrument inom ramen för CIP-programmet (Competitiveness and Innovation Framework Programme)som löper under tidsperioden 2007-2013. Instrument avser lånegarantier till lånefinansiärer för i första hand lån till små- och medelstora  företag (SMF) som saknar möjlighet att ställa upp säkerheter. Syftet har varit att möjliggöra en ökning av utbudet av lånefinansiering för EU:s SMF.   </w:t>
      </w:r>
    </w:p>
    <w:p w:rsidR="007F4F5E" w:rsidRPr="00563865" w:rsidRDefault="007F4F5E" w:rsidP="004E26AA"/>
    <w:p w:rsidR="004E26AA" w:rsidRPr="00563865" w:rsidRDefault="004E26AA" w:rsidP="004E26AA">
      <w:r w:rsidRPr="00563865">
        <w:t>Syftet med granskningen har varit att avgöra hur effektivt instrumentet har varit, i första hand då utformningen, planeringen och styrningen av genomförandet samt vad som har uppnåtts.</w:t>
      </w:r>
    </w:p>
    <w:p w:rsidR="004E26AA" w:rsidRPr="00563865" w:rsidRDefault="004E26AA" w:rsidP="007F4F5E">
      <w:r w:rsidRPr="00563865">
        <w:t xml:space="preserve">I sin granskning finner revisionsrätten att målen med det nuvarande programmet har varit mer precisa än det föregående programmet även målen endast är mätbara i relation till de förväntade utkomsterna från programmet. Ramverket för styrningen av programmet anses adekvata även om det saknas minimikrav för hur en finansiell intermediär väljs ut. Det enda kvantifierade målet för arbetet, antal SMF som ska nås av programmet (315 750 SMF) anses vara nåbart. Avseende syftet med programmet har 43% av lånen getts till företag som saknat säkerheter. Endast 12% av lånen har gått till företag som innovationsinvesteringar. </w:t>
      </w:r>
    </w:p>
    <w:p w:rsidR="004E26AA" w:rsidRPr="00563865" w:rsidRDefault="004E26AA" w:rsidP="004E26AA">
      <w:pPr>
        <w:pStyle w:val="Rubrik2"/>
      </w:pPr>
      <w:bookmarkStart w:id="91" w:name="_Toc304360174"/>
      <w:r w:rsidRPr="00563865">
        <w:t>35. Draft proposal for a Council Decision amending and extending the period of application of Decision 2007/641/EC concluding consultations with the Republic of the Fiji Islands under Article 96 of the ACP-EC Partnership Agreement and Article 37 of the Development Cooperation Instrument- Adoption</w:t>
      </w:r>
      <w:bookmarkEnd w:id="91"/>
    </w:p>
    <w:p w:rsidR="004E26AA" w:rsidRPr="00563865" w:rsidRDefault="004E26AA" w:rsidP="004E26AA">
      <w:r w:rsidRPr="00563865">
        <w:t>13857/11, 13845/11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Gunilla Carlsson</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Cotonou-avtalet reglerar EU:s samarbete med 77 stater i Afrika, Västindien och Stilla havet (AVS-länderna). Fattigdomsbekämpning är det övergripande målet för samarbetet, och Cotonou-avtalet omfattar en fördjupad politisk dialog som ska bidra till fred, säkerhet och stabilitet samt främja en stabil och demokratisk utveckling. Avtalet lägger stor tonvikt vid grundläggande värden såsom respekt för mänskliga rättigheter, demokratiska principer, rättsstatens principer och god samhällsstyrning.</w:t>
      </w:r>
      <w:r w:rsidRPr="00563865">
        <w:tab/>
      </w:r>
    </w:p>
    <w:p w:rsidR="004E26AA" w:rsidRPr="00563865" w:rsidRDefault="004E26AA" w:rsidP="004E26AA"/>
    <w:p w:rsidR="004E26AA" w:rsidRPr="00563865" w:rsidRDefault="004E26AA" w:rsidP="004E26AA">
      <w:r w:rsidRPr="00563865">
        <w:t xml:space="preserve">Enligt artikel 96 i Cotonou-avtalet kan åtgärder (appropriate measures) –  exempelvis i form av suspenderat utvecklingssamarbete – vidtas om någon part ej lever upp till avtalets grundläggande värderingar, exempelvis efter en statskupp eller annat icke-konstitutionellt maktövertagande. En konsultationsprocess (så kallade artikel 96-konsultationer) syftandes till att nå en politisk lösning initieras vanligen när så sker. </w:t>
      </w:r>
    </w:p>
    <w:p w:rsidR="004E26AA" w:rsidRPr="00563865" w:rsidRDefault="004E26AA" w:rsidP="004E26AA"/>
    <w:p w:rsidR="004E26AA" w:rsidRPr="00563865" w:rsidRDefault="004E26AA" w:rsidP="004E26AA">
      <w:r w:rsidRPr="00563865">
        <w:t xml:space="preserve">Pga. av rådande situation i Fiji har EU:s utvecklingssamarbete i Fiji sedan 2007 begränsats av artikel 96 under Cotonouavtalet. Dessa åtgärder har förlängts löpande från 2009 och i mars 2011 förlängdes de på nytt i sex månader. Då inga framsteg noterats, föreslår KOM i liggande förslag till rådsbeslut en </w:t>
      </w:r>
      <w:r w:rsidR="00D36BE6" w:rsidRPr="00563865">
        <w:t>förlängning</w:t>
      </w:r>
      <w:r w:rsidRPr="00563865">
        <w:t xml:space="preserve"> av åtgärderna med ytterligare 12 månader fram till 30 september 2012.</w:t>
      </w:r>
    </w:p>
    <w:p w:rsidR="004E26AA" w:rsidRPr="00563865" w:rsidRDefault="004E26AA" w:rsidP="004E26AA"/>
    <w:p w:rsidR="004E26AA" w:rsidRPr="00563865" w:rsidRDefault="004E26AA" w:rsidP="004E26AA">
      <w:r w:rsidRPr="00563865">
        <w:t>Mot bakgrund av den ständigt försämrade socioekonomiska situationen i Fiji och den nuvarande strategins misslyckande att åstadkomma en återgång till demokrati och rättstatsprincipen, har KOM/EAS även tittat på möjligheter till kompletterande åtgärder till de pågående artikel 96-åtgärderna i form av stöd till civilsamhället, humanitär hjälp, stöd till särskilt utsatta grupper samt demokratistöd.</w:t>
      </w:r>
    </w:p>
    <w:p w:rsidR="004E26AA" w:rsidRPr="00563865" w:rsidRDefault="004E26AA" w:rsidP="004E26AA"/>
    <w:p w:rsidR="004E26AA" w:rsidRPr="00563865" w:rsidRDefault="004E26AA" w:rsidP="007F4F5E">
      <w:r w:rsidRPr="00563865">
        <w:t xml:space="preserve">I KOM:s förslag till rådsbeslut (13681/11) föreslås, förutom en ettårig förlängning av åtgärderna enligt art. 96, en förändring av strategin, bland annat genom ett återupptagande av riktat utvecklingsbistånd till Fiji till stöd för utsatta befolkningsgrupper och demokratisering. Detta bistånd kommer inte kanaliseras via Fijis regering. Sveriges regering stödjer förslaget. </w:t>
      </w:r>
    </w:p>
    <w:p w:rsidR="004E26AA" w:rsidRPr="00563865" w:rsidRDefault="004E26AA" w:rsidP="004E26AA">
      <w:pPr>
        <w:pStyle w:val="Rubrik2"/>
      </w:pPr>
      <w:bookmarkStart w:id="92" w:name="_Toc304360175"/>
      <w:r w:rsidRPr="00563865">
        <w:t>36. Council Implementing Decision implementing Council Decision 2011/486/CFSP concerning restrictive measures directed against certain individuals, groups, undertakings and entities in view of the situation in Afghanistan- Council Implementing Regulation implementing Article 11(1) and (4) of Council Regulation (EU) No 753/2011 concerning restrictive measures directed against certain individuals, groups, undertakings and entities in view of the situation in Afghanistan</w:t>
      </w:r>
      <w:bookmarkEnd w:id="92"/>
      <w:r w:rsidRPr="00563865">
        <w:t xml:space="preserve"> </w:t>
      </w:r>
    </w:p>
    <w:p w:rsidR="004E26AA" w:rsidRPr="00563865" w:rsidRDefault="004E26AA" w:rsidP="004E26AA">
      <w:r w:rsidRPr="00563865">
        <w:t>14325/11, 14091/11, 14094/11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Carl Bildt</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Den 17 juni 2011 beslöt FN:s säkerhetsråd med resolution 1988 att ur 1267-regimen (som omfattade såväl talibaner som al-Qaida) bryta ut de delar av sanktionerna som riktas mot talibanerna och tillskapa en särskild sanktionsregim som är föranledd av situationen i Afghanistan. De personer, grupper och företag som tidigare förtecknats under rubriker som sammanhänger med talibanerna fördes därmed över till den nya sanktionsregimen.</w:t>
      </w:r>
    </w:p>
    <w:p w:rsidR="004E26AA" w:rsidRPr="00563865" w:rsidRDefault="004E26AA" w:rsidP="004E26AA"/>
    <w:p w:rsidR="004E26AA" w:rsidRPr="00563865" w:rsidRDefault="004E26AA" w:rsidP="004E26AA">
      <w:r w:rsidRPr="00563865">
        <w:t>Sanktionerna omfattar frysning av finansiella och ekonomiska tillgångar, reseförbud och vapenembargo.</w:t>
      </w:r>
    </w:p>
    <w:p w:rsidR="004E26AA" w:rsidRPr="00563865" w:rsidRDefault="004E26AA" w:rsidP="004E26AA"/>
    <w:p w:rsidR="004E26AA" w:rsidRPr="00563865" w:rsidRDefault="004E26AA" w:rsidP="004E26AA">
      <w:r w:rsidRPr="00563865">
        <w:t xml:space="preserve">Den 15 augusti 2011 fattade FN:s säkerhetsråds sanktionskommitté för genomförande av resolution 1988 beslut om att uppdatera listan över de personer, grupper och företag som är föremål för sanktioner. </w:t>
      </w:r>
    </w:p>
    <w:p w:rsidR="004E26AA" w:rsidRPr="00563865" w:rsidRDefault="004E26AA" w:rsidP="004E26AA"/>
    <w:p w:rsidR="004E26AA" w:rsidRPr="00563865" w:rsidRDefault="004E26AA" w:rsidP="004E26AA">
      <w:r w:rsidRPr="00563865">
        <w:t>Genom ett genomförandebeslut avseende rådsbeslut 2011/486/GUSP kommer den 26 september förteckningen över personer, grupper och företag som är föremål för restriktiva åtgärder att utvidgas i enlighet med ovan nämnda beslut.</w:t>
      </w:r>
    </w:p>
    <w:p w:rsidR="004E26AA" w:rsidRPr="00563865" w:rsidRDefault="004E26AA" w:rsidP="004E26AA"/>
    <w:p w:rsidR="004E26AA" w:rsidRPr="00563865" w:rsidRDefault="004E26AA" w:rsidP="007F4F5E">
      <w:r w:rsidRPr="00563865">
        <w:t xml:space="preserve">Coreper kan godkänna dagordningspunkten för vidarebefordran till rådet för beslut. </w:t>
      </w:r>
    </w:p>
    <w:p w:rsidR="004E26AA" w:rsidRPr="00563865" w:rsidRDefault="004E26AA" w:rsidP="004E26AA">
      <w:pPr>
        <w:pStyle w:val="Rubrik2"/>
      </w:pPr>
      <w:bookmarkStart w:id="93" w:name="_Toc304360176"/>
      <w:r w:rsidRPr="00563865">
        <w:t>37. Council Decision amending Council Decision 2010/231/CFSP concerning restrictive measures against Somalia- Council Implementing Regulation implementing Articles 12(1) and 13 of Council Regulation (EU) No 356/2010 imposing certain specific restrictive measures directed against certain natural or legal persons, entities or bodies, in view of the situation in Somalia</w:t>
      </w:r>
      <w:bookmarkEnd w:id="93"/>
    </w:p>
    <w:p w:rsidR="004E26AA" w:rsidRPr="00563865" w:rsidRDefault="004E26AA" w:rsidP="004E26AA">
      <w:r w:rsidRPr="00563865">
        <w:t>14314/11, 14104/11, 14109/11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Carl Bildt</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FN:s säkerhetsråd antog den 29 juli 2011 resolution 2002, i vilken kriterierna för sanktioner utökades till att även omfatta politiska och militära ledare som rekryterat barnsoldater samt individer som gjort sig skyldiga till vissa folkrättsbrott, framför allt mot civila. Därtill har lagts till ett undantag för tillhandahållande av humanitärt stöd. Beslutet rör en åtgärd för att harmonisera EU:s regelverk med FN:s säkerhetsrådsresolution 2002 från 29 juli 2011, inklusive den lista över individer som sanktionerna riktas mot. Inga förändringar gällande svenskar i denna lista. </w:t>
      </w:r>
    </w:p>
    <w:p w:rsidR="004E26AA" w:rsidRPr="00563865" w:rsidRDefault="004E26AA" w:rsidP="004E26AA"/>
    <w:p w:rsidR="004E26AA" w:rsidRPr="00563865" w:rsidRDefault="004E26AA" w:rsidP="007F4F5E">
      <w:r w:rsidRPr="00563865">
        <w:t xml:space="preserve">Sverige kan acceptera utformningen av de två rådsakterna. Svenskt regeringsbeslut krävs för att Sverige ska kunna rösta för antagande av rådsbeslutet. Regeringsbeslut tas vid regeringssammanträde den 22 september. </w:t>
      </w:r>
    </w:p>
    <w:p w:rsidR="004E26AA" w:rsidRPr="00563865" w:rsidRDefault="004E26AA" w:rsidP="004E26AA">
      <w:pPr>
        <w:pStyle w:val="Rubrik2"/>
      </w:pPr>
      <w:bookmarkStart w:id="94" w:name="_Toc304360177"/>
      <w:r w:rsidRPr="00563865">
        <w:t>38. Council Decision amending Council Decision 2010/573/CFSP concerning restrictive measures against the leadership of the Transnistrian region of the Republic of Moldova</w:t>
      </w:r>
      <w:bookmarkEnd w:id="94"/>
    </w:p>
    <w:p w:rsidR="004E26AA" w:rsidRPr="00563865" w:rsidRDefault="004E26AA" w:rsidP="004E26AA">
      <w:r w:rsidRPr="00563865">
        <w:t>14338/11, 14337/11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Carl Bildt</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Europeiska unionens råd har sedan tidigare beslutat om restriktiva åtgärder mot vissa personer ur ledarskapet som hindrar en politisk lösning av konflikten om regionen Transnistrien i Moldavien. Sanktionerna omfattar även vissa ledare som bär ansvaret för en kampanj mot de skolor som använder det latinska alfabetet. Sanktionerna har förnyats vid flera tillfällen tidigare. Genom rådsbeslut 2010/171/CFSP i mars 2011 förlängdes sanktionerna med ytterligare 12 månader till den 31 mars 2012 samtidigt som tillämpningen suspenderades för att uppmuntra framsteg med sex månader till 30 september 2011. Inför detta datum skulle en översyn göras. </w:t>
      </w:r>
    </w:p>
    <w:p w:rsidR="004E26AA" w:rsidRPr="00563865" w:rsidRDefault="004E26AA" w:rsidP="004E26AA"/>
    <w:p w:rsidR="004E26AA" w:rsidRPr="00563865" w:rsidRDefault="004E26AA" w:rsidP="007F4F5E">
      <w:r w:rsidRPr="00563865">
        <w:t xml:space="preserve">Mot bakgrund av att syftet med sanktionerna ännu inte anses vara uppnått föreslås Europeiska unionens råd förlänga sanktionerna med ytterligare tolv månader till den 30 september 2012. Samtidigt föreslås en fortsatt suspendering av sanktionerna i sex månader till den 31 mars 2012 med syftet att uppmuntra en positiv utveckling.  </w:t>
      </w:r>
    </w:p>
    <w:p w:rsidR="004E26AA" w:rsidRPr="00563865" w:rsidRDefault="007F4F5E" w:rsidP="004E26AA">
      <w:pPr>
        <w:pStyle w:val="Rubrik2"/>
      </w:pPr>
      <w:r w:rsidRPr="00563865">
        <w:br w:type="page"/>
      </w:r>
      <w:bookmarkStart w:id="95" w:name="_Toc304360178"/>
      <w:r w:rsidR="004E26AA" w:rsidRPr="00563865">
        <w:t>39. Political and Security Committee Decision EUPOL RD Congo/1/2011 extending the mandate of the Head of Mission of EUPOL RD Congo</w:t>
      </w:r>
      <w:bookmarkEnd w:id="95"/>
    </w:p>
    <w:p w:rsidR="004E26AA" w:rsidRPr="00563865" w:rsidRDefault="004E26AA" w:rsidP="004E26AA">
      <w:r w:rsidRPr="00563865">
        <w:t>14239/11, 13916/11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Utrikesdepartementet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Carl Bildt</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På förslag av EU:s höge representant för utrikes frågor och säkerhetspolitik beslutade kommittén för utrikes- och säkerhetspolitik (Kusp) </w:t>
      </w:r>
    </w:p>
    <w:p w:rsidR="004E26AA" w:rsidRPr="00563865" w:rsidRDefault="004E26AA" w:rsidP="004E26AA">
      <w:r w:rsidRPr="00563865">
        <w:t xml:space="preserve">den 8 oktober 2010 att utnämna Jean-Paul Rikir som chef för Europeiska unionens polisinsats i Kongo (EUPOL RD Congo). </w:t>
      </w:r>
    </w:p>
    <w:p w:rsidR="004E26AA" w:rsidRPr="00563865" w:rsidRDefault="004E26AA" w:rsidP="004E26AA">
      <w:r w:rsidRPr="00563865">
        <w:t>Till följd av att mandatet för polisinsatsen förlängs till den 30 september 2012, förlängs även mandatet för insatsens chef.</w:t>
      </w:r>
    </w:p>
    <w:p w:rsidR="004E26AA" w:rsidRPr="00563865" w:rsidRDefault="004E26AA" w:rsidP="004E26AA"/>
    <w:p w:rsidR="004E26AA" w:rsidRPr="00563865" w:rsidRDefault="004E26AA" w:rsidP="007F4F5E">
      <w:r w:rsidRPr="00563865">
        <w:t xml:space="preserve">Sverige godkänner att mandatet för Jean-Paul Rikir som chef för Europeiska unionens polisinsats i Kongo (EUPOL RD Congo) förlängs t o m den 30 september 2012. </w:t>
      </w:r>
    </w:p>
    <w:p w:rsidR="004E26AA" w:rsidRPr="00563865" w:rsidRDefault="004E26AA" w:rsidP="004E26AA">
      <w:pPr>
        <w:pStyle w:val="Rubrik2"/>
      </w:pPr>
      <w:bookmarkStart w:id="96" w:name="_Toc304360179"/>
      <w:r w:rsidRPr="00563865">
        <w:t>40. Europol Work Programme 2012</w:t>
      </w:r>
      <w:bookmarkEnd w:id="96"/>
    </w:p>
    <w:p w:rsidR="004E26AA" w:rsidRPr="00563865" w:rsidRDefault="004E26AA" w:rsidP="004E26AA">
      <w:r w:rsidRPr="00563865">
        <w:t>13787/11, 13516/11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Enligt Europolrådsbeslutet ska styrelsen årligen, efter hörande av kommissionen anta Europols arbetsprogram. Programmet skall sedan godkännas av rådet som ska sända det vidare till europaparlamentet för information. </w:t>
      </w:r>
    </w:p>
    <w:p w:rsidR="004E26AA" w:rsidRPr="00563865" w:rsidRDefault="004E26AA" w:rsidP="004E26AA"/>
    <w:p w:rsidR="004E26AA" w:rsidRPr="00563865" w:rsidRDefault="004E26AA" w:rsidP="004E26AA">
      <w:r w:rsidRPr="00563865">
        <w:t>Arbetsprogrammet för år 2012 har beslutats av styrelsen och behandlats i polissamarbetsgruppen.</w:t>
      </w:r>
    </w:p>
    <w:p w:rsidR="004E26AA" w:rsidRPr="00563865" w:rsidRDefault="004E26AA">
      <w:pPr>
        <w:pStyle w:val="RKnormal"/>
        <w:tabs>
          <w:tab w:val="clear" w:pos="1843"/>
          <w:tab w:val="left" w:pos="0"/>
        </w:tabs>
        <w:ind w:left="0"/>
      </w:pPr>
      <w:r w:rsidRPr="00563865">
        <w:t xml:space="preserve"> </w:t>
      </w:r>
    </w:p>
    <w:p w:rsidR="004E26AA" w:rsidRPr="00563865" w:rsidRDefault="004E26AA" w:rsidP="004E26AA">
      <w:pPr>
        <w:pStyle w:val="Rubrik2"/>
      </w:pPr>
      <w:bookmarkStart w:id="97" w:name="_Toc304360180"/>
      <w:r w:rsidRPr="00563865">
        <w:t>41. Fourth Implementation Report of the "Strategy for the External Dimension of JHA: Global Freedom, Security and Justice" by the Council Secretariat (JAIEX working party) - Period of Reference: January 2010 - June 2011</w:t>
      </w:r>
      <w:bookmarkEnd w:id="97"/>
    </w:p>
    <w:p w:rsidR="004E26AA" w:rsidRPr="00563865" w:rsidRDefault="004E26AA" w:rsidP="004E26AA">
      <w:r w:rsidRPr="00563865">
        <w:t>14164/11, 11678/11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I december 2005 antog rådet Strategin för den yttre förbindelserna inom rättsliga och inrikesfrågor. Strategin fastställer tematiska prioriteringar, tydliggör underliggande principer, utvärderingsmekanismer och verktyg samt presenterar EU:s strukturer och processer för politikområdet yttre förbindelser inom rättsliga och inrikesfrågor. </w:t>
      </w:r>
    </w:p>
    <w:p w:rsidR="004E26AA" w:rsidRPr="00563865" w:rsidRDefault="004E26AA" w:rsidP="004E26AA"/>
    <w:p w:rsidR="004E26AA" w:rsidRPr="00563865" w:rsidRDefault="004E26AA" w:rsidP="004E26AA">
      <w:r w:rsidRPr="00563865">
        <w:t xml:space="preserve">Rådssekretariatets genomföranderapport tar upp aktiviteter, särskilda ämnen och regioner som bedömts viktigare samt möten som skett på högre nivå. </w:t>
      </w:r>
    </w:p>
    <w:p w:rsidR="004E26AA" w:rsidRPr="00563865" w:rsidRDefault="004E26AA" w:rsidP="004E26AA"/>
    <w:p w:rsidR="004E26AA" w:rsidRPr="00563865" w:rsidRDefault="004E26AA" w:rsidP="007F4F5E">
      <w:r w:rsidRPr="00563865">
        <w:t xml:space="preserve">Coreper ombes notera rapporten. </w:t>
      </w:r>
    </w:p>
    <w:p w:rsidR="004E26AA" w:rsidRPr="00563865" w:rsidRDefault="004E26AA" w:rsidP="004E26AA">
      <w:pPr>
        <w:pStyle w:val="Rubrik2"/>
      </w:pPr>
      <w:bookmarkStart w:id="98" w:name="_Toc304360181"/>
      <w:r w:rsidRPr="00563865">
        <w:t>42. JAIEX working methods</w:t>
      </w:r>
      <w:bookmarkEnd w:id="98"/>
    </w:p>
    <w:p w:rsidR="004E26AA" w:rsidRPr="00563865" w:rsidRDefault="004E26AA" w:rsidP="004E26AA">
      <w:r w:rsidRPr="00563865">
        <w:t>14145/11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Arbetsgruppen JAIEX inrättades under det franska EU-ordförandeskapet hösten 2008. 17 december 2009 beslutade Coreper om att göra arbetsgruppen permanent. Det ungerska och polska EU-ordförandeskapen har nu utvärderat arbetsgruppen och lämnat rekommendationer över  gruppens framtida arbetsformer. </w:t>
      </w:r>
    </w:p>
    <w:p w:rsidR="004E26AA" w:rsidRPr="00563865" w:rsidRDefault="004E26AA" w:rsidP="004E26AA"/>
    <w:p w:rsidR="004E26AA" w:rsidRPr="00563865" w:rsidRDefault="004E26AA" w:rsidP="004E26AA">
      <w:r w:rsidRPr="00563865">
        <w:t xml:space="preserve">Rekommendationerna understryker JAIEX’s funktion för att säkra informationsutbytet och samordningen av alla aktörer inom de yttre förbindelserna inom rättsliga och inrikesfrågor. Vidare framhålls bl.a. att geografiska och tematiska prioriteringar bör diskuteras på strategisk nivå i arbetsgruppen. </w:t>
      </w:r>
    </w:p>
    <w:p w:rsidR="004E26AA" w:rsidRPr="00563865" w:rsidRDefault="004E26AA" w:rsidP="004E26AA"/>
    <w:p w:rsidR="004E26AA" w:rsidRPr="00563865" w:rsidRDefault="004E26AA" w:rsidP="007F4F5E">
      <w:r w:rsidRPr="00563865">
        <w:t xml:space="preserve">Coreper ombes notera rekommendationerna.  </w:t>
      </w:r>
    </w:p>
    <w:p w:rsidR="004E26AA" w:rsidRPr="00563865" w:rsidRDefault="004E26AA" w:rsidP="004E26AA">
      <w:pPr>
        <w:pStyle w:val="Rubrik2"/>
      </w:pPr>
      <w:bookmarkStart w:id="99" w:name="_Toc304360182"/>
      <w:r w:rsidRPr="00563865">
        <w:t>43. Multiannual table of authorised C.SIS installation expenditure - second quarter of 2011</w:t>
      </w:r>
      <w:bookmarkEnd w:id="99"/>
    </w:p>
    <w:p w:rsidR="004E26AA" w:rsidRPr="00563865" w:rsidRDefault="004E26AA" w:rsidP="004E26AA">
      <w:r w:rsidRPr="00563865">
        <w:t>14290/11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Enligt budgetförordningen om kostnader för installation och drift av C.SIS lägger den franska delegationen i slutet av varje kvartal under budgetåret fram en rapport om de beviljade utgifterna för installation samt varje oförutsedd utgift, som ska motiveras i ett styrkande dokument. Kostnader i samband med SIS 1+ finansieras av medlemsstaterna och det är dessa som ska godkänna utgifterna.</w:t>
      </w:r>
    </w:p>
    <w:p w:rsidR="004E26AA" w:rsidRPr="00563865" w:rsidRDefault="004E26AA" w:rsidP="004E26AA"/>
    <w:p w:rsidR="004E26AA" w:rsidRPr="00563865" w:rsidRDefault="004E26AA" w:rsidP="007F4F5E">
      <w:r w:rsidRPr="00563865">
        <w:t xml:space="preserve">Vid halvårsskiftet 2011 återstod drygt 90% av årets budget. Rapporten godkändes av arbetsgruppen för Schengenfrågor (SIS/Sirene) den 14 september 2011. </w:t>
      </w:r>
    </w:p>
    <w:p w:rsidR="004E26AA" w:rsidRPr="00563865" w:rsidRDefault="004E26AA" w:rsidP="004E26AA">
      <w:pPr>
        <w:pStyle w:val="Rubrik2"/>
      </w:pPr>
      <w:bookmarkStart w:id="100" w:name="_Toc304360183"/>
      <w:r w:rsidRPr="00563865">
        <w:t>44. Draft report to the European Parliament and national parliaments on the proceedings of the Standing Committee on operational cooperation on internal security for the period January 2010 - June 2011</w:t>
      </w:r>
      <w:bookmarkEnd w:id="100"/>
    </w:p>
    <w:p w:rsidR="004E26AA" w:rsidRPr="00563865" w:rsidRDefault="004E26AA" w:rsidP="004E26AA">
      <w:r w:rsidRPr="00563865">
        <w:t>14126/11, 12980/11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Rapporten är den första från ständiga kommittén till Europaparlamentet och de nationella parlamenten i enlighet med artikel 71 i EUF fördraget och artikel 6.2 i rådets beslut om inrättande av ständiga kommittén för operativt samarbete i frågor som rör den inre säkerheten. I fördraget föreskrivs att rådet ska hålla Europaparlamentet och de nationella parlamenten informerade om ständiga kommitténs arbete.</w:t>
      </w:r>
    </w:p>
    <w:p w:rsidR="004E26AA" w:rsidRPr="00563865" w:rsidRDefault="004E26AA" w:rsidP="004E26AA"/>
    <w:p w:rsidR="004E26AA" w:rsidRPr="00563865" w:rsidRDefault="004E26AA" w:rsidP="007F4F5E">
      <w:r w:rsidRPr="00563865">
        <w:t xml:space="preserve">Rapporten beskriver på ett övergripande plan vilka frågor kommittén har arbetat med under perioden januari 2010–juni 2011. </w:t>
      </w:r>
    </w:p>
    <w:p w:rsidR="004E26AA" w:rsidRPr="00563865" w:rsidRDefault="004E26AA" w:rsidP="004E26AA">
      <w:pPr>
        <w:pStyle w:val="Rubrik2"/>
      </w:pPr>
      <w:bookmarkStart w:id="101" w:name="_Toc304360184"/>
      <w:r w:rsidRPr="00563865">
        <w:t>45. Schengen evaluation of Germany - Draft Council conclusions on the follow-up to the Schengen evaluation of 2009-2010</w:t>
      </w:r>
      <w:bookmarkEnd w:id="101"/>
    </w:p>
    <w:p w:rsidR="004E26AA" w:rsidRPr="00563865" w:rsidRDefault="004E26AA" w:rsidP="004E26AA">
      <w:r w:rsidRPr="00563865">
        <w:t>13811/11, 10328/2/11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Schengenländerna genomför med regelbundna intervaller utvärdering av varandras inre och yttre gränskontroll genom särskilda utvärderingsgrupper som tillsätts inom ramen för Schengenregelverket. En sådan utvärdering har på sedvanligt sätt genomförts i Tyskland och resulterat i rådsslutsatser. </w:t>
      </w:r>
    </w:p>
    <w:p w:rsidR="004E26AA" w:rsidRPr="00563865" w:rsidRDefault="004E26AA" w:rsidP="004E26AA"/>
    <w:p w:rsidR="004E26AA" w:rsidRPr="00563865" w:rsidRDefault="004E26AA" w:rsidP="007F4F5E">
      <w:r w:rsidRPr="00563865">
        <w:t xml:space="preserve">Slutsatserna ligger helt i linje med den diskussioner som förts i arbetsgruppen. SE ställer sig därför bakom förslaget.  </w:t>
      </w:r>
    </w:p>
    <w:p w:rsidR="004E26AA" w:rsidRPr="00563865" w:rsidRDefault="004E26AA" w:rsidP="004E26AA">
      <w:pPr>
        <w:pStyle w:val="Rubrik2"/>
      </w:pPr>
      <w:bookmarkStart w:id="102" w:name="_Toc304360185"/>
      <w:r w:rsidRPr="00563865">
        <w:t>46. Schengen evaluation of Austria - Draft Council conclusions on SIS/SIRENE</w:t>
      </w:r>
      <w:bookmarkEnd w:id="102"/>
    </w:p>
    <w:p w:rsidR="004E26AA" w:rsidRPr="00563865" w:rsidRDefault="004E26AA" w:rsidP="004E26AA">
      <w:r w:rsidRPr="00563865">
        <w:t>13805/11, 13798/11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Justitiedepartementet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Beatrice Ask</w:t>
      </w:r>
    </w:p>
    <w:p w:rsidR="004E26AA" w:rsidRPr="00563865" w:rsidRDefault="004E26AA">
      <w:pPr>
        <w:pStyle w:val="RKnormal"/>
        <w:tabs>
          <w:tab w:val="clear" w:pos="1843"/>
          <w:tab w:val="left" w:pos="0"/>
        </w:tabs>
        <w:ind w:left="0"/>
      </w:pPr>
    </w:p>
    <w:p w:rsidR="004E26AA" w:rsidRPr="00563865" w:rsidRDefault="004E26AA" w:rsidP="004E26AA">
      <w:r w:rsidRPr="00563865">
        <w:t>Tidigare behandling vid rådsmöte: Rättsliga och inrikes frågor</w:t>
      </w:r>
    </w:p>
    <w:p w:rsidR="004E26AA" w:rsidRPr="00563865" w:rsidRDefault="004E26AA">
      <w:pPr>
        <w:pStyle w:val="RKnormal"/>
        <w:tabs>
          <w:tab w:val="clear" w:pos="1843"/>
          <w:tab w:val="left" w:pos="0"/>
        </w:tabs>
        <w:ind w:left="0"/>
      </w:pPr>
    </w:p>
    <w:p w:rsidR="007F4F5E" w:rsidRPr="00563865" w:rsidRDefault="007F4F5E" w:rsidP="007F4F5E">
      <w:r w:rsidRPr="00563865">
        <w:t>Förväntas godkännas av Coreper II den 21 september 2011</w:t>
      </w:r>
    </w:p>
    <w:p w:rsidR="004E26AA" w:rsidRPr="00563865" w:rsidRDefault="004E26AA">
      <w:pPr>
        <w:pStyle w:val="RKnormal"/>
        <w:tabs>
          <w:tab w:val="clear" w:pos="1843"/>
          <w:tab w:val="left" w:pos="0"/>
        </w:tabs>
        <w:ind w:left="0"/>
      </w:pPr>
    </w:p>
    <w:p w:rsidR="004E26AA" w:rsidRPr="00563865" w:rsidRDefault="004E26AA" w:rsidP="004E26AA">
      <w:r w:rsidRPr="00563865">
        <w:t xml:space="preserve">Schengenländerna genomför med regelbundna intervaller utvärdering av varandras inre och yttre gränskontroll genom särskilda utvärderingsgrupper som tillsätts inom ramen för Schengenregelverket. En sådan utvärdering har på sedvanligt sätt genomförts i Österrike och resulterat i rådsslutsatser. </w:t>
      </w:r>
    </w:p>
    <w:p w:rsidR="004E26AA" w:rsidRPr="00563865" w:rsidRDefault="004E26AA" w:rsidP="004E26AA"/>
    <w:p w:rsidR="004E26AA" w:rsidRPr="00563865" w:rsidRDefault="004E26AA" w:rsidP="007F4F5E">
      <w:r w:rsidRPr="00563865">
        <w:t xml:space="preserve">Slutsatserna ligger helt i linje med den diskussioner som förts i arbetsgruppen. SE ställer sig därför bakom förslaget.  </w:t>
      </w:r>
    </w:p>
    <w:p w:rsidR="004E26AA" w:rsidRPr="00563865" w:rsidRDefault="004E26AA" w:rsidP="004E26AA">
      <w:pPr>
        <w:pStyle w:val="Rubrik2"/>
      </w:pPr>
      <w:bookmarkStart w:id="103" w:name="_Toc304360186"/>
      <w:r w:rsidRPr="00563865">
        <w:t>47. Gouvernance Economique :- Projet de règlement du Parlement européen et du Conseil modifiant le règlement (CE) no 1466/97 relatif au renforcement de la surveillance des positions budgétaires ainsi que de la surveillance et de la coordination des politiques économiques - Projet de règlement (UE) n° .../... du Conseil modifiant le règlement (CE) n° 1467/97 du Conseil visant à accélérer et à clarifier la mise en œuvre de la procédure concernant les déficits excessifs - Projet de règlement du Parlement européen et du Conseil sur la prévention et la correction des déséquilibres macroéconomiques- Projet de règlement du Parlement européen et du Conseil établissant des mesures d'exécution en vue de remédier aux déséquilibres macroéconomiques excessifs dans la zone euro- Projet de directive du Conseil sur les exigences applicables aux cadres budgétaires des États membres- Projet de règlement du Parlement européen et du Conseil sur la mise en œuvre efficace de la surveillance budgétaire dans la zone euro- Lettre au Parlement européen</w:t>
      </w:r>
      <w:bookmarkEnd w:id="103"/>
    </w:p>
    <w:p w:rsidR="004E26AA" w:rsidRPr="00563865" w:rsidRDefault="004E26AA" w:rsidP="004E26AA">
      <w:r w:rsidRPr="00563865">
        <w:t>14418/11, 14422/11, 14323/11, 14426/11, 14324/11, 11478/2/11, 14423/11</w:t>
      </w:r>
    </w:p>
    <w:p w:rsidR="004E26AA" w:rsidRPr="00563865" w:rsidRDefault="004E26AA">
      <w:pPr>
        <w:pStyle w:val="RKnormal"/>
        <w:tabs>
          <w:tab w:val="clear" w:pos="1843"/>
          <w:tab w:val="left" w:pos="0"/>
        </w:tabs>
        <w:ind w:left="0"/>
      </w:pPr>
    </w:p>
    <w:p w:rsidR="004E26AA" w:rsidRPr="00563865" w:rsidRDefault="004E26AA" w:rsidP="004E26AA">
      <w:r w:rsidRPr="00563865">
        <w:t>Ansvarigt departement: Finansdepartementet</w:t>
      </w:r>
    </w:p>
    <w:p w:rsidR="004E26AA" w:rsidRPr="00563865" w:rsidRDefault="004E26AA">
      <w:pPr>
        <w:pStyle w:val="RKnormal"/>
        <w:tabs>
          <w:tab w:val="clear" w:pos="1843"/>
          <w:tab w:val="left" w:pos="0"/>
        </w:tabs>
        <w:ind w:left="0"/>
      </w:pPr>
    </w:p>
    <w:p w:rsidR="004E26AA" w:rsidRPr="00563865" w:rsidRDefault="004E26AA" w:rsidP="004E26AA">
      <w:r w:rsidRPr="00563865">
        <w:t>Ansvarigt statsråd: Anders Borg</w:t>
      </w:r>
    </w:p>
    <w:p w:rsidR="004E26AA" w:rsidRPr="00563865" w:rsidRDefault="004E26AA">
      <w:pPr>
        <w:pStyle w:val="RKnormal"/>
        <w:tabs>
          <w:tab w:val="clear" w:pos="1843"/>
          <w:tab w:val="left" w:pos="0"/>
        </w:tabs>
        <w:ind w:left="0"/>
      </w:pPr>
    </w:p>
    <w:p w:rsidR="004E26AA" w:rsidRPr="00563865" w:rsidRDefault="007F4F5E" w:rsidP="00EC38CB">
      <w:r w:rsidRPr="00563865">
        <w:t>Förväntas godkännas av Coreper II den 21 september 2011</w:t>
      </w:r>
      <w:r w:rsidR="004E26AA" w:rsidRPr="00563865">
        <w:t xml:space="preserve"> </w:t>
      </w:r>
    </w:p>
    <w:p w:rsidR="00EC38CB" w:rsidRPr="00563865" w:rsidRDefault="00EC38CB" w:rsidP="00EC38CB"/>
    <w:p w:rsidR="00F063D3" w:rsidRPr="00563865" w:rsidRDefault="00F063D3" w:rsidP="00F063D3">
      <w:r w:rsidRPr="00563865">
        <w:t>Den 29 september 2010 presenterade kommissionen sex lagstiftningsförslag om stärkt ekonomisk styrningen inom EU. Intensiva förhandlingar om förslagen mellan rådet, Europaparlamentet och kommissionen har nu lett fram till en kompromiss. De ändringar som skett i rättsakterna sedan rådet antog sin senaste position på Ekofinrådet den 20 juni 2011, gäller framförallt; i) röstningsförförfaranden i den förebyggande delen av Stabilitets- och tillväxtpakten, ii) hur bytesbalansen ska behandlas i övervakningen av makroekonomiska obalanser, och iii) Europaparlamentets roll i de olika förfarandena.</w:t>
      </w:r>
    </w:p>
    <w:p w:rsidR="00F063D3" w:rsidRPr="00563865" w:rsidRDefault="00F063D3" w:rsidP="00F063D3"/>
    <w:p w:rsidR="00F063D3" w:rsidRPr="00563865" w:rsidRDefault="00F063D3" w:rsidP="00F063D3">
      <w:r w:rsidRPr="00563865">
        <w:t>De skrivningar som infördes på initiativ från bl.a. Sverige - om respekten för arbetsmarknadens partner, de nationella parlamentens roll och nationella system för lönebildning - är oförändrade sedan vårens förhandlingar.</w:t>
      </w:r>
    </w:p>
    <w:p w:rsidR="00F063D3" w:rsidRPr="00563865" w:rsidRDefault="00F063D3" w:rsidP="00F063D3"/>
    <w:p w:rsidR="00EC38CB" w:rsidRPr="00563865" w:rsidRDefault="00F063D3" w:rsidP="00F063D3">
      <w:r w:rsidRPr="00563865">
        <w:t>Regeringen stödjer den kompromiss som nu träffats mellan rådet och Europaparlamentet.</w:t>
      </w:r>
    </w:p>
    <w:sectPr w:rsidR="00EC38CB" w:rsidRPr="00563865">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E40" w:rsidRPr="00563865" w:rsidRDefault="00471E40">
      <w:r w:rsidRPr="00563865">
        <w:separator/>
      </w:r>
    </w:p>
  </w:endnote>
  <w:endnote w:type="continuationSeparator" w:id="0">
    <w:p w:rsidR="00471E40" w:rsidRPr="00563865" w:rsidRDefault="00471E40">
      <w:r w:rsidRPr="00563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487" w:rsidRPr="00563865" w:rsidRDefault="00AE6487">
    <w:pPr>
      <w:pStyle w:val="Sidfot"/>
      <w:framePr w:wrap="around" w:vAnchor="text" w:hAnchor="margin" w:xAlign="right" w:y="1"/>
      <w:rPr>
        <w:rStyle w:val="Sidnummer"/>
        <w:sz w:val="16"/>
      </w:rPr>
    </w:pPr>
    <w:r w:rsidRPr="00563865">
      <w:rPr>
        <w:rStyle w:val="Sidnummer"/>
        <w:sz w:val="16"/>
      </w:rPr>
      <w:fldChar w:fldCharType="begin" w:fldLock="1"/>
    </w:r>
    <w:r w:rsidRPr="00563865">
      <w:rPr>
        <w:rStyle w:val="Sidnummer"/>
        <w:sz w:val="16"/>
      </w:rPr>
      <w:instrText xml:space="preserve">PAGE  </w:instrText>
    </w:r>
    <w:r w:rsidRPr="00563865">
      <w:rPr>
        <w:rStyle w:val="Sidnummer"/>
        <w:sz w:val="16"/>
      </w:rPr>
      <w:fldChar w:fldCharType="separate"/>
    </w:r>
    <w:r w:rsidR="00A32D43" w:rsidRPr="00563865">
      <w:rPr>
        <w:rStyle w:val="Sidnummer"/>
        <w:sz w:val="16"/>
      </w:rPr>
      <w:t>38</w:t>
    </w:r>
    <w:r w:rsidRPr="00563865">
      <w:rPr>
        <w:rStyle w:val="Sidnummer"/>
        <w:sz w:val="16"/>
      </w:rPr>
      <w:fldChar w:fldCharType="end"/>
    </w:r>
    <w:r w:rsidRPr="00563865">
      <w:rPr>
        <w:rStyle w:val="Sidnummer"/>
        <w:sz w:val="16"/>
      </w:rPr>
      <w:t>(</w:t>
    </w:r>
    <w:r w:rsidRPr="00563865">
      <w:rPr>
        <w:rStyle w:val="Sidnummer"/>
        <w:sz w:val="16"/>
      </w:rPr>
      <w:fldChar w:fldCharType="begin" w:fldLock="1"/>
    </w:r>
    <w:r w:rsidRPr="00563865">
      <w:rPr>
        <w:rStyle w:val="Sidnummer"/>
        <w:sz w:val="16"/>
      </w:rPr>
      <w:instrText xml:space="preserve"> NUMPAGES </w:instrText>
    </w:r>
    <w:r w:rsidRPr="00563865">
      <w:rPr>
        <w:rStyle w:val="Sidnummer"/>
        <w:sz w:val="16"/>
      </w:rPr>
      <w:fldChar w:fldCharType="separate"/>
    </w:r>
    <w:r w:rsidR="0036593B" w:rsidRPr="00563865">
      <w:rPr>
        <w:rStyle w:val="Sidnummer"/>
        <w:sz w:val="16"/>
      </w:rPr>
      <w:t>38</w:t>
    </w:r>
    <w:r w:rsidRPr="00563865">
      <w:rPr>
        <w:rStyle w:val="Sidnummer"/>
        <w:sz w:val="16"/>
      </w:rPr>
      <w:fldChar w:fldCharType="end"/>
    </w:r>
    <w:r w:rsidRPr="00563865">
      <w:rPr>
        <w:rStyle w:val="Sidnummer"/>
        <w:sz w:val="16"/>
      </w:rPr>
      <w:t>)</w:t>
    </w:r>
  </w:p>
  <w:p w:rsidR="00AE6487" w:rsidRPr="00563865" w:rsidRDefault="00AE648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487" w:rsidRPr="00563865" w:rsidRDefault="00AE6487">
    <w:pPr>
      <w:pStyle w:val="Sidfot"/>
      <w:framePr w:wrap="around" w:vAnchor="text" w:hAnchor="margin" w:xAlign="right" w:y="1"/>
      <w:rPr>
        <w:rStyle w:val="Sidnummer"/>
        <w:sz w:val="16"/>
      </w:rPr>
    </w:pPr>
    <w:r w:rsidRPr="00563865">
      <w:rPr>
        <w:rStyle w:val="Sidnummer"/>
        <w:sz w:val="16"/>
      </w:rPr>
      <w:fldChar w:fldCharType="begin" w:fldLock="1"/>
    </w:r>
    <w:r w:rsidRPr="00563865">
      <w:rPr>
        <w:rStyle w:val="Sidnummer"/>
        <w:sz w:val="16"/>
      </w:rPr>
      <w:instrText xml:space="preserve">PAGE  </w:instrText>
    </w:r>
    <w:r w:rsidRPr="00563865">
      <w:rPr>
        <w:rStyle w:val="Sidnummer"/>
        <w:sz w:val="16"/>
      </w:rPr>
      <w:fldChar w:fldCharType="separate"/>
    </w:r>
    <w:r w:rsidR="00A32D43" w:rsidRPr="00563865">
      <w:rPr>
        <w:rStyle w:val="Sidnummer"/>
        <w:sz w:val="16"/>
      </w:rPr>
      <w:t>1</w:t>
    </w:r>
    <w:r w:rsidRPr="00563865">
      <w:rPr>
        <w:rStyle w:val="Sidnummer"/>
        <w:sz w:val="16"/>
      </w:rPr>
      <w:fldChar w:fldCharType="end"/>
    </w:r>
    <w:r w:rsidRPr="00563865">
      <w:rPr>
        <w:rStyle w:val="Sidnummer"/>
        <w:sz w:val="16"/>
      </w:rPr>
      <w:t>(</w:t>
    </w:r>
    <w:r w:rsidRPr="00563865">
      <w:rPr>
        <w:rStyle w:val="Sidnummer"/>
        <w:sz w:val="16"/>
      </w:rPr>
      <w:fldChar w:fldCharType="begin" w:fldLock="1"/>
    </w:r>
    <w:r w:rsidRPr="00563865">
      <w:rPr>
        <w:rStyle w:val="Sidnummer"/>
        <w:sz w:val="16"/>
      </w:rPr>
      <w:instrText xml:space="preserve"> NUMPAGES </w:instrText>
    </w:r>
    <w:r w:rsidRPr="00563865">
      <w:rPr>
        <w:rStyle w:val="Sidnummer"/>
        <w:sz w:val="16"/>
      </w:rPr>
      <w:fldChar w:fldCharType="separate"/>
    </w:r>
    <w:r w:rsidR="00A32D43" w:rsidRPr="00563865">
      <w:rPr>
        <w:rStyle w:val="Sidnummer"/>
        <w:sz w:val="16"/>
      </w:rPr>
      <w:t>38</w:t>
    </w:r>
    <w:r w:rsidRPr="00563865">
      <w:rPr>
        <w:rStyle w:val="Sidnummer"/>
        <w:sz w:val="16"/>
      </w:rPr>
      <w:fldChar w:fldCharType="end"/>
    </w:r>
    <w:r w:rsidRPr="00563865">
      <w:rPr>
        <w:rStyle w:val="Sidnummer"/>
        <w:sz w:val="16"/>
      </w:rPr>
      <w:t>)</w:t>
    </w:r>
  </w:p>
  <w:p w:rsidR="00AE6487" w:rsidRPr="00563865" w:rsidRDefault="00AE6487">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487" w:rsidRPr="00563865" w:rsidRDefault="00AE64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E40" w:rsidRPr="00563865" w:rsidRDefault="00471E40">
      <w:r w:rsidRPr="00563865">
        <w:separator/>
      </w:r>
    </w:p>
  </w:footnote>
  <w:footnote w:type="continuationSeparator" w:id="0">
    <w:p w:rsidR="00471E40" w:rsidRPr="00563865" w:rsidRDefault="00471E40">
      <w:r w:rsidRPr="00563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487" w:rsidRPr="00563865" w:rsidRDefault="00AE6487">
    <w:pPr>
      <w:pStyle w:val="Sidhuvud"/>
      <w:framePr w:wrap="around" w:vAnchor="text" w:hAnchor="margin" w:xAlign="right" w:y="1"/>
      <w:rPr>
        <w:rStyle w:val="Sidnummer"/>
      </w:rPr>
    </w:pPr>
  </w:p>
  <w:p w:rsidR="00AE6487" w:rsidRPr="00563865" w:rsidRDefault="00AE6487">
    <w:pPr>
      <w:pStyle w:val="Sidhuvud"/>
      <w:ind w:right="360"/>
    </w:pPr>
  </w:p>
  <w:p w:rsidR="00AE6487" w:rsidRPr="00563865" w:rsidRDefault="00AE648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487" w:rsidRPr="00563865" w:rsidRDefault="00563865">
    <w:pPr>
      <w:framePr w:w="2948" w:h="1321" w:hRule="exact" w:wrap="notBeside" w:vAnchor="page" w:hAnchor="page" w:x="1362" w:y="653"/>
    </w:pPr>
    <w:r w:rsidRPr="00563865">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AE6487" w:rsidRPr="00563865" w:rsidRDefault="00AE6487">
    <w:pPr>
      <w:pStyle w:val="Sidhuvud"/>
    </w:pPr>
  </w:p>
  <w:p w:rsidR="00AE6487" w:rsidRPr="00563865" w:rsidRDefault="00AE6487">
    <w:pPr>
      <w:pStyle w:val="Sidhuvud"/>
      <w:ind w:right="360"/>
    </w:pPr>
  </w:p>
  <w:p w:rsidR="00AE6487" w:rsidRPr="00563865" w:rsidRDefault="00AE648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487" w:rsidRPr="00563865" w:rsidRDefault="00563865">
    <w:pPr>
      <w:framePr w:w="2948" w:h="1321" w:hRule="exact" w:wrap="notBeside" w:vAnchor="page" w:hAnchor="page" w:x="1362" w:y="653"/>
    </w:pPr>
    <w:r w:rsidRPr="00563865">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E6487" w:rsidRPr="00563865" w:rsidRDefault="00AE64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777679288">
    <w:abstractNumId w:val="10"/>
  </w:num>
  <w:num w:numId="2" w16cid:durableId="976884420">
    <w:abstractNumId w:val="8"/>
  </w:num>
  <w:num w:numId="3" w16cid:durableId="390233168">
    <w:abstractNumId w:val="4"/>
  </w:num>
  <w:num w:numId="4" w16cid:durableId="1637486316">
    <w:abstractNumId w:val="9"/>
  </w:num>
  <w:num w:numId="5" w16cid:durableId="505169994">
    <w:abstractNumId w:val="0"/>
  </w:num>
  <w:num w:numId="6" w16cid:durableId="2126844728">
    <w:abstractNumId w:val="1"/>
  </w:num>
  <w:num w:numId="7" w16cid:durableId="2100980643">
    <w:abstractNumId w:val="6"/>
  </w:num>
  <w:num w:numId="8" w16cid:durableId="529414006">
    <w:abstractNumId w:val="2"/>
  </w:num>
  <w:num w:numId="9" w16cid:durableId="1618684226">
    <w:abstractNumId w:val="3"/>
  </w:num>
  <w:num w:numId="10" w16cid:durableId="17783506">
    <w:abstractNumId w:val="5"/>
  </w:num>
  <w:num w:numId="11" w16cid:durableId="16791157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E26AA"/>
    <w:rsid w:val="00000040"/>
    <w:rsid w:val="000C70AE"/>
    <w:rsid w:val="00156A4F"/>
    <w:rsid w:val="0016633E"/>
    <w:rsid w:val="0036593B"/>
    <w:rsid w:val="00471E40"/>
    <w:rsid w:val="004E26AA"/>
    <w:rsid w:val="00563865"/>
    <w:rsid w:val="005A23F9"/>
    <w:rsid w:val="005C212F"/>
    <w:rsid w:val="005F1820"/>
    <w:rsid w:val="007F4F5E"/>
    <w:rsid w:val="00806F4D"/>
    <w:rsid w:val="00847B54"/>
    <w:rsid w:val="00936272"/>
    <w:rsid w:val="00A32D43"/>
    <w:rsid w:val="00A72123"/>
    <w:rsid w:val="00AE6487"/>
    <w:rsid w:val="00AF0928"/>
    <w:rsid w:val="00B03B19"/>
    <w:rsid w:val="00BA6B91"/>
    <w:rsid w:val="00C54B26"/>
    <w:rsid w:val="00D36BE6"/>
    <w:rsid w:val="00DE2570"/>
    <w:rsid w:val="00EC38CB"/>
    <w:rsid w:val="00EC3C7C"/>
    <w:rsid w:val="00ED5DCC"/>
    <w:rsid w:val="00F056A7"/>
    <w:rsid w:val="00F063D3"/>
    <w:rsid w:val="00F16F2A"/>
    <w:rsid w:val="00FF029F"/>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8F368F-350A-489F-839B-A72A795C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9725</Words>
  <Characters>59910</Characters>
  <Application>Microsoft Office Word</Application>
  <DocSecurity>4</DocSecurity>
  <Lines>1497</Lines>
  <Paragraphs>515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69120</CharactersWithSpaces>
  <SharedDoc>false</SharedDoc>
  <HLinks>
    <vt:vector size="300" baseType="variant">
      <vt:variant>
        <vt:i4>1835056</vt:i4>
      </vt:variant>
      <vt:variant>
        <vt:i4>299</vt:i4>
      </vt:variant>
      <vt:variant>
        <vt:i4>0</vt:i4>
      </vt:variant>
      <vt:variant>
        <vt:i4>5</vt:i4>
      </vt:variant>
      <vt:variant>
        <vt:lpwstr/>
      </vt:variant>
      <vt:variant>
        <vt:lpwstr>_Toc304360186</vt:lpwstr>
      </vt:variant>
      <vt:variant>
        <vt:i4>1835056</vt:i4>
      </vt:variant>
      <vt:variant>
        <vt:i4>293</vt:i4>
      </vt:variant>
      <vt:variant>
        <vt:i4>0</vt:i4>
      </vt:variant>
      <vt:variant>
        <vt:i4>5</vt:i4>
      </vt:variant>
      <vt:variant>
        <vt:lpwstr/>
      </vt:variant>
      <vt:variant>
        <vt:lpwstr>_Toc304360185</vt:lpwstr>
      </vt:variant>
      <vt:variant>
        <vt:i4>1835056</vt:i4>
      </vt:variant>
      <vt:variant>
        <vt:i4>287</vt:i4>
      </vt:variant>
      <vt:variant>
        <vt:i4>0</vt:i4>
      </vt:variant>
      <vt:variant>
        <vt:i4>5</vt:i4>
      </vt:variant>
      <vt:variant>
        <vt:lpwstr/>
      </vt:variant>
      <vt:variant>
        <vt:lpwstr>_Toc304360184</vt:lpwstr>
      </vt:variant>
      <vt:variant>
        <vt:i4>1835056</vt:i4>
      </vt:variant>
      <vt:variant>
        <vt:i4>281</vt:i4>
      </vt:variant>
      <vt:variant>
        <vt:i4>0</vt:i4>
      </vt:variant>
      <vt:variant>
        <vt:i4>5</vt:i4>
      </vt:variant>
      <vt:variant>
        <vt:lpwstr/>
      </vt:variant>
      <vt:variant>
        <vt:lpwstr>_Toc304360183</vt:lpwstr>
      </vt:variant>
      <vt:variant>
        <vt:i4>1835056</vt:i4>
      </vt:variant>
      <vt:variant>
        <vt:i4>275</vt:i4>
      </vt:variant>
      <vt:variant>
        <vt:i4>0</vt:i4>
      </vt:variant>
      <vt:variant>
        <vt:i4>5</vt:i4>
      </vt:variant>
      <vt:variant>
        <vt:lpwstr/>
      </vt:variant>
      <vt:variant>
        <vt:lpwstr>_Toc304360182</vt:lpwstr>
      </vt:variant>
      <vt:variant>
        <vt:i4>1835056</vt:i4>
      </vt:variant>
      <vt:variant>
        <vt:i4>269</vt:i4>
      </vt:variant>
      <vt:variant>
        <vt:i4>0</vt:i4>
      </vt:variant>
      <vt:variant>
        <vt:i4>5</vt:i4>
      </vt:variant>
      <vt:variant>
        <vt:lpwstr/>
      </vt:variant>
      <vt:variant>
        <vt:lpwstr>_Toc304360181</vt:lpwstr>
      </vt:variant>
      <vt:variant>
        <vt:i4>1835056</vt:i4>
      </vt:variant>
      <vt:variant>
        <vt:i4>263</vt:i4>
      </vt:variant>
      <vt:variant>
        <vt:i4>0</vt:i4>
      </vt:variant>
      <vt:variant>
        <vt:i4>5</vt:i4>
      </vt:variant>
      <vt:variant>
        <vt:lpwstr/>
      </vt:variant>
      <vt:variant>
        <vt:lpwstr>_Toc304360180</vt:lpwstr>
      </vt:variant>
      <vt:variant>
        <vt:i4>1245232</vt:i4>
      </vt:variant>
      <vt:variant>
        <vt:i4>257</vt:i4>
      </vt:variant>
      <vt:variant>
        <vt:i4>0</vt:i4>
      </vt:variant>
      <vt:variant>
        <vt:i4>5</vt:i4>
      </vt:variant>
      <vt:variant>
        <vt:lpwstr/>
      </vt:variant>
      <vt:variant>
        <vt:lpwstr>_Toc304360179</vt:lpwstr>
      </vt:variant>
      <vt:variant>
        <vt:i4>1245232</vt:i4>
      </vt:variant>
      <vt:variant>
        <vt:i4>251</vt:i4>
      </vt:variant>
      <vt:variant>
        <vt:i4>0</vt:i4>
      </vt:variant>
      <vt:variant>
        <vt:i4>5</vt:i4>
      </vt:variant>
      <vt:variant>
        <vt:lpwstr/>
      </vt:variant>
      <vt:variant>
        <vt:lpwstr>_Toc304360178</vt:lpwstr>
      </vt:variant>
      <vt:variant>
        <vt:i4>1245232</vt:i4>
      </vt:variant>
      <vt:variant>
        <vt:i4>245</vt:i4>
      </vt:variant>
      <vt:variant>
        <vt:i4>0</vt:i4>
      </vt:variant>
      <vt:variant>
        <vt:i4>5</vt:i4>
      </vt:variant>
      <vt:variant>
        <vt:lpwstr/>
      </vt:variant>
      <vt:variant>
        <vt:lpwstr>_Toc304360177</vt:lpwstr>
      </vt:variant>
      <vt:variant>
        <vt:i4>1245232</vt:i4>
      </vt:variant>
      <vt:variant>
        <vt:i4>239</vt:i4>
      </vt:variant>
      <vt:variant>
        <vt:i4>0</vt:i4>
      </vt:variant>
      <vt:variant>
        <vt:i4>5</vt:i4>
      </vt:variant>
      <vt:variant>
        <vt:lpwstr/>
      </vt:variant>
      <vt:variant>
        <vt:lpwstr>_Toc304360176</vt:lpwstr>
      </vt:variant>
      <vt:variant>
        <vt:i4>1245232</vt:i4>
      </vt:variant>
      <vt:variant>
        <vt:i4>233</vt:i4>
      </vt:variant>
      <vt:variant>
        <vt:i4>0</vt:i4>
      </vt:variant>
      <vt:variant>
        <vt:i4>5</vt:i4>
      </vt:variant>
      <vt:variant>
        <vt:lpwstr/>
      </vt:variant>
      <vt:variant>
        <vt:lpwstr>_Toc304360175</vt:lpwstr>
      </vt:variant>
      <vt:variant>
        <vt:i4>1245232</vt:i4>
      </vt:variant>
      <vt:variant>
        <vt:i4>227</vt:i4>
      </vt:variant>
      <vt:variant>
        <vt:i4>0</vt:i4>
      </vt:variant>
      <vt:variant>
        <vt:i4>5</vt:i4>
      </vt:variant>
      <vt:variant>
        <vt:lpwstr/>
      </vt:variant>
      <vt:variant>
        <vt:lpwstr>_Toc304360174</vt:lpwstr>
      </vt:variant>
      <vt:variant>
        <vt:i4>1245232</vt:i4>
      </vt:variant>
      <vt:variant>
        <vt:i4>221</vt:i4>
      </vt:variant>
      <vt:variant>
        <vt:i4>0</vt:i4>
      </vt:variant>
      <vt:variant>
        <vt:i4>5</vt:i4>
      </vt:variant>
      <vt:variant>
        <vt:lpwstr/>
      </vt:variant>
      <vt:variant>
        <vt:lpwstr>_Toc304360173</vt:lpwstr>
      </vt:variant>
      <vt:variant>
        <vt:i4>1245232</vt:i4>
      </vt:variant>
      <vt:variant>
        <vt:i4>215</vt:i4>
      </vt:variant>
      <vt:variant>
        <vt:i4>0</vt:i4>
      </vt:variant>
      <vt:variant>
        <vt:i4>5</vt:i4>
      </vt:variant>
      <vt:variant>
        <vt:lpwstr/>
      </vt:variant>
      <vt:variant>
        <vt:lpwstr>_Toc304360172</vt:lpwstr>
      </vt:variant>
      <vt:variant>
        <vt:i4>1245232</vt:i4>
      </vt:variant>
      <vt:variant>
        <vt:i4>209</vt:i4>
      </vt:variant>
      <vt:variant>
        <vt:i4>0</vt:i4>
      </vt:variant>
      <vt:variant>
        <vt:i4>5</vt:i4>
      </vt:variant>
      <vt:variant>
        <vt:lpwstr/>
      </vt:variant>
      <vt:variant>
        <vt:lpwstr>_Toc304360171</vt:lpwstr>
      </vt:variant>
      <vt:variant>
        <vt:i4>1245232</vt:i4>
      </vt:variant>
      <vt:variant>
        <vt:i4>203</vt:i4>
      </vt:variant>
      <vt:variant>
        <vt:i4>0</vt:i4>
      </vt:variant>
      <vt:variant>
        <vt:i4>5</vt:i4>
      </vt:variant>
      <vt:variant>
        <vt:lpwstr/>
      </vt:variant>
      <vt:variant>
        <vt:lpwstr>_Toc304360170</vt:lpwstr>
      </vt:variant>
      <vt:variant>
        <vt:i4>1179696</vt:i4>
      </vt:variant>
      <vt:variant>
        <vt:i4>197</vt:i4>
      </vt:variant>
      <vt:variant>
        <vt:i4>0</vt:i4>
      </vt:variant>
      <vt:variant>
        <vt:i4>5</vt:i4>
      </vt:variant>
      <vt:variant>
        <vt:lpwstr/>
      </vt:variant>
      <vt:variant>
        <vt:lpwstr>_Toc304360169</vt:lpwstr>
      </vt:variant>
      <vt:variant>
        <vt:i4>1179696</vt:i4>
      </vt:variant>
      <vt:variant>
        <vt:i4>191</vt:i4>
      </vt:variant>
      <vt:variant>
        <vt:i4>0</vt:i4>
      </vt:variant>
      <vt:variant>
        <vt:i4>5</vt:i4>
      </vt:variant>
      <vt:variant>
        <vt:lpwstr/>
      </vt:variant>
      <vt:variant>
        <vt:lpwstr>_Toc304360168</vt:lpwstr>
      </vt:variant>
      <vt:variant>
        <vt:i4>1179696</vt:i4>
      </vt:variant>
      <vt:variant>
        <vt:i4>185</vt:i4>
      </vt:variant>
      <vt:variant>
        <vt:i4>0</vt:i4>
      </vt:variant>
      <vt:variant>
        <vt:i4>5</vt:i4>
      </vt:variant>
      <vt:variant>
        <vt:lpwstr/>
      </vt:variant>
      <vt:variant>
        <vt:lpwstr>_Toc304360167</vt:lpwstr>
      </vt:variant>
      <vt:variant>
        <vt:i4>1179696</vt:i4>
      </vt:variant>
      <vt:variant>
        <vt:i4>179</vt:i4>
      </vt:variant>
      <vt:variant>
        <vt:i4>0</vt:i4>
      </vt:variant>
      <vt:variant>
        <vt:i4>5</vt:i4>
      </vt:variant>
      <vt:variant>
        <vt:lpwstr/>
      </vt:variant>
      <vt:variant>
        <vt:lpwstr>_Toc304360166</vt:lpwstr>
      </vt:variant>
      <vt:variant>
        <vt:i4>1179696</vt:i4>
      </vt:variant>
      <vt:variant>
        <vt:i4>173</vt:i4>
      </vt:variant>
      <vt:variant>
        <vt:i4>0</vt:i4>
      </vt:variant>
      <vt:variant>
        <vt:i4>5</vt:i4>
      </vt:variant>
      <vt:variant>
        <vt:lpwstr/>
      </vt:variant>
      <vt:variant>
        <vt:lpwstr>_Toc304360165</vt:lpwstr>
      </vt:variant>
      <vt:variant>
        <vt:i4>1179696</vt:i4>
      </vt:variant>
      <vt:variant>
        <vt:i4>167</vt:i4>
      </vt:variant>
      <vt:variant>
        <vt:i4>0</vt:i4>
      </vt:variant>
      <vt:variant>
        <vt:i4>5</vt:i4>
      </vt:variant>
      <vt:variant>
        <vt:lpwstr/>
      </vt:variant>
      <vt:variant>
        <vt:lpwstr>_Toc304360164</vt:lpwstr>
      </vt:variant>
      <vt:variant>
        <vt:i4>1179696</vt:i4>
      </vt:variant>
      <vt:variant>
        <vt:i4>161</vt:i4>
      </vt:variant>
      <vt:variant>
        <vt:i4>0</vt:i4>
      </vt:variant>
      <vt:variant>
        <vt:i4>5</vt:i4>
      </vt:variant>
      <vt:variant>
        <vt:lpwstr/>
      </vt:variant>
      <vt:variant>
        <vt:lpwstr>_Toc304360163</vt:lpwstr>
      </vt:variant>
      <vt:variant>
        <vt:i4>1179696</vt:i4>
      </vt:variant>
      <vt:variant>
        <vt:i4>155</vt:i4>
      </vt:variant>
      <vt:variant>
        <vt:i4>0</vt:i4>
      </vt:variant>
      <vt:variant>
        <vt:i4>5</vt:i4>
      </vt:variant>
      <vt:variant>
        <vt:lpwstr/>
      </vt:variant>
      <vt:variant>
        <vt:lpwstr>_Toc304360162</vt:lpwstr>
      </vt:variant>
      <vt:variant>
        <vt:i4>1179696</vt:i4>
      </vt:variant>
      <vt:variant>
        <vt:i4>149</vt:i4>
      </vt:variant>
      <vt:variant>
        <vt:i4>0</vt:i4>
      </vt:variant>
      <vt:variant>
        <vt:i4>5</vt:i4>
      </vt:variant>
      <vt:variant>
        <vt:lpwstr/>
      </vt:variant>
      <vt:variant>
        <vt:lpwstr>_Toc304360161</vt:lpwstr>
      </vt:variant>
      <vt:variant>
        <vt:i4>1179696</vt:i4>
      </vt:variant>
      <vt:variant>
        <vt:i4>143</vt:i4>
      </vt:variant>
      <vt:variant>
        <vt:i4>0</vt:i4>
      </vt:variant>
      <vt:variant>
        <vt:i4>5</vt:i4>
      </vt:variant>
      <vt:variant>
        <vt:lpwstr/>
      </vt:variant>
      <vt:variant>
        <vt:lpwstr>_Toc304360160</vt:lpwstr>
      </vt:variant>
      <vt:variant>
        <vt:i4>1114160</vt:i4>
      </vt:variant>
      <vt:variant>
        <vt:i4>137</vt:i4>
      </vt:variant>
      <vt:variant>
        <vt:i4>0</vt:i4>
      </vt:variant>
      <vt:variant>
        <vt:i4>5</vt:i4>
      </vt:variant>
      <vt:variant>
        <vt:lpwstr/>
      </vt:variant>
      <vt:variant>
        <vt:lpwstr>_Toc304360159</vt:lpwstr>
      </vt:variant>
      <vt:variant>
        <vt:i4>1114160</vt:i4>
      </vt:variant>
      <vt:variant>
        <vt:i4>131</vt:i4>
      </vt:variant>
      <vt:variant>
        <vt:i4>0</vt:i4>
      </vt:variant>
      <vt:variant>
        <vt:i4>5</vt:i4>
      </vt:variant>
      <vt:variant>
        <vt:lpwstr/>
      </vt:variant>
      <vt:variant>
        <vt:lpwstr>_Toc304360158</vt:lpwstr>
      </vt:variant>
      <vt:variant>
        <vt:i4>1114160</vt:i4>
      </vt:variant>
      <vt:variant>
        <vt:i4>125</vt:i4>
      </vt:variant>
      <vt:variant>
        <vt:i4>0</vt:i4>
      </vt:variant>
      <vt:variant>
        <vt:i4>5</vt:i4>
      </vt:variant>
      <vt:variant>
        <vt:lpwstr/>
      </vt:variant>
      <vt:variant>
        <vt:lpwstr>_Toc304360157</vt:lpwstr>
      </vt:variant>
      <vt:variant>
        <vt:i4>1114160</vt:i4>
      </vt:variant>
      <vt:variant>
        <vt:i4>119</vt:i4>
      </vt:variant>
      <vt:variant>
        <vt:i4>0</vt:i4>
      </vt:variant>
      <vt:variant>
        <vt:i4>5</vt:i4>
      </vt:variant>
      <vt:variant>
        <vt:lpwstr/>
      </vt:variant>
      <vt:variant>
        <vt:lpwstr>_Toc304360156</vt:lpwstr>
      </vt:variant>
      <vt:variant>
        <vt:i4>1114160</vt:i4>
      </vt:variant>
      <vt:variant>
        <vt:i4>113</vt:i4>
      </vt:variant>
      <vt:variant>
        <vt:i4>0</vt:i4>
      </vt:variant>
      <vt:variant>
        <vt:i4>5</vt:i4>
      </vt:variant>
      <vt:variant>
        <vt:lpwstr/>
      </vt:variant>
      <vt:variant>
        <vt:lpwstr>_Toc304360155</vt:lpwstr>
      </vt:variant>
      <vt:variant>
        <vt:i4>1114160</vt:i4>
      </vt:variant>
      <vt:variant>
        <vt:i4>107</vt:i4>
      </vt:variant>
      <vt:variant>
        <vt:i4>0</vt:i4>
      </vt:variant>
      <vt:variant>
        <vt:i4>5</vt:i4>
      </vt:variant>
      <vt:variant>
        <vt:lpwstr/>
      </vt:variant>
      <vt:variant>
        <vt:lpwstr>_Toc304360154</vt:lpwstr>
      </vt:variant>
      <vt:variant>
        <vt:i4>1114160</vt:i4>
      </vt:variant>
      <vt:variant>
        <vt:i4>101</vt:i4>
      </vt:variant>
      <vt:variant>
        <vt:i4>0</vt:i4>
      </vt:variant>
      <vt:variant>
        <vt:i4>5</vt:i4>
      </vt:variant>
      <vt:variant>
        <vt:lpwstr/>
      </vt:variant>
      <vt:variant>
        <vt:lpwstr>_Toc304360153</vt:lpwstr>
      </vt:variant>
      <vt:variant>
        <vt:i4>1114160</vt:i4>
      </vt:variant>
      <vt:variant>
        <vt:i4>95</vt:i4>
      </vt:variant>
      <vt:variant>
        <vt:i4>0</vt:i4>
      </vt:variant>
      <vt:variant>
        <vt:i4>5</vt:i4>
      </vt:variant>
      <vt:variant>
        <vt:lpwstr/>
      </vt:variant>
      <vt:variant>
        <vt:lpwstr>_Toc304360152</vt:lpwstr>
      </vt:variant>
      <vt:variant>
        <vt:i4>1114160</vt:i4>
      </vt:variant>
      <vt:variant>
        <vt:i4>89</vt:i4>
      </vt:variant>
      <vt:variant>
        <vt:i4>0</vt:i4>
      </vt:variant>
      <vt:variant>
        <vt:i4>5</vt:i4>
      </vt:variant>
      <vt:variant>
        <vt:lpwstr/>
      </vt:variant>
      <vt:variant>
        <vt:lpwstr>_Toc304360151</vt:lpwstr>
      </vt:variant>
      <vt:variant>
        <vt:i4>1114160</vt:i4>
      </vt:variant>
      <vt:variant>
        <vt:i4>83</vt:i4>
      </vt:variant>
      <vt:variant>
        <vt:i4>0</vt:i4>
      </vt:variant>
      <vt:variant>
        <vt:i4>5</vt:i4>
      </vt:variant>
      <vt:variant>
        <vt:lpwstr/>
      </vt:variant>
      <vt:variant>
        <vt:lpwstr>_Toc304360150</vt:lpwstr>
      </vt:variant>
      <vt:variant>
        <vt:i4>1048624</vt:i4>
      </vt:variant>
      <vt:variant>
        <vt:i4>77</vt:i4>
      </vt:variant>
      <vt:variant>
        <vt:i4>0</vt:i4>
      </vt:variant>
      <vt:variant>
        <vt:i4>5</vt:i4>
      </vt:variant>
      <vt:variant>
        <vt:lpwstr/>
      </vt:variant>
      <vt:variant>
        <vt:lpwstr>_Toc304360149</vt:lpwstr>
      </vt:variant>
      <vt:variant>
        <vt:i4>1048624</vt:i4>
      </vt:variant>
      <vt:variant>
        <vt:i4>71</vt:i4>
      </vt:variant>
      <vt:variant>
        <vt:i4>0</vt:i4>
      </vt:variant>
      <vt:variant>
        <vt:i4>5</vt:i4>
      </vt:variant>
      <vt:variant>
        <vt:lpwstr/>
      </vt:variant>
      <vt:variant>
        <vt:lpwstr>_Toc304360148</vt:lpwstr>
      </vt:variant>
      <vt:variant>
        <vt:i4>1048624</vt:i4>
      </vt:variant>
      <vt:variant>
        <vt:i4>65</vt:i4>
      </vt:variant>
      <vt:variant>
        <vt:i4>0</vt:i4>
      </vt:variant>
      <vt:variant>
        <vt:i4>5</vt:i4>
      </vt:variant>
      <vt:variant>
        <vt:lpwstr/>
      </vt:variant>
      <vt:variant>
        <vt:lpwstr>_Toc304360147</vt:lpwstr>
      </vt:variant>
      <vt:variant>
        <vt:i4>1048624</vt:i4>
      </vt:variant>
      <vt:variant>
        <vt:i4>59</vt:i4>
      </vt:variant>
      <vt:variant>
        <vt:i4>0</vt:i4>
      </vt:variant>
      <vt:variant>
        <vt:i4>5</vt:i4>
      </vt:variant>
      <vt:variant>
        <vt:lpwstr/>
      </vt:variant>
      <vt:variant>
        <vt:lpwstr>_Toc304360146</vt:lpwstr>
      </vt:variant>
      <vt:variant>
        <vt:i4>1048624</vt:i4>
      </vt:variant>
      <vt:variant>
        <vt:i4>53</vt:i4>
      </vt:variant>
      <vt:variant>
        <vt:i4>0</vt:i4>
      </vt:variant>
      <vt:variant>
        <vt:i4>5</vt:i4>
      </vt:variant>
      <vt:variant>
        <vt:lpwstr/>
      </vt:variant>
      <vt:variant>
        <vt:lpwstr>_Toc304360145</vt:lpwstr>
      </vt:variant>
      <vt:variant>
        <vt:i4>1048624</vt:i4>
      </vt:variant>
      <vt:variant>
        <vt:i4>47</vt:i4>
      </vt:variant>
      <vt:variant>
        <vt:i4>0</vt:i4>
      </vt:variant>
      <vt:variant>
        <vt:i4>5</vt:i4>
      </vt:variant>
      <vt:variant>
        <vt:lpwstr/>
      </vt:variant>
      <vt:variant>
        <vt:lpwstr>_Toc304360144</vt:lpwstr>
      </vt:variant>
      <vt:variant>
        <vt:i4>1048624</vt:i4>
      </vt:variant>
      <vt:variant>
        <vt:i4>41</vt:i4>
      </vt:variant>
      <vt:variant>
        <vt:i4>0</vt:i4>
      </vt:variant>
      <vt:variant>
        <vt:i4>5</vt:i4>
      </vt:variant>
      <vt:variant>
        <vt:lpwstr/>
      </vt:variant>
      <vt:variant>
        <vt:lpwstr>_Toc304360143</vt:lpwstr>
      </vt:variant>
      <vt:variant>
        <vt:i4>1048624</vt:i4>
      </vt:variant>
      <vt:variant>
        <vt:i4>35</vt:i4>
      </vt:variant>
      <vt:variant>
        <vt:i4>0</vt:i4>
      </vt:variant>
      <vt:variant>
        <vt:i4>5</vt:i4>
      </vt:variant>
      <vt:variant>
        <vt:lpwstr/>
      </vt:variant>
      <vt:variant>
        <vt:lpwstr>_Toc304360142</vt:lpwstr>
      </vt:variant>
      <vt:variant>
        <vt:i4>1048624</vt:i4>
      </vt:variant>
      <vt:variant>
        <vt:i4>29</vt:i4>
      </vt:variant>
      <vt:variant>
        <vt:i4>0</vt:i4>
      </vt:variant>
      <vt:variant>
        <vt:i4>5</vt:i4>
      </vt:variant>
      <vt:variant>
        <vt:lpwstr/>
      </vt:variant>
      <vt:variant>
        <vt:lpwstr>_Toc304360141</vt:lpwstr>
      </vt:variant>
      <vt:variant>
        <vt:i4>1048624</vt:i4>
      </vt:variant>
      <vt:variant>
        <vt:i4>23</vt:i4>
      </vt:variant>
      <vt:variant>
        <vt:i4>0</vt:i4>
      </vt:variant>
      <vt:variant>
        <vt:i4>5</vt:i4>
      </vt:variant>
      <vt:variant>
        <vt:lpwstr/>
      </vt:variant>
      <vt:variant>
        <vt:lpwstr>_Toc304360140</vt:lpwstr>
      </vt:variant>
      <vt:variant>
        <vt:i4>1507376</vt:i4>
      </vt:variant>
      <vt:variant>
        <vt:i4>17</vt:i4>
      </vt:variant>
      <vt:variant>
        <vt:i4>0</vt:i4>
      </vt:variant>
      <vt:variant>
        <vt:i4>5</vt:i4>
      </vt:variant>
      <vt:variant>
        <vt:lpwstr/>
      </vt:variant>
      <vt:variant>
        <vt:lpwstr>_Toc304360139</vt:lpwstr>
      </vt:variant>
      <vt:variant>
        <vt:i4>1507376</vt:i4>
      </vt:variant>
      <vt:variant>
        <vt:i4>11</vt:i4>
      </vt:variant>
      <vt:variant>
        <vt:i4>0</vt:i4>
      </vt:variant>
      <vt:variant>
        <vt:i4>5</vt:i4>
      </vt:variant>
      <vt:variant>
        <vt:lpwstr/>
      </vt:variant>
      <vt:variant>
        <vt:lpwstr>_Toc304360138</vt:lpwstr>
      </vt:variant>
      <vt:variant>
        <vt:i4>1507376</vt:i4>
      </vt:variant>
      <vt:variant>
        <vt:i4>5</vt:i4>
      </vt:variant>
      <vt:variant>
        <vt:i4>0</vt:i4>
      </vt:variant>
      <vt:variant>
        <vt:i4>5</vt:i4>
      </vt:variant>
      <vt:variant>
        <vt:lpwstr/>
      </vt:variant>
      <vt:variant>
        <vt:lpwstr>_Toc304360137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2011-09-21T10:04:00Z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4.1. Europeiska unionen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