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C6F6A">
        <w:tblPrEx>
          <w:tblCellMar>
            <w:top w:w="0" w:type="dxa"/>
            <w:bottom w:w="0" w:type="dxa"/>
          </w:tblCellMar>
        </w:tblPrEx>
        <w:tc>
          <w:tcPr>
            <w:tcW w:w="2268" w:type="dxa"/>
          </w:tcPr>
          <w:p w:rsidR="006E4E11" w:rsidRPr="00BC6F6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C6F6A" w:rsidRDefault="006E4E11" w:rsidP="007242A3">
            <w:pPr>
              <w:framePr w:w="5035" w:h="1644" w:wrap="notBeside" w:vAnchor="page" w:hAnchor="page" w:x="6573" w:y="721"/>
              <w:rPr>
                <w:rFonts w:ascii="TradeGothic" w:hAnsi="TradeGothic"/>
                <w:i/>
                <w:sz w:val="18"/>
              </w:rPr>
            </w:pPr>
          </w:p>
        </w:tc>
      </w:tr>
      <w:tr w:rsidR="006E4E11" w:rsidRPr="00BC6F6A">
        <w:tblPrEx>
          <w:tblCellMar>
            <w:top w:w="0" w:type="dxa"/>
            <w:bottom w:w="0" w:type="dxa"/>
          </w:tblCellMar>
        </w:tblPrEx>
        <w:tc>
          <w:tcPr>
            <w:tcW w:w="2268" w:type="dxa"/>
          </w:tcPr>
          <w:p w:rsidR="006E4E11" w:rsidRPr="00BC6F6A" w:rsidRDefault="00C134AA" w:rsidP="007242A3">
            <w:pPr>
              <w:framePr w:w="5035" w:h="1644" w:wrap="notBeside" w:vAnchor="page" w:hAnchor="page" w:x="6573" w:y="721"/>
              <w:rPr>
                <w:rFonts w:ascii="TradeGothic" w:hAnsi="TradeGothic"/>
                <w:b/>
                <w:sz w:val="22"/>
              </w:rPr>
            </w:pPr>
            <w:r w:rsidRPr="00BC6F6A">
              <w:rPr>
                <w:rFonts w:ascii="TradeGothic" w:hAnsi="TradeGothic"/>
                <w:b/>
                <w:sz w:val="22"/>
              </w:rPr>
              <w:t>Rådsp</w:t>
            </w:r>
            <w:r w:rsidR="00F47636" w:rsidRPr="00BC6F6A">
              <w:rPr>
                <w:rFonts w:ascii="TradeGothic" w:hAnsi="TradeGothic"/>
                <w:b/>
                <w:sz w:val="22"/>
              </w:rPr>
              <w:t xml:space="preserve">romemoria </w:t>
            </w:r>
          </w:p>
        </w:tc>
        <w:tc>
          <w:tcPr>
            <w:tcW w:w="2999" w:type="dxa"/>
            <w:gridSpan w:val="2"/>
          </w:tcPr>
          <w:p w:rsidR="006E4E11" w:rsidRPr="00BC6F6A" w:rsidRDefault="006E4E11" w:rsidP="007242A3">
            <w:pPr>
              <w:framePr w:w="5035" w:h="1644" w:wrap="notBeside" w:vAnchor="page" w:hAnchor="page" w:x="6573" w:y="721"/>
              <w:rPr>
                <w:rFonts w:ascii="TradeGothic" w:hAnsi="TradeGothic"/>
                <w:b/>
                <w:sz w:val="22"/>
              </w:rPr>
            </w:pPr>
          </w:p>
        </w:tc>
      </w:tr>
      <w:tr w:rsidR="006E4E11" w:rsidRPr="00BC6F6A">
        <w:tblPrEx>
          <w:tblCellMar>
            <w:top w:w="0" w:type="dxa"/>
            <w:bottom w:w="0" w:type="dxa"/>
          </w:tblCellMar>
        </w:tblPrEx>
        <w:tc>
          <w:tcPr>
            <w:tcW w:w="3402" w:type="dxa"/>
            <w:gridSpan w:val="2"/>
          </w:tcPr>
          <w:p w:rsidR="006E4E11" w:rsidRPr="00BC6F6A" w:rsidRDefault="006E4E11" w:rsidP="007242A3">
            <w:pPr>
              <w:framePr w:w="5035" w:h="1644" w:wrap="notBeside" w:vAnchor="page" w:hAnchor="page" w:x="6573" w:y="721"/>
            </w:pPr>
          </w:p>
        </w:tc>
        <w:tc>
          <w:tcPr>
            <w:tcW w:w="1865" w:type="dxa"/>
          </w:tcPr>
          <w:p w:rsidR="006E4E11" w:rsidRPr="00BC6F6A" w:rsidRDefault="006E4E11" w:rsidP="007242A3">
            <w:pPr>
              <w:framePr w:w="5035" w:h="1644" w:wrap="notBeside" w:vAnchor="page" w:hAnchor="page" w:x="6573" w:y="721"/>
            </w:pPr>
          </w:p>
        </w:tc>
      </w:tr>
      <w:tr w:rsidR="006E4E11" w:rsidRPr="00BC6F6A">
        <w:tblPrEx>
          <w:tblCellMar>
            <w:top w:w="0" w:type="dxa"/>
            <w:bottom w:w="0" w:type="dxa"/>
          </w:tblCellMar>
        </w:tblPrEx>
        <w:tc>
          <w:tcPr>
            <w:tcW w:w="2268" w:type="dxa"/>
          </w:tcPr>
          <w:p w:rsidR="006E4E11" w:rsidRPr="00BC6F6A" w:rsidRDefault="00F47636" w:rsidP="007242A3">
            <w:pPr>
              <w:framePr w:w="5035" w:h="1644" w:wrap="notBeside" w:vAnchor="page" w:hAnchor="page" w:x="6573" w:y="721"/>
            </w:pPr>
            <w:r w:rsidRPr="00BC6F6A">
              <w:t>2007-04-04</w:t>
            </w:r>
          </w:p>
        </w:tc>
        <w:tc>
          <w:tcPr>
            <w:tcW w:w="2999" w:type="dxa"/>
            <w:gridSpan w:val="2"/>
          </w:tcPr>
          <w:p w:rsidR="006E4E11" w:rsidRPr="00BC6F6A" w:rsidRDefault="006E4E11" w:rsidP="007242A3">
            <w:pPr>
              <w:framePr w:w="5035" w:h="1644" w:wrap="notBeside" w:vAnchor="page" w:hAnchor="page" w:x="6573" w:y="721"/>
            </w:pPr>
          </w:p>
        </w:tc>
      </w:tr>
      <w:tr w:rsidR="006E4E11" w:rsidRPr="00BC6F6A">
        <w:tblPrEx>
          <w:tblCellMar>
            <w:top w:w="0" w:type="dxa"/>
            <w:bottom w:w="0" w:type="dxa"/>
          </w:tblCellMar>
        </w:tblPrEx>
        <w:tc>
          <w:tcPr>
            <w:tcW w:w="2268" w:type="dxa"/>
          </w:tcPr>
          <w:p w:rsidR="006E4E11" w:rsidRPr="00BC6F6A" w:rsidRDefault="006E4E11" w:rsidP="007242A3">
            <w:pPr>
              <w:framePr w:w="5035" w:h="1644" w:wrap="notBeside" w:vAnchor="page" w:hAnchor="page" w:x="6573" w:y="721"/>
            </w:pPr>
          </w:p>
        </w:tc>
        <w:tc>
          <w:tcPr>
            <w:tcW w:w="2999" w:type="dxa"/>
            <w:gridSpan w:val="2"/>
          </w:tcPr>
          <w:p w:rsidR="006E4E11" w:rsidRPr="00BC6F6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C6F6A">
        <w:tblPrEx>
          <w:tblCellMar>
            <w:top w:w="0" w:type="dxa"/>
            <w:bottom w:w="0" w:type="dxa"/>
          </w:tblCellMar>
        </w:tblPrEx>
        <w:trPr>
          <w:trHeight w:val="284"/>
        </w:trPr>
        <w:tc>
          <w:tcPr>
            <w:tcW w:w="4911" w:type="dxa"/>
          </w:tcPr>
          <w:p w:rsidR="006E4E11" w:rsidRPr="00BC6F6A" w:rsidRDefault="00F47636">
            <w:pPr>
              <w:pStyle w:val="Avsndare"/>
              <w:framePr w:h="2483" w:wrap="notBeside" w:x="1504"/>
              <w:rPr>
                <w:b/>
                <w:i w:val="0"/>
                <w:sz w:val="22"/>
              </w:rPr>
            </w:pPr>
            <w:r w:rsidRPr="00BC6F6A">
              <w:rPr>
                <w:b/>
                <w:i w:val="0"/>
                <w:sz w:val="22"/>
              </w:rPr>
              <w:t>Justitiedepartementet</w:t>
            </w:r>
          </w:p>
        </w:tc>
      </w:tr>
      <w:tr w:rsidR="006E4E11" w:rsidRPr="00BC6F6A">
        <w:tblPrEx>
          <w:tblCellMar>
            <w:top w:w="0" w:type="dxa"/>
            <w:bottom w:w="0" w:type="dxa"/>
          </w:tblCellMar>
        </w:tblPrEx>
        <w:trPr>
          <w:trHeight w:val="284"/>
        </w:trPr>
        <w:tc>
          <w:tcPr>
            <w:tcW w:w="4911" w:type="dxa"/>
          </w:tcPr>
          <w:p w:rsidR="006E4E11" w:rsidRPr="00BC6F6A" w:rsidRDefault="006E4E11">
            <w:pPr>
              <w:pStyle w:val="Avsndare"/>
              <w:framePr w:h="2483" w:wrap="notBeside" w:x="1504"/>
              <w:rPr>
                <w:bCs/>
                <w:iCs/>
              </w:rPr>
            </w:pPr>
          </w:p>
        </w:tc>
      </w:tr>
      <w:tr w:rsidR="006E4E11" w:rsidRPr="00BC6F6A">
        <w:tblPrEx>
          <w:tblCellMar>
            <w:top w:w="0" w:type="dxa"/>
            <w:bottom w:w="0" w:type="dxa"/>
          </w:tblCellMar>
        </w:tblPrEx>
        <w:trPr>
          <w:trHeight w:val="284"/>
        </w:trPr>
        <w:tc>
          <w:tcPr>
            <w:tcW w:w="4911" w:type="dxa"/>
          </w:tcPr>
          <w:p w:rsidR="006E4E11" w:rsidRPr="00BC6F6A" w:rsidRDefault="00F47636">
            <w:pPr>
              <w:pStyle w:val="Avsndare"/>
              <w:framePr w:h="2483" w:wrap="notBeside" w:x="1504"/>
              <w:rPr>
                <w:bCs/>
                <w:iCs/>
              </w:rPr>
            </w:pPr>
            <w:r w:rsidRPr="00BC6F6A">
              <w:rPr>
                <w:bCs/>
                <w:iCs/>
              </w:rPr>
              <w:t>EU-enheten</w:t>
            </w:r>
          </w:p>
        </w:tc>
      </w:tr>
      <w:tr w:rsidR="00F47636" w:rsidRPr="00BC6F6A">
        <w:tblPrEx>
          <w:tblCellMar>
            <w:top w:w="0" w:type="dxa"/>
            <w:bottom w:w="0" w:type="dxa"/>
          </w:tblCellMar>
        </w:tblPrEx>
        <w:trPr>
          <w:trHeight w:val="284"/>
        </w:trPr>
        <w:tc>
          <w:tcPr>
            <w:tcW w:w="4911" w:type="dxa"/>
          </w:tcPr>
          <w:p w:rsidR="00F47636" w:rsidRPr="00BC6F6A" w:rsidRDefault="00F47636">
            <w:pPr>
              <w:pStyle w:val="Avsndare"/>
              <w:framePr w:h="2483" w:wrap="notBeside" w:x="1504"/>
              <w:rPr>
                <w:bCs/>
                <w:iCs/>
              </w:rPr>
            </w:pPr>
          </w:p>
        </w:tc>
      </w:tr>
    </w:tbl>
    <w:p w:rsidR="006E4E11" w:rsidRPr="00BC6F6A" w:rsidRDefault="006E4E11">
      <w:pPr>
        <w:framePr w:w="4400" w:h="2523" w:wrap="notBeside" w:vAnchor="page" w:hAnchor="page" w:x="6453" w:y="2445"/>
        <w:ind w:left="142"/>
      </w:pPr>
    </w:p>
    <w:p w:rsidR="006E4E11" w:rsidRPr="00BC6F6A" w:rsidRDefault="006E4E11">
      <w:pPr>
        <w:pStyle w:val="RKrubrik"/>
        <w:spacing w:before="0" w:after="0"/>
      </w:pPr>
    </w:p>
    <w:p w:rsidR="006E4E11" w:rsidRPr="00BC6F6A" w:rsidRDefault="006E4E11">
      <w:pPr>
        <w:pStyle w:val="RKnormal"/>
      </w:pPr>
    </w:p>
    <w:p w:rsidR="00687160" w:rsidRPr="00BC6F6A" w:rsidRDefault="00687160" w:rsidP="00687160">
      <w:pPr>
        <w:pStyle w:val="RKrubrik"/>
        <w:pBdr>
          <w:bottom w:val="single" w:sz="4" w:space="1" w:color="000000"/>
        </w:pBdr>
        <w:spacing w:before="0" w:after="0"/>
      </w:pPr>
      <w:r w:rsidRPr="00BC6F6A">
        <w:t>Rådets möte för rättsliga och inrikes frågor (RIF) den 19-20 april 2007</w:t>
      </w:r>
    </w:p>
    <w:p w:rsidR="00687160" w:rsidRPr="00BC6F6A" w:rsidRDefault="00687160" w:rsidP="00687160">
      <w:pPr>
        <w:pStyle w:val="RKnormal"/>
      </w:pPr>
    </w:p>
    <w:p w:rsidR="00687160" w:rsidRPr="00BC6F6A" w:rsidRDefault="00687160" w:rsidP="00687160">
      <w:pPr>
        <w:pStyle w:val="RKnormal"/>
        <w:rPr>
          <w:b/>
          <w:bCs/>
        </w:rPr>
      </w:pPr>
      <w:r w:rsidRPr="00BC6F6A">
        <w:rPr>
          <w:b/>
          <w:bCs/>
        </w:rPr>
        <w:t>Dagordningspunkt 2</w:t>
      </w:r>
    </w:p>
    <w:p w:rsidR="00687160" w:rsidRPr="00BC6F6A" w:rsidRDefault="00687160" w:rsidP="00687160">
      <w:pPr>
        <w:pStyle w:val="RKnormal"/>
        <w:rPr>
          <w:b/>
          <w:bCs/>
        </w:rPr>
      </w:pPr>
    </w:p>
    <w:p w:rsidR="00687160" w:rsidRPr="00BC6F6A" w:rsidRDefault="00687160" w:rsidP="00687160">
      <w:pPr>
        <w:pStyle w:val="RKnormal"/>
        <w:rPr>
          <w:b/>
          <w:bCs/>
        </w:rPr>
      </w:pPr>
      <w:r w:rsidRPr="00BC6F6A">
        <w:rPr>
          <w:b/>
          <w:bCs/>
          <w:i/>
          <w:iCs/>
        </w:rPr>
        <w:t>Troliga</w:t>
      </w:r>
      <w:r w:rsidRPr="00BC6F6A">
        <w:rPr>
          <w:b/>
          <w:bCs/>
        </w:rPr>
        <w:t xml:space="preserve"> A-punkter</w:t>
      </w:r>
    </w:p>
    <w:p w:rsidR="00687160" w:rsidRPr="00BC6F6A" w:rsidRDefault="00687160" w:rsidP="00687160">
      <w:pPr>
        <w:pStyle w:val="RKnormal"/>
      </w:pPr>
    </w:p>
    <w:p w:rsidR="00687160" w:rsidRPr="00BC6F6A" w:rsidRDefault="00687160" w:rsidP="00687160">
      <w:pPr>
        <w:pStyle w:val="RKnormal"/>
      </w:pPr>
      <w:r w:rsidRPr="00BC6F6A">
        <w:t>Dokument: Har ännu inte angivits.</w:t>
      </w:r>
    </w:p>
    <w:p w:rsidR="00687160" w:rsidRPr="00BC6F6A" w:rsidRDefault="00687160" w:rsidP="00F47636">
      <w:pPr>
        <w:pStyle w:val="RKnormal"/>
        <w:rPr>
          <w:b/>
          <w:bCs/>
        </w:rPr>
      </w:pPr>
    </w:p>
    <w:p w:rsidR="00F47636" w:rsidRPr="00BC6F6A" w:rsidRDefault="00687160" w:rsidP="00F47636">
      <w:pPr>
        <w:pStyle w:val="RKnormal"/>
        <w:rPr>
          <w:b/>
        </w:rPr>
      </w:pPr>
      <w:r w:rsidRPr="00BC6F6A">
        <w:rPr>
          <w:b/>
          <w:bCs/>
        </w:rPr>
        <w:t>1</w:t>
      </w:r>
      <w:r w:rsidR="00F47636" w:rsidRPr="00BC6F6A">
        <w:rPr>
          <w:b/>
          <w:bCs/>
        </w:rPr>
        <w:t xml:space="preserve">. </w:t>
      </w:r>
      <w:r w:rsidR="00F47636" w:rsidRPr="00BC6F6A">
        <w:rPr>
          <w:b/>
        </w:rPr>
        <w:t>Ändrat förslag till Europaparlamentets och rådets förordning om delgivning i medlemsstaterna av handlingar i mål och ärenden av civil eller kommersiell natur ("delgivning av handlingar")</w:t>
      </w:r>
    </w:p>
    <w:p w:rsidR="00F47636" w:rsidRPr="00BC6F6A" w:rsidRDefault="00F47636" w:rsidP="00F47636">
      <w:pPr>
        <w:pStyle w:val="RKnormal"/>
        <w:rPr>
          <w:b/>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rPr>
          <w:i/>
          <w:iCs/>
        </w:rPr>
      </w:pPr>
    </w:p>
    <w:p w:rsidR="00F47636" w:rsidRPr="00BC6F6A" w:rsidRDefault="00F47636" w:rsidP="00F47636">
      <w:pPr>
        <w:pStyle w:val="RKnormal"/>
        <w:rPr>
          <w:i/>
          <w:iCs/>
        </w:rPr>
      </w:pPr>
      <w:r w:rsidRPr="00BC6F6A">
        <w:rPr>
          <w:i/>
          <w:iCs/>
        </w:rPr>
        <w:t>Dokument</w:t>
      </w:r>
    </w:p>
    <w:p w:rsidR="00F47636" w:rsidRPr="00BC6F6A" w:rsidRDefault="00F47636" w:rsidP="00F47636">
      <w:pPr>
        <w:pStyle w:val="RKnormal"/>
        <w:rPr>
          <w:bCs/>
        </w:rPr>
      </w:pPr>
      <w:r w:rsidRPr="00BC6F6A">
        <w:rPr>
          <w:bCs/>
        </w:rPr>
        <w:t>7041/07 JUSTCIV 46 CODEC 180</w:t>
      </w:r>
    </w:p>
    <w:p w:rsidR="00F47636" w:rsidRPr="00BC6F6A" w:rsidRDefault="00F47636" w:rsidP="00F47636">
      <w:pPr>
        <w:pStyle w:val="RKnormal"/>
        <w:rPr>
          <w:b/>
          <w:bCs/>
        </w:rPr>
      </w:pPr>
    </w:p>
    <w:p w:rsidR="00F47636" w:rsidRPr="00BC6F6A" w:rsidRDefault="00F47636" w:rsidP="00F47636">
      <w:pPr>
        <w:rPr>
          <w:i/>
          <w:iCs/>
        </w:rPr>
      </w:pPr>
      <w:r w:rsidRPr="00BC6F6A">
        <w:rPr>
          <w:i/>
          <w:iCs/>
        </w:rPr>
        <w:t>Kommentar</w:t>
      </w:r>
    </w:p>
    <w:p w:rsidR="00F47636" w:rsidRPr="00BC6F6A" w:rsidRDefault="00F47636" w:rsidP="00F47636">
      <w:pPr>
        <w:pStyle w:val="RKnormal"/>
        <w:rPr>
          <w:bCs/>
        </w:rPr>
      </w:pPr>
      <w:r w:rsidRPr="00BC6F6A">
        <w:rPr>
          <w:bCs/>
        </w:rPr>
        <w:t xml:space="preserve">Förordningen (EG) nr 1348/2000 om delgivning i medlemsstaterna av handlingar i mål och ärenden av civil eller kommersiell natur syftar till att underlätta delgivning av handlingar inom EU. </w:t>
      </w:r>
    </w:p>
    <w:p w:rsidR="00F47636" w:rsidRPr="00BC6F6A" w:rsidRDefault="00F47636" w:rsidP="00F47636">
      <w:pPr>
        <w:pStyle w:val="RKnormal"/>
        <w:rPr>
          <w:bCs/>
        </w:rPr>
      </w:pPr>
    </w:p>
    <w:p w:rsidR="00F47636" w:rsidRPr="00BC6F6A" w:rsidRDefault="00F47636" w:rsidP="00F47636">
      <w:pPr>
        <w:pStyle w:val="RKnormal"/>
        <w:rPr>
          <w:bCs/>
        </w:rPr>
      </w:pPr>
      <w:r w:rsidRPr="00BC6F6A">
        <w:rPr>
          <w:bCs/>
        </w:rPr>
        <w:t xml:space="preserve">Sommaren 2005 lade </w:t>
      </w:r>
      <w:r w:rsidR="000026AA" w:rsidRPr="00BC6F6A">
        <w:rPr>
          <w:bCs/>
        </w:rPr>
        <w:t>kommissionen</w:t>
      </w:r>
      <w:r w:rsidRPr="00BC6F6A">
        <w:rPr>
          <w:bCs/>
        </w:rPr>
        <w:t xml:space="preserve"> fram ett förslag till ändringar i förordningen.</w:t>
      </w:r>
    </w:p>
    <w:p w:rsidR="00F47636" w:rsidRPr="00BC6F6A" w:rsidRDefault="00F47636" w:rsidP="00F47636">
      <w:pPr>
        <w:pStyle w:val="RKnormal"/>
        <w:rPr>
          <w:bCs/>
        </w:rPr>
      </w:pPr>
    </w:p>
    <w:p w:rsidR="00F47636" w:rsidRPr="00BC6F6A" w:rsidRDefault="00F47636" w:rsidP="00F47636">
      <w:pPr>
        <w:pStyle w:val="RKnormal"/>
        <w:rPr>
          <w:bCs/>
        </w:rPr>
      </w:pPr>
      <w:r w:rsidRPr="00BC6F6A">
        <w:rPr>
          <w:bCs/>
        </w:rPr>
        <w:t>Rådet antog en allmän riktlinje vid sitt möte den 1-2 juni 2006. E</w:t>
      </w:r>
      <w:r w:rsidR="000026AA" w:rsidRPr="00BC6F6A">
        <w:rPr>
          <w:bCs/>
        </w:rPr>
        <w:t>uropaparlamentet</w:t>
      </w:r>
      <w:r w:rsidRPr="00BC6F6A">
        <w:rPr>
          <w:bCs/>
        </w:rPr>
        <w:t xml:space="preserve"> antog den 4 juli 2006 vid första behandlingen ändringar som svarade mot texten i rådets allm</w:t>
      </w:r>
      <w:r w:rsidR="000026AA" w:rsidRPr="00BC6F6A">
        <w:rPr>
          <w:bCs/>
        </w:rPr>
        <w:t xml:space="preserve">änna riktlinje. Parlamentet </w:t>
      </w:r>
      <w:r w:rsidRPr="00BC6F6A">
        <w:rPr>
          <w:bCs/>
        </w:rPr>
        <w:t xml:space="preserve">uppmanade </w:t>
      </w:r>
      <w:r w:rsidR="000026AA" w:rsidRPr="00BC6F6A">
        <w:rPr>
          <w:bCs/>
        </w:rPr>
        <w:t>kommissionen</w:t>
      </w:r>
      <w:r w:rsidRPr="00BC6F6A">
        <w:rPr>
          <w:bCs/>
        </w:rPr>
        <w:t xml:space="preserve"> att lägga fram en kodifierad version av förordningen i form av ett ändrat förslag.</w:t>
      </w:r>
    </w:p>
    <w:p w:rsidR="00F47636" w:rsidRPr="00BC6F6A" w:rsidRDefault="00F47636" w:rsidP="00F47636">
      <w:pPr>
        <w:pStyle w:val="RKnormal"/>
        <w:rPr>
          <w:bCs/>
        </w:rPr>
      </w:pPr>
    </w:p>
    <w:p w:rsidR="00F47636" w:rsidRPr="00BC6F6A" w:rsidRDefault="00F47636" w:rsidP="00F47636">
      <w:pPr>
        <w:pStyle w:val="RKnormal"/>
        <w:rPr>
          <w:bCs/>
        </w:rPr>
      </w:pPr>
      <w:r w:rsidRPr="00BC6F6A">
        <w:rPr>
          <w:bCs/>
        </w:rPr>
        <w:t>K</w:t>
      </w:r>
      <w:r w:rsidR="000026AA" w:rsidRPr="00BC6F6A">
        <w:rPr>
          <w:bCs/>
        </w:rPr>
        <w:t>ommissionen</w:t>
      </w:r>
      <w:r w:rsidRPr="00BC6F6A">
        <w:rPr>
          <w:bCs/>
        </w:rPr>
        <w:t xml:space="preserve"> har den 4 december 2006 överlämnat ett ändrat förslag till Europaparlamentets och rådets förordning om delgivning i medlemsstaterna av handlingar i mål och ärenden av civil eller kommersiell natur. Förslaget </w:t>
      </w:r>
      <w:r w:rsidRPr="00BC6F6A">
        <w:rPr>
          <w:bCs/>
        </w:rPr>
        <w:lastRenderedPageBreak/>
        <w:t xml:space="preserve">innehåller de ändringar av förordning (EG) nr 1328/2000 som </w:t>
      </w:r>
      <w:r w:rsidR="000026AA" w:rsidRPr="00BC6F6A">
        <w:rPr>
          <w:bCs/>
        </w:rPr>
        <w:t>Europaparlamentet</w:t>
      </w:r>
      <w:r w:rsidRPr="00BC6F6A">
        <w:rPr>
          <w:bCs/>
        </w:rPr>
        <w:t xml:space="preserve"> och rådet antagit och som upphäver den förordningen.</w:t>
      </w:r>
    </w:p>
    <w:p w:rsidR="00F47636" w:rsidRPr="00BC6F6A" w:rsidRDefault="00F47636" w:rsidP="00F47636">
      <w:pPr>
        <w:pStyle w:val="RKnormal"/>
        <w:rPr>
          <w:bCs/>
        </w:rPr>
      </w:pPr>
    </w:p>
    <w:p w:rsidR="00F47636" w:rsidRPr="00BC6F6A" w:rsidRDefault="00F47636" w:rsidP="00F47636">
      <w:pPr>
        <w:pStyle w:val="RKnormal"/>
        <w:rPr>
          <w:bCs/>
        </w:rPr>
      </w:pPr>
      <w:r w:rsidRPr="00BC6F6A">
        <w:rPr>
          <w:bCs/>
        </w:rPr>
        <w:t>Rådet godkände vid sitt möte den 1 februari 2007 den konsoliderade texten med vissa smärre ändringar.</w:t>
      </w:r>
    </w:p>
    <w:p w:rsidR="00F47636" w:rsidRPr="00BC6F6A" w:rsidRDefault="00F47636" w:rsidP="00F47636">
      <w:pPr>
        <w:pStyle w:val="RKnormal"/>
        <w:rPr>
          <w:bCs/>
        </w:rPr>
      </w:pPr>
      <w:r w:rsidRPr="00BC6F6A">
        <w:rPr>
          <w:bCs/>
        </w:rPr>
        <w:t>I förhållande till den nuvarande delgivningsförordningen innehåller förslaget framför allt följande nyheter:</w:t>
      </w:r>
    </w:p>
    <w:p w:rsidR="00F47636" w:rsidRPr="00BC6F6A" w:rsidRDefault="00F47636" w:rsidP="00F47636">
      <w:pPr>
        <w:pStyle w:val="RKnormal"/>
        <w:rPr>
          <w:bCs/>
        </w:rPr>
      </w:pPr>
      <w:r w:rsidRPr="00BC6F6A">
        <w:rPr>
          <w:bCs/>
        </w:rPr>
        <w:t>• Kravet på att delgivning skall ske skyndsamt skärps. Delgivning skall nu ske ”snarast möjligt och i alla händelser inom en månad”.</w:t>
      </w:r>
    </w:p>
    <w:p w:rsidR="00F47636" w:rsidRPr="00BC6F6A" w:rsidRDefault="00F47636" w:rsidP="00F47636">
      <w:pPr>
        <w:pStyle w:val="RKnormal"/>
        <w:rPr>
          <w:bCs/>
        </w:rPr>
      </w:pPr>
      <w:r w:rsidRPr="00BC6F6A">
        <w:rPr>
          <w:bCs/>
        </w:rPr>
        <w:t>• Tydligare bestämmelser vad som gäller när adressaten vägrar att ta emot en handling som inte är översatt eller översatt till fel språk.</w:t>
      </w:r>
    </w:p>
    <w:p w:rsidR="00F47636" w:rsidRPr="00BC6F6A" w:rsidRDefault="00F47636" w:rsidP="00F47636">
      <w:pPr>
        <w:pStyle w:val="RKnormal"/>
        <w:rPr>
          <w:bCs/>
        </w:rPr>
      </w:pPr>
      <w:r w:rsidRPr="00BC6F6A">
        <w:rPr>
          <w:bCs/>
        </w:rPr>
        <w:t>• Större förutsebarhet när det gäller kostnader för delgivning.</w:t>
      </w:r>
    </w:p>
    <w:p w:rsidR="00F47636" w:rsidRPr="00BC6F6A" w:rsidRDefault="00F47636" w:rsidP="00F47636">
      <w:pPr>
        <w:pStyle w:val="RKnormal"/>
        <w:rPr>
          <w:bCs/>
        </w:rPr>
      </w:pPr>
    </w:p>
    <w:p w:rsidR="00F47636" w:rsidRPr="00BC6F6A" w:rsidRDefault="00F47636" w:rsidP="00F47636">
      <w:pPr>
        <w:pStyle w:val="RKnormal"/>
        <w:rPr>
          <w:bCs/>
          <w:i/>
          <w:iCs/>
        </w:rPr>
      </w:pPr>
      <w:r w:rsidRPr="00BC6F6A">
        <w:rPr>
          <w:bCs/>
          <w:i/>
          <w:iCs/>
        </w:rPr>
        <w:t>Åtgärd</w:t>
      </w:r>
    </w:p>
    <w:p w:rsidR="00F47636" w:rsidRPr="00BC6F6A" w:rsidRDefault="00F47636" w:rsidP="00F47636">
      <w:pPr>
        <w:pStyle w:val="RKnormal"/>
        <w:rPr>
          <w:bCs/>
        </w:rPr>
      </w:pPr>
      <w:r w:rsidRPr="00BC6F6A">
        <w:rPr>
          <w:bCs/>
        </w:rPr>
        <w:t xml:space="preserve">Rådet skall </w:t>
      </w:r>
      <w:r w:rsidRPr="00BC6F6A">
        <w:rPr>
          <w:bCs/>
          <w:u w:val="single"/>
        </w:rPr>
        <w:t>godkänna</w:t>
      </w:r>
      <w:r w:rsidRPr="00BC6F6A">
        <w:rPr>
          <w:bCs/>
        </w:rPr>
        <w:t xml:space="preserve"> överenskommelsen om texten samt </w:t>
      </w:r>
      <w:r w:rsidRPr="00BC6F6A">
        <w:t>notera att en gemensam ståndpunkt kommer att antas när texten har reviderats av rådets och Europaparlamentets juristlingvister.</w:t>
      </w:r>
    </w:p>
    <w:p w:rsidR="00F47636" w:rsidRPr="00BC6F6A" w:rsidRDefault="00F47636" w:rsidP="00F47636">
      <w:pPr>
        <w:pStyle w:val="RKnormal"/>
        <w:rPr>
          <w:b/>
          <w:bCs/>
        </w:rPr>
      </w:pPr>
    </w:p>
    <w:p w:rsidR="00F47636" w:rsidRPr="00BC6F6A" w:rsidRDefault="00F47636" w:rsidP="00F47636">
      <w:pPr>
        <w:pStyle w:val="RKnormal"/>
        <w:rPr>
          <w:b/>
          <w:bCs/>
        </w:rPr>
      </w:pPr>
    </w:p>
    <w:p w:rsidR="00F47636" w:rsidRPr="00BC6F6A" w:rsidRDefault="00687160" w:rsidP="00F47636">
      <w:pPr>
        <w:pStyle w:val="RKnormal"/>
        <w:rPr>
          <w:b/>
          <w:bCs/>
        </w:rPr>
      </w:pPr>
      <w:r w:rsidRPr="00BC6F6A">
        <w:rPr>
          <w:b/>
          <w:bCs/>
        </w:rPr>
        <w:t>2</w:t>
      </w:r>
      <w:r w:rsidR="00F47636" w:rsidRPr="00BC6F6A">
        <w:rPr>
          <w:b/>
          <w:bCs/>
        </w:rPr>
        <w:t xml:space="preserve">. </w:t>
      </w:r>
      <w:r w:rsidR="00F47636" w:rsidRPr="00BC6F6A">
        <w:rPr>
          <w:b/>
        </w:rPr>
        <w:t>Antagande på de officiella språken av rådets beslut om en samarbetsordning för medlemsstaternas kontor för återvinning av tillgångar</w:t>
      </w:r>
      <w:r w:rsidR="00F47636" w:rsidRPr="00BC6F6A">
        <w:rPr>
          <w:b/>
          <w:bCs/>
        </w:rPr>
        <w:t xml:space="preserve"> </w:t>
      </w:r>
    </w:p>
    <w:p w:rsidR="00F47636" w:rsidRPr="00BC6F6A" w:rsidRDefault="00F47636" w:rsidP="00F47636"/>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rPr>
          <w:i/>
          <w:iCs/>
        </w:rPr>
      </w:pPr>
    </w:p>
    <w:p w:rsidR="00F47636" w:rsidRPr="00BC6F6A" w:rsidRDefault="00F47636" w:rsidP="00F47636">
      <w:pPr>
        <w:pStyle w:val="RKnormal"/>
        <w:rPr>
          <w:i/>
          <w:iCs/>
        </w:rPr>
      </w:pPr>
      <w:r w:rsidRPr="00BC6F6A">
        <w:rPr>
          <w:i/>
          <w:iCs/>
        </w:rPr>
        <w:t>Dokument</w:t>
      </w:r>
    </w:p>
    <w:p w:rsidR="00F47636" w:rsidRPr="00BC6F6A" w:rsidRDefault="00F47636" w:rsidP="00F47636">
      <w:pPr>
        <w:pStyle w:val="RKnormal"/>
        <w:rPr>
          <w:rFonts w:ascii="Times New Roman" w:hAnsi="Times New Roman"/>
          <w:color w:val="000000"/>
          <w:szCs w:val="24"/>
          <w:lang w:eastAsia="sv-SE"/>
        </w:rPr>
      </w:pPr>
      <w:r w:rsidRPr="00BC6F6A">
        <w:rPr>
          <w:rFonts w:ascii="Times New Roman" w:hAnsi="Times New Roman"/>
          <w:color w:val="000000"/>
          <w:szCs w:val="24"/>
          <w:lang w:eastAsia="sv-SE"/>
        </w:rPr>
        <w:t>6658/07 CRIMORG 37</w:t>
      </w:r>
    </w:p>
    <w:p w:rsidR="00F47636" w:rsidRPr="00BC6F6A" w:rsidRDefault="00F47636" w:rsidP="00F47636">
      <w:pPr>
        <w:pStyle w:val="RKnormal"/>
        <w:rPr>
          <w:rFonts w:ascii="Times New Roman" w:hAnsi="Times New Roman"/>
        </w:rPr>
      </w:pPr>
      <w:r w:rsidRPr="00BC6F6A">
        <w:rPr>
          <w:rFonts w:ascii="Times New Roman" w:hAnsi="Times New Roman"/>
          <w:color w:val="000000"/>
          <w:szCs w:val="24"/>
          <w:lang w:eastAsia="sv-SE"/>
        </w:rPr>
        <w:t>6262/07 CRIMORG 30</w:t>
      </w:r>
    </w:p>
    <w:p w:rsidR="00F47636" w:rsidRPr="00BC6F6A" w:rsidRDefault="00F47636" w:rsidP="00F47636">
      <w:pPr>
        <w:rPr>
          <w:b/>
          <w:bCs/>
        </w:rPr>
      </w:pPr>
    </w:p>
    <w:p w:rsidR="00F47636" w:rsidRPr="00BC6F6A" w:rsidRDefault="00F47636" w:rsidP="00F47636">
      <w:pPr>
        <w:rPr>
          <w:i/>
          <w:iCs/>
        </w:rPr>
      </w:pPr>
      <w:r w:rsidRPr="00BC6F6A">
        <w:rPr>
          <w:i/>
          <w:iCs/>
        </w:rPr>
        <w:t>Kommentar</w:t>
      </w:r>
    </w:p>
    <w:p w:rsidR="00F47636" w:rsidRPr="00BC6F6A" w:rsidRDefault="00F47636" w:rsidP="00F47636">
      <w:pPr>
        <w:pStyle w:val="RKnormal"/>
      </w:pPr>
      <w:r w:rsidRPr="00BC6F6A">
        <w:t>Initiativet, som syftar till att formalisera största delen av det existerande informella nätverket CARIN(Camden Asset Recovery Information Network), kommer från Österrike, Finland och Belgien. Den bakomliggande tanken är att nätverket skulle kunna underlätta polissamarbetet genom att berörda myndigheter snabbt skulle kunna få information om var tillgångar finns för att sedan snabbt kunna fatta beslut om tillslag. Informationsutbytet skall äga rum i stadiet före rättslig hjälp.</w:t>
      </w:r>
    </w:p>
    <w:p w:rsidR="00F47636" w:rsidRPr="00BC6F6A" w:rsidRDefault="00F47636" w:rsidP="00F47636">
      <w:pPr>
        <w:pStyle w:val="RKnormal"/>
        <w:rPr>
          <w:bCs/>
        </w:rPr>
      </w:pPr>
    </w:p>
    <w:p w:rsidR="00F47636" w:rsidRPr="00BC6F6A" w:rsidRDefault="00F47636" w:rsidP="00F47636">
      <w:pPr>
        <w:pStyle w:val="RKnormal"/>
        <w:rPr>
          <w:bCs/>
          <w:i/>
          <w:iCs/>
        </w:rPr>
      </w:pPr>
      <w:r w:rsidRPr="00BC6F6A">
        <w:rPr>
          <w:bCs/>
          <w:i/>
          <w:iCs/>
        </w:rPr>
        <w:t>Åtgärd</w:t>
      </w:r>
    </w:p>
    <w:p w:rsidR="00F47636" w:rsidRPr="00BC6F6A" w:rsidRDefault="00F47636" w:rsidP="00F47636">
      <w:pPr>
        <w:pStyle w:val="RKnormal"/>
        <w:rPr>
          <w:bCs/>
        </w:rPr>
      </w:pPr>
      <w:r w:rsidRPr="00BC6F6A">
        <w:rPr>
          <w:bCs/>
        </w:rPr>
        <w:t xml:space="preserve">Rådet föreslås </w:t>
      </w:r>
      <w:r w:rsidRPr="00BC6F6A">
        <w:rPr>
          <w:bCs/>
          <w:u w:val="single"/>
        </w:rPr>
        <w:t>anta</w:t>
      </w:r>
      <w:r w:rsidRPr="00BC6F6A">
        <w:rPr>
          <w:bCs/>
        </w:rPr>
        <w:t xml:space="preserve"> beslutet samt offentliggöra det i E</w:t>
      </w:r>
      <w:r w:rsidR="00327195" w:rsidRPr="00BC6F6A">
        <w:rPr>
          <w:bCs/>
        </w:rPr>
        <w:t>uropeiska unionens officiella tidning (E</w:t>
      </w:r>
      <w:r w:rsidRPr="00BC6F6A">
        <w:rPr>
          <w:bCs/>
        </w:rPr>
        <w:t>UT</w:t>
      </w:r>
      <w:r w:rsidR="00327195" w:rsidRPr="00BC6F6A">
        <w:rPr>
          <w:bCs/>
        </w:rPr>
        <w:t>)</w:t>
      </w:r>
      <w:r w:rsidRPr="00BC6F6A">
        <w:rPr>
          <w:bCs/>
        </w:rPr>
        <w:t>.</w:t>
      </w:r>
    </w:p>
    <w:p w:rsidR="00F47636" w:rsidRPr="00BC6F6A" w:rsidRDefault="00F47636" w:rsidP="00F47636">
      <w:pPr>
        <w:pStyle w:val="RKnormal"/>
        <w:rPr>
          <w:b/>
          <w:bCs/>
        </w:rPr>
      </w:pPr>
    </w:p>
    <w:p w:rsidR="00F47636" w:rsidRPr="00BC6F6A" w:rsidRDefault="00F47636" w:rsidP="00F47636">
      <w:pPr>
        <w:ind w:left="567" w:hanging="567"/>
        <w:rPr>
          <w:b/>
          <w:bCs/>
        </w:rPr>
      </w:pPr>
    </w:p>
    <w:p w:rsidR="003C54CC" w:rsidRPr="00BC6F6A" w:rsidRDefault="003C54CC" w:rsidP="00F47636">
      <w:pPr>
        <w:rPr>
          <w:b/>
          <w:bCs/>
        </w:rPr>
      </w:pPr>
    </w:p>
    <w:p w:rsidR="003C54CC" w:rsidRPr="00BC6F6A" w:rsidRDefault="003C54CC" w:rsidP="00F47636">
      <w:pPr>
        <w:rPr>
          <w:b/>
          <w:bCs/>
        </w:rPr>
      </w:pPr>
    </w:p>
    <w:p w:rsidR="00F47636" w:rsidRPr="00BC6F6A" w:rsidRDefault="00687160" w:rsidP="00F47636">
      <w:pPr>
        <w:rPr>
          <w:rStyle w:val="RKnormalChar"/>
          <w:b/>
          <w:bCs/>
        </w:rPr>
      </w:pPr>
      <w:r w:rsidRPr="00BC6F6A">
        <w:rPr>
          <w:b/>
          <w:bCs/>
        </w:rPr>
        <w:t>3</w:t>
      </w:r>
      <w:r w:rsidR="00F47636" w:rsidRPr="00BC6F6A">
        <w:rPr>
          <w:b/>
          <w:bCs/>
        </w:rPr>
        <w:t xml:space="preserve">.  </w:t>
      </w:r>
      <w:r w:rsidR="00F47636" w:rsidRPr="00BC6F6A">
        <w:rPr>
          <w:rStyle w:val="RKnormalChar"/>
          <w:b/>
          <w:bCs/>
        </w:rPr>
        <w:t>Förslag till Europaparlamentets och rådets direktiv om straffrättsliga påföljder till skydd för miljön</w:t>
      </w:r>
    </w:p>
    <w:p w:rsidR="00F47636" w:rsidRPr="00BC6F6A" w:rsidRDefault="00F47636" w:rsidP="00F47636">
      <w:pPr>
        <w:pStyle w:val="RKnormal"/>
      </w:pPr>
      <w:r w:rsidRPr="00BC6F6A">
        <w:tab/>
      </w:r>
      <w:r w:rsidRPr="00BC6F6A">
        <w:tab/>
      </w: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Dokument</w:t>
      </w:r>
    </w:p>
    <w:p w:rsidR="00F47636" w:rsidRPr="00BC6F6A" w:rsidRDefault="00F47636" w:rsidP="00F47636">
      <w:pPr>
        <w:pStyle w:val="RKnormal"/>
        <w:rPr>
          <w:iCs/>
        </w:rPr>
      </w:pPr>
      <w:r w:rsidRPr="00BC6F6A">
        <w:rPr>
          <w:iCs/>
        </w:rPr>
        <w:t>6561/07 DROIPEN 13 ENV 122 SAN 33 CONSOM 15 CODEC 157</w:t>
      </w:r>
    </w:p>
    <w:p w:rsidR="00F47636" w:rsidRPr="00BC6F6A" w:rsidRDefault="00F47636" w:rsidP="00F47636">
      <w:pPr>
        <w:pStyle w:val="RKnormal"/>
        <w:rPr>
          <w:i/>
          <w:iCs/>
        </w:rPr>
      </w:pPr>
    </w:p>
    <w:p w:rsidR="00F47636" w:rsidRPr="00BC6F6A" w:rsidRDefault="00F47636" w:rsidP="00F47636">
      <w:pPr>
        <w:rPr>
          <w:i/>
          <w:iCs/>
        </w:rPr>
      </w:pPr>
      <w:r w:rsidRPr="00BC6F6A">
        <w:rPr>
          <w:i/>
          <w:iCs/>
        </w:rPr>
        <w:t>Kommentar</w:t>
      </w:r>
    </w:p>
    <w:p w:rsidR="00F47636" w:rsidRPr="00BC6F6A" w:rsidRDefault="00F47636" w:rsidP="00F47636">
      <w:pPr>
        <w:pStyle w:val="RKnormal"/>
      </w:pPr>
      <w:r w:rsidRPr="00BC6F6A">
        <w:t xml:space="preserve">I januari 2003 antog rådet rambeslutet om skydd för miljön genom straffrättsliga bestämmelser (2003/80/RIF). Rambeslutet antogs med stöd av avdelning VI i EU-fördraget (den s.k. tredje pelaren). I april samma år väckte </w:t>
      </w:r>
      <w:r w:rsidR="000026AA" w:rsidRPr="00BC6F6A">
        <w:t>kommissionen</w:t>
      </w:r>
      <w:r w:rsidRPr="00BC6F6A">
        <w:t>, som själv presenterat ett konkurrerande förslag till direkt</w:t>
      </w:r>
      <w:r w:rsidR="00687160" w:rsidRPr="00BC6F6A">
        <w:t>iv i samma fråga, med stöd av Europaparlamentet (EP)</w:t>
      </w:r>
      <w:r w:rsidRPr="00BC6F6A">
        <w:t xml:space="preserve">, talan mot rådet vid EG-domstolen och yrkade att domstolen skulle ogiltigförklara rambeslutet eftersom delar av detta antagits med stöd av felaktig rättslig grund i fördragen. Enligt </w:t>
      </w:r>
      <w:r w:rsidR="000026AA" w:rsidRPr="00BC6F6A">
        <w:t>kommissionen</w:t>
      </w:r>
      <w:r w:rsidRPr="00BC6F6A">
        <w:t xml:space="preserve"> borde i stället ett direktiv ha antagits med stöd av artikel 175 i EG-fördraget som reglerar miljöpolitiken. EP intervenerade till stöd för </w:t>
      </w:r>
      <w:r w:rsidR="00C46885" w:rsidRPr="00BC6F6A">
        <w:t>kommissionen</w:t>
      </w:r>
      <w:r w:rsidRPr="00BC6F6A">
        <w:t xml:space="preserve">s talan. Rådet bestred </w:t>
      </w:r>
      <w:r w:rsidR="00C46885" w:rsidRPr="00BC6F6A">
        <w:t>kommissionens</w:t>
      </w:r>
      <w:r w:rsidRPr="00BC6F6A">
        <w:t xml:space="preserve"> talan och menade att EG-fördraget inte ger någon behörighet att anta regler på det straffrättsliga området. Enligt rådet var det därför korrekt att anta ett rambeslut med den rättsliga grunden i EU-fördraget. 11 medlemsstater, däribland Sverige, intervenerade på rådets sida i processen.</w:t>
      </w:r>
    </w:p>
    <w:p w:rsidR="00F47636" w:rsidRPr="00BC6F6A" w:rsidRDefault="00F47636" w:rsidP="00F47636">
      <w:pPr>
        <w:pStyle w:val="RKnormal"/>
      </w:pPr>
    </w:p>
    <w:p w:rsidR="00F47636" w:rsidRPr="00BC6F6A" w:rsidRDefault="00F47636" w:rsidP="00F47636">
      <w:pPr>
        <w:pStyle w:val="RKnormal"/>
      </w:pPr>
      <w:r w:rsidRPr="00BC6F6A">
        <w:t xml:space="preserve">EG-domstolen ogiltigförklarade detta rambeslut genom sin dom den i mål C-176/03. Grunden för ogiltigförklarandet angavs vara åsidosättande av artikel 47 i EU-fördraget. Domstolen gick på </w:t>
      </w:r>
      <w:r w:rsidR="00C46885" w:rsidRPr="00BC6F6A">
        <w:t>kommissionen</w:t>
      </w:r>
      <w:r w:rsidRPr="00BC6F6A">
        <w:t xml:space="preserve">s linje och konstaterade att artikel 47 innebär att ingen bestämmelse i EU-fördraget får inverka på EG-fördraget och att domstolen därför har att tillse att rättsakter som antas inom ramen för EU-fördraget inte inkräktar på den behörighet som gemenskapen tilldelats enligt bestämmelserna i EG-fördraget. Därefter konkluderade domstolen, med hänsyn till att den inte ansåg det möjligt att dela upp rambeslutet i en straffrättslig och en miljörättslig del, att rambeslutet i sin helhet innebar ett åsidosättande av artikel 47 i EU-fördraget eftersom det innebar ett intrång i gemenskapens behörighet enligt artikel 175 i EG-fördraget. </w:t>
      </w:r>
    </w:p>
    <w:p w:rsidR="003C54CC" w:rsidRPr="00BC6F6A" w:rsidRDefault="00F47636" w:rsidP="00F47636">
      <w:pPr>
        <w:pStyle w:val="RKnormal"/>
      </w:pPr>
      <w:r w:rsidRPr="00BC6F6A">
        <w:t xml:space="preserve">I november 2005 antog </w:t>
      </w:r>
      <w:r w:rsidR="00C46885" w:rsidRPr="00BC6F6A">
        <w:t>kommissionen</w:t>
      </w:r>
      <w:r w:rsidRPr="00BC6F6A">
        <w:t xml:space="preserve"> ett meddelande i vilket den redovisade sina synpunkter på konsekvenserna av den ovannämnda domen, bl.a. behovet av att anta ett nytt lagstiftningsförslag om miljöbrott.</w:t>
      </w:r>
      <w:r w:rsidR="00C134AA" w:rsidRPr="00BC6F6A">
        <w:t xml:space="preserve"> </w:t>
      </w:r>
    </w:p>
    <w:p w:rsidR="003C54CC" w:rsidRPr="00BC6F6A" w:rsidRDefault="003C54CC" w:rsidP="00F47636">
      <w:pPr>
        <w:pStyle w:val="RKnormal"/>
      </w:pPr>
    </w:p>
    <w:p w:rsidR="003C54CC" w:rsidRPr="00BC6F6A" w:rsidRDefault="003C54CC" w:rsidP="003C54CC">
      <w:pPr>
        <w:pStyle w:val="RKnormal"/>
      </w:pPr>
      <w:r w:rsidRPr="00BC6F6A">
        <w:t>Den 14 februari 2007 förelade kommissionen ett förslag till direktiv om straffrättsliga påföljder till skydd för miljön. Med hänsyn till att det i förslaget till direktiv dels fastställs miniminormer för handlingar som skall anses vara allvarliga brott om de skett uppsåtligen eller åtminstone av grov vårdslöshet, dels föreskrivs att en tillnärmning av straffnivåerna som motsvarar brottets svårighetsgrad bör ske i särskilt allvarliga fall, föreslår ordförandeskapet att förslaget till direktiv behandlas av arbetsgruppen för materiell straffrätt.</w:t>
      </w:r>
    </w:p>
    <w:p w:rsidR="00F47636" w:rsidRPr="00BC6F6A" w:rsidRDefault="00F47636" w:rsidP="00F47636">
      <w:pPr>
        <w:pStyle w:val="RKnormal"/>
      </w:pPr>
    </w:p>
    <w:p w:rsidR="00F47636" w:rsidRPr="00BC6F6A" w:rsidRDefault="00F47636" w:rsidP="00F47636">
      <w:pPr>
        <w:pStyle w:val="RKnormal"/>
        <w:rPr>
          <w:bCs/>
          <w:i/>
          <w:iCs/>
        </w:rPr>
      </w:pPr>
      <w:r w:rsidRPr="00BC6F6A">
        <w:rPr>
          <w:bCs/>
          <w:i/>
          <w:iCs/>
        </w:rPr>
        <w:t>Åtgärd</w:t>
      </w:r>
    </w:p>
    <w:p w:rsidR="00F47636" w:rsidRPr="00BC6F6A" w:rsidRDefault="00F47636" w:rsidP="00F47636">
      <w:pPr>
        <w:pStyle w:val="RKnormal"/>
        <w:rPr>
          <w:b/>
        </w:rPr>
      </w:pPr>
      <w:r w:rsidRPr="00BC6F6A">
        <w:t xml:space="preserve">Rådet föreslås </w:t>
      </w:r>
      <w:r w:rsidRPr="00BC6F6A">
        <w:rPr>
          <w:u w:val="single"/>
        </w:rPr>
        <w:t>godkänna</w:t>
      </w:r>
      <w:r w:rsidRPr="00BC6F6A">
        <w:t xml:space="preserve"> förslaget</w:t>
      </w:r>
      <w:r w:rsidR="00C134AA" w:rsidRPr="00BC6F6A">
        <w:t xml:space="preserve"> om att direktivet behandlas av arbetsgruppen för materiella straffrätt</w:t>
      </w:r>
      <w:r w:rsidRPr="00BC6F6A">
        <w:t>.</w:t>
      </w:r>
    </w:p>
    <w:p w:rsidR="00F47636" w:rsidRPr="00BC6F6A" w:rsidRDefault="00F47636" w:rsidP="00F47636">
      <w:pPr>
        <w:ind w:left="567" w:hanging="567"/>
        <w:rPr>
          <w:b/>
          <w:bCs/>
        </w:rPr>
      </w:pPr>
    </w:p>
    <w:p w:rsidR="00F47636" w:rsidRPr="00BC6F6A" w:rsidRDefault="00F47636" w:rsidP="00F47636">
      <w:pPr>
        <w:ind w:left="567" w:hanging="567"/>
        <w:rPr>
          <w:b/>
          <w:bCs/>
        </w:rPr>
      </w:pPr>
    </w:p>
    <w:p w:rsidR="00F47636" w:rsidRPr="00BC6F6A" w:rsidRDefault="00687160" w:rsidP="00F47636">
      <w:r w:rsidRPr="00BC6F6A">
        <w:rPr>
          <w:b/>
          <w:bCs/>
        </w:rPr>
        <w:t>4</w:t>
      </w:r>
      <w:r w:rsidR="00F47636" w:rsidRPr="00BC6F6A">
        <w:rPr>
          <w:b/>
          <w:bCs/>
        </w:rPr>
        <w:t xml:space="preserve">. </w:t>
      </w:r>
      <w:r w:rsidR="00F47636" w:rsidRPr="00BC6F6A">
        <w:rPr>
          <w:rStyle w:val="RKnormalChar"/>
          <w:b/>
          <w:bCs/>
        </w:rPr>
        <w:t>Förslag till rådets beslut om inrättande av det särskilda programmet "Grundläggande rättigheter och medborgarskap" för perioden 2007–2013, som en del av det allmänna programmet "Grundläggande rättigheter och rättvisa"</w:t>
      </w:r>
    </w:p>
    <w:p w:rsidR="00F47636" w:rsidRPr="00BC6F6A" w:rsidRDefault="00F47636" w:rsidP="00F47636">
      <w:pPr>
        <w:pStyle w:val="RKnormal"/>
        <w:rPr>
          <w:b/>
          <w:bCs/>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Integrations- och jämställdhetsdepartementet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Dokument</w:t>
      </w:r>
    </w:p>
    <w:p w:rsidR="00F47636" w:rsidRPr="00BC6F6A" w:rsidRDefault="00F47636" w:rsidP="00F47636">
      <w:r w:rsidRPr="00BC6F6A">
        <w:t xml:space="preserve">16505/06 JAI 691 CATS 189 COHOM 192 COEST 357 FIN 664 OC 1035 </w:t>
      </w:r>
    </w:p>
    <w:p w:rsidR="00F47636" w:rsidRPr="00BC6F6A" w:rsidRDefault="00F47636" w:rsidP="00F47636"/>
    <w:p w:rsidR="00F47636" w:rsidRPr="00BC6F6A" w:rsidRDefault="00F47636" w:rsidP="00F47636">
      <w:pPr>
        <w:rPr>
          <w:i/>
          <w:iCs/>
        </w:rPr>
      </w:pPr>
      <w:r w:rsidRPr="00BC6F6A">
        <w:rPr>
          <w:i/>
          <w:iCs/>
        </w:rPr>
        <w:t>Kommentar</w:t>
      </w:r>
    </w:p>
    <w:p w:rsidR="004E6468" w:rsidRPr="00BC6F6A" w:rsidRDefault="00F47636" w:rsidP="00F47636">
      <w:pPr>
        <w:pStyle w:val="RKnormal"/>
      </w:pPr>
      <w:r w:rsidRPr="00BC6F6A">
        <w:t xml:space="preserve">I juni 2005 lade kommissionen fram förslag till rådets beslut om inrättande av det särskilda programmet Grundläggande rättigheter och medborgarskap för perioden 2007-2013. Detta utgör en del av det allmänna programmet Grundläggande rättigheter och rättvisa. Europaparlamentet yttrade sig om förslaget den 14 december 2006 och rådet fattade beslut om allmän riktlinje om texten den 20 december 2006. </w:t>
      </w:r>
    </w:p>
    <w:p w:rsidR="00F47636" w:rsidRPr="00BC6F6A" w:rsidRDefault="00F47636" w:rsidP="00F47636">
      <w:pPr>
        <w:pStyle w:val="RKnormal"/>
      </w:pPr>
      <w:r w:rsidRPr="00BC6F6A">
        <w:br/>
        <w:t>Programmets allmänna mål är att främja de grundläggande rättigheterna, stödja det civila samhället och uppmuntra en öppen, transparent och regelbunden dialog om grundläggande rättigheter. Att bekämpa rasism, främlingsfientlighet och antisemitism ingår också. Programmets allmänna mål ska komplettera målen för den blivande byrån för grundläggande rättigheter. Detta ska ske genom vissa åtgärder som vidtas av kommissionen såsom studier, undersökningar, konferenser och evenemang samt stöd till gränsöverskridande projekt och stöd till organisationer eller organ. </w:t>
      </w:r>
    </w:p>
    <w:p w:rsidR="00050443" w:rsidRPr="00BC6F6A" w:rsidRDefault="00050443" w:rsidP="00F47636">
      <w:pPr>
        <w:pStyle w:val="RKnormal"/>
      </w:pPr>
    </w:p>
    <w:p w:rsidR="00050443" w:rsidRPr="00BC6F6A" w:rsidRDefault="00050443" w:rsidP="00050443">
      <w:pPr>
        <w:pStyle w:val="RKnormal"/>
      </w:pPr>
      <w:r w:rsidRPr="00BC6F6A">
        <w:t>Ärendet har inte tidigare behandlats i EU-nämnden.</w:t>
      </w:r>
    </w:p>
    <w:p w:rsidR="00F47636" w:rsidRPr="00BC6F6A" w:rsidRDefault="00F47636" w:rsidP="00F47636"/>
    <w:p w:rsidR="00F47636" w:rsidRPr="00BC6F6A" w:rsidRDefault="00F47636" w:rsidP="00F47636">
      <w:pPr>
        <w:pStyle w:val="RKnormal"/>
        <w:rPr>
          <w:bCs/>
          <w:i/>
          <w:iCs/>
        </w:rPr>
      </w:pPr>
      <w:r w:rsidRPr="00BC6F6A">
        <w:rPr>
          <w:bCs/>
          <w:i/>
          <w:iCs/>
        </w:rPr>
        <w:t>Åtgärd</w:t>
      </w:r>
    </w:p>
    <w:p w:rsidR="00F47636" w:rsidRPr="00BC6F6A" w:rsidRDefault="00F47636" w:rsidP="00C134AA">
      <w:pPr>
        <w:pStyle w:val="RKnormal"/>
      </w:pPr>
      <w:r w:rsidRPr="00BC6F6A">
        <w:t xml:space="preserve">Rådet föreslås </w:t>
      </w:r>
      <w:r w:rsidR="00C134AA" w:rsidRPr="00BC6F6A">
        <w:rPr>
          <w:u w:val="single"/>
        </w:rPr>
        <w:t>anta</w:t>
      </w:r>
      <w:r w:rsidR="009B5F74" w:rsidRPr="00BC6F6A">
        <w:t xml:space="preserve"> </w:t>
      </w:r>
      <w:r w:rsidR="00C134AA" w:rsidRPr="00BC6F6A">
        <w:t>det särskilda programmet "Grundläggande rättigheter och medborgarskap" för perioden 2007–2013</w:t>
      </w:r>
      <w:r w:rsidR="007103F5" w:rsidRPr="00BC6F6A">
        <w:t>.</w:t>
      </w:r>
    </w:p>
    <w:p w:rsidR="00F47636" w:rsidRPr="00BC6F6A" w:rsidRDefault="00F47636" w:rsidP="00F47636"/>
    <w:p w:rsidR="00F47636" w:rsidRPr="00BC6F6A" w:rsidRDefault="00F47636" w:rsidP="00F47636">
      <w:pPr>
        <w:pStyle w:val="RKnormal"/>
      </w:pPr>
    </w:p>
    <w:p w:rsidR="00F47636" w:rsidRPr="00BC6F6A" w:rsidRDefault="007C63E0" w:rsidP="00F47636">
      <w:pPr>
        <w:rPr>
          <w:rStyle w:val="RKnormalChar"/>
          <w:b/>
          <w:bCs/>
        </w:rPr>
      </w:pPr>
      <w:r w:rsidRPr="00BC6F6A">
        <w:rPr>
          <w:b/>
          <w:bCs/>
        </w:rPr>
        <w:t>5</w:t>
      </w:r>
      <w:r w:rsidR="00F47636" w:rsidRPr="00BC6F6A">
        <w:rPr>
          <w:b/>
          <w:bCs/>
        </w:rPr>
        <w:t xml:space="preserve">. </w:t>
      </w:r>
      <w:r w:rsidR="00F47636" w:rsidRPr="00BC6F6A">
        <w:rPr>
          <w:rStyle w:val="RKnormalChar"/>
          <w:b/>
          <w:bCs/>
        </w:rPr>
        <w:t>Antagande av rådets resolution om utbyte av information om utvisning av tredjelandsmedborgare på grund av beteende som har samband med terroristverksamhet eller på grund av uppvigling till våld och rashat</w:t>
      </w:r>
    </w:p>
    <w:p w:rsidR="00F47636" w:rsidRPr="00BC6F6A" w:rsidRDefault="00F47636" w:rsidP="00F47636">
      <w:pPr>
        <w:rPr>
          <w:b/>
          <w:bCs/>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Dokument</w:t>
      </w:r>
    </w:p>
    <w:p w:rsidR="00F47636" w:rsidRPr="00BC6F6A" w:rsidRDefault="00F47636" w:rsidP="00F47636">
      <w:r w:rsidRPr="00BC6F6A">
        <w:t>7159/07 ASIM 23 ENFOPOL 37</w:t>
      </w:r>
    </w:p>
    <w:p w:rsidR="00F47636" w:rsidRPr="00BC6F6A" w:rsidRDefault="00F47636" w:rsidP="00F47636">
      <w:pPr>
        <w:pStyle w:val="RKnormal"/>
      </w:pPr>
    </w:p>
    <w:p w:rsidR="00F47636" w:rsidRPr="00BC6F6A" w:rsidRDefault="00F47636" w:rsidP="00F47636">
      <w:pPr>
        <w:pStyle w:val="RKnormal"/>
        <w:rPr>
          <w:i/>
          <w:iCs/>
        </w:rPr>
      </w:pPr>
      <w:r w:rsidRPr="00BC6F6A">
        <w:rPr>
          <w:i/>
          <w:iCs/>
        </w:rPr>
        <w:t>Kommentar</w:t>
      </w:r>
    </w:p>
    <w:p w:rsidR="00F47636" w:rsidRPr="00BC6F6A" w:rsidRDefault="00F47636" w:rsidP="00F47636">
      <w:pPr>
        <w:pStyle w:val="RKnormal"/>
      </w:pPr>
      <w:r w:rsidRPr="00BC6F6A">
        <w:t xml:space="preserve">Som ett led i arbete med att följa upp strategin för att förhindra rekrytering och radikalisering har </w:t>
      </w:r>
      <w:r w:rsidR="004230BE" w:rsidRPr="00BC6F6A">
        <w:t xml:space="preserve">Frankrike </w:t>
      </w:r>
      <w:r w:rsidRPr="00BC6F6A">
        <w:t xml:space="preserve">tagit fram ett förslag om informationsutbyte angående utvisning av personer från tredje land som uppviglar till våld, rasism eller hat. Det är inte tanken att lagstiftningen på området skall harmoniseras eller att ömsesidigt erkännande skall införas, endast att en mekanism, dvs. kontaktpunkter, inrättas för informationsutbyte så att alla </w:t>
      </w:r>
      <w:r w:rsidR="00C46885" w:rsidRPr="00BC6F6A">
        <w:t>medlemsstater</w:t>
      </w:r>
      <w:r w:rsidRPr="00BC6F6A">
        <w:t xml:space="preserve"> får vetskap om att en person utvisats med anledning av uppviglingsmisstankar eller misstankar om terrorism i annan </w:t>
      </w:r>
      <w:r w:rsidR="00C46885" w:rsidRPr="00BC6F6A">
        <w:t>medlemsstat</w:t>
      </w:r>
      <w:r w:rsidRPr="00BC6F6A">
        <w:t xml:space="preserve">. De andra </w:t>
      </w:r>
      <w:r w:rsidR="00C46885" w:rsidRPr="00BC6F6A">
        <w:t>medlemsstaterna</w:t>
      </w:r>
      <w:r w:rsidRPr="00BC6F6A">
        <w:t xml:space="preserve"> är sedan fria att vidta åtgärder som de anser lämpliga.</w:t>
      </w:r>
    </w:p>
    <w:p w:rsidR="00F47636" w:rsidRPr="00BC6F6A" w:rsidRDefault="00F47636" w:rsidP="00F47636">
      <w:pPr>
        <w:pStyle w:val="RKnormal"/>
      </w:pPr>
    </w:p>
    <w:p w:rsidR="00F47636" w:rsidRPr="00BC6F6A" w:rsidRDefault="00F47636" w:rsidP="00F47636">
      <w:pPr>
        <w:pStyle w:val="RKnormal"/>
        <w:rPr>
          <w:i/>
          <w:iCs/>
        </w:rPr>
      </w:pPr>
      <w:r w:rsidRPr="00BC6F6A">
        <w:rPr>
          <w:i/>
          <w:iCs/>
        </w:rPr>
        <w:t>Åtgärd</w:t>
      </w:r>
    </w:p>
    <w:p w:rsidR="00F47636" w:rsidRPr="00BC6F6A" w:rsidRDefault="00F47636" w:rsidP="00F47636">
      <w:pPr>
        <w:pStyle w:val="RKnormal"/>
      </w:pPr>
      <w:r w:rsidRPr="00BC6F6A">
        <w:t xml:space="preserve">Rådet föreslås </w:t>
      </w:r>
      <w:r w:rsidRPr="00BC6F6A">
        <w:rPr>
          <w:u w:val="single"/>
        </w:rPr>
        <w:t>anta</w:t>
      </w:r>
      <w:r w:rsidRPr="00BC6F6A">
        <w:t xml:space="preserve"> resolutionen.</w:t>
      </w:r>
    </w:p>
    <w:p w:rsidR="00F47636" w:rsidRPr="00BC6F6A" w:rsidRDefault="00F47636" w:rsidP="00F47636">
      <w:pPr>
        <w:pStyle w:val="RKnormal"/>
      </w:pPr>
    </w:p>
    <w:p w:rsidR="00F47636" w:rsidRPr="00BC6F6A" w:rsidRDefault="00F47636" w:rsidP="00F47636">
      <w:pPr>
        <w:ind w:left="567" w:hanging="567"/>
        <w:rPr>
          <w:b/>
          <w:bCs/>
        </w:rPr>
      </w:pPr>
      <w:r w:rsidRPr="00BC6F6A">
        <w:rPr>
          <w:b/>
          <w:bCs/>
        </w:rPr>
        <w:t xml:space="preserve"> </w:t>
      </w:r>
    </w:p>
    <w:p w:rsidR="00F47636" w:rsidRPr="00BC6F6A" w:rsidRDefault="007C63E0" w:rsidP="00F47636">
      <w:pPr>
        <w:pStyle w:val="RKnormal"/>
        <w:rPr>
          <w:b/>
          <w:bCs/>
        </w:rPr>
      </w:pPr>
      <w:r w:rsidRPr="00BC6F6A">
        <w:rPr>
          <w:b/>
          <w:bCs/>
        </w:rPr>
        <w:t>6</w:t>
      </w:r>
      <w:r w:rsidR="00F47636" w:rsidRPr="00BC6F6A">
        <w:rPr>
          <w:b/>
          <w:bCs/>
        </w:rPr>
        <w:t>. Avtalet mellan Europeiska gemenskapen och Ryska federationen om återtagande av personer utan uppehållstillstånd</w:t>
      </w:r>
    </w:p>
    <w:p w:rsidR="00F47636" w:rsidRPr="00BC6F6A" w:rsidRDefault="00F47636" w:rsidP="00F47636">
      <w:pPr>
        <w:pStyle w:val="RKnormal"/>
        <w:rPr>
          <w:b/>
          <w:bCs/>
        </w:rPr>
      </w:pPr>
      <w:r w:rsidRPr="00BC6F6A">
        <w:rPr>
          <w:b/>
          <w:bCs/>
        </w:rPr>
        <w:t>– Antagande av rådets beslut om ingående av avtalet</w:t>
      </w:r>
    </w:p>
    <w:p w:rsidR="00F47636" w:rsidRPr="00BC6F6A" w:rsidRDefault="00F47636" w:rsidP="00F47636">
      <w:pPr>
        <w:pStyle w:val="RKnormal"/>
        <w:rPr>
          <w:b/>
          <w:bCs/>
          <w:i/>
          <w:iCs/>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Dokument</w:t>
      </w:r>
    </w:p>
    <w:p w:rsidR="00F47636" w:rsidRPr="00BC6F6A" w:rsidRDefault="00F47636" w:rsidP="00F47636">
      <w:r w:rsidRPr="00BC6F6A">
        <w:t>7089/07 MIGR 17 COEST 63</w:t>
      </w:r>
    </w:p>
    <w:p w:rsidR="00F47636" w:rsidRPr="00BC6F6A" w:rsidRDefault="00F47636" w:rsidP="00F47636">
      <w:r w:rsidRPr="00BC6F6A">
        <w:t>6972/07 MIGR 16 COEST 56</w:t>
      </w:r>
    </w:p>
    <w:p w:rsidR="00F47636" w:rsidRPr="00BC6F6A" w:rsidRDefault="00F47636" w:rsidP="00F47636">
      <w:pPr>
        <w:pStyle w:val="RKnormal"/>
        <w:rPr>
          <w:i/>
          <w:iCs/>
        </w:rPr>
      </w:pPr>
    </w:p>
    <w:p w:rsidR="00F47636" w:rsidRPr="00BC6F6A" w:rsidRDefault="00F47636" w:rsidP="00F47636">
      <w:pPr>
        <w:pStyle w:val="RKnormal"/>
        <w:rPr>
          <w:i/>
          <w:iCs/>
        </w:rPr>
      </w:pPr>
      <w:r w:rsidRPr="00BC6F6A">
        <w:rPr>
          <w:i/>
          <w:iCs/>
        </w:rPr>
        <w:t>Kommentar</w:t>
      </w:r>
    </w:p>
    <w:p w:rsidR="00F47636" w:rsidRPr="00BC6F6A" w:rsidRDefault="00F47636" w:rsidP="00F47636">
      <w:pPr>
        <w:pStyle w:val="RKnormal"/>
      </w:pPr>
      <w:r w:rsidRPr="00BC6F6A">
        <w:t>I september år 2000 bemyndigades kommissionen av rådet att förhandla om ett avtal med Ryssland om återtagande av personer utan uppehållstillstånd. Sedan förhandlingar ägt rum förelades rådet den 27 april 2006 av kommissionen ett förslag till avtal. Den 22 maj 2006 fattade rådet beslut om undertecknande av avtalet. Avtalet undertecknades den 25 maj 2006.</w:t>
      </w:r>
    </w:p>
    <w:p w:rsidR="00F47636" w:rsidRPr="00BC6F6A" w:rsidRDefault="00F47636" w:rsidP="00F47636">
      <w:pPr>
        <w:pStyle w:val="RKnormal"/>
      </w:pPr>
    </w:p>
    <w:p w:rsidR="00F47636" w:rsidRPr="00BC6F6A" w:rsidRDefault="00F47636" w:rsidP="00F47636">
      <w:pPr>
        <w:pStyle w:val="RKnormal"/>
      </w:pPr>
      <w:r w:rsidRPr="00BC6F6A">
        <w:t xml:space="preserve">Efter ansökan av en medlemsstat skall Ryska federationen återta personer som inte uppfyller gällande villkor för inresa, vistelse eller bosättning på den begärande statens territorium under förutsättning att den berörda personens medborgarskap har fastställts. Återtagandeskyldigheten gäller även för tredjelandsmedborgare eller statslösa under vissa förutsättningar. Återtagandeskyldigheten är ömsesidig. </w:t>
      </w:r>
    </w:p>
    <w:p w:rsidR="00F47636" w:rsidRPr="00BC6F6A" w:rsidRDefault="00F47636" w:rsidP="00F47636">
      <w:pPr>
        <w:pStyle w:val="RKnormal"/>
      </w:pPr>
    </w:p>
    <w:p w:rsidR="00F47636" w:rsidRPr="00BC6F6A" w:rsidRDefault="00F47636" w:rsidP="00F47636">
      <w:pPr>
        <w:pStyle w:val="RKnormal"/>
      </w:pPr>
      <w:r w:rsidRPr="00BC6F6A">
        <w:t>Avtalet påverkar inte gemenskapens, Europeiska unionens medlemsstaters eller Ryska federationen rättigheter, skyldigheter och ansvar som härrör från internationella normer och konventioner till skydd för de mänskliga rättigheterna.</w:t>
      </w:r>
    </w:p>
    <w:p w:rsidR="00F47636" w:rsidRPr="00BC6F6A" w:rsidRDefault="00F47636" w:rsidP="00F47636">
      <w:pPr>
        <w:pStyle w:val="RKnormal"/>
      </w:pPr>
    </w:p>
    <w:p w:rsidR="00F47636" w:rsidRPr="00BC6F6A" w:rsidRDefault="00F47636" w:rsidP="00F47636">
      <w:pPr>
        <w:pStyle w:val="RKnormal"/>
      </w:pPr>
      <w:r w:rsidRPr="00BC6F6A">
        <w:t>Avtalet reglerar villkor och procedurer för återtagande av egna medborgare, medborgare i tredje land samt statslösa liksom transitering.</w:t>
      </w:r>
    </w:p>
    <w:p w:rsidR="00F47636" w:rsidRPr="00BC6F6A" w:rsidRDefault="00F47636" w:rsidP="00F47636">
      <w:pPr>
        <w:pStyle w:val="RKnormal"/>
      </w:pPr>
    </w:p>
    <w:p w:rsidR="00F47636" w:rsidRPr="00BC6F6A" w:rsidRDefault="00F47636" w:rsidP="00F47636">
      <w:pPr>
        <w:pStyle w:val="RKnormal"/>
        <w:rPr>
          <w:i/>
          <w:iCs/>
        </w:rPr>
      </w:pPr>
      <w:r w:rsidRPr="00BC6F6A">
        <w:rPr>
          <w:i/>
          <w:iCs/>
        </w:rPr>
        <w:t>Åtgärd</w:t>
      </w:r>
    </w:p>
    <w:p w:rsidR="00F47636" w:rsidRPr="00BC6F6A" w:rsidRDefault="00F47636" w:rsidP="00F47636">
      <w:pPr>
        <w:pStyle w:val="RKnormal"/>
      </w:pPr>
      <w:r w:rsidRPr="00BC6F6A">
        <w:t xml:space="preserve">Rådet föreslås </w:t>
      </w:r>
      <w:r w:rsidRPr="00BC6F6A">
        <w:rPr>
          <w:u w:val="single"/>
        </w:rPr>
        <w:t>anta</w:t>
      </w:r>
      <w:r w:rsidRPr="00BC6F6A">
        <w:t xml:space="preserve"> beslutet om ingående av avtal samt </w:t>
      </w:r>
      <w:r w:rsidRPr="00BC6F6A">
        <w:rPr>
          <w:u w:val="single"/>
        </w:rPr>
        <w:t>offentliggöra</w:t>
      </w:r>
      <w:r w:rsidRPr="00BC6F6A">
        <w:rPr>
          <w:bCs/>
        </w:rPr>
        <w:t xml:space="preserve"> det i</w:t>
      </w:r>
      <w:r w:rsidR="00687160" w:rsidRPr="00BC6F6A">
        <w:rPr>
          <w:bCs/>
        </w:rPr>
        <w:t xml:space="preserve"> Europeiska unionens officiella tidning</w:t>
      </w:r>
      <w:r w:rsidRPr="00BC6F6A">
        <w:rPr>
          <w:bCs/>
        </w:rPr>
        <w:t xml:space="preserve"> </w:t>
      </w:r>
      <w:r w:rsidR="00687160" w:rsidRPr="00BC6F6A">
        <w:rPr>
          <w:bCs/>
        </w:rPr>
        <w:t>(</w:t>
      </w:r>
      <w:r w:rsidRPr="00BC6F6A">
        <w:rPr>
          <w:bCs/>
        </w:rPr>
        <w:t>EUT</w:t>
      </w:r>
      <w:r w:rsidR="00687160" w:rsidRPr="00BC6F6A">
        <w:rPr>
          <w:bCs/>
        </w:rPr>
        <w:t>)</w:t>
      </w:r>
      <w:r w:rsidRPr="00BC6F6A">
        <w:t>.</w:t>
      </w:r>
    </w:p>
    <w:p w:rsidR="00F47636" w:rsidRPr="00BC6F6A" w:rsidRDefault="00F47636" w:rsidP="00F47636">
      <w:pPr>
        <w:pStyle w:val="RKnormal"/>
        <w:rPr>
          <w:i/>
          <w:iCs/>
        </w:rPr>
      </w:pPr>
    </w:p>
    <w:p w:rsidR="00F47636" w:rsidRPr="00BC6F6A" w:rsidRDefault="00F47636" w:rsidP="00F47636">
      <w:pPr>
        <w:ind w:left="567" w:hanging="567"/>
        <w:rPr>
          <w:b/>
        </w:rPr>
      </w:pPr>
    </w:p>
    <w:p w:rsidR="00F47636" w:rsidRPr="00BC6F6A" w:rsidRDefault="007C63E0" w:rsidP="00F47636">
      <w:pPr>
        <w:pStyle w:val="RKnormal"/>
        <w:rPr>
          <w:b/>
          <w:bCs/>
        </w:rPr>
      </w:pPr>
      <w:r w:rsidRPr="00BC6F6A">
        <w:rPr>
          <w:b/>
        </w:rPr>
        <w:t>7</w:t>
      </w:r>
      <w:r w:rsidR="00F47636" w:rsidRPr="00BC6F6A">
        <w:rPr>
          <w:b/>
        </w:rPr>
        <w:t xml:space="preserve">. </w:t>
      </w:r>
      <w:r w:rsidR="00F47636" w:rsidRPr="00BC6F6A">
        <w:rPr>
          <w:b/>
          <w:bCs/>
        </w:rPr>
        <w:t>Avtalet mellan Europeiska gemenskapen och Ryska federationen om förenklat utfärdande av viseringar till medborgare i Europeiska unionen och Ryska federationen</w:t>
      </w:r>
    </w:p>
    <w:p w:rsidR="00F47636" w:rsidRPr="00BC6F6A" w:rsidRDefault="00F47636" w:rsidP="00F47636">
      <w:pPr>
        <w:pStyle w:val="RKnormal"/>
        <w:rPr>
          <w:b/>
          <w:bCs/>
        </w:rPr>
      </w:pPr>
      <w:r w:rsidRPr="00BC6F6A">
        <w:rPr>
          <w:b/>
          <w:bCs/>
        </w:rPr>
        <w:t>– Antagande av rådets beslut om ingående av avtalet</w:t>
      </w:r>
    </w:p>
    <w:p w:rsidR="00F47636" w:rsidRPr="00BC6F6A" w:rsidRDefault="00F47636" w:rsidP="00F47636">
      <w:pPr>
        <w:ind w:left="567" w:hanging="567"/>
        <w:rPr>
          <w:b/>
          <w:i/>
          <w:iCs/>
        </w:rPr>
      </w:pPr>
    </w:p>
    <w:p w:rsidR="00F47636" w:rsidRPr="00BC6F6A" w:rsidRDefault="00F47636" w:rsidP="00F47636">
      <w:pPr>
        <w:rPr>
          <w:i/>
          <w:iCs/>
        </w:rPr>
      </w:pPr>
      <w:r w:rsidRPr="00BC6F6A">
        <w:rPr>
          <w:i/>
          <w:iCs/>
        </w:rPr>
        <w:t>Ansvarigt departement</w:t>
      </w:r>
    </w:p>
    <w:p w:rsidR="00F47636" w:rsidRPr="00BC6F6A" w:rsidRDefault="00F47636" w:rsidP="00F47636">
      <w:r w:rsidRPr="00BC6F6A">
        <w:t>Justitiedepartementet</w:t>
      </w:r>
    </w:p>
    <w:p w:rsidR="00F47636" w:rsidRPr="00BC6F6A" w:rsidRDefault="00F47636" w:rsidP="00F47636">
      <w:pPr>
        <w:rPr>
          <w:i/>
          <w:iCs/>
        </w:rPr>
      </w:pPr>
    </w:p>
    <w:p w:rsidR="00F47636" w:rsidRPr="00BC6F6A" w:rsidRDefault="00F47636" w:rsidP="00F47636">
      <w:pPr>
        <w:rPr>
          <w:i/>
          <w:iCs/>
        </w:rPr>
      </w:pPr>
      <w:r w:rsidRPr="00BC6F6A">
        <w:rPr>
          <w:i/>
          <w:iCs/>
        </w:rPr>
        <w:t>Dokument</w:t>
      </w:r>
    </w:p>
    <w:p w:rsidR="00F47636" w:rsidRPr="00BC6F6A" w:rsidRDefault="00F47636" w:rsidP="00F47636">
      <w:r w:rsidRPr="00BC6F6A">
        <w:t>7160/07 VISA 83 COEST 64</w:t>
      </w:r>
    </w:p>
    <w:p w:rsidR="00F47636" w:rsidRPr="00BC6F6A" w:rsidRDefault="00F47636" w:rsidP="00F47636">
      <w:r w:rsidRPr="00BC6F6A">
        <w:t>6971/07 VISA 72 COEST 55</w:t>
      </w:r>
    </w:p>
    <w:p w:rsidR="00F47636" w:rsidRPr="00BC6F6A" w:rsidRDefault="00F47636" w:rsidP="00F47636">
      <w:pPr>
        <w:rPr>
          <w:b/>
        </w:rPr>
      </w:pPr>
    </w:p>
    <w:p w:rsidR="00F47636" w:rsidRPr="00BC6F6A" w:rsidRDefault="00F47636" w:rsidP="00F47636">
      <w:pPr>
        <w:rPr>
          <w:i/>
          <w:iCs/>
        </w:rPr>
      </w:pPr>
      <w:r w:rsidRPr="00BC6F6A">
        <w:rPr>
          <w:i/>
          <w:iCs/>
        </w:rPr>
        <w:t>Kommentar</w:t>
      </w:r>
    </w:p>
    <w:p w:rsidR="00F47636" w:rsidRPr="00BC6F6A" w:rsidRDefault="00F47636" w:rsidP="00F47636">
      <w:r w:rsidRPr="00BC6F6A">
        <w:t xml:space="preserve">Vid </w:t>
      </w:r>
      <w:r w:rsidR="002F2ECA" w:rsidRPr="00BC6F6A">
        <w:t>råds</w:t>
      </w:r>
      <w:r w:rsidRPr="00BC6F6A">
        <w:t>mötet (rättsliga och inrikes frågor) den 12 juli 2004 beviljade rådet kommissionen mandat att förhandla om ett EU-viseringsförenklingsavtal med Ryska Federationen. Avtalet syftar till att förenkla viseringsprocedurerna för korttids-viseringar med upp till 90 dagars giltighet för ryska medborgare som reser till Schengenområdet, respektive för EU-medborgare som skall resa till Ryska Federationen. Avtalet innebär bl.a. att beslut i viseringsärenden skall tas inom tio dagar från ansökan, tiden kan förlängas till trettio dagar i komplicerade ärenden. De dokument som skall presenteras vid ansökan har förenklats för vissa personkategorier och ansökningsavgiften har reducerats till 35 Euro t.o.m. den 31 december 2007. Avtalstexten paraferades vid toppmötet i Ryssland den 25 maj 2006. För EU:s del skall, i enlighet med artikel 300 (2) i EG-fördraget, undertecknandet samt ingåendet av avtalet beslutas av rådet, med kvalificerad majoritet efter yttrande från Europaparlamentet. Parallellt med viseringsförenklingsavtalet har kommissionen förhandlat om ett återtagandeavtal med Ryska Federationen Målsättningen är att de båda avtalen skall träda i kraft vid samma tidpunkt.</w:t>
      </w:r>
    </w:p>
    <w:p w:rsidR="00F47636" w:rsidRPr="00BC6F6A" w:rsidRDefault="00F47636" w:rsidP="00F47636"/>
    <w:p w:rsidR="00F47636" w:rsidRPr="00BC6F6A" w:rsidRDefault="00F47636" w:rsidP="00F47636">
      <w:pPr>
        <w:rPr>
          <w:bCs/>
          <w:i/>
          <w:iCs/>
        </w:rPr>
      </w:pPr>
      <w:r w:rsidRPr="00BC6F6A">
        <w:rPr>
          <w:bCs/>
          <w:i/>
          <w:iCs/>
        </w:rPr>
        <w:t>Åtgärd</w:t>
      </w:r>
    </w:p>
    <w:p w:rsidR="00F47636" w:rsidRPr="00BC6F6A" w:rsidRDefault="00F47636" w:rsidP="00F47636">
      <w:pPr>
        <w:pStyle w:val="RKnormal"/>
      </w:pPr>
      <w:r w:rsidRPr="00BC6F6A">
        <w:t xml:space="preserve">Rådet föreslås </w:t>
      </w:r>
      <w:r w:rsidRPr="00BC6F6A">
        <w:rPr>
          <w:u w:val="single"/>
        </w:rPr>
        <w:t>anta</w:t>
      </w:r>
      <w:r w:rsidRPr="00BC6F6A">
        <w:t xml:space="preserve"> beslutet om ingående av avtal samt </w:t>
      </w:r>
      <w:r w:rsidRPr="00BC6F6A">
        <w:rPr>
          <w:u w:val="single"/>
        </w:rPr>
        <w:t>offentliggöra</w:t>
      </w:r>
      <w:r w:rsidRPr="00BC6F6A">
        <w:rPr>
          <w:bCs/>
        </w:rPr>
        <w:t xml:space="preserve"> det i </w:t>
      </w:r>
      <w:r w:rsidR="007C63E0" w:rsidRPr="00BC6F6A">
        <w:rPr>
          <w:bCs/>
        </w:rPr>
        <w:t>Europeiska unionens officiella tidning (</w:t>
      </w:r>
      <w:r w:rsidRPr="00BC6F6A">
        <w:rPr>
          <w:bCs/>
        </w:rPr>
        <w:t>EUT</w:t>
      </w:r>
      <w:r w:rsidR="007C63E0" w:rsidRPr="00BC6F6A">
        <w:rPr>
          <w:bCs/>
        </w:rPr>
        <w:t>)</w:t>
      </w:r>
      <w:r w:rsidRPr="00BC6F6A">
        <w:t>.</w:t>
      </w:r>
    </w:p>
    <w:p w:rsidR="00F47636" w:rsidRPr="00BC6F6A" w:rsidRDefault="00F47636" w:rsidP="00F47636">
      <w:pPr>
        <w:pStyle w:val="RKnormal"/>
        <w:rPr>
          <w:b/>
          <w:bCs/>
        </w:rPr>
      </w:pPr>
    </w:p>
    <w:p w:rsidR="00F47636" w:rsidRPr="00BC6F6A" w:rsidRDefault="00F47636" w:rsidP="00F47636">
      <w:pPr>
        <w:pStyle w:val="RKnormal"/>
        <w:rPr>
          <w:b/>
          <w:bCs/>
        </w:rPr>
      </w:pPr>
    </w:p>
    <w:p w:rsidR="00F47636" w:rsidRPr="00BC6F6A" w:rsidRDefault="007C63E0" w:rsidP="00F47636">
      <w:pPr>
        <w:ind w:left="567" w:hanging="567"/>
        <w:rPr>
          <w:rStyle w:val="RKnormalChar"/>
          <w:b/>
          <w:bCs/>
        </w:rPr>
      </w:pPr>
      <w:r w:rsidRPr="00BC6F6A">
        <w:rPr>
          <w:b/>
          <w:bCs/>
        </w:rPr>
        <w:t>8</w:t>
      </w:r>
      <w:r w:rsidR="00F47636" w:rsidRPr="00BC6F6A">
        <w:rPr>
          <w:b/>
          <w:bCs/>
        </w:rPr>
        <w:t xml:space="preserve">. </w:t>
      </w:r>
      <w:r w:rsidR="00F47636" w:rsidRPr="00BC6F6A">
        <w:rPr>
          <w:rStyle w:val="RKnormalChar"/>
          <w:b/>
          <w:bCs/>
        </w:rPr>
        <w:t>Utkast till slutsatser om det europeiska rättsliga nätverket</w:t>
      </w:r>
    </w:p>
    <w:p w:rsidR="00F47636" w:rsidRPr="00BC6F6A" w:rsidRDefault="00F47636" w:rsidP="00F47636">
      <w:pPr>
        <w:pStyle w:val="RKnormal"/>
        <w:rPr>
          <w:b/>
          <w:bCs/>
          <w:i/>
          <w:iCs/>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Dokument</w:t>
      </w:r>
    </w:p>
    <w:p w:rsidR="00F47636" w:rsidRPr="00BC6F6A" w:rsidRDefault="00F47636" w:rsidP="00F47636">
      <w:r w:rsidRPr="00BC6F6A">
        <w:t>7152/07 JUSTCIV 48</w:t>
      </w:r>
    </w:p>
    <w:p w:rsidR="00F47636" w:rsidRPr="00BC6F6A" w:rsidRDefault="00F47636" w:rsidP="00F47636">
      <w:pPr>
        <w:pStyle w:val="RKnormal"/>
      </w:pPr>
    </w:p>
    <w:p w:rsidR="00F47636" w:rsidRPr="00BC6F6A" w:rsidRDefault="00F47636" w:rsidP="00F47636">
      <w:pPr>
        <w:pStyle w:val="RKnormal"/>
        <w:rPr>
          <w:i/>
          <w:iCs/>
        </w:rPr>
      </w:pPr>
      <w:r w:rsidRPr="00BC6F6A">
        <w:rPr>
          <w:i/>
          <w:iCs/>
        </w:rPr>
        <w:t>Kommentar</w:t>
      </w:r>
    </w:p>
    <w:p w:rsidR="00F47636" w:rsidRPr="00BC6F6A" w:rsidRDefault="00F47636" w:rsidP="00F47636">
      <w:pPr>
        <w:pStyle w:val="RKnormal"/>
      </w:pPr>
      <w:r w:rsidRPr="00BC6F6A">
        <w:t xml:space="preserve">I maj 2006 lade </w:t>
      </w:r>
      <w:r w:rsidR="00DA773D" w:rsidRPr="00BC6F6A">
        <w:t>k</w:t>
      </w:r>
      <w:r w:rsidRPr="00BC6F6A">
        <w:t xml:space="preserve">ommissionen fram en rapport till rådet, Europaparlamentet och Europeiska ekonomiska och sociala kommittén om tillämpningen av rådets beslut 2001/470/EC (16721/06 JUSTCIV 285) om inrättandet av ett europeiskt nätverk på privaträttens område. Justitiedepartementet, enheten för processrätt och domstolsfrågor, är Sveriges kontaktpunkt i nätverket. Nätverket är förutom av kontaktpunkter sammansatt av bl.a. centralmyndigheter och andra myndigheter med ansvar för rättsligt samarbete på privaträttens område. Nätverkets kontaktpunkter och medlemmar träffas regelbundet och har till uppgift att underlätta det gränsöverskridande rättsliga samarbetet på privaträttens område och att stegvis inrätta ett informationssystem för allmänheten. Informationen presenteras bl.a. på en gemensam hemsida och genom faktablad om olika ämnen. I rapporten ges en övergripande bild av hur målen har uppnåtts sedan nätverkets inrättande 2002 samt redogörs för de rekommendationer och riktlinjer som </w:t>
      </w:r>
      <w:r w:rsidR="00F5565D" w:rsidRPr="00BC6F6A">
        <w:t>k</w:t>
      </w:r>
      <w:r w:rsidRPr="00BC6F6A">
        <w:t xml:space="preserve">ommission lagt fram för att få ett väl fungerande nätverk. </w:t>
      </w:r>
    </w:p>
    <w:p w:rsidR="00F47636" w:rsidRPr="00BC6F6A" w:rsidRDefault="00F47636" w:rsidP="00F47636">
      <w:pPr>
        <w:pStyle w:val="RKnormal"/>
      </w:pPr>
    </w:p>
    <w:p w:rsidR="00F47636" w:rsidRPr="00BC6F6A" w:rsidRDefault="00F47636" w:rsidP="00F47636">
      <w:pPr>
        <w:pStyle w:val="RKnormal"/>
        <w:rPr>
          <w:i/>
          <w:iCs/>
        </w:rPr>
      </w:pPr>
      <w:r w:rsidRPr="00BC6F6A">
        <w:rPr>
          <w:i/>
          <w:iCs/>
        </w:rPr>
        <w:t>Åtgärd</w:t>
      </w:r>
    </w:p>
    <w:p w:rsidR="00F47636" w:rsidRPr="00BC6F6A" w:rsidRDefault="00F47636" w:rsidP="00F47636">
      <w:pPr>
        <w:pStyle w:val="RKnormal"/>
      </w:pPr>
      <w:r w:rsidRPr="00BC6F6A">
        <w:t xml:space="preserve">Rådet uppmanas </w:t>
      </w:r>
      <w:r w:rsidRPr="00BC6F6A">
        <w:rPr>
          <w:u w:val="single"/>
        </w:rPr>
        <w:t>anta</w:t>
      </w:r>
      <w:r w:rsidRPr="00BC6F6A">
        <w:t xml:space="preserve"> utkastet till slutsatser.</w:t>
      </w:r>
    </w:p>
    <w:p w:rsidR="00F47636" w:rsidRPr="00BC6F6A" w:rsidRDefault="00F47636" w:rsidP="00F47636">
      <w:pPr>
        <w:pStyle w:val="RKnormal"/>
      </w:pPr>
    </w:p>
    <w:p w:rsidR="00F5565D" w:rsidRPr="00BC6F6A" w:rsidRDefault="00F5565D" w:rsidP="00F47636">
      <w:pPr>
        <w:ind w:left="567" w:hanging="567"/>
      </w:pPr>
    </w:p>
    <w:p w:rsidR="00F47636" w:rsidRPr="00BC6F6A" w:rsidRDefault="007C63E0" w:rsidP="00F47636">
      <w:pPr>
        <w:ind w:left="567" w:hanging="567"/>
        <w:rPr>
          <w:rStyle w:val="RKnormalChar"/>
          <w:b/>
          <w:bCs/>
        </w:rPr>
      </w:pPr>
      <w:r w:rsidRPr="00BC6F6A">
        <w:rPr>
          <w:b/>
        </w:rPr>
        <w:t>9</w:t>
      </w:r>
      <w:r w:rsidR="00F47636" w:rsidRPr="00BC6F6A">
        <w:rPr>
          <w:b/>
        </w:rPr>
        <w:t>.</w:t>
      </w:r>
      <w:r w:rsidR="00F47636" w:rsidRPr="00BC6F6A">
        <w:t xml:space="preserve"> </w:t>
      </w:r>
      <w:r w:rsidR="00F47636" w:rsidRPr="00BC6F6A">
        <w:rPr>
          <w:rStyle w:val="RKnormalChar"/>
          <w:b/>
          <w:bCs/>
        </w:rPr>
        <w:t>Arbetsprogram för Frontex</w:t>
      </w:r>
    </w:p>
    <w:p w:rsidR="00F47636" w:rsidRPr="00BC6F6A" w:rsidRDefault="00F47636" w:rsidP="00F47636">
      <w:pPr>
        <w:ind w:left="567" w:hanging="567"/>
        <w:rPr>
          <w:i/>
          <w:iCs/>
          <w:u w:val="single"/>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Justitiedepartementet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 xml:space="preserve">Dokument </w:t>
      </w:r>
    </w:p>
    <w:p w:rsidR="00F47636" w:rsidRPr="00BC6F6A" w:rsidRDefault="00F47636" w:rsidP="00F47636">
      <w:r w:rsidRPr="00BC6F6A">
        <w:t>6642/07 FRONT 24 COMIX 211</w:t>
      </w:r>
    </w:p>
    <w:p w:rsidR="00F47636" w:rsidRPr="00BC6F6A" w:rsidRDefault="00F47636" w:rsidP="00F47636">
      <w:pPr>
        <w:pStyle w:val="RKnormal"/>
      </w:pPr>
    </w:p>
    <w:p w:rsidR="00F47636" w:rsidRPr="00BC6F6A" w:rsidRDefault="00F47636" w:rsidP="00F47636">
      <w:pPr>
        <w:pStyle w:val="RKnormal"/>
        <w:rPr>
          <w:i/>
          <w:iCs/>
        </w:rPr>
      </w:pPr>
      <w:r w:rsidRPr="00BC6F6A">
        <w:rPr>
          <w:i/>
          <w:iCs/>
        </w:rPr>
        <w:t>Kommentar</w:t>
      </w:r>
    </w:p>
    <w:p w:rsidR="00F47636" w:rsidRPr="00BC6F6A" w:rsidRDefault="00F47636" w:rsidP="00F47636">
      <w:pPr>
        <w:pStyle w:val="RKnormal"/>
      </w:pPr>
      <w:r w:rsidRPr="00BC6F6A">
        <w:t xml:space="preserve">Enligt artikel 21.c i förordningen om inrättande av Frontex (2007/2004) ska dess styrelse före den 30 september varje år anta arbetsprogrammet för det kommande året och skicka det till parlamentet, rådet och kommissionen. Frontex verkställande direktör presenterade redan i början av år 2006 ett förslag till arbetsprogram för 2007, men p.g.a. medlemsstaternas många ändringsförslag, budgetmyndighetens beslut om en tilläggsbudget och kommissionens interna beslutsprocedurer, har denna deadline inte kunnat hållas. Vid styrelsens möte i november 2006 kom medlemsstaternas i alla fall överens om arbetsprogrammet för 2007, varefter detta efter kommissionens formella godkännande slutligen antogs genom skriftlig procedur. </w:t>
      </w:r>
    </w:p>
    <w:p w:rsidR="00F47636" w:rsidRPr="00BC6F6A" w:rsidRDefault="00F47636" w:rsidP="00F47636">
      <w:pPr>
        <w:pStyle w:val="RKnormal"/>
      </w:pPr>
    </w:p>
    <w:p w:rsidR="00F47636" w:rsidRPr="00BC6F6A" w:rsidRDefault="00F47636" w:rsidP="00F47636">
      <w:pPr>
        <w:pStyle w:val="RKnormal"/>
      </w:pPr>
      <w:r w:rsidRPr="00BC6F6A">
        <w:t>Frontex arbetsprogram för 2007 innehåller bland annat:</w:t>
      </w:r>
    </w:p>
    <w:p w:rsidR="00F47636" w:rsidRPr="00BC6F6A" w:rsidRDefault="00F47636" w:rsidP="00F47636">
      <w:pPr>
        <w:pStyle w:val="RKnormal"/>
      </w:pPr>
      <w:r w:rsidRPr="00BC6F6A">
        <w:t>• Inrättande av ett europeiskt gränsövervakningssystem</w:t>
      </w:r>
    </w:p>
    <w:p w:rsidR="00F47636" w:rsidRPr="00BC6F6A" w:rsidRDefault="00F47636" w:rsidP="00F47636">
      <w:pPr>
        <w:pStyle w:val="RKnormal"/>
      </w:pPr>
      <w:r w:rsidRPr="00BC6F6A">
        <w:t>• Slutande av samarbetsavtal med tredje land</w:t>
      </w:r>
    </w:p>
    <w:p w:rsidR="00006767" w:rsidRPr="00BC6F6A" w:rsidRDefault="00F47636" w:rsidP="00006767">
      <w:pPr>
        <w:pStyle w:val="RKnormal"/>
      </w:pPr>
      <w:r w:rsidRPr="00BC6F6A">
        <w:t xml:space="preserve">• Inrättande av </w:t>
      </w:r>
      <w:r w:rsidR="00006767" w:rsidRPr="00BC6F6A">
        <w:t xml:space="preserve">grupper för snabba ingripanden vid gränserna </w:t>
      </w:r>
    </w:p>
    <w:p w:rsidR="00F47636" w:rsidRPr="00BC6F6A" w:rsidRDefault="00006767" w:rsidP="00F47636">
      <w:pPr>
        <w:pStyle w:val="RKnormal"/>
      </w:pPr>
      <w:r w:rsidRPr="00BC6F6A">
        <w:t>(</w:t>
      </w:r>
      <w:r w:rsidR="00F47636" w:rsidRPr="00BC6F6A">
        <w:t>Rapid Border Intervention Teams</w:t>
      </w:r>
      <w:r w:rsidRPr="00BC6F6A">
        <w:t xml:space="preserve"> – RABIT)</w:t>
      </w:r>
    </w:p>
    <w:p w:rsidR="00F47636" w:rsidRPr="00BC6F6A" w:rsidRDefault="00F47636" w:rsidP="00F47636">
      <w:pPr>
        <w:pStyle w:val="RKnormal"/>
      </w:pPr>
      <w:r w:rsidRPr="00BC6F6A">
        <w:t>• Inrättande av ett centralt utrustning</w:t>
      </w:r>
      <w:r w:rsidR="00F5565D" w:rsidRPr="00BC6F6A">
        <w:t>s</w:t>
      </w:r>
      <w:r w:rsidRPr="00BC6F6A">
        <w:t>register</w:t>
      </w:r>
    </w:p>
    <w:p w:rsidR="00F47636" w:rsidRPr="00BC6F6A" w:rsidRDefault="00F47636" w:rsidP="00F47636">
      <w:pPr>
        <w:pStyle w:val="RKnormal"/>
      </w:pPr>
      <w:r w:rsidRPr="00BC6F6A">
        <w:t xml:space="preserve">• Gemensamma operationer: Cirka 10 operationer vid landgränserna, cirka 10 operationer vid sjögränserna och cirka 5 operationer vid flygplatserna. </w:t>
      </w:r>
    </w:p>
    <w:p w:rsidR="00F47636" w:rsidRPr="00BC6F6A" w:rsidRDefault="00F47636" w:rsidP="00F47636">
      <w:pPr>
        <w:pStyle w:val="RKnormal"/>
      </w:pPr>
    </w:p>
    <w:p w:rsidR="00F47636" w:rsidRPr="00BC6F6A" w:rsidRDefault="00F47636" w:rsidP="00F47636">
      <w:pPr>
        <w:pStyle w:val="RKnormal"/>
        <w:rPr>
          <w:i/>
          <w:iCs/>
        </w:rPr>
      </w:pPr>
      <w:r w:rsidRPr="00BC6F6A">
        <w:rPr>
          <w:i/>
          <w:iCs/>
        </w:rPr>
        <w:t>Åtgärd</w:t>
      </w:r>
    </w:p>
    <w:p w:rsidR="00F47636" w:rsidRPr="00BC6F6A" w:rsidRDefault="00F47636" w:rsidP="00F47636">
      <w:pPr>
        <w:pStyle w:val="RKnormal"/>
      </w:pPr>
      <w:r w:rsidRPr="00BC6F6A">
        <w:t xml:space="preserve">Rådet </w:t>
      </w:r>
      <w:r w:rsidR="00C134AA" w:rsidRPr="00BC6F6A">
        <w:t xml:space="preserve">föreslås </w:t>
      </w:r>
      <w:r w:rsidR="00C134AA" w:rsidRPr="00BC6F6A">
        <w:rPr>
          <w:u w:val="single"/>
        </w:rPr>
        <w:t>notera</w:t>
      </w:r>
      <w:r w:rsidRPr="00BC6F6A">
        <w:t xml:space="preserve"> arbetsprogrammet</w:t>
      </w:r>
      <w:r w:rsidR="00C134AA" w:rsidRPr="00BC6F6A">
        <w:t>.</w:t>
      </w:r>
    </w:p>
    <w:p w:rsidR="00F47636" w:rsidRPr="00BC6F6A" w:rsidRDefault="00F47636" w:rsidP="00F47636">
      <w:pPr>
        <w:pStyle w:val="RKnormal"/>
      </w:pPr>
    </w:p>
    <w:p w:rsidR="00F47636" w:rsidRPr="00BC6F6A" w:rsidRDefault="00F47636" w:rsidP="00F47636">
      <w:pPr>
        <w:ind w:left="567" w:hanging="567"/>
        <w:rPr>
          <w:b/>
          <w:bCs/>
        </w:rPr>
      </w:pPr>
    </w:p>
    <w:p w:rsidR="00F47636" w:rsidRPr="00BC6F6A" w:rsidRDefault="007C63E0" w:rsidP="00F47636">
      <w:pPr>
        <w:rPr>
          <w:rStyle w:val="RKnormalChar"/>
          <w:b/>
          <w:bCs/>
        </w:rPr>
      </w:pPr>
      <w:r w:rsidRPr="00BC6F6A">
        <w:rPr>
          <w:b/>
          <w:bCs/>
        </w:rPr>
        <w:t>10</w:t>
      </w:r>
      <w:r w:rsidR="00F47636" w:rsidRPr="00BC6F6A">
        <w:rPr>
          <w:b/>
          <w:bCs/>
        </w:rPr>
        <w:t xml:space="preserve">. </w:t>
      </w:r>
      <w:r w:rsidR="00F47636" w:rsidRPr="00BC6F6A">
        <w:rPr>
          <w:rStyle w:val="RKnormalChar"/>
          <w:b/>
          <w:bCs/>
        </w:rPr>
        <w:t>Uppföljningsrapport om genomförandet av rekommendationerna från Europeiska unionens råd om åtgärder i kampen mot terrorism i medlemsstaterna</w:t>
      </w:r>
    </w:p>
    <w:p w:rsidR="00F47636" w:rsidRPr="00BC6F6A" w:rsidRDefault="00F47636" w:rsidP="00F47636">
      <w:pPr>
        <w:ind w:left="567" w:hanging="567"/>
        <w:rPr>
          <w:b/>
          <w:bCs/>
        </w:rPr>
      </w:pPr>
    </w:p>
    <w:p w:rsidR="00F47636" w:rsidRPr="00BC6F6A" w:rsidRDefault="00F47636" w:rsidP="00F47636">
      <w:pPr>
        <w:pStyle w:val="RKnormal"/>
        <w:rPr>
          <w:i/>
          <w:iCs/>
        </w:rPr>
      </w:pPr>
      <w:r w:rsidRPr="00BC6F6A">
        <w:rPr>
          <w:i/>
          <w:iCs/>
        </w:rPr>
        <w:t>Ansvarigt departement</w:t>
      </w:r>
    </w:p>
    <w:p w:rsidR="00F47636" w:rsidRPr="00BC6F6A" w:rsidRDefault="00F47636" w:rsidP="00F47636">
      <w:pPr>
        <w:pStyle w:val="RKnormal"/>
      </w:pPr>
      <w:r w:rsidRPr="00BC6F6A">
        <w:t>Justiti</w:t>
      </w:r>
      <w:r w:rsidR="00340AF9" w:rsidRPr="00BC6F6A">
        <w:t>e</w:t>
      </w:r>
      <w:r w:rsidRPr="00BC6F6A">
        <w:t>departementet</w:t>
      </w:r>
    </w:p>
    <w:p w:rsidR="00F47636" w:rsidRPr="00BC6F6A" w:rsidRDefault="00F47636" w:rsidP="00F47636">
      <w:pPr>
        <w:pStyle w:val="RKnormal"/>
      </w:pPr>
    </w:p>
    <w:p w:rsidR="00F47636" w:rsidRPr="00BC6F6A" w:rsidRDefault="00F47636" w:rsidP="00F47636">
      <w:pPr>
        <w:pStyle w:val="RKnormal"/>
        <w:rPr>
          <w:i/>
          <w:iCs/>
        </w:rPr>
      </w:pPr>
      <w:r w:rsidRPr="00BC6F6A">
        <w:rPr>
          <w:i/>
          <w:iCs/>
        </w:rPr>
        <w:t>Dokument</w:t>
      </w:r>
    </w:p>
    <w:p w:rsidR="00F47636" w:rsidRPr="00BC6F6A" w:rsidRDefault="00F47636" w:rsidP="00F47636">
      <w:pPr>
        <w:outlineLvl w:val="0"/>
      </w:pPr>
      <w:r w:rsidRPr="00BC6F6A">
        <w:t>5356/2/07 REV 2 ENFOPOL 30</w:t>
      </w:r>
    </w:p>
    <w:p w:rsidR="00B05777" w:rsidRPr="00BC6F6A" w:rsidRDefault="00B05777" w:rsidP="00F47636">
      <w:pPr>
        <w:pStyle w:val="RKnormal"/>
        <w:rPr>
          <w:sz w:val="22"/>
        </w:rPr>
      </w:pPr>
    </w:p>
    <w:p w:rsidR="00F47636" w:rsidRPr="00BC6F6A" w:rsidRDefault="00F47636" w:rsidP="00F47636">
      <w:pPr>
        <w:pStyle w:val="RKnormal"/>
        <w:rPr>
          <w:i/>
          <w:iCs/>
        </w:rPr>
      </w:pPr>
      <w:r w:rsidRPr="00BC6F6A">
        <w:rPr>
          <w:i/>
          <w:iCs/>
        </w:rPr>
        <w:t>Kommentar</w:t>
      </w:r>
    </w:p>
    <w:p w:rsidR="00F47636" w:rsidRPr="00BC6F6A" w:rsidRDefault="00F47636" w:rsidP="00F47636">
      <w:pPr>
        <w:pStyle w:val="RKnormal"/>
      </w:pPr>
      <w:r w:rsidRPr="00BC6F6A">
        <w:t xml:space="preserve">Med utgångspunkt i slutsatserna från RIF-rådets möte den 20 september 2001, beslutade rådet den 28 november 2002 att inrätta en ordning för utvärdering av rättssystemen och genomförandet av dem på nationell nivå i kampen mot terrorism. </w:t>
      </w:r>
    </w:p>
    <w:p w:rsidR="00F47636" w:rsidRPr="00BC6F6A" w:rsidRDefault="00F47636" w:rsidP="00F47636">
      <w:pPr>
        <w:pStyle w:val="RKnormal"/>
      </w:pPr>
    </w:p>
    <w:p w:rsidR="00F47636" w:rsidRPr="00BC6F6A" w:rsidRDefault="00F47636" w:rsidP="00F47636">
      <w:pPr>
        <w:pStyle w:val="RKnormal"/>
      </w:pPr>
      <w:r w:rsidRPr="00BC6F6A">
        <w:t xml:space="preserve">Till ämne för den första utvärderingsrundan valdes samordning och informationsutbyte mellan brottsbekämpande myndigheter och underrättelseorgan speciellt gällande extrema islamistiska grupper och deras aktiviteter. </w:t>
      </w:r>
    </w:p>
    <w:p w:rsidR="00F47636" w:rsidRPr="00BC6F6A" w:rsidRDefault="00F47636" w:rsidP="00F47636">
      <w:pPr>
        <w:pStyle w:val="RKnormal"/>
      </w:pPr>
    </w:p>
    <w:p w:rsidR="00F47636" w:rsidRPr="00BC6F6A" w:rsidRDefault="00F47636" w:rsidP="00F47636">
      <w:pPr>
        <w:pStyle w:val="RKnormal"/>
      </w:pPr>
      <w:r w:rsidRPr="00BC6F6A">
        <w:t xml:space="preserve">Efter det att </w:t>
      </w:r>
      <w:r w:rsidR="008816F2" w:rsidRPr="00BC6F6A">
        <w:t>medlemsstaterna</w:t>
      </w:r>
      <w:r w:rsidRPr="00BC6F6A">
        <w:t xml:space="preserve"> utvärderats antogs i december 2005 en slutrapport som sammanfattar hela utvärderingsrundan i form av rekommendationer. Under utvärderingens gång har ett antal exempel på god praxis kunnat identifieras. Dessa är ursprunget till slutrapportens rekommendationer som syftar till att ge mervärde eller nya instrument i </w:t>
      </w:r>
      <w:r w:rsidR="008816F2" w:rsidRPr="00BC6F6A">
        <w:t>medlemsstaternas</w:t>
      </w:r>
      <w:r w:rsidRPr="00BC6F6A">
        <w:t xml:space="preserve"> process att ytterligare stärka sin terrorismbekämpning. Generellt har rekommendationer tagits fram som har operativ och praktisk nytta. Det är upp till varje </w:t>
      </w:r>
      <w:r w:rsidR="008816F2" w:rsidRPr="00BC6F6A">
        <w:t>medlemsstat</w:t>
      </w:r>
      <w:r w:rsidRPr="00BC6F6A">
        <w:t xml:space="preserve"> att vidta åtgärder för att leva upp till dem på det sätt som fungerar i deras egna nationella situation. </w:t>
      </w:r>
    </w:p>
    <w:p w:rsidR="00F47636" w:rsidRPr="00BC6F6A" w:rsidRDefault="00F47636" w:rsidP="00F47636">
      <w:pPr>
        <w:pStyle w:val="RKnormal"/>
      </w:pPr>
    </w:p>
    <w:p w:rsidR="00F47636" w:rsidRPr="00BC6F6A" w:rsidRDefault="00F47636" w:rsidP="00F47636">
      <w:pPr>
        <w:pStyle w:val="RKnormal"/>
      </w:pPr>
      <w:r w:rsidRPr="00BC6F6A">
        <w:t xml:space="preserve">Under 2006 har </w:t>
      </w:r>
      <w:r w:rsidR="008816F2" w:rsidRPr="00BC6F6A">
        <w:t>medlemsstaterna</w:t>
      </w:r>
      <w:r w:rsidRPr="00BC6F6A">
        <w:t>, i flera omgångar, ombetts att redovisa hur man uppfyller rekommendationerna. Resultaten från denna utvärdering av utvärderin</w:t>
      </w:r>
      <w:r w:rsidR="00B05777" w:rsidRPr="00BC6F6A">
        <w:t>gen redovisas nu i en rapport.</w:t>
      </w:r>
    </w:p>
    <w:p w:rsidR="00B05777" w:rsidRPr="00BC6F6A" w:rsidRDefault="00B05777" w:rsidP="00F47636">
      <w:pPr>
        <w:pStyle w:val="RKnormal"/>
      </w:pPr>
    </w:p>
    <w:p w:rsidR="00F47636" w:rsidRPr="00BC6F6A" w:rsidRDefault="00F47636" w:rsidP="00F47636">
      <w:pPr>
        <w:pStyle w:val="RKnormal"/>
      </w:pPr>
      <w:r w:rsidRPr="00BC6F6A">
        <w:t xml:space="preserve">Ännu en återrapportering skall göras av </w:t>
      </w:r>
      <w:r w:rsidR="008816F2" w:rsidRPr="00BC6F6A">
        <w:t>medlemsstaterna</w:t>
      </w:r>
      <w:r w:rsidRPr="00BC6F6A">
        <w:t xml:space="preserve"> innan årets slut. Värt att notera är att </w:t>
      </w:r>
      <w:r w:rsidR="008816F2" w:rsidRPr="00BC6F6A">
        <w:t>Sverige</w:t>
      </w:r>
      <w:r w:rsidRPr="00BC6F6A">
        <w:t xml:space="preserve"> är ett av de 13 </w:t>
      </w:r>
      <w:r w:rsidR="008816F2" w:rsidRPr="00BC6F6A">
        <w:t>medlemsstater</w:t>
      </w:r>
      <w:r w:rsidRPr="00BC6F6A">
        <w:t xml:space="preserve"> som redan anses uppfylla alla rekommendationer.</w:t>
      </w:r>
    </w:p>
    <w:p w:rsidR="00F47636" w:rsidRPr="00BC6F6A" w:rsidRDefault="00F47636" w:rsidP="00F47636">
      <w:pPr>
        <w:pStyle w:val="RKnormal"/>
      </w:pPr>
    </w:p>
    <w:p w:rsidR="00F47636" w:rsidRPr="00BC6F6A" w:rsidRDefault="00F47636" w:rsidP="00F47636">
      <w:pPr>
        <w:pStyle w:val="RKnormal"/>
        <w:rPr>
          <w:i/>
          <w:iCs/>
        </w:rPr>
      </w:pPr>
      <w:r w:rsidRPr="00BC6F6A">
        <w:rPr>
          <w:i/>
          <w:iCs/>
        </w:rPr>
        <w:t>Åtgärd</w:t>
      </w:r>
    </w:p>
    <w:p w:rsidR="00F47636" w:rsidRPr="00BC6F6A" w:rsidRDefault="00F47636" w:rsidP="00F47636">
      <w:r w:rsidRPr="00BC6F6A">
        <w:t xml:space="preserve">Rådet </w:t>
      </w:r>
      <w:r w:rsidR="00C134AA" w:rsidRPr="00BC6F6A">
        <w:t xml:space="preserve">föreslås </w:t>
      </w:r>
      <w:r w:rsidR="00C134AA" w:rsidRPr="00BC6F6A">
        <w:rPr>
          <w:u w:val="single"/>
        </w:rPr>
        <w:t>godkänn</w:t>
      </w:r>
      <w:r w:rsidRPr="00BC6F6A">
        <w:rPr>
          <w:u w:val="single"/>
        </w:rPr>
        <w:t>a</w:t>
      </w:r>
      <w:r w:rsidRPr="00BC6F6A">
        <w:t xml:space="preserve"> uppföljningsrapporten.</w:t>
      </w:r>
    </w:p>
    <w:p w:rsidR="00F47636" w:rsidRPr="00BC6F6A" w:rsidRDefault="00F47636" w:rsidP="00F47636"/>
    <w:p w:rsidR="00F47636" w:rsidRPr="00BC6F6A" w:rsidRDefault="00F47636" w:rsidP="00F47636">
      <w:pPr>
        <w:pStyle w:val="RKnormal"/>
      </w:pPr>
    </w:p>
    <w:p w:rsidR="00F47636" w:rsidRPr="00BC6F6A" w:rsidRDefault="00F47636" w:rsidP="00F47636">
      <w:pPr>
        <w:pStyle w:val="RKnormal"/>
        <w:rPr>
          <w:b/>
          <w:bCs/>
        </w:rPr>
      </w:pPr>
      <w:r w:rsidRPr="00BC6F6A">
        <w:rPr>
          <w:b/>
          <w:bCs/>
        </w:rPr>
        <w:t>1</w:t>
      </w:r>
      <w:r w:rsidR="007C63E0" w:rsidRPr="00BC6F6A">
        <w:rPr>
          <w:b/>
          <w:bCs/>
        </w:rPr>
        <w:t>1</w:t>
      </w:r>
      <w:r w:rsidRPr="00BC6F6A">
        <w:rPr>
          <w:b/>
          <w:bCs/>
        </w:rPr>
        <w:t>. Antagande av rådets slutsatser om ett europeiskt program för skydd av kritisk infrastruktur</w:t>
      </w:r>
    </w:p>
    <w:p w:rsidR="00F47636" w:rsidRPr="00BC6F6A" w:rsidRDefault="00F47636" w:rsidP="00F47636">
      <w:pPr>
        <w:pStyle w:val="RKnormal"/>
        <w:rPr>
          <w:b/>
          <w:bCs/>
        </w:rPr>
      </w:pPr>
    </w:p>
    <w:p w:rsidR="00F47636" w:rsidRPr="00BC6F6A" w:rsidRDefault="00F47636" w:rsidP="00F47636">
      <w:pPr>
        <w:pStyle w:val="RKnormal"/>
        <w:tabs>
          <w:tab w:val="clear" w:pos="2835"/>
        </w:tabs>
        <w:rPr>
          <w:i/>
          <w:iCs/>
        </w:rPr>
      </w:pPr>
      <w:r w:rsidRPr="00BC6F6A">
        <w:rPr>
          <w:i/>
          <w:iCs/>
        </w:rPr>
        <w:t>Ansvarigt depart</w:t>
      </w:r>
      <w:r w:rsidR="00C134AA" w:rsidRPr="00BC6F6A">
        <w:rPr>
          <w:i/>
          <w:iCs/>
        </w:rPr>
        <w:t>e</w:t>
      </w:r>
      <w:r w:rsidRPr="00BC6F6A">
        <w:rPr>
          <w:i/>
          <w:iCs/>
        </w:rPr>
        <w:t>ment</w:t>
      </w:r>
    </w:p>
    <w:p w:rsidR="00F47636" w:rsidRPr="00BC6F6A" w:rsidRDefault="00F47636" w:rsidP="00F47636">
      <w:pPr>
        <w:pStyle w:val="RKnormal"/>
        <w:tabs>
          <w:tab w:val="clear" w:pos="2835"/>
        </w:tabs>
      </w:pPr>
      <w:r w:rsidRPr="00BC6F6A">
        <w:t>Försvarsdepartementet</w:t>
      </w:r>
    </w:p>
    <w:p w:rsidR="00F47636" w:rsidRPr="00BC6F6A" w:rsidRDefault="00F47636" w:rsidP="00F47636">
      <w:pPr>
        <w:pStyle w:val="RKnormal"/>
      </w:pPr>
    </w:p>
    <w:p w:rsidR="00F47636" w:rsidRPr="00BC6F6A" w:rsidRDefault="00F47636" w:rsidP="00F47636">
      <w:pPr>
        <w:pStyle w:val="RKnormal"/>
        <w:rPr>
          <w:i/>
        </w:rPr>
      </w:pPr>
      <w:r w:rsidRPr="00BC6F6A">
        <w:rPr>
          <w:i/>
        </w:rPr>
        <w:t xml:space="preserve">Dokument </w:t>
      </w:r>
    </w:p>
    <w:p w:rsidR="00F47636" w:rsidRPr="00BC6F6A" w:rsidRDefault="00F47636" w:rsidP="00F47636">
      <w:pPr>
        <w:pStyle w:val="RKnormal"/>
        <w:rPr>
          <w:i/>
          <w:iCs/>
        </w:rPr>
      </w:pPr>
      <w:r w:rsidRPr="00BC6F6A">
        <w:t>7743/07 PROCIV 52 JAI 151 COTER 32 ENER 102 TRANS 98 TELECOM 37 ATO 58 ECOFIN 134 ENV 168 SAN 54 CHIMIE 9 RECH 88 DENLEG 22 RELEX 194</w:t>
      </w:r>
    </w:p>
    <w:p w:rsidR="008816F2" w:rsidRPr="00BC6F6A" w:rsidRDefault="008816F2" w:rsidP="00F47636">
      <w:pPr>
        <w:pStyle w:val="RKnormal"/>
        <w:rPr>
          <w:i/>
          <w:iCs/>
        </w:rPr>
      </w:pPr>
    </w:p>
    <w:p w:rsidR="00F47636" w:rsidRPr="00BC6F6A" w:rsidRDefault="00F47636" w:rsidP="00F47636">
      <w:pPr>
        <w:pStyle w:val="RKnormal"/>
        <w:rPr>
          <w:i/>
          <w:iCs/>
        </w:rPr>
      </w:pPr>
      <w:r w:rsidRPr="00BC6F6A">
        <w:rPr>
          <w:i/>
          <w:iCs/>
        </w:rPr>
        <w:t xml:space="preserve">Kommentar </w:t>
      </w:r>
    </w:p>
    <w:p w:rsidR="00F47636" w:rsidRPr="00BC6F6A" w:rsidRDefault="00F47636" w:rsidP="00F47636">
      <w:pPr>
        <w:pStyle w:val="RKnormal"/>
        <w:rPr>
          <w:szCs w:val="24"/>
        </w:rPr>
      </w:pPr>
      <w:r w:rsidRPr="00BC6F6A">
        <w:rPr>
          <w:szCs w:val="24"/>
        </w:rPr>
        <w:t xml:space="preserve">I december 2006 presenterade kommissionen ett meddelande </w:t>
      </w:r>
      <w:r w:rsidRPr="00BC6F6A">
        <w:rPr>
          <w:rFonts w:eastAsia="Arial Unicode MS"/>
          <w:szCs w:val="24"/>
        </w:rPr>
        <w:t xml:space="preserve">(KOM (2006) 786 slutlig) </w:t>
      </w:r>
      <w:r w:rsidRPr="00BC6F6A">
        <w:rPr>
          <w:szCs w:val="24"/>
        </w:rPr>
        <w:t xml:space="preserve">om ett europeiskt program för skydd av kritisk infrastruktur och ett förslag till rådets direktiv </w:t>
      </w:r>
      <w:r w:rsidRPr="00BC6F6A">
        <w:rPr>
          <w:rFonts w:eastAsia="Arial Unicode MS"/>
          <w:szCs w:val="24"/>
        </w:rPr>
        <w:t xml:space="preserve">(KOM (2006) 787 slutlig) </w:t>
      </w:r>
      <w:r w:rsidRPr="00BC6F6A">
        <w:rPr>
          <w:szCs w:val="24"/>
        </w:rPr>
        <w:t xml:space="preserve">om kartläggning och klassificering av europeisk kritisk infrastruktur och bedömning av behoven att stärka skyddet av denna. </w:t>
      </w:r>
    </w:p>
    <w:p w:rsidR="00F47636" w:rsidRPr="00BC6F6A" w:rsidRDefault="00F47636" w:rsidP="00F47636">
      <w:pPr>
        <w:pStyle w:val="RKnormal"/>
        <w:ind w:left="-1418"/>
        <w:rPr>
          <w:szCs w:val="24"/>
        </w:rPr>
      </w:pPr>
    </w:p>
    <w:p w:rsidR="00F47636" w:rsidRPr="00BC6F6A" w:rsidRDefault="00F47636" w:rsidP="00F47636">
      <w:pPr>
        <w:pStyle w:val="RKnormal"/>
        <w:rPr>
          <w:rFonts w:eastAsia="Arial Unicode MS"/>
          <w:szCs w:val="24"/>
        </w:rPr>
      </w:pPr>
      <w:r w:rsidRPr="00BC6F6A">
        <w:rPr>
          <w:rFonts w:eastAsia="Arial Unicode MS"/>
          <w:szCs w:val="24"/>
        </w:rPr>
        <w:t>Meddelandet tar upp de principer, processer och instrument som föreslås för att genomföra EPCIP (European Programme for Critical Infrastructure Protection).</w:t>
      </w:r>
      <w:r w:rsidRPr="00BC6F6A">
        <w:rPr>
          <w:szCs w:val="24"/>
        </w:rPr>
        <w:t xml:space="preserve"> </w:t>
      </w:r>
      <w:r w:rsidRPr="00BC6F6A">
        <w:rPr>
          <w:rFonts w:eastAsia="Arial Unicode MS"/>
          <w:szCs w:val="24"/>
        </w:rPr>
        <w:t xml:space="preserve">Det allmänna målet med EPCIP beskrivs som att förbättra skyddet för kritisk infrastruktur i EU och avses kunna uppnås genom inrättande av en sådan EU-ram som beskrivs i meddelandet. Samtidigt som hotet från terrorismen är en prioritering kommer skyddet av kritisk infrastruktur att bygga på en strategi som omfattar alla relevanta risker. Ett förfarande för fastställande och klassificering av europeisk kritisk infrastruktur (ECI), och en gemensam strategi för bedömning av behoven av ett förbättrat skydd av sådan infrastruktur, avses att införas genom ett direktiv. </w:t>
      </w:r>
      <w:r w:rsidRPr="00BC6F6A">
        <w:rPr>
          <w:szCs w:val="24"/>
        </w:rPr>
        <w:t xml:space="preserve">Kommissionen föreslår att medlemsstaterna skall anta de lagar och andra förordningar som är nödvändiga för att följa direktivet senast den 31 december 2007. </w:t>
      </w:r>
    </w:p>
    <w:p w:rsidR="00F47636" w:rsidRPr="00BC6F6A" w:rsidRDefault="00F47636" w:rsidP="00F47636">
      <w:pPr>
        <w:pStyle w:val="RKnormal"/>
        <w:ind w:left="-1418"/>
        <w:rPr>
          <w:szCs w:val="24"/>
        </w:rPr>
      </w:pPr>
    </w:p>
    <w:p w:rsidR="00F47636" w:rsidRPr="00BC6F6A" w:rsidRDefault="00F47636" w:rsidP="00F47636">
      <w:pPr>
        <w:pStyle w:val="RKnormal"/>
        <w:rPr>
          <w:szCs w:val="24"/>
        </w:rPr>
      </w:pPr>
      <w:r w:rsidRPr="00BC6F6A">
        <w:rPr>
          <w:rFonts w:cs="Helv"/>
          <w:color w:val="000000"/>
          <w:szCs w:val="24"/>
          <w:lang w:eastAsia="sv-SE"/>
        </w:rPr>
        <w:t xml:space="preserve">Utkastet till rådets slutsatser framhåller att det är medlemsstaternas slutliga ansvar att vidta arrangemang för skyddet av kritisk infrastruktur inom de egna gränserna. Kommissionens arbete välkomnas. Diskussionen fortsätter om kommissionens meddelande och förslaget till direktiv etc. </w:t>
      </w:r>
    </w:p>
    <w:p w:rsidR="00F47636" w:rsidRPr="00BC6F6A" w:rsidRDefault="00F47636" w:rsidP="00F47636">
      <w:pPr>
        <w:pStyle w:val="RKnormal"/>
        <w:rPr>
          <w:i/>
          <w:iCs/>
        </w:rPr>
      </w:pPr>
    </w:p>
    <w:p w:rsidR="00F47636" w:rsidRPr="00BC6F6A" w:rsidRDefault="00F47636" w:rsidP="00F47636">
      <w:pPr>
        <w:pStyle w:val="RKnormal"/>
        <w:rPr>
          <w:i/>
          <w:iCs/>
        </w:rPr>
      </w:pPr>
      <w:r w:rsidRPr="00BC6F6A">
        <w:rPr>
          <w:i/>
          <w:iCs/>
        </w:rPr>
        <w:t>Åtgärd</w:t>
      </w:r>
    </w:p>
    <w:p w:rsidR="00F47636" w:rsidRPr="00BC6F6A" w:rsidRDefault="00F47636" w:rsidP="00F47636">
      <w:pPr>
        <w:pStyle w:val="RKnormal"/>
        <w:rPr>
          <w:color w:val="000000"/>
          <w:szCs w:val="28"/>
        </w:rPr>
      </w:pPr>
      <w:r w:rsidRPr="00BC6F6A">
        <w:rPr>
          <w:color w:val="000000"/>
          <w:szCs w:val="28"/>
        </w:rPr>
        <w:t xml:space="preserve">Rådet föreslås </w:t>
      </w:r>
      <w:r w:rsidRPr="00BC6F6A">
        <w:rPr>
          <w:color w:val="000000"/>
          <w:szCs w:val="28"/>
          <w:u w:val="single"/>
        </w:rPr>
        <w:t>anta</w:t>
      </w:r>
      <w:r w:rsidRPr="00BC6F6A">
        <w:rPr>
          <w:color w:val="000000"/>
          <w:szCs w:val="28"/>
        </w:rPr>
        <w:t xml:space="preserve"> slutsatserna.</w:t>
      </w:r>
    </w:p>
    <w:p w:rsidR="00F47636" w:rsidRPr="00BC6F6A" w:rsidRDefault="00F47636" w:rsidP="00F47636">
      <w:pPr>
        <w:pStyle w:val="RKnormal"/>
      </w:pPr>
    </w:p>
    <w:p w:rsidR="00F47636" w:rsidRPr="00BC6F6A" w:rsidRDefault="00F47636" w:rsidP="00F47636">
      <w:pPr>
        <w:pStyle w:val="RKnormal"/>
      </w:pPr>
    </w:p>
    <w:p w:rsidR="00F47636" w:rsidRPr="00BC6F6A" w:rsidRDefault="00F47636" w:rsidP="00F47636">
      <w:pPr>
        <w:pStyle w:val="RKnormal"/>
      </w:pPr>
    </w:p>
    <w:p w:rsidR="006E4E11" w:rsidRPr="00BC6F6A" w:rsidRDefault="007C63E0">
      <w:pPr>
        <w:pStyle w:val="RKnormal"/>
      </w:pPr>
      <w:r w:rsidRPr="00BC6F6A">
        <w:tab/>
      </w:r>
      <w:r w:rsidRPr="00BC6F6A">
        <w:tab/>
        <w:t>* * *</w:t>
      </w:r>
    </w:p>
    <w:sectPr w:rsidR="006E4E11" w:rsidRPr="00BC6F6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429" w:rsidRPr="00BC6F6A" w:rsidRDefault="00366429">
      <w:r w:rsidRPr="00BC6F6A">
        <w:separator/>
      </w:r>
    </w:p>
  </w:endnote>
  <w:endnote w:type="continuationSeparator" w:id="0">
    <w:p w:rsidR="00366429" w:rsidRPr="00BC6F6A" w:rsidRDefault="00366429">
      <w:r w:rsidRPr="00BC6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429" w:rsidRPr="00BC6F6A" w:rsidRDefault="00366429">
      <w:r w:rsidRPr="00BC6F6A">
        <w:separator/>
      </w:r>
    </w:p>
  </w:footnote>
  <w:footnote w:type="continuationSeparator" w:id="0">
    <w:p w:rsidR="00366429" w:rsidRPr="00BC6F6A" w:rsidRDefault="00366429">
      <w:r w:rsidRPr="00BC6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AF9" w:rsidRPr="00BC6F6A" w:rsidRDefault="00340AF9">
    <w:pPr>
      <w:pStyle w:val="Sidhuvud"/>
      <w:framePr w:wrap="around" w:vAnchor="text" w:hAnchor="margin" w:xAlign="right" w:y="1"/>
      <w:rPr>
        <w:rStyle w:val="Sidnummer"/>
      </w:rPr>
    </w:pPr>
    <w:r w:rsidRPr="00BC6F6A">
      <w:rPr>
        <w:rStyle w:val="Sidnummer"/>
      </w:rPr>
      <w:fldChar w:fldCharType="begin" w:fldLock="1"/>
    </w:r>
    <w:r w:rsidRPr="00BC6F6A">
      <w:rPr>
        <w:rStyle w:val="Sidnummer"/>
      </w:rPr>
      <w:instrText xml:space="preserve">PAGE  </w:instrText>
    </w:r>
    <w:r w:rsidRPr="00BC6F6A">
      <w:rPr>
        <w:rStyle w:val="Sidnummer"/>
      </w:rPr>
      <w:fldChar w:fldCharType="separate"/>
    </w:r>
    <w:r w:rsidR="00E37BA2" w:rsidRPr="00BC6F6A">
      <w:rPr>
        <w:rStyle w:val="Sidnummer"/>
      </w:rPr>
      <w:t>10</w:t>
    </w:r>
    <w:r w:rsidRPr="00BC6F6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40AF9" w:rsidRPr="00BC6F6A">
      <w:tblPrEx>
        <w:tblCellMar>
          <w:top w:w="0" w:type="dxa"/>
          <w:bottom w:w="0" w:type="dxa"/>
        </w:tblCellMar>
      </w:tblPrEx>
      <w:trPr>
        <w:cantSplit/>
      </w:trPr>
      <w:tc>
        <w:tcPr>
          <w:tcW w:w="3119" w:type="dxa"/>
        </w:tcPr>
        <w:p w:rsidR="00340AF9" w:rsidRPr="00BC6F6A" w:rsidRDefault="00340AF9">
          <w:pPr>
            <w:pStyle w:val="Sidhuvud"/>
            <w:spacing w:line="200" w:lineRule="atLeast"/>
            <w:ind w:right="357"/>
            <w:rPr>
              <w:rFonts w:ascii="TradeGothic" w:hAnsi="TradeGothic"/>
              <w:b/>
              <w:bCs/>
              <w:sz w:val="16"/>
            </w:rPr>
          </w:pPr>
        </w:p>
      </w:tc>
      <w:tc>
        <w:tcPr>
          <w:tcW w:w="4111" w:type="dxa"/>
          <w:tcMar>
            <w:left w:w="567" w:type="dxa"/>
          </w:tcMar>
        </w:tcPr>
        <w:p w:rsidR="00340AF9" w:rsidRPr="00BC6F6A" w:rsidRDefault="00340AF9">
          <w:pPr>
            <w:pStyle w:val="Sidhuvud"/>
            <w:ind w:right="360"/>
          </w:pPr>
        </w:p>
      </w:tc>
      <w:tc>
        <w:tcPr>
          <w:tcW w:w="1525" w:type="dxa"/>
        </w:tcPr>
        <w:p w:rsidR="00340AF9" w:rsidRPr="00BC6F6A" w:rsidRDefault="00340AF9">
          <w:pPr>
            <w:pStyle w:val="Sidhuvud"/>
            <w:ind w:right="360"/>
          </w:pPr>
        </w:p>
      </w:tc>
    </w:tr>
  </w:tbl>
  <w:p w:rsidR="00340AF9" w:rsidRPr="00BC6F6A" w:rsidRDefault="00340A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AF9" w:rsidRPr="00BC6F6A" w:rsidRDefault="00340AF9">
    <w:pPr>
      <w:pStyle w:val="Sidhuvud"/>
      <w:framePr w:wrap="around" w:vAnchor="text" w:hAnchor="margin" w:xAlign="right" w:y="1"/>
      <w:rPr>
        <w:rStyle w:val="Sidnummer"/>
      </w:rPr>
    </w:pPr>
    <w:r w:rsidRPr="00BC6F6A">
      <w:rPr>
        <w:rStyle w:val="Sidnummer"/>
      </w:rPr>
      <w:fldChar w:fldCharType="begin" w:fldLock="1"/>
    </w:r>
    <w:r w:rsidRPr="00BC6F6A">
      <w:rPr>
        <w:rStyle w:val="Sidnummer"/>
      </w:rPr>
      <w:instrText xml:space="preserve">PAGE  </w:instrText>
    </w:r>
    <w:r w:rsidRPr="00BC6F6A">
      <w:rPr>
        <w:rStyle w:val="Sidnummer"/>
      </w:rPr>
      <w:fldChar w:fldCharType="separate"/>
    </w:r>
    <w:r w:rsidR="00E37BA2" w:rsidRPr="00BC6F6A">
      <w:rPr>
        <w:rStyle w:val="Sidnummer"/>
      </w:rPr>
      <w:t>9</w:t>
    </w:r>
    <w:r w:rsidRPr="00BC6F6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40AF9" w:rsidRPr="00BC6F6A">
      <w:tblPrEx>
        <w:tblCellMar>
          <w:top w:w="0" w:type="dxa"/>
          <w:bottom w:w="0" w:type="dxa"/>
        </w:tblCellMar>
      </w:tblPrEx>
      <w:trPr>
        <w:cantSplit/>
      </w:trPr>
      <w:tc>
        <w:tcPr>
          <w:tcW w:w="3119" w:type="dxa"/>
        </w:tcPr>
        <w:p w:rsidR="00340AF9" w:rsidRPr="00BC6F6A" w:rsidRDefault="00340AF9">
          <w:pPr>
            <w:pStyle w:val="Sidhuvud"/>
            <w:spacing w:line="200" w:lineRule="atLeast"/>
            <w:ind w:right="357"/>
            <w:rPr>
              <w:rFonts w:ascii="TradeGothic" w:hAnsi="TradeGothic"/>
              <w:b/>
              <w:bCs/>
              <w:sz w:val="16"/>
            </w:rPr>
          </w:pPr>
        </w:p>
      </w:tc>
      <w:tc>
        <w:tcPr>
          <w:tcW w:w="4111" w:type="dxa"/>
          <w:tcMar>
            <w:left w:w="567" w:type="dxa"/>
          </w:tcMar>
        </w:tcPr>
        <w:p w:rsidR="00340AF9" w:rsidRPr="00BC6F6A" w:rsidRDefault="00340AF9">
          <w:pPr>
            <w:pStyle w:val="Sidhuvud"/>
            <w:ind w:right="360"/>
          </w:pPr>
        </w:p>
      </w:tc>
      <w:tc>
        <w:tcPr>
          <w:tcW w:w="1525" w:type="dxa"/>
        </w:tcPr>
        <w:p w:rsidR="00340AF9" w:rsidRPr="00BC6F6A" w:rsidRDefault="00340AF9">
          <w:pPr>
            <w:pStyle w:val="Sidhuvud"/>
            <w:ind w:right="360"/>
          </w:pPr>
        </w:p>
      </w:tc>
    </w:tr>
  </w:tbl>
  <w:p w:rsidR="00340AF9" w:rsidRPr="00BC6F6A" w:rsidRDefault="00340A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AF9" w:rsidRPr="00BC6F6A" w:rsidRDefault="00BC6F6A">
    <w:pPr>
      <w:framePr w:w="2948" w:h="1321" w:hRule="exact" w:wrap="notBeside" w:vAnchor="page" w:hAnchor="page" w:x="1362" w:y="653"/>
    </w:pPr>
    <w:r w:rsidRPr="00BC6F6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40AF9" w:rsidRPr="00BC6F6A" w:rsidRDefault="00340AF9">
    <w:pPr>
      <w:pStyle w:val="RKrubrik"/>
      <w:keepNext w:val="0"/>
      <w:tabs>
        <w:tab w:val="clear" w:pos="1134"/>
        <w:tab w:val="clear" w:pos="2835"/>
      </w:tabs>
      <w:spacing w:before="0" w:after="0" w:line="320" w:lineRule="atLeast"/>
      <w:rPr>
        <w:bCs/>
      </w:rPr>
    </w:pPr>
  </w:p>
  <w:p w:rsidR="00340AF9" w:rsidRPr="00BC6F6A" w:rsidRDefault="00340AF9">
    <w:pPr>
      <w:rPr>
        <w:rFonts w:ascii="TradeGothic" w:hAnsi="TradeGothic"/>
        <w:b/>
        <w:bCs/>
        <w:spacing w:val="12"/>
        <w:sz w:val="22"/>
      </w:rPr>
    </w:pPr>
  </w:p>
  <w:p w:rsidR="00340AF9" w:rsidRPr="00BC6F6A" w:rsidRDefault="00340AF9">
    <w:pPr>
      <w:pStyle w:val="RKrubrik"/>
      <w:keepNext w:val="0"/>
      <w:tabs>
        <w:tab w:val="clear" w:pos="1134"/>
        <w:tab w:val="clear" w:pos="2835"/>
      </w:tabs>
      <w:spacing w:before="0" w:after="0" w:line="320" w:lineRule="atLeast"/>
      <w:rPr>
        <w:bCs/>
      </w:rPr>
    </w:pPr>
  </w:p>
  <w:p w:rsidR="00340AF9" w:rsidRPr="00BC6F6A" w:rsidRDefault="00340A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F47636"/>
    <w:rsid w:val="000026AA"/>
    <w:rsid w:val="00006767"/>
    <w:rsid w:val="00050443"/>
    <w:rsid w:val="00150384"/>
    <w:rsid w:val="001810CA"/>
    <w:rsid w:val="002E0465"/>
    <w:rsid w:val="002F2ECA"/>
    <w:rsid w:val="00327195"/>
    <w:rsid w:val="00340AF9"/>
    <w:rsid w:val="00366429"/>
    <w:rsid w:val="003C54CC"/>
    <w:rsid w:val="004230BE"/>
    <w:rsid w:val="004E6468"/>
    <w:rsid w:val="005A3ED4"/>
    <w:rsid w:val="00687160"/>
    <w:rsid w:val="006E4E11"/>
    <w:rsid w:val="007103F5"/>
    <w:rsid w:val="007242A3"/>
    <w:rsid w:val="00782395"/>
    <w:rsid w:val="00790873"/>
    <w:rsid w:val="007C20E9"/>
    <w:rsid w:val="007C63E0"/>
    <w:rsid w:val="008816F2"/>
    <w:rsid w:val="00926E12"/>
    <w:rsid w:val="009B5F74"/>
    <w:rsid w:val="00A86DC6"/>
    <w:rsid w:val="00B05777"/>
    <w:rsid w:val="00BC6F6A"/>
    <w:rsid w:val="00C134AA"/>
    <w:rsid w:val="00C46885"/>
    <w:rsid w:val="00DA773D"/>
    <w:rsid w:val="00E37BA2"/>
    <w:rsid w:val="00F47636"/>
    <w:rsid w:val="00F556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FC6B5-3C28-484F-B93C-40BF0C85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4763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2442</Words>
  <Characters>15489</Characters>
  <Application>Microsoft Office Word</Application>
  <DocSecurity>4</DocSecurity>
  <Lines>442</Lines>
  <Paragraphs>164</Paragraphs>
  <ScaleCrop>false</ScaleCrop>
  <HeadingPairs>
    <vt:vector size="2" baseType="variant">
      <vt:variant>
        <vt:lpstr>Rubrik</vt:lpstr>
      </vt:variant>
      <vt:variant>
        <vt:i4>1</vt:i4>
      </vt:variant>
    </vt:vector>
  </HeadingPairs>
  <TitlesOfParts>
    <vt:vector size="1" baseType="lpstr">
      <vt:lpstr>Rådspromemoria </vt:lpstr>
    </vt:vector>
  </TitlesOfParts>
  <Company>Regeringskansliet</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Rådspromemoria </dc:subject>
  <dc:creator>Riksdagen</dc:creator>
  <cp:keywords>Riksdagen</cp:keywords>
  <dc:description/>
  <cp:lastModifiedBy>Lars Brink</cp:lastModifiedBy>
  <cp:revision>2</cp:revision>
  <cp:lastPrinted>2007-04-05T08:00:00Z</cp:lastPrinted>
  <dcterms:created xsi:type="dcterms:W3CDTF">2025-12-17T04:05:00Z</dcterms:created>
  <dcterms:modified xsi:type="dcterms:W3CDTF">2025-12-17T04:05:00Z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