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B2AD9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B2AD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AB2AD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25D89" w:rsidRPr="00AB2AD9" w:rsidTr="00525D89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25D89" w:rsidRPr="00AB2AD9" w:rsidRDefault="00525D8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B2AD9">
              <w:rPr>
                <w:rFonts w:ascii="TradeGothic" w:hAnsi="TradeGothic"/>
                <w:b/>
                <w:sz w:val="22"/>
              </w:rPr>
              <w:t>A-punkts</w:t>
            </w:r>
            <w:r w:rsidR="00A95A24" w:rsidRPr="00AB2AD9">
              <w:rPr>
                <w:rFonts w:ascii="TradeGothic" w:hAnsi="TradeGothic"/>
                <w:b/>
                <w:sz w:val="22"/>
              </w:rPr>
              <w:t>annotering</w:t>
            </w:r>
          </w:p>
        </w:tc>
      </w:tr>
      <w:tr w:rsidR="006E4E11" w:rsidRPr="00AB2AD9" w:rsidTr="00525D8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AB2AD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AB2AD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B2AD9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B2AD9" w:rsidRDefault="00525D89" w:rsidP="007242A3">
            <w:pPr>
              <w:framePr w:w="5035" w:h="1644" w:wrap="notBeside" w:vAnchor="page" w:hAnchor="page" w:x="6573" w:y="721"/>
            </w:pPr>
            <w:r w:rsidRPr="00AB2AD9">
              <w:t>200</w:t>
            </w:r>
            <w:r w:rsidR="00A95A24" w:rsidRPr="00AB2AD9">
              <w:t>9</w:t>
            </w:r>
            <w:r w:rsidRPr="00AB2AD9">
              <w:t>-1</w:t>
            </w:r>
            <w:r w:rsidR="00A95A24" w:rsidRPr="00AB2AD9">
              <w:t>1</w:t>
            </w:r>
            <w:r w:rsidRPr="00AB2AD9">
              <w:t>-</w:t>
            </w:r>
            <w:r w:rsidR="00A95A24" w:rsidRPr="00AB2AD9">
              <w:t>25</w:t>
            </w:r>
          </w:p>
        </w:tc>
        <w:tc>
          <w:tcPr>
            <w:tcW w:w="2999" w:type="dxa"/>
            <w:gridSpan w:val="2"/>
          </w:tcPr>
          <w:p w:rsidR="006E4E11" w:rsidRPr="00AB2AD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B2AD9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B2AD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B2AD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525D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AB2AD9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2A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B2A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AB2AD9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25D89" w:rsidRPr="00AB2AD9" w:rsidRDefault="007B0F1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AB2AD9">
        <w:t>Förslag till Europaparlamentets och rådets beslut om gemenskapens riktlinjer för utbyggnad av det transeuropeiska transportnätet (omarbetning)</w:t>
      </w: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  <w:rPr>
          <w:b/>
        </w:rPr>
      </w:pPr>
      <w:r w:rsidRPr="00AB2AD9">
        <w:rPr>
          <w:b/>
        </w:rPr>
        <w:t xml:space="preserve">Antagande av </w:t>
      </w:r>
      <w:r w:rsidR="000F55CF" w:rsidRPr="00AB2AD9">
        <w:rPr>
          <w:b/>
        </w:rPr>
        <w:t>rätts</w:t>
      </w:r>
      <w:r w:rsidRPr="00AB2AD9">
        <w:rPr>
          <w:b/>
        </w:rPr>
        <w:t>akt</w:t>
      </w:r>
    </w:p>
    <w:p w:rsidR="00A95A24" w:rsidRPr="00AB2AD9" w:rsidRDefault="00A95A24" w:rsidP="00A95A24">
      <w:pPr>
        <w:pStyle w:val="RKnormal"/>
      </w:pPr>
      <w:r w:rsidRPr="00AB2AD9">
        <w:t>PE-CONS 3682/09 CODIF 134 ECO 140 ECOFIN 786 ENER 387 TRANS 455  CODEC 1299</w:t>
      </w:r>
    </w:p>
    <w:p w:rsidR="00525D89" w:rsidRPr="00AB2AD9" w:rsidRDefault="00A95A24" w:rsidP="00A95A24">
      <w:pPr>
        <w:pStyle w:val="RKnormal"/>
      </w:pPr>
      <w:r w:rsidRPr="00AB2AD9">
        <w:t>15975/09 CODEC 1311 CODIF 140 ECO 142 ECOFIN 795 ENER 389 TRANS 459</w:t>
      </w:r>
    </w:p>
    <w:p w:rsidR="00A95A24" w:rsidRPr="00AB2AD9" w:rsidRDefault="00A95A24" w:rsidP="00A95A24">
      <w:pPr>
        <w:pStyle w:val="RKnormal"/>
      </w:pPr>
    </w:p>
    <w:p w:rsidR="00A95A24" w:rsidRPr="00AB2AD9" w:rsidRDefault="00A95A24" w:rsidP="00A95A24">
      <w:pPr>
        <w:pStyle w:val="RKnormal"/>
      </w:pPr>
      <w:r w:rsidRPr="00AB2AD9">
        <w:rPr>
          <w:b/>
        </w:rPr>
        <w:t>Ansvarigt statsråd</w:t>
      </w:r>
      <w:r w:rsidRPr="00AB2AD9">
        <w:t>: Åsa Torstensson</w:t>
      </w:r>
    </w:p>
    <w:p w:rsidR="00A95A24" w:rsidRPr="00AB2AD9" w:rsidRDefault="00A95A24" w:rsidP="00A95A24">
      <w:pPr>
        <w:pStyle w:val="RKnormal"/>
      </w:pPr>
    </w:p>
    <w:p w:rsidR="008C2FDD" w:rsidRPr="00AB2AD9" w:rsidRDefault="008C2FDD">
      <w:pPr>
        <w:pStyle w:val="RKnormal"/>
      </w:pPr>
      <w:r w:rsidRPr="00AB2AD9">
        <w:rPr>
          <w:b/>
        </w:rPr>
        <w:t>Tidigare behandling i EU-nämnden</w:t>
      </w:r>
      <w:r w:rsidRPr="00AB2AD9">
        <w:t xml:space="preserve">: </w:t>
      </w:r>
      <w:r w:rsidR="00A95A24" w:rsidRPr="00AB2AD9">
        <w:t>-</w:t>
      </w: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</w:pPr>
      <w:r w:rsidRPr="00AB2AD9">
        <w:rPr>
          <w:b/>
        </w:rPr>
        <w:t>Tidigare behandling vid rådsmöte</w:t>
      </w:r>
      <w:r w:rsidRPr="00AB2AD9">
        <w:t xml:space="preserve">: </w:t>
      </w:r>
      <w:r w:rsidR="00A95A24" w:rsidRPr="00AB2AD9">
        <w:t>-</w:t>
      </w: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</w:pPr>
      <w:r w:rsidRPr="00AB2AD9">
        <w:rPr>
          <w:b/>
        </w:rPr>
        <w:t>Bakgrund</w:t>
      </w:r>
      <w:r w:rsidRPr="00AB2AD9">
        <w:t>:</w:t>
      </w:r>
    </w:p>
    <w:p w:rsidR="008C2FDD" w:rsidRPr="00AB2AD9" w:rsidRDefault="007B0F10" w:rsidP="007B0F10">
      <w:pPr>
        <w:pStyle w:val="RKnormal"/>
      </w:pPr>
      <w:r w:rsidRPr="00AB2AD9">
        <w:t>Kommissionen har interna krav på sig att kodifiera rättsakter när de ändrats för tionde gången. När det gäller riktlinjerna för TEN-T (beslut 1692/96/EG) påbörjades detta arbete 2007. Under arbetets gång har det blivit uppenbart att bilaga 1 till beslutet behöver ändras för att ta hänsyn till EU:s utvidgning till 27 medlemsstater. Det handlar om kartor över TEN-näten för de tio medlemsstater som anslöts till unionen 2004. Kodifieringen har därför transformerats till en omarbetning. Den enda ändring i sak som omarbetningen innehåller är att målåret för TEN-projekten sätts till 2020 i stället för 2010 för de nya medlemsländerna.</w:t>
      </w: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</w:pPr>
    </w:p>
    <w:p w:rsidR="008C2FDD" w:rsidRPr="00AB2AD9" w:rsidRDefault="008C2FDD">
      <w:pPr>
        <w:pStyle w:val="RKnormal"/>
      </w:pPr>
    </w:p>
    <w:p w:rsidR="00525D89" w:rsidRPr="00AB2AD9" w:rsidRDefault="00525D89">
      <w:pPr>
        <w:pStyle w:val="RKnormal"/>
      </w:pPr>
    </w:p>
    <w:sectPr w:rsidR="00525D89" w:rsidRPr="00AB2AD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28" w:rsidRPr="00AB2AD9" w:rsidRDefault="00F46A28">
      <w:r w:rsidRPr="00AB2AD9">
        <w:separator/>
      </w:r>
    </w:p>
  </w:endnote>
  <w:endnote w:type="continuationSeparator" w:id="0">
    <w:p w:rsidR="00F46A28" w:rsidRPr="00AB2AD9" w:rsidRDefault="00F46A28">
      <w:r w:rsidRPr="00AB2A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28" w:rsidRPr="00AB2AD9" w:rsidRDefault="00F46A28">
      <w:r w:rsidRPr="00AB2AD9">
        <w:separator/>
      </w:r>
    </w:p>
  </w:footnote>
  <w:footnote w:type="continuationSeparator" w:id="0">
    <w:p w:rsidR="00F46A28" w:rsidRPr="00AB2AD9" w:rsidRDefault="00F46A28">
      <w:r w:rsidRPr="00AB2A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AB2AD9" w:rsidRDefault="007B0F10">
    <w:pPr>
      <w:pStyle w:val="Sidhuvud"/>
      <w:framePr w:wrap="around" w:vAnchor="text" w:hAnchor="margin" w:xAlign="right" w:y="1"/>
      <w:rPr>
        <w:rStyle w:val="Sidnummer"/>
      </w:rPr>
    </w:pPr>
    <w:r w:rsidRPr="00AB2AD9">
      <w:rPr>
        <w:rStyle w:val="Sidnummer"/>
      </w:rPr>
      <w:fldChar w:fldCharType="begin" w:fldLock="1"/>
    </w:r>
    <w:r w:rsidRPr="00AB2AD9">
      <w:rPr>
        <w:rStyle w:val="Sidnummer"/>
      </w:rPr>
      <w:instrText xml:space="preserve">PAGE  </w:instrText>
    </w:r>
    <w:r w:rsidRPr="00AB2AD9">
      <w:rPr>
        <w:rStyle w:val="Sidnummer"/>
      </w:rPr>
      <w:fldChar w:fldCharType="separate"/>
    </w:r>
    <w:r w:rsidRPr="00AB2AD9">
      <w:rPr>
        <w:rStyle w:val="Sidnummer"/>
      </w:rPr>
      <w:t>2</w:t>
    </w:r>
    <w:r w:rsidRPr="00AB2AD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AB2AD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AB2AD9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AB2AD9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AB2AD9" w:rsidRDefault="007B0F10">
          <w:pPr>
            <w:pStyle w:val="Sidhuvud"/>
            <w:ind w:right="360"/>
          </w:pPr>
        </w:p>
      </w:tc>
    </w:tr>
  </w:tbl>
  <w:p w:rsidR="007B0F10" w:rsidRPr="00AB2AD9" w:rsidRDefault="007B0F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AB2AD9" w:rsidRDefault="007B0F10">
    <w:pPr>
      <w:pStyle w:val="Sidhuvud"/>
      <w:framePr w:wrap="around" w:vAnchor="text" w:hAnchor="margin" w:xAlign="right" w:y="1"/>
      <w:rPr>
        <w:rStyle w:val="Sidnummer"/>
      </w:rPr>
    </w:pPr>
    <w:r w:rsidRPr="00AB2AD9">
      <w:rPr>
        <w:rStyle w:val="Sidnummer"/>
      </w:rPr>
      <w:fldChar w:fldCharType="begin" w:fldLock="1"/>
    </w:r>
    <w:r w:rsidRPr="00AB2AD9">
      <w:rPr>
        <w:rStyle w:val="Sidnummer"/>
      </w:rPr>
      <w:instrText xml:space="preserve">PAGE  </w:instrText>
    </w:r>
    <w:r w:rsidRPr="00AB2AD9">
      <w:rPr>
        <w:rStyle w:val="Sidnummer"/>
      </w:rPr>
      <w:fldChar w:fldCharType="separate"/>
    </w:r>
    <w:r w:rsidRPr="00AB2AD9">
      <w:rPr>
        <w:rStyle w:val="Sidnummer"/>
      </w:rPr>
      <w:t>3</w:t>
    </w:r>
    <w:r w:rsidRPr="00AB2AD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AB2AD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AB2AD9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AB2AD9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AB2AD9" w:rsidRDefault="007B0F10">
          <w:pPr>
            <w:pStyle w:val="Sidhuvud"/>
            <w:ind w:right="360"/>
          </w:pPr>
        </w:p>
      </w:tc>
    </w:tr>
  </w:tbl>
  <w:p w:rsidR="007B0F10" w:rsidRPr="00AB2AD9" w:rsidRDefault="007B0F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AB2AD9" w:rsidRDefault="00AB2AD9">
    <w:pPr>
      <w:framePr w:w="2948" w:h="1321" w:hRule="exact" w:wrap="notBeside" w:vAnchor="page" w:hAnchor="page" w:x="1362" w:y="653"/>
    </w:pPr>
    <w:r w:rsidRPr="00AB2AD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F10" w:rsidRPr="00AB2AD9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AB2AD9" w:rsidRDefault="007B0F10">
    <w:pPr>
      <w:rPr>
        <w:rFonts w:ascii="TradeGothic" w:hAnsi="TradeGothic"/>
        <w:b/>
        <w:bCs/>
        <w:spacing w:val="12"/>
        <w:sz w:val="22"/>
      </w:rPr>
    </w:pPr>
  </w:p>
  <w:p w:rsidR="007B0F10" w:rsidRPr="00AB2AD9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AB2AD9" w:rsidRDefault="007B0F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num w:numId="1" w16cid:durableId="52221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25D89"/>
    <w:rsid w:val="0001288F"/>
    <w:rsid w:val="000F55CF"/>
    <w:rsid w:val="00150384"/>
    <w:rsid w:val="001805B7"/>
    <w:rsid w:val="0033012A"/>
    <w:rsid w:val="004A328D"/>
    <w:rsid w:val="00525D89"/>
    <w:rsid w:val="006E4E11"/>
    <w:rsid w:val="007242A3"/>
    <w:rsid w:val="00772BA0"/>
    <w:rsid w:val="007B0F10"/>
    <w:rsid w:val="008C2FDD"/>
    <w:rsid w:val="00955582"/>
    <w:rsid w:val="009E5772"/>
    <w:rsid w:val="00A95A24"/>
    <w:rsid w:val="00AB2AD9"/>
    <w:rsid w:val="00B46233"/>
    <w:rsid w:val="00EC25F9"/>
    <w:rsid w:val="00F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569FBE-5EB0-4BB7-ABF5-B3D5AE40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semiHidden/>
    <w:rsid w:val="00525D89"/>
    <w:rPr>
      <w:sz w:val="16"/>
      <w:szCs w:val="16"/>
    </w:rPr>
  </w:style>
  <w:style w:type="paragraph" w:styleId="Kommentarer">
    <w:name w:val="annotation text"/>
    <w:basedOn w:val="Normal"/>
    <w:semiHidden/>
    <w:rsid w:val="00525D89"/>
    <w:rPr>
      <w:sz w:val="20"/>
    </w:rPr>
  </w:style>
  <w:style w:type="paragraph" w:styleId="Ballongtext">
    <w:name w:val="Balloon Text"/>
    <w:basedOn w:val="Normal"/>
    <w:semiHidden/>
    <w:rsid w:val="0052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A-punktsannotering</vt:lpstr>
    </vt:vector>
  </TitlesOfParts>
  <Company>Regeringskansliet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A-punktsannotering</dc:title>
  <dc:subject>A-punktsannotering</dc:subject>
  <dc:creator>Riksdagen</dc:creator>
  <cp:keywords>Riksdagen</cp:keywords>
  <dc:description/>
  <cp:lastModifiedBy>Lars Brink</cp:lastModifiedBy>
  <cp:revision>2</cp:revision>
  <cp:lastPrinted>2009-11-25T12:54:00Z</cp:lastPrinted>
  <dcterms:created xsi:type="dcterms:W3CDTF">2025-12-18T00:12:00Z</dcterms:created>
  <dcterms:modified xsi:type="dcterms:W3CDTF">2025-12-18T00:12:00Z</dcterms:modified>
  <cp:category>Instruktion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63</vt:i4>
  </property>
</Properties>
</file>