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C4E19910A74B3DAEB72BC0E245CDCD"/>
        </w:placeholder>
        <w15:appearance w15:val="hidden"/>
        <w:text/>
      </w:sdtPr>
      <w:sdtEndPr/>
      <w:sdtContent>
        <w:p w:rsidRPr="007451F6" w:rsidR="00AF30DD" w:rsidP="007451F6" w:rsidRDefault="00AF30DD" w14:paraId="61A8D443" w14:textId="77777777">
          <w:pPr>
            <w:pStyle w:val="Rubrik1numrerat"/>
          </w:pPr>
          <w:r w:rsidRPr="007451F6">
            <w:t>Förslag till riksdagsbeslut</w:t>
          </w:r>
        </w:p>
      </w:sdtContent>
    </w:sdt>
    <w:sdt>
      <w:sdtPr>
        <w:alias w:val="Yrkande 1"/>
        <w:tag w:val="3e78fd81-4ad8-46a0-bc68-01eb881dcfff"/>
        <w:id w:val="-1638876946"/>
        <w:lock w:val="sdtLocked"/>
      </w:sdtPr>
      <w:sdtEndPr/>
      <w:sdtContent>
        <w:p w:rsidR="00FF17F2" w:rsidRDefault="00833929" w14:paraId="61A8D444" w14:textId="77777777">
          <w:pPr>
            <w:pStyle w:val="Frslagstext"/>
          </w:pPr>
          <w:r>
            <w:t>Riksdagen ställer sig bakom det som anförs i motionen om att regeringen bör tillsätta en utredning med syfte att finna heltäckande åtgärder för att hantera boendesituationen för utsatta EU-medborgare och tillkännager detta för regeringen.</w:t>
          </w:r>
        </w:p>
      </w:sdtContent>
    </w:sdt>
    <w:sdt>
      <w:sdtPr>
        <w:alias w:val="Yrkande 2"/>
        <w:tag w:val="1bd71b97-2f03-44f0-b295-0a6b97ef3780"/>
        <w:id w:val="-235005374"/>
        <w:lock w:val="sdtLocked"/>
      </w:sdtPr>
      <w:sdtEndPr/>
      <w:sdtContent>
        <w:p w:rsidR="00FF17F2" w:rsidRDefault="00833929" w14:paraId="61A8D445" w14:textId="77777777">
          <w:pPr>
            <w:pStyle w:val="Frslagstext"/>
          </w:pPr>
          <w:r>
            <w:t>Riksdagen ställer sig bakom det som anförs i motionen om att regeringen bör återkomma med förslag om att ett avlägsnande ska göras beroende av erbjudande om alternativt boende och tillkännager detta för regeringen.</w:t>
          </w:r>
        </w:p>
      </w:sdtContent>
    </w:sdt>
    <w:sdt>
      <w:sdtPr>
        <w:alias w:val="Yrkande 3"/>
        <w:tag w:val="649f0f95-eca5-460e-9189-f90c1a304800"/>
        <w:id w:val="-1492165126"/>
        <w:lock w:val="sdtLocked"/>
      </w:sdtPr>
      <w:sdtEndPr/>
      <w:sdtContent>
        <w:p w:rsidR="00FF17F2" w:rsidRDefault="00833929" w14:paraId="61A8D446" w14:textId="5B3DE4C8">
          <w:pPr>
            <w:pStyle w:val="Frslagstext"/>
          </w:pPr>
          <w:r>
            <w:t>Riksdagen ställer sig bakom det som anförs i motionen om att svaranden alltid bör få tillfälle att yttra sig vid verkställighet av ett avlägsnande och tillkännager detta för regeringen.</w:t>
          </w:r>
        </w:p>
      </w:sdtContent>
    </w:sdt>
    <w:sdt>
      <w:sdtPr>
        <w:alias w:val="Yrkande 4"/>
        <w:tag w:val="14763bf5-1385-4174-ae50-4c95db0dae77"/>
        <w:id w:val="-1986770911"/>
        <w:lock w:val="sdtLocked"/>
      </w:sdtPr>
      <w:sdtEndPr/>
      <w:sdtContent>
        <w:p w:rsidR="00FF17F2" w:rsidRDefault="00833929" w14:paraId="61A8D447" w14:textId="68150FD7">
          <w:pPr>
            <w:pStyle w:val="Frslagstext"/>
          </w:pPr>
          <w:r>
            <w:t>Riksdagen ställer sig bakom det som anförs i motionen om att regeringen ska återkomma med förslag som stärker rättssäkerheten för svarande vid inter</w:t>
          </w:r>
          <w:r w:rsidR="00F1386B">
            <w:t>i</w:t>
          </w:r>
          <w:r>
            <w:t>mistiska beslut, särskilt när det gäller rätten att invända och möjligheten att därmed ansöka om inhibition, och tillkännager detta för regeringen.</w:t>
          </w:r>
        </w:p>
      </w:sdtContent>
    </w:sdt>
    <w:sdt>
      <w:sdtPr>
        <w:alias w:val="Yrkande 5"/>
        <w:tag w:val="ef358f82-713b-4adb-93f0-d17ee69d1f9d"/>
        <w:id w:val="1736743475"/>
        <w:lock w:val="sdtLocked"/>
      </w:sdtPr>
      <w:sdtEndPr/>
      <w:sdtContent>
        <w:p w:rsidR="00FF17F2" w:rsidRDefault="00833929" w14:paraId="61A8D448" w14:textId="77777777">
          <w:pPr>
            <w:pStyle w:val="Frslagstext"/>
          </w:pPr>
          <w:r>
            <w:t>Riksdagen ställer sig bakom det som anförs i motionen om att regeringen ska återkomma med förslag om att verkställigheten inhiberas automatiskt vid överklagan av beslutet och tillkännager detta för regeringen.</w:t>
          </w:r>
        </w:p>
      </w:sdtContent>
    </w:sdt>
    <w:p w:rsidRPr="004538A7" w:rsidR="00AF30DD" w:rsidP="004538A7" w:rsidRDefault="004538A7" w14:paraId="61A8D449" w14:textId="77777777">
      <w:pPr>
        <w:pStyle w:val="Rubrik1numrerat"/>
      </w:pPr>
      <w:bookmarkStart w:name="MotionsStart" w:id="0"/>
      <w:bookmarkEnd w:id="0"/>
      <w:r>
        <w:lastRenderedPageBreak/>
        <w:t>Inledning</w:t>
      </w:r>
    </w:p>
    <w:p w:rsidR="004538A7" w:rsidP="004538A7" w:rsidRDefault="004538A7" w14:paraId="61A8D44A" w14:textId="49941664">
      <w:pPr>
        <w:pStyle w:val="Normalutanindragellerluft"/>
      </w:pPr>
      <w:r>
        <w:t>Regeringen föreslår genom proposition 2016/17:159 Avlägsnande – en ny</w:t>
      </w:r>
      <w:r w:rsidR="00622A7D">
        <w:t xml:space="preserve"> form av särskild handräckning</w:t>
      </w:r>
      <w:r>
        <w:t xml:space="preserve"> ett nytt förfarande som ska tillämpas vid ett otillåtet besittningstagande när den sökande vill att den svarande ska flytta från hans eller hennes mark, byggnad eller liknande. Syftet med förslaget är</w:t>
      </w:r>
      <w:r w:rsidR="00622A7D">
        <w:t xml:space="preserve"> att göra det enklare för bl.a.</w:t>
      </w:r>
      <w:r>
        <w:t xml:space="preserve"> markägare att </w:t>
      </w:r>
      <w:r w:rsidR="00E01680">
        <w:t>åter</w:t>
      </w:r>
      <w:r w:rsidR="0010078A">
        <w:t>få besittning av</w:t>
      </w:r>
      <w:r>
        <w:t xml:space="preserve"> sin mark, samtidigt som de som uppehåller sig på platsen </w:t>
      </w:r>
      <w:r w:rsidR="00E01680">
        <w:t xml:space="preserve">ska </w:t>
      </w:r>
      <w:r>
        <w:t xml:space="preserve">tillförsäkras en rättssäker process. Det nya förfarandet ska kallas för avlägsnande. </w:t>
      </w:r>
    </w:p>
    <w:p w:rsidR="004538A7" w:rsidP="004538A7" w:rsidRDefault="004538A7" w14:paraId="61A8D44B" w14:textId="207A8A56">
      <w:r>
        <w:t xml:space="preserve">Regeringens förslag </w:t>
      </w:r>
      <w:r w:rsidR="00E01680">
        <w:t xml:space="preserve">motiveras utifrån behovet av </w:t>
      </w:r>
      <w:r>
        <w:t xml:space="preserve">att underlätta för markägare att avhysa </w:t>
      </w:r>
      <w:r w:rsidR="00644635">
        <w:t>utsatta</w:t>
      </w:r>
      <w:r>
        <w:t xml:space="preserve"> EU-medborgare som </w:t>
      </w:r>
      <w:r w:rsidR="0010078A">
        <w:t xml:space="preserve">har </w:t>
      </w:r>
      <w:r>
        <w:t xml:space="preserve">bosatt sig på deras mark. </w:t>
      </w:r>
      <w:r w:rsidR="00F3407A">
        <w:t xml:space="preserve">De förhållanden som </w:t>
      </w:r>
      <w:r w:rsidR="00644635">
        <w:t>utsatta</w:t>
      </w:r>
      <w:r w:rsidR="00F3407A">
        <w:t xml:space="preserve"> EU-medborgare </w:t>
      </w:r>
      <w:r w:rsidR="00E01680">
        <w:t>lever</w:t>
      </w:r>
      <w:r w:rsidR="00F3407A">
        <w:t xml:space="preserve"> </w:t>
      </w:r>
      <w:r w:rsidR="00E01680">
        <w:t xml:space="preserve">under </w:t>
      </w:r>
      <w:r w:rsidR="00F3407A">
        <w:t>är i många fall inte värdiga ett välfärdsland som Sverige</w:t>
      </w:r>
      <w:r w:rsidRPr="002500A0" w:rsidR="00F3407A">
        <w:rPr>
          <w:b/>
        </w:rPr>
        <w:t>.</w:t>
      </w:r>
      <w:r w:rsidRPr="002500A0" w:rsidR="002500A0">
        <w:rPr>
          <w:b/>
        </w:rPr>
        <w:t xml:space="preserve"> </w:t>
      </w:r>
      <w:r w:rsidRPr="002A5241" w:rsidR="002500A0">
        <w:t xml:space="preserve">Lagstiftningen kommer naturligtvis även </w:t>
      </w:r>
      <w:r w:rsidR="00622A7D">
        <w:t xml:space="preserve">att </w:t>
      </w:r>
      <w:r w:rsidRPr="002A5241" w:rsidR="002500A0">
        <w:t>beröra svenska medborgare som saknar boende.</w:t>
      </w:r>
      <w:r w:rsidRPr="002A5241" w:rsidR="00386714">
        <w:t xml:space="preserve"> Vänsterpartiet noterar att propositionen saknar lösningar på den växande hemlöshet</w:t>
      </w:r>
      <w:r w:rsidRPr="002A5241" w:rsidR="0035569E">
        <w:t xml:space="preserve">en </w:t>
      </w:r>
      <w:r w:rsidR="0067603F">
        <w:t>och i</w:t>
      </w:r>
      <w:r w:rsidR="00622A7D">
        <w:t xml:space="preserve"> </w:t>
      </w:r>
      <w:r w:rsidR="0067603F">
        <w:t xml:space="preserve">stället endast </w:t>
      </w:r>
      <w:r w:rsidRPr="002A5241" w:rsidR="0035569E">
        <w:t>fokuserar på symtomen.</w:t>
      </w:r>
      <w:r w:rsidRPr="002A5241" w:rsidR="00BA070E">
        <w:t xml:space="preserve"> Det löser inte huvudfrågan.</w:t>
      </w:r>
      <w:r w:rsidR="008C297E">
        <w:rPr>
          <w:b/>
        </w:rPr>
        <w:t xml:space="preserve"> </w:t>
      </w:r>
      <w:r w:rsidR="00F3407A">
        <w:t xml:space="preserve">De som bosätter sig på dessa platser gör det för att det saknas alternativ. Vänsterpartiet instämmer i att rätten till egendom ska försvaras och att undermåliga boendeplatser utgör problem, men vi ser det i första hand som ett problem för de som </w:t>
      </w:r>
      <w:r w:rsidRPr="002A5241" w:rsidR="00F3407A">
        <w:t>bor där och att lösningen</w:t>
      </w:r>
      <w:r w:rsidRPr="002A5241" w:rsidR="00BA070E">
        <w:t xml:space="preserve"> framför</w:t>
      </w:r>
      <w:r w:rsidR="00CC4A04">
        <w:t xml:space="preserve"> </w:t>
      </w:r>
      <w:r w:rsidRPr="002A5241" w:rsidR="00BA070E">
        <w:t>allt</w:t>
      </w:r>
      <w:r w:rsidRPr="002A5241" w:rsidR="00F3407A">
        <w:t xml:space="preserve"> </w:t>
      </w:r>
      <w:r w:rsidR="00AD1C23">
        <w:t>handlar om a</w:t>
      </w:r>
      <w:r w:rsidR="00F3407A">
        <w:t>tt säkerställa fungerande</w:t>
      </w:r>
      <w:r w:rsidR="00AD1C23">
        <w:t xml:space="preserve"> </w:t>
      </w:r>
      <w:r w:rsidR="00F3407A">
        <w:t>boendealterna</w:t>
      </w:r>
      <w:r w:rsidR="00AD1C23">
        <w:t>tiv. Lagförslaget innebär</w:t>
      </w:r>
      <w:r w:rsidR="00622A7D">
        <w:t xml:space="preserve"> vissa förbättringar</w:t>
      </w:r>
      <w:r w:rsidR="00F3407A">
        <w:t xml:space="preserve"> men löser inte det övergripande problemet.</w:t>
      </w:r>
      <w:r w:rsidR="008459A8">
        <w:t xml:space="preserve"> Åtgärder för att f</w:t>
      </w:r>
      <w:r w:rsidR="00386714">
        <w:t>örbättra utsatta EU-</w:t>
      </w:r>
      <w:r w:rsidRPr="002A5241" w:rsidR="00386714">
        <w:t>medborgares</w:t>
      </w:r>
      <w:r w:rsidRPr="002A5241" w:rsidR="008459A8">
        <w:t xml:space="preserve"> ofta</w:t>
      </w:r>
      <w:r w:rsidR="008459A8">
        <w:t xml:space="preserve"> svåra sociala situation saknas i regeringens politik på</w:t>
      </w:r>
      <w:r w:rsidR="00F3407A">
        <w:t xml:space="preserve"> </w:t>
      </w:r>
      <w:r w:rsidR="008459A8">
        <w:t>området</w:t>
      </w:r>
      <w:r w:rsidR="00622A7D">
        <w:t>,</w:t>
      </w:r>
      <w:r w:rsidR="008459A8">
        <w:t xml:space="preserve"> och </w:t>
      </w:r>
      <w:r w:rsidRPr="002A5241" w:rsidR="008459A8">
        <w:t>rättssäkerhet</w:t>
      </w:r>
      <w:r w:rsidRPr="002A5241" w:rsidR="00386714">
        <w:t>en</w:t>
      </w:r>
      <w:r w:rsidRPr="002A5241" w:rsidR="008459A8">
        <w:t xml:space="preserve"> i</w:t>
      </w:r>
      <w:r w:rsidR="008459A8">
        <w:t xml:space="preserve"> förslaget brister på flera sätt. </w:t>
      </w:r>
      <w:r w:rsidR="00F3407A">
        <w:t>Vänsterpartiet</w:t>
      </w:r>
      <w:r w:rsidR="008459A8">
        <w:t xml:space="preserve"> kommer mot denna bakgrund</w:t>
      </w:r>
      <w:r w:rsidR="00F3407A">
        <w:t xml:space="preserve"> inte </w:t>
      </w:r>
      <w:r w:rsidR="008459A8">
        <w:t xml:space="preserve">att </w:t>
      </w:r>
      <w:r w:rsidR="00AD1C23">
        <w:t xml:space="preserve">yrka </w:t>
      </w:r>
      <w:r w:rsidR="00F3407A">
        <w:t>avsl</w:t>
      </w:r>
      <w:r w:rsidR="00AD1C23">
        <w:t xml:space="preserve">ag på </w:t>
      </w:r>
      <w:r w:rsidR="00A47967">
        <w:t>propositionen, utan lämnar förslag på andra åtgärder för att förbättra situationen för den berörda gruppen</w:t>
      </w:r>
      <w:r w:rsidR="008459A8">
        <w:t xml:space="preserve"> och stärka rättssäkerheten vid avlägsnanden</w:t>
      </w:r>
      <w:r w:rsidR="00A47967">
        <w:t xml:space="preserve">. </w:t>
      </w:r>
    </w:p>
    <w:p w:rsidRPr="00A47967" w:rsidR="00A47967" w:rsidP="00A47967" w:rsidRDefault="00A47967" w14:paraId="61A8D44C" w14:textId="77777777">
      <w:pPr>
        <w:pStyle w:val="Rubrik1numrerat"/>
      </w:pPr>
      <w:r w:rsidRPr="00A47967">
        <w:lastRenderedPageBreak/>
        <w:t>Regeringens arbete med utsatta EU-medborgare</w:t>
      </w:r>
    </w:p>
    <w:p w:rsidR="00A25638" w:rsidP="00A25638" w:rsidRDefault="00644635" w14:paraId="61A8D44D" w14:textId="5E5AED51">
      <w:pPr>
        <w:pStyle w:val="Normalutanindragellerluft"/>
      </w:pPr>
      <w:r>
        <w:t>I propositionen beskriver regeringen sitt arbete med utsatta EU-medborgare</w:t>
      </w:r>
      <w:r w:rsidR="00AD1C23">
        <w:t>,</w:t>
      </w:r>
      <w:r>
        <w:t xml:space="preserve"> bl.a. med meningen </w:t>
      </w:r>
      <w:r w:rsidRPr="00644635">
        <w:t>”Regeringen bedriver ett långsiktigt arbete på flera områden för att förbättra situationen för utsatta EU-medborgare i båd</w:t>
      </w:r>
      <w:r w:rsidR="00622A7D">
        <w:t>e Sverige och ursprungsländerna</w:t>
      </w:r>
      <w:r>
        <w:t>”</w:t>
      </w:r>
      <w:r w:rsidR="00622A7D">
        <w:t>.</w:t>
      </w:r>
      <w:r w:rsidRPr="00644635">
        <w:t xml:space="preserve"> </w:t>
      </w:r>
      <w:r>
        <w:t>Till stor del han</w:t>
      </w:r>
      <w:r w:rsidR="00AD1C23">
        <w:t>dlar regeringens insatser om</w:t>
      </w:r>
      <w:r>
        <w:t xml:space="preserve"> tillsätta</w:t>
      </w:r>
      <w:r w:rsidR="00AD1C23">
        <w:t>ndet av</w:t>
      </w:r>
      <w:r>
        <w:t xml:space="preserve"> den nationella samordnaren</w:t>
      </w:r>
      <w:r w:rsidRPr="00644635">
        <w:t xml:space="preserve"> för utsatta EU-medborgare som tillfälligt vistas i Sverige</w:t>
      </w:r>
      <w:r>
        <w:t xml:space="preserve">. Samordnarens uppdrag resulterade i utredningen Framtid sökes. </w:t>
      </w:r>
      <w:r w:rsidR="00A25638">
        <w:t>Utredningen</w:t>
      </w:r>
      <w:r w:rsidR="008459A8">
        <w:t xml:space="preserve"> och samordnarens arbete</w:t>
      </w:r>
      <w:r w:rsidR="00A25638">
        <w:t xml:space="preserve"> har fått kritik från olika håll och på flera punkter. En del handlar om de juridiska tolkningarna </w:t>
      </w:r>
      <w:r w:rsidR="008459A8">
        <w:t>som samordnaren</w:t>
      </w:r>
      <w:r w:rsidR="00A25638">
        <w:t xml:space="preserve"> gör av rättsläget. Andra ifrågasätter utredningens problemformulering och utgångspunkt. </w:t>
      </w:r>
    </w:p>
    <w:p w:rsidR="008B5C22" w:rsidP="000B00F1" w:rsidRDefault="000B00F1" w14:paraId="61A8D44E" w14:textId="0F325834">
      <w:r>
        <w:t xml:space="preserve">Det enda skarpa förslag </w:t>
      </w:r>
      <w:r w:rsidR="0010078A">
        <w:t xml:space="preserve">som lämnades </w:t>
      </w:r>
      <w:r>
        <w:t xml:space="preserve">från </w:t>
      </w:r>
      <w:r w:rsidR="00AD1C23">
        <w:t>samordnaren</w:t>
      </w:r>
      <w:r>
        <w:t xml:space="preserve"> var att Länsstyrelsen i Stockholm</w:t>
      </w:r>
      <w:r w:rsidR="00622A7D">
        <w:t>s län</w:t>
      </w:r>
      <w:r>
        <w:t xml:space="preserve"> skulle få ett övergripande uppdrag att samla de regionala lägesbilderna till en nationell. Att följa den rekommendationen</w:t>
      </w:r>
      <w:r w:rsidR="008B5C22">
        <w:t xml:space="preserve"> är</w:t>
      </w:r>
      <w:r w:rsidR="0010078A">
        <w:t xml:space="preserve"> också det enda sätt på vilket</w:t>
      </w:r>
      <w:r>
        <w:t xml:space="preserve"> regeringen </w:t>
      </w:r>
      <w:r w:rsidR="00AD1C23">
        <w:t xml:space="preserve">agerat utifrån </w:t>
      </w:r>
      <w:r>
        <w:t>utredning</w:t>
      </w:r>
      <w:r w:rsidR="00AD1C23">
        <w:t>en</w:t>
      </w:r>
      <w:r>
        <w:t>. Utredaren</w:t>
      </w:r>
      <w:r w:rsidR="0010078A">
        <w:t>s</w:t>
      </w:r>
      <w:r>
        <w:t xml:space="preserve"> </w:t>
      </w:r>
      <w:r w:rsidR="008B5C22">
        <w:t>övriga ställningstaganden</w:t>
      </w:r>
      <w:r>
        <w:t xml:space="preserve"> </w:t>
      </w:r>
      <w:r w:rsidR="008B5C22">
        <w:t xml:space="preserve">om att </w:t>
      </w:r>
      <w:r>
        <w:t>lagen skulle tolkas som att utsatta EU-medborgare varken har rätt till sjukvård eller skolgång, eller att bosätta sig på allmän plats,</w:t>
      </w:r>
      <w:r w:rsidR="00622A7D">
        <w:t xml:space="preserve"> och</w:t>
      </w:r>
      <w:r>
        <w:t xml:space="preserve"> att de inte</w:t>
      </w:r>
      <w:r w:rsidR="008459A8">
        <w:t xml:space="preserve"> heller </w:t>
      </w:r>
      <w:r>
        <w:t xml:space="preserve">bör erbjudas skolgång </w:t>
      </w:r>
      <w:r w:rsidR="008459A8">
        <w:t>eller</w:t>
      </w:r>
      <w:r w:rsidR="008B5C22">
        <w:t xml:space="preserve"> </w:t>
      </w:r>
      <w:r>
        <w:t>sjukvård</w:t>
      </w:r>
      <w:r w:rsidR="008B5C22">
        <w:t xml:space="preserve"> har regeringen låtit passera okommenterat. Regeringens ovilja att hantera dessa frågor riskerar att leda till att kommuner och landsting</w:t>
      </w:r>
      <w:r w:rsidR="00AD1C23">
        <w:t>,</w:t>
      </w:r>
      <w:r w:rsidR="008B5C22">
        <w:t xml:space="preserve"> i brist på annan vägledning</w:t>
      </w:r>
      <w:r w:rsidR="00AD1C23">
        <w:t>,</w:t>
      </w:r>
      <w:r w:rsidR="008B5C22">
        <w:t xml:space="preserve"> lutar sig mot en utredning som enligt flera bedömare vilar på felaktiga juridiska tolkningar. </w:t>
      </w:r>
    </w:p>
    <w:p w:rsidR="008B5C22" w:rsidP="008B5C22" w:rsidRDefault="008B5C22" w14:paraId="61A8D44F" w14:textId="6BAD7DDE">
      <w:r>
        <w:t xml:space="preserve">Civil Rights Defenders (CRD) menar utifrån sin rapport </w:t>
      </w:r>
      <w:r w:rsidR="00622A7D">
        <w:t>Utsatta unionsmedborgare</w:t>
      </w:r>
      <w:r w:rsidR="0010078A">
        <w:t xml:space="preserve"> </w:t>
      </w:r>
      <w:r w:rsidR="00622A7D">
        <w:t xml:space="preserve">i Sverige </w:t>
      </w:r>
      <w:r>
        <w:t xml:space="preserve">där de granskat rättsläget att </w:t>
      </w:r>
      <w:r w:rsidR="00AD1C23">
        <w:t xml:space="preserve">samordnarens </w:t>
      </w:r>
      <w:r>
        <w:t xml:space="preserve">utredning missat människorättsperspektivet samt </w:t>
      </w:r>
      <w:r w:rsidR="00607AE7">
        <w:t xml:space="preserve">att denne </w:t>
      </w:r>
      <w:r>
        <w:t>tolkar EU:s rörlighetsdirektiv på fel sätt. CRD hänvisar framför</w:t>
      </w:r>
      <w:r w:rsidR="00CC4A04">
        <w:t xml:space="preserve"> al</w:t>
      </w:r>
      <w:r>
        <w:t xml:space="preserve">lt till FN:s konvention om medborgerliga och politiska rättigheter (MOP-konventionen), FN:s konvention </w:t>
      </w:r>
      <w:r>
        <w:lastRenderedPageBreak/>
        <w:t>om ekonomiska, social</w:t>
      </w:r>
      <w:r w:rsidR="003F5F27">
        <w:t>a</w:t>
      </w:r>
      <w:r>
        <w:t xml:space="preserve"> och kulturella rättighet</w:t>
      </w:r>
      <w:r w:rsidR="003F5F27">
        <w:t>er (ESK-konventionen) och FN:s b</w:t>
      </w:r>
      <w:r>
        <w:t>arnkonvention. Enligt ESK är Sverige skyldigt att erbjuda vård (till rimlig kostnad) och kostn</w:t>
      </w:r>
      <w:r w:rsidR="00CC2F83">
        <w:t>adsfri och tillgänglig skolgång</w:t>
      </w:r>
      <w:r>
        <w:t xml:space="preserve"> samt </w:t>
      </w:r>
      <w:r w:rsidR="00EB68FA">
        <w:t xml:space="preserve">att ge människor </w:t>
      </w:r>
      <w:r>
        <w:t>rätt till bostad och rätt att inte utsättas för godtyckliga avhysningar. MOP slår fast rätten till rättvis behandling och frihet från godtyckliga eller olag</w:t>
      </w:r>
      <w:r w:rsidR="00EB68FA">
        <w:t>liga gripanden osv. Även Rädda B</w:t>
      </w:r>
      <w:r>
        <w:t>arnen och Barnombudsmannen står bakom kritike</w:t>
      </w:r>
      <w:r w:rsidR="003F5F27">
        <w:t>n mot utredningens tolkning av b</w:t>
      </w:r>
      <w:r>
        <w:t xml:space="preserve">arnkonventionen. När det gäller rörlighetsdirektivet hänvisar </w:t>
      </w:r>
      <w:r w:rsidR="008459A8">
        <w:t>samordnaren</w:t>
      </w:r>
      <w:r>
        <w:t xml:space="preserve"> till en dom i EU-domstolen som säger att rättigheterna inte följer med individen i de</w:t>
      </w:r>
      <w:r w:rsidR="000A4712">
        <w:t>ssa fall, men enligt CRD är domen baserad på tysk lagstiftning</w:t>
      </w:r>
      <w:r>
        <w:t xml:space="preserve"> och </w:t>
      </w:r>
      <w:r w:rsidR="00EB68FA">
        <w:t xml:space="preserve">går </w:t>
      </w:r>
      <w:r w:rsidR="000A4712">
        <w:t xml:space="preserve">därför </w:t>
      </w:r>
      <w:r w:rsidR="00EB68FA">
        <w:t xml:space="preserve">inte </w:t>
      </w:r>
      <w:r>
        <w:t xml:space="preserve">att applicera på Sverige </w:t>
      </w:r>
      <w:r w:rsidR="000A4712">
        <w:t>där lagstiftningen ser annorlunda ut i detta avseende.</w:t>
      </w:r>
    </w:p>
    <w:p w:rsidR="00644635" w:rsidP="008B5C22" w:rsidRDefault="0004599F" w14:paraId="61A8D450" w14:textId="3A815927">
      <w:r>
        <w:t>Utgångspunkten</w:t>
      </w:r>
      <w:r w:rsidR="008B5C22">
        <w:t xml:space="preserve"> i utredningen är att de utsatta unionsmedborgarnas närvaro i Sverige är problemet. Vänsterpartiet menar att problemet </w:t>
      </w:r>
      <w:r w:rsidR="000A4712">
        <w:t>är</w:t>
      </w:r>
      <w:r w:rsidR="008B5C22">
        <w:t xml:space="preserve"> </w:t>
      </w:r>
      <w:r w:rsidRPr="002A5241" w:rsidR="008B5C22">
        <w:t>utsatt</w:t>
      </w:r>
      <w:r w:rsidRPr="002A5241" w:rsidR="000A4712">
        <w:t>het</w:t>
      </w:r>
      <w:r w:rsidRPr="002A5241" w:rsidR="00386714">
        <w:t>en i sig</w:t>
      </w:r>
      <w:r w:rsidRPr="002A5241" w:rsidR="008B5C22">
        <w:t>.</w:t>
      </w:r>
      <w:r w:rsidR="008B5C22">
        <w:t xml:space="preserve"> </w:t>
      </w:r>
      <w:r w:rsidR="000B00F1">
        <w:t xml:space="preserve">Medialt har regeringen mest ägnat sig åt signalpolitik </w:t>
      </w:r>
      <w:r w:rsidR="000A4712">
        <w:t>när det gäller utsatta EU-medborgare</w:t>
      </w:r>
      <w:r w:rsidR="003F5F27">
        <w:t>,</w:t>
      </w:r>
      <w:r w:rsidR="000A4712">
        <w:t xml:space="preserve"> </w:t>
      </w:r>
      <w:r w:rsidR="000B00F1">
        <w:t xml:space="preserve">och </w:t>
      </w:r>
      <w:r w:rsidR="008B5C22">
        <w:t xml:space="preserve">i denna proposition </w:t>
      </w:r>
      <w:r w:rsidR="000B00F1">
        <w:t xml:space="preserve">bryter </w:t>
      </w:r>
      <w:r>
        <w:t>man</w:t>
      </w:r>
      <w:r w:rsidR="000B00F1">
        <w:t xml:space="preserve"> ut en fråga utan att på allvar ta tag i problemen med hemlöshet</w:t>
      </w:r>
      <w:r w:rsidR="000A4712">
        <w:t>, utsatthet</w:t>
      </w:r>
      <w:r w:rsidR="000B00F1">
        <w:t xml:space="preserve"> och bristen på alternativa boendeplatser. </w:t>
      </w:r>
      <w:r w:rsidR="005D3118">
        <w:t>Vänsterpartiet menar att regering</w:t>
      </w:r>
      <w:r>
        <w:t>en</w:t>
      </w:r>
      <w:r w:rsidR="005D3118">
        <w:t xml:space="preserve"> måste ta denna fråga på ett större allvar och söka mer omfattande och heltäckande lösningar som sätter de utsatta EU-medborgarnas situation i centru</w:t>
      </w:r>
      <w:r w:rsidR="000A4712">
        <w:t xml:space="preserve">m och </w:t>
      </w:r>
      <w:r>
        <w:t xml:space="preserve">som </w:t>
      </w:r>
      <w:r w:rsidR="000A4712">
        <w:t>fokuserar på att motarbeta</w:t>
      </w:r>
      <w:r w:rsidR="005D3118">
        <w:t xml:space="preserve"> utsattheten. Regeringen bör tillsätta en utredning med syfte att finna heltäckande åtgärder </w:t>
      </w:r>
      <w:r w:rsidR="000A4712">
        <w:t>för att hantera</w:t>
      </w:r>
      <w:r w:rsidRPr="00487824" w:rsidR="00487824">
        <w:rPr>
          <w:b/>
        </w:rPr>
        <w:t xml:space="preserve"> </w:t>
      </w:r>
      <w:r w:rsidRPr="002A5241" w:rsidR="00487824">
        <w:t>boendesituationen</w:t>
      </w:r>
      <w:r w:rsidR="002A5241">
        <w:t xml:space="preserve"> för</w:t>
      </w:r>
      <w:r w:rsidR="005D3118">
        <w:t xml:space="preserve"> utsatt</w:t>
      </w:r>
      <w:r>
        <w:t>a</w:t>
      </w:r>
      <w:r w:rsidR="005D3118">
        <w:t xml:space="preserve"> EU-medborgare. Detta bör riksdagen ställa sig bakom och ge regeringen till känna. </w:t>
      </w:r>
    </w:p>
    <w:p w:rsidRPr="00A47967" w:rsidR="00A47967" w:rsidP="00A47967" w:rsidRDefault="00A47967" w14:paraId="61A8D451" w14:textId="77777777">
      <w:pPr>
        <w:pStyle w:val="Rubrik1numrerat"/>
      </w:pPr>
      <w:r w:rsidRPr="00A47967">
        <w:lastRenderedPageBreak/>
        <w:t>Rätten till boende</w:t>
      </w:r>
    </w:p>
    <w:p w:rsidR="00A47967" w:rsidP="00DD01D4" w:rsidRDefault="00785A1C" w14:paraId="61A8D452" w14:textId="316F89A5">
      <w:pPr>
        <w:pStyle w:val="Normalutanindragellerluft"/>
      </w:pPr>
      <w:r>
        <w:t>I propositionen anför regeringen att s</w:t>
      </w:r>
      <w:r w:rsidRPr="00785A1C">
        <w:t>kyddet för egendom är reglerat i grundlagen</w:t>
      </w:r>
      <w:r w:rsidR="00DA6CED">
        <w:t xml:space="preserve">, i </w:t>
      </w:r>
      <w:r>
        <w:t xml:space="preserve">regeringsformen. I regeringsformen </w:t>
      </w:r>
      <w:r w:rsidRPr="00785A1C">
        <w:t>uttrycks</w:t>
      </w:r>
      <w:r>
        <w:t xml:space="preserve"> också </w:t>
      </w:r>
      <w:r w:rsidRPr="00785A1C">
        <w:t>att det allmän</w:t>
      </w:r>
      <w:r w:rsidR="003F5F27">
        <w:t>na ska trygga rätten till bl.a.</w:t>
      </w:r>
      <w:r w:rsidRPr="00785A1C">
        <w:t xml:space="preserve"> bostad. Vänsterpartiet anser att staten </w:t>
      </w:r>
      <w:r w:rsidR="00DD01D4">
        <w:t>behöver ta ett större ansvar för att säkers</w:t>
      </w:r>
      <w:r w:rsidR="003F5F27">
        <w:t>tälla rätten till bostad, bl.a.</w:t>
      </w:r>
      <w:r w:rsidR="00DD01D4">
        <w:t xml:space="preserve"> genom att</w:t>
      </w:r>
      <w:r w:rsidRPr="00785A1C">
        <w:t xml:space="preserve"> bidra med finansiering </w:t>
      </w:r>
      <w:r w:rsidR="00DD01D4">
        <w:t xml:space="preserve">för bostäder. </w:t>
      </w:r>
      <w:r w:rsidRPr="002A5241" w:rsidR="002500A0">
        <w:t>Kommunerna har i</w:t>
      </w:r>
      <w:r w:rsidR="00DA6CED">
        <w:t xml:space="preserve"> </w:t>
      </w:r>
      <w:r w:rsidRPr="002A5241" w:rsidR="002500A0">
        <w:t xml:space="preserve">dag bostadsförsörjningsansvaret. Det är därför också rimligt att de ansvarar för att </w:t>
      </w:r>
      <w:r w:rsidRPr="002A5241" w:rsidR="00386714">
        <w:t>hemlösheten byggs bort</w:t>
      </w:r>
      <w:r w:rsidRPr="002A5241" w:rsidR="00DA2594">
        <w:t xml:space="preserve"> och för att personer som råkat ut för hemlöshet får adekvat hjälp</w:t>
      </w:r>
      <w:r w:rsidRPr="002A5241" w:rsidR="002500A0">
        <w:t>.</w:t>
      </w:r>
      <w:r w:rsidR="00DA2594">
        <w:rPr>
          <w:b/>
        </w:rPr>
        <w:t xml:space="preserve"> </w:t>
      </w:r>
      <w:r w:rsidR="002500A0">
        <w:t xml:space="preserve"> </w:t>
      </w:r>
      <w:r w:rsidR="000A4712">
        <w:t xml:space="preserve">För att garantera att de som avlägsnas från boendeplatser genom den föreslagna lagändringen menar </w:t>
      </w:r>
      <w:r w:rsidR="00DD01D4">
        <w:t>Vänsterpartiet</w:t>
      </w:r>
      <w:r w:rsidR="000A4712">
        <w:t xml:space="preserve">, precis </w:t>
      </w:r>
      <w:r w:rsidR="00DD01D4">
        <w:t>som Stadsmissionerna och Svenska kyrkan</w:t>
      </w:r>
      <w:r w:rsidR="000A4712">
        <w:t>,</w:t>
      </w:r>
      <w:r w:rsidR="00DD01D4">
        <w:t xml:space="preserve"> att ett avlägsnande måste göras beroende av erbjudande</w:t>
      </w:r>
      <w:r w:rsidR="00DA6CED">
        <w:t>n</w:t>
      </w:r>
      <w:r w:rsidR="00DD01D4">
        <w:t xml:space="preserve"> om alternativa boenden. Regeringen bör återkomma med förslag om att ett avlägsnande ska göras beroende av erbjudande om alternativt boende. Detta bör riksdagen ställa sig bakom och ge regeringen till känna. </w:t>
      </w:r>
    </w:p>
    <w:p w:rsidR="005709A5" w:rsidP="005709A5" w:rsidRDefault="005709A5" w14:paraId="61A8D453" w14:textId="77777777">
      <w:pPr>
        <w:pStyle w:val="Rubrik1numrerat"/>
      </w:pPr>
      <w:r>
        <w:t>Ökad rättssäkerhet</w:t>
      </w:r>
    </w:p>
    <w:p w:rsidRPr="00504213" w:rsidR="0086757C" w:rsidP="005709A5" w:rsidRDefault="0086757C" w14:paraId="61A8D454" w14:textId="1F00430E">
      <w:pPr>
        <w:pStyle w:val="Normalutanindragellerluft"/>
        <w:rPr>
          <w:b/>
          <w:lang w:eastAsia="sv-SE"/>
        </w:rPr>
      </w:pPr>
      <w:r>
        <w:rPr>
          <w:lang w:eastAsia="sv-SE"/>
        </w:rPr>
        <w:t>Det finns flera brister avseende rättssäkerheten i regeringens förslag.</w:t>
      </w:r>
      <w:r w:rsidRPr="002A5241" w:rsidR="00D2430E">
        <w:rPr>
          <w:lang w:eastAsia="sv-SE"/>
        </w:rPr>
        <w:t xml:space="preserve"> Vissa delar riskerar att leda till att det i avvägningar mellan sökandes och svarandes intressen alltid kommer att väga över till sökandes fördel. Rättssystemet behöver därför särskilt trygga svarandes rättigheter i den här processen.</w:t>
      </w:r>
      <w:r w:rsidRPr="00AA444D">
        <w:rPr>
          <w:b/>
          <w:lang w:eastAsia="sv-SE"/>
        </w:rPr>
        <w:t xml:space="preserve"> </w:t>
      </w:r>
      <w:r>
        <w:rPr>
          <w:lang w:eastAsia="sv-SE"/>
        </w:rPr>
        <w:t>Den bristande balansen i förslaget är ett problem i sig, men det blir ännu allvarligare med tanke på den redan mycket ojämna maktbalans</w:t>
      </w:r>
      <w:r w:rsidR="003F5F27">
        <w:rPr>
          <w:lang w:eastAsia="sv-SE"/>
        </w:rPr>
        <w:t>en</w:t>
      </w:r>
      <w:r>
        <w:rPr>
          <w:lang w:eastAsia="sv-SE"/>
        </w:rPr>
        <w:t xml:space="preserve"> mellan dessa grupper och den ofta svåra sociala situation som de svarande befinner sig i.</w:t>
      </w:r>
    </w:p>
    <w:p w:rsidR="00CB2D73" w:rsidP="0086757C" w:rsidRDefault="00D84818" w14:paraId="61A8D455" w14:textId="2819F59D">
      <w:pPr>
        <w:rPr>
          <w:lang w:eastAsia="sv-SE"/>
        </w:rPr>
      </w:pPr>
      <w:r>
        <w:rPr>
          <w:lang w:eastAsia="sv-SE"/>
        </w:rPr>
        <w:lastRenderedPageBreak/>
        <w:t>En skillnad mellan avhysningar och de avlägsnanden som möjliggörs med denna lagändring är att</w:t>
      </w:r>
      <w:r w:rsidR="005709A5">
        <w:rPr>
          <w:lang w:eastAsia="sv-SE"/>
        </w:rPr>
        <w:t xml:space="preserve"> svaranden inte behöver beredas tillfälle att yttra sig</w:t>
      </w:r>
      <w:r>
        <w:rPr>
          <w:lang w:eastAsia="sv-SE"/>
        </w:rPr>
        <w:t xml:space="preserve"> vid verkställighet av avlägsnanden</w:t>
      </w:r>
      <w:r w:rsidR="005709A5">
        <w:rPr>
          <w:lang w:eastAsia="sv-SE"/>
        </w:rPr>
        <w:t>.</w:t>
      </w:r>
      <w:r>
        <w:rPr>
          <w:lang w:eastAsia="sv-SE"/>
        </w:rPr>
        <w:t xml:space="preserve"> Vänsterpartiet menar att de</w:t>
      </w:r>
      <w:r w:rsidR="0086757C">
        <w:rPr>
          <w:lang w:eastAsia="sv-SE"/>
        </w:rPr>
        <w:t xml:space="preserve">nna </w:t>
      </w:r>
      <w:r>
        <w:rPr>
          <w:lang w:eastAsia="sv-SE"/>
        </w:rPr>
        <w:t>central</w:t>
      </w:r>
      <w:r w:rsidR="0086757C">
        <w:rPr>
          <w:lang w:eastAsia="sv-SE"/>
        </w:rPr>
        <w:t>a</w:t>
      </w:r>
      <w:r>
        <w:rPr>
          <w:lang w:eastAsia="sv-SE"/>
        </w:rPr>
        <w:t xml:space="preserve"> rättsprincip</w:t>
      </w:r>
      <w:r w:rsidR="0086757C">
        <w:rPr>
          <w:lang w:eastAsia="sv-SE"/>
        </w:rPr>
        <w:t>,</w:t>
      </w:r>
      <w:r>
        <w:rPr>
          <w:lang w:eastAsia="sv-SE"/>
        </w:rPr>
        <w:t xml:space="preserve"> att som svarande beredas tillfälle att yttra sig</w:t>
      </w:r>
      <w:r w:rsidR="0086757C">
        <w:rPr>
          <w:lang w:eastAsia="sv-SE"/>
        </w:rPr>
        <w:t>, måste värnas</w:t>
      </w:r>
      <w:r w:rsidR="003F5F27">
        <w:rPr>
          <w:lang w:eastAsia="sv-SE"/>
        </w:rPr>
        <w:t>, e</w:t>
      </w:r>
      <w:r>
        <w:rPr>
          <w:lang w:eastAsia="sv-SE"/>
        </w:rPr>
        <w:t>n</w:t>
      </w:r>
      <w:r w:rsidR="009C266D">
        <w:rPr>
          <w:lang w:eastAsia="sv-SE"/>
        </w:rPr>
        <w:t xml:space="preserve"> princip som är av extra vikt</w:t>
      </w:r>
      <w:r>
        <w:rPr>
          <w:lang w:eastAsia="sv-SE"/>
        </w:rPr>
        <w:t xml:space="preserve"> vid en åtgärd som har en så pass omfattande betydelse för den enskilde. </w:t>
      </w:r>
      <w:r w:rsidR="00CB2D73">
        <w:rPr>
          <w:lang w:eastAsia="sv-SE"/>
        </w:rPr>
        <w:t>Svaranden bör</w:t>
      </w:r>
      <w:r w:rsidRPr="00504213" w:rsidR="00BA070E">
        <w:rPr>
          <w:lang w:eastAsia="sv-SE"/>
        </w:rPr>
        <w:t xml:space="preserve"> alltid</w:t>
      </w:r>
      <w:r w:rsidRPr="00504213" w:rsidR="00CB2D73">
        <w:rPr>
          <w:lang w:eastAsia="sv-SE"/>
        </w:rPr>
        <w:t xml:space="preserve"> </w:t>
      </w:r>
      <w:r w:rsidR="00CB2D73">
        <w:rPr>
          <w:lang w:eastAsia="sv-SE"/>
        </w:rPr>
        <w:t xml:space="preserve">beredas tillfälle att yttra sig vid verkställighet av avlägsnanden. Detta bör riksdagen ställa sig bakom och ge regeringen till känna. </w:t>
      </w:r>
    </w:p>
    <w:p w:rsidR="005709A5" w:rsidP="00CB2D73" w:rsidRDefault="002C6C9C" w14:paraId="61A8D456" w14:textId="377B50A8">
      <w:pPr>
        <w:rPr>
          <w:lang w:eastAsia="sv-SE"/>
        </w:rPr>
      </w:pPr>
      <w:r>
        <w:rPr>
          <w:lang w:eastAsia="sv-SE"/>
        </w:rPr>
        <w:t>Vänsterpartiet har förståelse för att det ibland kan behöva fattas interimistiska beslut vid avlägsnanden. Samtidigt handlar det om mycket omfattande ingrepp i den svarandes liv. Därför anser vi att rättssäkerheten inte får äventyras. F</w:t>
      </w:r>
      <w:r w:rsidR="002A5241">
        <w:rPr>
          <w:lang w:eastAsia="sv-SE"/>
        </w:rPr>
        <w:t>lera remissinstanser kritiserar</w:t>
      </w:r>
      <w:r>
        <w:rPr>
          <w:lang w:eastAsia="sv-SE"/>
        </w:rPr>
        <w:t xml:space="preserve"> denna del av förslaget, på precis dessa grunder. Framför</w:t>
      </w:r>
      <w:r w:rsidR="00CC4A04">
        <w:rPr>
          <w:lang w:eastAsia="sv-SE"/>
        </w:rPr>
        <w:t xml:space="preserve"> </w:t>
      </w:r>
      <w:r>
        <w:rPr>
          <w:lang w:eastAsia="sv-SE"/>
        </w:rPr>
        <w:t xml:space="preserve">allt är det bristerna </w:t>
      </w:r>
      <w:r w:rsidRPr="002A5241" w:rsidR="00DA2594">
        <w:rPr>
          <w:lang w:eastAsia="sv-SE"/>
        </w:rPr>
        <w:t xml:space="preserve">i </w:t>
      </w:r>
      <w:r w:rsidR="005709A5">
        <w:rPr>
          <w:lang w:eastAsia="sv-SE"/>
        </w:rPr>
        <w:t xml:space="preserve">svarandens rätt att invända i processen </w:t>
      </w:r>
      <w:r>
        <w:rPr>
          <w:lang w:eastAsia="sv-SE"/>
        </w:rPr>
        <w:t>före</w:t>
      </w:r>
      <w:r w:rsidR="005709A5">
        <w:rPr>
          <w:lang w:eastAsia="sv-SE"/>
        </w:rPr>
        <w:t xml:space="preserve"> verkställighet </w:t>
      </w:r>
      <w:r w:rsidRPr="00FC55C9" w:rsidR="005709A5">
        <w:rPr>
          <w:lang w:eastAsia="sv-SE"/>
        </w:rPr>
        <w:t>och att möjligheten att ansöka om inhibition</w:t>
      </w:r>
      <w:r w:rsidR="00CC4A04">
        <w:rPr>
          <w:lang w:eastAsia="sv-SE"/>
        </w:rPr>
        <w:t xml:space="preserve"> </w:t>
      </w:r>
      <w:r w:rsidRPr="00CC4A04" w:rsidR="00CC4A04">
        <w:rPr>
          <w:lang w:eastAsia="sv-SE"/>
        </w:rPr>
        <w:t xml:space="preserve">därmed försvinner som </w:t>
      </w:r>
      <w:r w:rsidR="003F5F27">
        <w:rPr>
          <w:lang w:eastAsia="sv-SE"/>
        </w:rPr>
        <w:t>kritiseras. Som bl.a.</w:t>
      </w:r>
      <w:r w:rsidRPr="00CC4A04">
        <w:rPr>
          <w:lang w:eastAsia="sv-SE"/>
        </w:rPr>
        <w:t xml:space="preserve"> Diskrimineringsombudsmannen menar, anser också Vänsterpartiet att regeringen i sina avvägningar mellan</w:t>
      </w:r>
      <w:r w:rsidRPr="00CC4A04" w:rsidR="0086757C">
        <w:rPr>
          <w:lang w:eastAsia="sv-SE"/>
        </w:rPr>
        <w:t xml:space="preserve"> olika intressen </w:t>
      </w:r>
      <w:r w:rsidRPr="00CC4A04">
        <w:rPr>
          <w:lang w:eastAsia="sv-SE"/>
        </w:rPr>
        <w:t>prioriterat de sök</w:t>
      </w:r>
      <w:r w:rsidR="00CC2F83">
        <w:rPr>
          <w:lang w:eastAsia="sv-SE"/>
        </w:rPr>
        <w:t>ande framför de svarande i allt</w:t>
      </w:r>
      <w:bookmarkStart w:name="_GoBack" w:id="1"/>
      <w:bookmarkEnd w:id="1"/>
      <w:r w:rsidRPr="00CC4A04">
        <w:rPr>
          <w:lang w:eastAsia="sv-SE"/>
        </w:rPr>
        <w:t>för hög grad. R</w:t>
      </w:r>
      <w:r w:rsidRPr="00CC4A04" w:rsidR="005709A5">
        <w:rPr>
          <w:lang w:eastAsia="sv-SE"/>
        </w:rPr>
        <w:t xml:space="preserve">egeringen </w:t>
      </w:r>
      <w:r w:rsidRPr="00CC4A04">
        <w:rPr>
          <w:lang w:eastAsia="sv-SE"/>
        </w:rPr>
        <w:t xml:space="preserve">ska </w:t>
      </w:r>
      <w:r w:rsidRPr="00CC4A04" w:rsidR="005709A5">
        <w:rPr>
          <w:lang w:eastAsia="sv-SE"/>
        </w:rPr>
        <w:t>återkomm</w:t>
      </w:r>
      <w:r w:rsidRPr="00CC4A04">
        <w:rPr>
          <w:lang w:eastAsia="sv-SE"/>
        </w:rPr>
        <w:t>a</w:t>
      </w:r>
      <w:r w:rsidRPr="00CC4A04" w:rsidR="005709A5">
        <w:rPr>
          <w:lang w:eastAsia="sv-SE"/>
        </w:rPr>
        <w:t xml:space="preserve"> med </w:t>
      </w:r>
      <w:r w:rsidRPr="00CC4A04">
        <w:rPr>
          <w:lang w:eastAsia="sv-SE"/>
        </w:rPr>
        <w:t>förslag som stärker rättssäkerheten för svarande v</w:t>
      </w:r>
      <w:r w:rsidRPr="00CC4A04" w:rsidR="005709A5">
        <w:rPr>
          <w:lang w:eastAsia="sv-SE"/>
        </w:rPr>
        <w:t>id inter</w:t>
      </w:r>
      <w:r w:rsidR="003F5F27">
        <w:rPr>
          <w:lang w:eastAsia="sv-SE"/>
        </w:rPr>
        <w:t>i</w:t>
      </w:r>
      <w:r w:rsidRPr="00CC4A04" w:rsidR="005709A5">
        <w:rPr>
          <w:lang w:eastAsia="sv-SE"/>
        </w:rPr>
        <w:t>mistiska beslut</w:t>
      </w:r>
      <w:r w:rsidRPr="00CC4A04">
        <w:rPr>
          <w:lang w:eastAsia="sv-SE"/>
        </w:rPr>
        <w:t xml:space="preserve">, särskilt avseende rätten att invända och </w:t>
      </w:r>
      <w:r w:rsidRPr="00CC4A04" w:rsidR="00CC4A04">
        <w:rPr>
          <w:lang w:eastAsia="sv-SE"/>
        </w:rPr>
        <w:t xml:space="preserve">möjligheten att därmed </w:t>
      </w:r>
      <w:r w:rsidRPr="00CC4A04">
        <w:rPr>
          <w:lang w:eastAsia="sv-SE"/>
        </w:rPr>
        <w:t>ansöka om inhibition. Detta bör riksdagen ställa sig bakom och ge regeringen till känna.</w:t>
      </w:r>
      <w:r>
        <w:rPr>
          <w:lang w:eastAsia="sv-SE"/>
        </w:rPr>
        <w:t xml:space="preserve"> </w:t>
      </w:r>
    </w:p>
    <w:p w:rsidR="002C6C9C" w:rsidP="00B9130A" w:rsidRDefault="00B9130A" w14:paraId="61A8D457" w14:textId="3479E8B5">
      <w:pPr>
        <w:rPr>
          <w:lang w:eastAsia="sv-SE"/>
        </w:rPr>
      </w:pPr>
      <w:r>
        <w:rPr>
          <w:lang w:eastAsia="sv-SE"/>
        </w:rPr>
        <w:t xml:space="preserve">En brist med lagförslaget och de nuvarande överklagandereglerna är att </w:t>
      </w:r>
      <w:r w:rsidR="0086757C">
        <w:rPr>
          <w:lang w:eastAsia="sv-SE"/>
        </w:rPr>
        <w:t xml:space="preserve">ett </w:t>
      </w:r>
      <w:r>
        <w:rPr>
          <w:lang w:eastAsia="sv-SE"/>
        </w:rPr>
        <w:t>avlägsnande kan verkställas trots att beslutet att avlägsna de bosatta har överklagats</w:t>
      </w:r>
      <w:r w:rsidR="0086757C">
        <w:rPr>
          <w:lang w:eastAsia="sv-SE"/>
        </w:rPr>
        <w:t xml:space="preserve">. För att stoppa avlägsnandet måste </w:t>
      </w:r>
      <w:r>
        <w:rPr>
          <w:lang w:eastAsia="sv-SE"/>
        </w:rPr>
        <w:t xml:space="preserve">verkställigheten inhiberas separat. </w:t>
      </w:r>
      <w:r w:rsidR="00E13677">
        <w:rPr>
          <w:lang w:eastAsia="sv-SE"/>
        </w:rPr>
        <w:t>Med tanke på vilka konsekvenser avlägsnande enligt detta lagförsla</w:t>
      </w:r>
      <w:r w:rsidR="00A135A4">
        <w:rPr>
          <w:lang w:eastAsia="sv-SE"/>
        </w:rPr>
        <w:t>g har för de enskilda som berör</w:t>
      </w:r>
      <w:r w:rsidR="00E13677">
        <w:rPr>
          <w:lang w:eastAsia="sv-SE"/>
        </w:rPr>
        <w:t>s av det och hur utsatt den gruppen är</w:t>
      </w:r>
      <w:r w:rsidR="00A135A4">
        <w:rPr>
          <w:lang w:eastAsia="sv-SE"/>
        </w:rPr>
        <w:t xml:space="preserve"> så</w:t>
      </w:r>
      <w:r w:rsidR="00E13677">
        <w:rPr>
          <w:lang w:eastAsia="sv-SE"/>
        </w:rPr>
        <w:t xml:space="preserve"> </w:t>
      </w:r>
      <w:r>
        <w:rPr>
          <w:lang w:eastAsia="sv-SE"/>
        </w:rPr>
        <w:t>an</w:t>
      </w:r>
      <w:r w:rsidR="00E13677">
        <w:rPr>
          <w:lang w:eastAsia="sv-SE"/>
        </w:rPr>
        <w:t>ser Vänsterpartiet att rätts</w:t>
      </w:r>
      <w:r w:rsidR="003F5F27">
        <w:rPr>
          <w:lang w:eastAsia="sv-SE"/>
        </w:rPr>
        <w:t>s</w:t>
      </w:r>
      <w:r w:rsidR="00E13677">
        <w:rPr>
          <w:lang w:eastAsia="sv-SE"/>
        </w:rPr>
        <w:t>kyddet behöver stärkas i detta avseende</w:t>
      </w:r>
      <w:r w:rsidR="00EF5CE5">
        <w:rPr>
          <w:lang w:eastAsia="sv-SE"/>
        </w:rPr>
        <w:t xml:space="preserve"> genom</w:t>
      </w:r>
      <w:r>
        <w:rPr>
          <w:lang w:eastAsia="sv-SE"/>
        </w:rPr>
        <w:t xml:space="preserve"> att </w:t>
      </w:r>
      <w:r w:rsidR="00E13677">
        <w:rPr>
          <w:lang w:eastAsia="sv-SE"/>
        </w:rPr>
        <w:t xml:space="preserve">verkställigheten </w:t>
      </w:r>
      <w:r>
        <w:rPr>
          <w:lang w:eastAsia="sv-SE"/>
        </w:rPr>
        <w:t xml:space="preserve">automatiskt </w:t>
      </w:r>
      <w:r w:rsidR="00E13677">
        <w:rPr>
          <w:lang w:eastAsia="sv-SE"/>
        </w:rPr>
        <w:t xml:space="preserve">inhiberas </w:t>
      </w:r>
      <w:r w:rsidR="00EF5CE5">
        <w:rPr>
          <w:lang w:eastAsia="sv-SE"/>
        </w:rPr>
        <w:t>vid</w:t>
      </w:r>
      <w:r w:rsidR="00E13677">
        <w:rPr>
          <w:lang w:eastAsia="sv-SE"/>
        </w:rPr>
        <w:t xml:space="preserve"> överklagan av beslutet. </w:t>
      </w:r>
      <w:r w:rsidR="00371881">
        <w:rPr>
          <w:lang w:eastAsia="sv-SE"/>
        </w:rPr>
        <w:t xml:space="preserve">Regeringen ska återkomma med förslag om att verkställigheten inhiberas </w:t>
      </w:r>
      <w:r w:rsidR="00371881">
        <w:rPr>
          <w:lang w:eastAsia="sv-SE"/>
        </w:rPr>
        <w:lastRenderedPageBreak/>
        <w:t xml:space="preserve">automatiskt vid överklagan av beslutet. </w:t>
      </w:r>
      <w:r>
        <w:rPr>
          <w:lang w:eastAsia="sv-SE"/>
        </w:rPr>
        <w:t>Detta</w:t>
      </w:r>
      <w:r w:rsidR="00371881">
        <w:rPr>
          <w:lang w:eastAsia="sv-SE"/>
        </w:rPr>
        <w:t xml:space="preserve"> bör riksdagen ställa sig bakom och ge regeringen till känna. </w:t>
      </w:r>
    </w:p>
    <w:p w:rsidR="003F5F27" w:rsidP="00B9130A" w:rsidRDefault="003F5F27" w14:paraId="43E1365B" w14:textId="77777777">
      <w:pPr>
        <w:rPr>
          <w:lang w:eastAsia="sv-SE"/>
        </w:rPr>
      </w:pPr>
    </w:p>
    <w:sdt>
      <w:sdtPr>
        <w:alias w:val="CC_Underskrifter"/>
        <w:tag w:val="CC_Underskrifter"/>
        <w:id w:val="583496634"/>
        <w:lock w:val="sdtContentLocked"/>
        <w:placeholder>
          <w:docPart w:val="5F252E4E93EF422DAAE829F9F66BFFE2"/>
        </w:placeholder>
        <w15:appearance w15:val="hidden"/>
      </w:sdtPr>
      <w:sdtEndPr/>
      <w:sdtContent>
        <w:p w:rsidR="004801AC" w:rsidP="00B428AC" w:rsidRDefault="00CC2F83" w14:paraId="61A8D4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B67E6D" w:rsidRDefault="00B67E6D" w14:paraId="61A8D465" w14:textId="77777777"/>
    <w:sectPr w:rsidR="00B67E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8D467" w14:textId="77777777" w:rsidR="00720BBA" w:rsidRDefault="00720BBA" w:rsidP="000C1CAD">
      <w:pPr>
        <w:spacing w:line="240" w:lineRule="auto"/>
      </w:pPr>
      <w:r>
        <w:separator/>
      </w:r>
    </w:p>
  </w:endnote>
  <w:endnote w:type="continuationSeparator" w:id="0">
    <w:p w14:paraId="61A8D468" w14:textId="77777777" w:rsidR="00720BBA" w:rsidRDefault="00720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8D4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8D46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F8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8D465" w14:textId="77777777" w:rsidR="00720BBA" w:rsidRDefault="00720BBA" w:rsidP="000C1CAD">
      <w:pPr>
        <w:spacing w:line="240" w:lineRule="auto"/>
      </w:pPr>
      <w:r>
        <w:separator/>
      </w:r>
    </w:p>
  </w:footnote>
  <w:footnote w:type="continuationSeparator" w:id="0">
    <w:p w14:paraId="61A8D466" w14:textId="77777777" w:rsidR="00720BBA" w:rsidRDefault="00720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61A8D4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A8D479" wp14:anchorId="61A8D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2F83" w14:paraId="61A8D47A" w14:textId="77777777">
                          <w:pPr>
                            <w:jc w:val="right"/>
                          </w:pPr>
                          <w:sdt>
                            <w:sdtPr>
                              <w:alias w:val="CC_Noformat_Partikod"/>
                              <w:tag w:val="CC_Noformat_Partikod"/>
                              <w:id w:val="-53464382"/>
                              <w:placeholder>
                                <w:docPart w:val="981E8B07CB75463C81C481FB312F79B1"/>
                              </w:placeholder>
                              <w:text/>
                            </w:sdtPr>
                            <w:sdtEndPr/>
                            <w:sdtContent>
                              <w:r w:rsidR="004538A7">
                                <w:t>V</w:t>
                              </w:r>
                            </w:sdtContent>
                          </w:sdt>
                          <w:sdt>
                            <w:sdtPr>
                              <w:alias w:val="CC_Noformat_Partinummer"/>
                              <w:tag w:val="CC_Noformat_Partinummer"/>
                              <w:id w:val="-1709555926"/>
                              <w:placeholder>
                                <w:docPart w:val="280AA7D93F62460CBF0E1B46550E0498"/>
                              </w:placeholder>
                              <w:text/>
                            </w:sdtPr>
                            <w:sdtEndPr/>
                            <w:sdtContent>
                              <w:r w:rsidR="00B6776D">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A8D4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2774" w14:paraId="61A8D47A" w14:textId="77777777">
                    <w:pPr>
                      <w:jc w:val="right"/>
                    </w:pPr>
                    <w:sdt>
                      <w:sdtPr>
                        <w:alias w:val="CC_Noformat_Partikod"/>
                        <w:tag w:val="CC_Noformat_Partikod"/>
                        <w:id w:val="-53464382"/>
                        <w:placeholder>
                          <w:docPart w:val="981E8B07CB75463C81C481FB312F79B1"/>
                        </w:placeholder>
                        <w:text/>
                      </w:sdtPr>
                      <w:sdtEndPr/>
                      <w:sdtContent>
                        <w:r w:rsidR="004538A7">
                          <w:t>V</w:t>
                        </w:r>
                      </w:sdtContent>
                    </w:sdt>
                    <w:sdt>
                      <w:sdtPr>
                        <w:alias w:val="CC_Noformat_Partinummer"/>
                        <w:tag w:val="CC_Noformat_Partinummer"/>
                        <w:id w:val="-1709555926"/>
                        <w:placeholder>
                          <w:docPart w:val="280AA7D93F62460CBF0E1B46550E0498"/>
                        </w:placeholder>
                        <w:text/>
                      </w:sdtPr>
                      <w:sdtEndPr/>
                      <w:sdtContent>
                        <w:r w:rsidR="00B6776D">
                          <w:t>034</w:t>
                        </w:r>
                      </w:sdtContent>
                    </w:sdt>
                  </w:p>
                </w:txbxContent>
              </v:textbox>
              <w10:wrap anchorx="page"/>
            </v:shape>
          </w:pict>
        </mc:Fallback>
      </mc:AlternateContent>
    </w:r>
  </w:p>
  <w:p w:rsidRPr="00293C4F" w:rsidR="004F35FE" w:rsidP="00776B74" w:rsidRDefault="004F35FE" w14:paraId="61A8D4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CC2F83" w14:paraId="61A8D46B" w14:textId="77777777">
    <w:pPr>
      <w:jc w:val="right"/>
    </w:pPr>
    <w:sdt>
      <w:sdtPr>
        <w:alias w:val="CC_Noformat_Partikod"/>
        <w:tag w:val="CC_Noformat_Partikod"/>
        <w:id w:val="559911109"/>
        <w:text/>
      </w:sdtPr>
      <w:sdtEndPr/>
      <w:sdtContent>
        <w:r w:rsidR="004538A7">
          <w:t>V</w:t>
        </w:r>
      </w:sdtContent>
    </w:sdt>
    <w:sdt>
      <w:sdtPr>
        <w:alias w:val="CC_Noformat_Partinummer"/>
        <w:tag w:val="CC_Noformat_Partinummer"/>
        <w:id w:val="1197820850"/>
        <w:text/>
      </w:sdtPr>
      <w:sdtEndPr/>
      <w:sdtContent>
        <w:r w:rsidR="00B6776D">
          <w:t>034</w:t>
        </w:r>
      </w:sdtContent>
    </w:sdt>
  </w:p>
  <w:p w:rsidR="004F35FE" w:rsidP="00776B74" w:rsidRDefault="004F35FE" w14:paraId="61A8D4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CC2F83" w14:paraId="61A8D46F" w14:textId="77777777">
    <w:pPr>
      <w:jc w:val="right"/>
    </w:pPr>
    <w:sdt>
      <w:sdtPr>
        <w:alias w:val="CC_Noformat_Partikod"/>
        <w:tag w:val="CC_Noformat_Partikod"/>
        <w:id w:val="1471015553"/>
        <w:text/>
      </w:sdtPr>
      <w:sdtEndPr/>
      <w:sdtContent>
        <w:r w:rsidR="004538A7">
          <w:t>V</w:t>
        </w:r>
      </w:sdtContent>
    </w:sdt>
    <w:sdt>
      <w:sdtPr>
        <w:alias w:val="CC_Noformat_Partinummer"/>
        <w:tag w:val="CC_Noformat_Partinummer"/>
        <w:id w:val="-2014525982"/>
        <w:text/>
      </w:sdtPr>
      <w:sdtEndPr/>
      <w:sdtContent>
        <w:r w:rsidR="00B6776D">
          <w:t>034</w:t>
        </w:r>
      </w:sdtContent>
    </w:sdt>
  </w:p>
  <w:p w:rsidR="004F35FE" w:rsidP="00A314CF" w:rsidRDefault="00CC2F83" w14:paraId="23632A3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CC2F83" w14:paraId="61A8D4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2F83" w14:paraId="61A8D4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:3665</w:t>
        </w:r>
      </w:sdtContent>
    </w:sdt>
  </w:p>
  <w:p w:rsidR="004F35FE" w:rsidP="00E03A3D" w:rsidRDefault="00CC2F83" w14:paraId="61A8D474"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15:appearance w15:val="hidden"/>
      <w:text/>
    </w:sdtPr>
    <w:sdtEndPr/>
    <w:sdtContent>
      <w:p w:rsidR="004F35FE" w:rsidP="00283E0F" w:rsidRDefault="00833929" w14:paraId="61A8D475" w14:textId="343BA2B6">
        <w:pPr>
          <w:pStyle w:val="FSHRub2"/>
        </w:pPr>
        <w:r>
          <w:t>med anledning av prop. 2016/17:159 Avlägsnande – en ny form av särskild handräckning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1A8D4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38A7"/>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599F"/>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4712"/>
    <w:rsid w:val="000A52B8"/>
    <w:rsid w:val="000A6935"/>
    <w:rsid w:val="000B00F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78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E30EF"/>
    <w:rsid w:val="001F22DC"/>
    <w:rsid w:val="001F369D"/>
    <w:rsid w:val="001F4293"/>
    <w:rsid w:val="001F5A5C"/>
    <w:rsid w:val="001F6E2C"/>
    <w:rsid w:val="001F78B1"/>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00A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5241"/>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6C9C"/>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3A22"/>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69E"/>
    <w:rsid w:val="00355B35"/>
    <w:rsid w:val="00360E21"/>
    <w:rsid w:val="0036177A"/>
    <w:rsid w:val="00361F52"/>
    <w:rsid w:val="00362C00"/>
    <w:rsid w:val="00365CB8"/>
    <w:rsid w:val="00365ED9"/>
    <w:rsid w:val="00366306"/>
    <w:rsid w:val="00370C71"/>
    <w:rsid w:val="003711D4"/>
    <w:rsid w:val="00371881"/>
    <w:rsid w:val="0037271B"/>
    <w:rsid w:val="003745D6"/>
    <w:rsid w:val="003756B0"/>
    <w:rsid w:val="0037649D"/>
    <w:rsid w:val="00381104"/>
    <w:rsid w:val="00381484"/>
    <w:rsid w:val="00383AF3"/>
    <w:rsid w:val="00383B34"/>
    <w:rsid w:val="00383C72"/>
    <w:rsid w:val="00384563"/>
    <w:rsid w:val="0038458E"/>
    <w:rsid w:val="00385870"/>
    <w:rsid w:val="00385CB1"/>
    <w:rsid w:val="00386714"/>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5F27"/>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B47"/>
    <w:rsid w:val="00444FE1"/>
    <w:rsid w:val="0044506D"/>
    <w:rsid w:val="00446DBB"/>
    <w:rsid w:val="00446FE9"/>
    <w:rsid w:val="00450E13"/>
    <w:rsid w:val="00451CD3"/>
    <w:rsid w:val="0045225B"/>
    <w:rsid w:val="004535C8"/>
    <w:rsid w:val="004538A7"/>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824"/>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213"/>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19CA"/>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09A5"/>
    <w:rsid w:val="00572360"/>
    <w:rsid w:val="005723E6"/>
    <w:rsid w:val="00572EFF"/>
    <w:rsid w:val="00573A9E"/>
    <w:rsid w:val="00575613"/>
    <w:rsid w:val="0057621F"/>
    <w:rsid w:val="00576313"/>
    <w:rsid w:val="00576F35"/>
    <w:rsid w:val="0058081B"/>
    <w:rsid w:val="005828F4"/>
    <w:rsid w:val="00584119"/>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62D"/>
    <w:rsid w:val="005C6E36"/>
    <w:rsid w:val="005D0863"/>
    <w:rsid w:val="005D2AEC"/>
    <w:rsid w:val="005D3118"/>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5F72A7"/>
    <w:rsid w:val="00602D39"/>
    <w:rsid w:val="006039EC"/>
    <w:rsid w:val="006064BC"/>
    <w:rsid w:val="00606834"/>
    <w:rsid w:val="00607AE7"/>
    <w:rsid w:val="00611260"/>
    <w:rsid w:val="0061176B"/>
    <w:rsid w:val="006119A5"/>
    <w:rsid w:val="00612D6C"/>
    <w:rsid w:val="00614F73"/>
    <w:rsid w:val="006153A5"/>
    <w:rsid w:val="00615D9F"/>
    <w:rsid w:val="00616034"/>
    <w:rsid w:val="00620810"/>
    <w:rsid w:val="006221F5"/>
    <w:rsid w:val="00622A7D"/>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63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603F"/>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27DD"/>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0BBA"/>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51F6"/>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A1C"/>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0030"/>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3929"/>
    <w:rsid w:val="008369E8"/>
    <w:rsid w:val="00836D95"/>
    <w:rsid w:val="00837566"/>
    <w:rsid w:val="0084099C"/>
    <w:rsid w:val="00840B26"/>
    <w:rsid w:val="00840FAF"/>
    <w:rsid w:val="008424FA"/>
    <w:rsid w:val="00842EAC"/>
    <w:rsid w:val="00843650"/>
    <w:rsid w:val="00843CEF"/>
    <w:rsid w:val="008459A8"/>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57C"/>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5C22"/>
    <w:rsid w:val="008B6A0E"/>
    <w:rsid w:val="008B78A9"/>
    <w:rsid w:val="008B7E5C"/>
    <w:rsid w:val="008C10AF"/>
    <w:rsid w:val="008C1A58"/>
    <w:rsid w:val="008C1F32"/>
    <w:rsid w:val="008C212E"/>
    <w:rsid w:val="008C297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F6D"/>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26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5A4"/>
    <w:rsid w:val="00A13B3B"/>
    <w:rsid w:val="00A148A5"/>
    <w:rsid w:val="00A165DB"/>
    <w:rsid w:val="00A16721"/>
    <w:rsid w:val="00A1750A"/>
    <w:rsid w:val="00A200AF"/>
    <w:rsid w:val="00A207AB"/>
    <w:rsid w:val="00A21529"/>
    <w:rsid w:val="00A2153D"/>
    <w:rsid w:val="00A244C8"/>
    <w:rsid w:val="00A24E73"/>
    <w:rsid w:val="00A25638"/>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47967"/>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444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1C23"/>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3B25"/>
    <w:rsid w:val="00AE4D7A"/>
    <w:rsid w:val="00AE69A1"/>
    <w:rsid w:val="00AE7FFD"/>
    <w:rsid w:val="00AF043C"/>
    <w:rsid w:val="00AF30DD"/>
    <w:rsid w:val="00AF456B"/>
    <w:rsid w:val="00AF4EB3"/>
    <w:rsid w:val="00AF7BF5"/>
    <w:rsid w:val="00B002C3"/>
    <w:rsid w:val="00B004A5"/>
    <w:rsid w:val="00B01029"/>
    <w:rsid w:val="00B01FED"/>
    <w:rsid w:val="00B023CC"/>
    <w:rsid w:val="00B026D0"/>
    <w:rsid w:val="00B03325"/>
    <w:rsid w:val="00B04A2E"/>
    <w:rsid w:val="00B04B23"/>
    <w:rsid w:val="00B050FD"/>
    <w:rsid w:val="00B06B29"/>
    <w:rsid w:val="00B102BA"/>
    <w:rsid w:val="00B109A9"/>
    <w:rsid w:val="00B112C4"/>
    <w:rsid w:val="00B13FB3"/>
    <w:rsid w:val="00B142B9"/>
    <w:rsid w:val="00B14466"/>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8AC"/>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666AF"/>
    <w:rsid w:val="00B6776D"/>
    <w:rsid w:val="00B67E6D"/>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130A"/>
    <w:rsid w:val="00B931F8"/>
    <w:rsid w:val="00B941FB"/>
    <w:rsid w:val="00B944AD"/>
    <w:rsid w:val="00B96246"/>
    <w:rsid w:val="00BA0024"/>
    <w:rsid w:val="00BA070E"/>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1831"/>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58A8"/>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774"/>
    <w:rsid w:val="00CA297D"/>
    <w:rsid w:val="00CA38AD"/>
    <w:rsid w:val="00CA46C4"/>
    <w:rsid w:val="00CA4E7B"/>
    <w:rsid w:val="00CA5EC4"/>
    <w:rsid w:val="00CA699F"/>
    <w:rsid w:val="00CA7301"/>
    <w:rsid w:val="00CB0385"/>
    <w:rsid w:val="00CB0A61"/>
    <w:rsid w:val="00CB0B7D"/>
    <w:rsid w:val="00CB2D73"/>
    <w:rsid w:val="00CB4538"/>
    <w:rsid w:val="00CB5C69"/>
    <w:rsid w:val="00CB6984"/>
    <w:rsid w:val="00CB6B0C"/>
    <w:rsid w:val="00CC12A8"/>
    <w:rsid w:val="00CC24B9"/>
    <w:rsid w:val="00CC2F7D"/>
    <w:rsid w:val="00CC2F83"/>
    <w:rsid w:val="00CC37C7"/>
    <w:rsid w:val="00CC4A04"/>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CF6E8A"/>
    <w:rsid w:val="00D0227E"/>
    <w:rsid w:val="00D02ED2"/>
    <w:rsid w:val="00D03CE4"/>
    <w:rsid w:val="00D047CF"/>
    <w:rsid w:val="00D12A28"/>
    <w:rsid w:val="00D131C0"/>
    <w:rsid w:val="00D15504"/>
    <w:rsid w:val="00D15950"/>
    <w:rsid w:val="00D17F21"/>
    <w:rsid w:val="00D2384D"/>
    <w:rsid w:val="00D23B5C"/>
    <w:rsid w:val="00D2430E"/>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18"/>
    <w:rsid w:val="00D84856"/>
    <w:rsid w:val="00D8633D"/>
    <w:rsid w:val="00D90E18"/>
    <w:rsid w:val="00D92CD6"/>
    <w:rsid w:val="00D936E6"/>
    <w:rsid w:val="00D95382"/>
    <w:rsid w:val="00DA0A9B"/>
    <w:rsid w:val="00DA2594"/>
    <w:rsid w:val="00DA38BD"/>
    <w:rsid w:val="00DA451B"/>
    <w:rsid w:val="00DA5731"/>
    <w:rsid w:val="00DA5854"/>
    <w:rsid w:val="00DA6396"/>
    <w:rsid w:val="00DA6CED"/>
    <w:rsid w:val="00DA7F72"/>
    <w:rsid w:val="00DB2A83"/>
    <w:rsid w:val="00DB4FA4"/>
    <w:rsid w:val="00DB65E8"/>
    <w:rsid w:val="00DB7E7F"/>
    <w:rsid w:val="00DC2A5B"/>
    <w:rsid w:val="00DC3EF5"/>
    <w:rsid w:val="00DC668D"/>
    <w:rsid w:val="00DD013F"/>
    <w:rsid w:val="00DD01D4"/>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1680"/>
    <w:rsid w:val="00E03A3D"/>
    <w:rsid w:val="00E03E0C"/>
    <w:rsid w:val="00E0492C"/>
    <w:rsid w:val="00E0611B"/>
    <w:rsid w:val="00E075EF"/>
    <w:rsid w:val="00E0766D"/>
    <w:rsid w:val="00E07723"/>
    <w:rsid w:val="00E07E1C"/>
    <w:rsid w:val="00E10920"/>
    <w:rsid w:val="00E12743"/>
    <w:rsid w:val="00E13677"/>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8FA"/>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CE5"/>
    <w:rsid w:val="00EF6F9D"/>
    <w:rsid w:val="00EF7515"/>
    <w:rsid w:val="00EF755D"/>
    <w:rsid w:val="00F00A16"/>
    <w:rsid w:val="00F02D25"/>
    <w:rsid w:val="00F0359B"/>
    <w:rsid w:val="00F04A99"/>
    <w:rsid w:val="00F05073"/>
    <w:rsid w:val="00F063C4"/>
    <w:rsid w:val="00F065A5"/>
    <w:rsid w:val="00F119B8"/>
    <w:rsid w:val="00F12637"/>
    <w:rsid w:val="00F1386B"/>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07A"/>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55C9"/>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17F2"/>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A8D442"/>
  <w15:chartTrackingRefBased/>
  <w15:docId w15:val="{4438E928-0B72-4C6B-8B01-BD1FF742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C4E19910A74B3DAEB72BC0E245CDCD"/>
        <w:category>
          <w:name w:val="Allmänt"/>
          <w:gallery w:val="placeholder"/>
        </w:category>
        <w:types>
          <w:type w:val="bbPlcHdr"/>
        </w:types>
        <w:behaviors>
          <w:behavior w:val="content"/>
        </w:behaviors>
        <w:guid w:val="{247C95DB-F448-423A-8129-F2D7FA0BBA21}"/>
      </w:docPartPr>
      <w:docPartBody>
        <w:p w:rsidR="00771B2D" w:rsidRDefault="00771B2D">
          <w:pPr>
            <w:pStyle w:val="8DC4E19910A74B3DAEB72BC0E245CDCD"/>
          </w:pPr>
          <w:r w:rsidRPr="009A726D">
            <w:rPr>
              <w:rStyle w:val="Platshllartext"/>
            </w:rPr>
            <w:t>Klicka här för att ange text.</w:t>
          </w:r>
        </w:p>
      </w:docPartBody>
    </w:docPart>
    <w:docPart>
      <w:docPartPr>
        <w:name w:val="5F252E4E93EF422DAAE829F9F66BFFE2"/>
        <w:category>
          <w:name w:val="Allmänt"/>
          <w:gallery w:val="placeholder"/>
        </w:category>
        <w:types>
          <w:type w:val="bbPlcHdr"/>
        </w:types>
        <w:behaviors>
          <w:behavior w:val="content"/>
        </w:behaviors>
        <w:guid w:val="{429B3448-B312-4E81-AC84-340FB6D86962}"/>
      </w:docPartPr>
      <w:docPartBody>
        <w:p w:rsidR="00771B2D" w:rsidRDefault="00771B2D">
          <w:pPr>
            <w:pStyle w:val="5F252E4E93EF422DAAE829F9F66BFFE2"/>
          </w:pPr>
          <w:r w:rsidRPr="002551EA">
            <w:rPr>
              <w:rStyle w:val="Platshllartext"/>
              <w:color w:val="808080" w:themeColor="background1" w:themeShade="80"/>
            </w:rPr>
            <w:t>[Motionärernas namn]</w:t>
          </w:r>
        </w:p>
      </w:docPartBody>
    </w:docPart>
    <w:docPart>
      <w:docPartPr>
        <w:name w:val="981E8B07CB75463C81C481FB312F79B1"/>
        <w:category>
          <w:name w:val="Allmänt"/>
          <w:gallery w:val="placeholder"/>
        </w:category>
        <w:types>
          <w:type w:val="bbPlcHdr"/>
        </w:types>
        <w:behaviors>
          <w:behavior w:val="content"/>
        </w:behaviors>
        <w:guid w:val="{54890354-0A04-42E6-B203-972111CF02BC}"/>
      </w:docPartPr>
      <w:docPartBody>
        <w:p w:rsidR="00771B2D" w:rsidRDefault="00771B2D">
          <w:pPr>
            <w:pStyle w:val="981E8B07CB75463C81C481FB312F79B1"/>
          </w:pPr>
          <w:r>
            <w:rPr>
              <w:rStyle w:val="Platshllartext"/>
            </w:rPr>
            <w:t xml:space="preserve"> </w:t>
          </w:r>
        </w:p>
      </w:docPartBody>
    </w:docPart>
    <w:docPart>
      <w:docPartPr>
        <w:name w:val="280AA7D93F62460CBF0E1B46550E0498"/>
        <w:category>
          <w:name w:val="Allmänt"/>
          <w:gallery w:val="placeholder"/>
        </w:category>
        <w:types>
          <w:type w:val="bbPlcHdr"/>
        </w:types>
        <w:behaviors>
          <w:behavior w:val="content"/>
        </w:behaviors>
        <w:guid w:val="{761BB430-94B3-4F52-B708-24ACF36C8619}"/>
      </w:docPartPr>
      <w:docPartBody>
        <w:p w:rsidR="00771B2D" w:rsidRDefault="00771B2D">
          <w:pPr>
            <w:pStyle w:val="280AA7D93F62460CBF0E1B46550E04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2D"/>
    <w:rsid w:val="00771B2D"/>
    <w:rsid w:val="009A03CE"/>
    <w:rsid w:val="00A55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5F04"/>
    <w:rPr>
      <w:color w:val="F4B083" w:themeColor="accent2" w:themeTint="99"/>
    </w:rPr>
  </w:style>
  <w:style w:type="paragraph" w:customStyle="1" w:styleId="8DC4E19910A74B3DAEB72BC0E245CDCD">
    <w:name w:val="8DC4E19910A74B3DAEB72BC0E245CDCD"/>
  </w:style>
  <w:style w:type="paragraph" w:customStyle="1" w:styleId="93D6D2FC31D0402299F4BF1773AE682E">
    <w:name w:val="93D6D2FC31D0402299F4BF1773AE682E"/>
  </w:style>
  <w:style w:type="paragraph" w:customStyle="1" w:styleId="B9D62B12BDED41A9BFE5FC74CCF7C03B">
    <w:name w:val="B9D62B12BDED41A9BFE5FC74CCF7C03B"/>
  </w:style>
  <w:style w:type="paragraph" w:customStyle="1" w:styleId="5F252E4E93EF422DAAE829F9F66BFFE2">
    <w:name w:val="5F252E4E93EF422DAAE829F9F66BFFE2"/>
  </w:style>
  <w:style w:type="paragraph" w:customStyle="1" w:styleId="981E8B07CB75463C81C481FB312F79B1">
    <w:name w:val="981E8B07CB75463C81C481FB312F79B1"/>
  </w:style>
  <w:style w:type="paragraph" w:customStyle="1" w:styleId="280AA7D93F62460CBF0E1B46550E0498">
    <w:name w:val="280AA7D93F62460CBF0E1B46550E0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10242</RubrikLookup>
    <MotionGuid xmlns="00d11361-0b92-4bae-a181-288d6a55b763">d3b347c0-fc80-4997-957d-eff1a09418f9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F6CFD-6076-49AC-A22A-405859A8DE43}">
  <ds:schemaRefs>
    <ds:schemaRef ds:uri="http://schemas.microsoft.com/sharepoint/v3/contenttype/forms"/>
  </ds:schemaRefs>
</ds:datastoreItem>
</file>

<file path=customXml/itemProps2.xml><?xml version="1.0" encoding="utf-8"?>
<ds:datastoreItem xmlns:ds="http://schemas.openxmlformats.org/officeDocument/2006/customXml" ds:itemID="{FC66C6EF-862C-4918-931D-D416DA41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AFB6036-8983-47BD-93C1-B31C5844C08E}">
  <ds:schemaRefs>
    <ds:schemaRef ds:uri="http://schemas.riksdagen.se/motion"/>
  </ds:schemaRefs>
</ds:datastoreItem>
</file>

<file path=customXml/itemProps5.xml><?xml version="1.0" encoding="utf-8"?>
<ds:datastoreItem xmlns:ds="http://schemas.openxmlformats.org/officeDocument/2006/customXml" ds:itemID="{B9928A6B-5639-48AD-B34A-BE1F9BA5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4</Pages>
  <Words>1507</Words>
  <Characters>8971</Characters>
  <Application>Microsoft Office Word</Application>
  <DocSecurity>0</DocSecurity>
  <Lines>144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201617V034 med anledning av prop  2016 17 159 Avlägsnande   en ny form av särskild  handräckning</vt:lpstr>
      <vt:lpstr/>
    </vt:vector>
  </TitlesOfParts>
  <Company>Sveriges riksdag</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201617V034 med anledning av prop  2016 17 159 Avlägsnande   en ny form av särskild  handräckning</dc:title>
  <dc:subject/>
  <dc:creator>Olle Svahn</dc:creator>
  <cp:keywords/>
  <dc:description/>
  <cp:lastModifiedBy>Kerstin Carlqvist</cp:lastModifiedBy>
  <cp:revision>15</cp:revision>
  <cp:lastPrinted>2016-06-13T12:10:00Z</cp:lastPrinted>
  <dcterms:created xsi:type="dcterms:W3CDTF">2017-04-04T13:23:00Z</dcterms:created>
  <dcterms:modified xsi:type="dcterms:W3CDTF">2017-04-21T06:09:00Z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*TAD83D4B71C49*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https://filur.riksdagen.se/drop/DropOffLibrary/TAD83D4B71C49.docx</vt:lpwstr>
  </property>
  <property fmtid="{D5CDD505-2E9C-101B-9397-08002B2CF9AE}" pid="13" name="RevisionsOn">
    <vt:lpwstr>1</vt:lpwstr>
  </property>
</Properties>
</file>