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4D5" w:rsidRPr="005E0267" w:rsidRDefault="007D34D5">
      <w:pPr>
        <w:pStyle w:val="Frslagsrubrik"/>
      </w:pPr>
      <w:r w:rsidRPr="005E0267">
        <w:t>Förslag till riksdagsbeslut</w:t>
      </w:r>
    </w:p>
    <w:p w:rsidR="007D34D5" w:rsidRPr="005E0267" w:rsidRDefault="007D34D5">
      <w:pPr>
        <w:pStyle w:val="Hemstlatt"/>
      </w:pPr>
      <w:r w:rsidRPr="005E0267">
        <w:t>Riksdagen tillkännager för regeringen som sin mening vad som anförs i motionen om att verka för att nya hyresrätter byggs och befintliga bevaras.</w:t>
      </w:r>
    </w:p>
    <w:p w:rsidR="007D34D5" w:rsidRPr="005E0267" w:rsidRDefault="007D34D5">
      <w:pPr>
        <w:pStyle w:val="Rubrik1"/>
      </w:pPr>
      <w:r w:rsidRPr="005E0267">
        <w:t>Motivering</w:t>
      </w:r>
    </w:p>
    <w:p w:rsidR="007D34D5" w:rsidRPr="005E0267" w:rsidRDefault="007D34D5">
      <w:pPr>
        <w:rPr>
          <w:szCs w:val="24"/>
        </w:rPr>
      </w:pPr>
      <w:r w:rsidRPr="005E0267">
        <w:rPr>
          <w:szCs w:val="24"/>
        </w:rPr>
        <w:t>Alla människor ska ges förutsättningar att leva i goda bostäder till rimliga kostnader.</w:t>
      </w:r>
    </w:p>
    <w:p w:rsidR="007D34D5" w:rsidRPr="005E0267" w:rsidRDefault="007D34D5">
      <w:pPr>
        <w:pStyle w:val="Normaltindrag"/>
      </w:pPr>
      <w:r w:rsidRPr="005E0267">
        <w:t>Flera centrala, bra och billiga hyreslägenheter ökar mångfalden och min</w:t>
      </w:r>
      <w:r w:rsidRPr="005E0267">
        <w:t>s</w:t>
      </w:r>
      <w:r w:rsidRPr="005E0267">
        <w:t>kar segregationen. Exempelvis står ca 50 000 personer i kö till Uppsalahem och så har det varit de senaste 50 åren. Det bostadspolitiska ansvaret ska delas mellan stat och kommun. Bostadsbristen måste byggas bort.</w:t>
      </w:r>
    </w:p>
    <w:p w:rsidR="007D34D5" w:rsidRPr="005E0267" w:rsidRDefault="007D34D5">
      <w:pPr>
        <w:pStyle w:val="Normaltindrag"/>
      </w:pPr>
      <w:r w:rsidRPr="005E0267">
        <w:t>Bostaden är en del av den generella välfärden och en social rättighet. En blandad bebyggelse med villor och radhus, bostadsrätter och hyreslägenheter är positivt för bostadsmarknaden. Människors möjligheter att välja hur de vill bo, kunna bo kvar och att flytta när de behöver byta bostad eller bo</w:t>
      </w:r>
      <w:r w:rsidRPr="005E0267">
        <w:t>stadstyp måste beaktas. Människors valfrihet i boendet minskar idag. Hyresrättens andel av bostadsmarknaden har minskat drastiskt under de senaste åren, sä</w:t>
      </w:r>
      <w:r w:rsidRPr="005E0267">
        <w:t>r</w:t>
      </w:r>
      <w:r w:rsidRPr="005E0267">
        <w:t>skilt i storstadsområdena. Det beror dels på att räntebidraget till hyresbostäder togs bort 2006, vilket stoppade byggandet av hyresbostäder, dels på omvan</w:t>
      </w:r>
      <w:r w:rsidRPr="005E0267">
        <w:t>d</w:t>
      </w:r>
      <w:r w:rsidRPr="005E0267">
        <w:t>ling av hyresrätter till bostadsrätter.</w:t>
      </w:r>
    </w:p>
    <w:p w:rsidR="007D34D5" w:rsidRPr="005E0267" w:rsidRDefault="007D34D5">
      <w:pPr>
        <w:pStyle w:val="Normaltindrag"/>
      </w:pPr>
      <w:r w:rsidRPr="005E0267">
        <w:t>Bostadsbristen måste byggas bort. Flera åtgärder behövs för att pressa kos</w:t>
      </w:r>
      <w:r w:rsidRPr="005E0267">
        <w:t>t</w:t>
      </w:r>
      <w:r w:rsidRPr="005E0267">
        <w:t>naderna. Konkurrensen inom byggbranschen behöver ökas, och den del av produktionskostnaderna som beror på byggfel måste minimeras. Ett statligt investeringsstöd bör därför införas för att få fler hyresrätter till rimliga kos</w:t>
      </w:r>
      <w:r w:rsidRPr="005E0267">
        <w:t>t</w:t>
      </w:r>
      <w:r w:rsidRPr="005E0267">
        <w:t>nader.</w:t>
      </w:r>
    </w:p>
    <w:p w:rsidR="007D34D5" w:rsidRPr="005E0267" w:rsidRDefault="007D34D5">
      <w:pPr>
        <w:pStyle w:val="Normaltindrag"/>
      </w:pPr>
      <w:r w:rsidRPr="005E0267">
        <w:t>En omvandling av hyresrätter som byggts med statligt stöd bör leda till viss återbetalning beroende på hur lång tid som gått sedan investeringsstödet bet</w:t>
      </w:r>
      <w:r w:rsidRPr="005E0267">
        <w:t>a</w:t>
      </w:r>
      <w:r w:rsidRPr="005E0267">
        <w:t>lades ut.</w:t>
      </w:r>
    </w:p>
    <w:p w:rsidR="007D34D5" w:rsidRPr="005E0267" w:rsidRDefault="007D34D5">
      <w:pPr>
        <w:pStyle w:val="Normaltindrag"/>
      </w:pPr>
      <w:r w:rsidRPr="005E0267">
        <w:lastRenderedPageBreak/>
        <w:t>Förutsättningarna för kommuners detaljplanering anges i plan- och byg</w:t>
      </w:r>
      <w:r w:rsidRPr="005E0267">
        <w:t>g</w:t>
      </w:r>
      <w:r w:rsidRPr="005E0267">
        <w:t xml:space="preserve">lagen (PBL). Riksdagen har i juni 2010 beslutat om </w:t>
      </w:r>
      <w:r w:rsidRPr="005E0267">
        <w:rPr>
          <w:iCs/>
        </w:rPr>
        <w:t>en enklare plan- och bygglag</w:t>
      </w:r>
      <w:r w:rsidRPr="005E0267">
        <w:t>. Den nya lagen som börjar gälla från den 2 maj 2011</w:t>
      </w:r>
      <w:r w:rsidRPr="005E0267">
        <w:rPr>
          <w:i/>
        </w:rPr>
        <w:t xml:space="preserve"> </w:t>
      </w:r>
      <w:r w:rsidRPr="005E0267">
        <w:t>syftar till att förenkla och effektivisera byggprocessen.</w:t>
      </w:r>
    </w:p>
    <w:p w:rsidR="007D34D5" w:rsidRPr="005E0267" w:rsidRDefault="007D34D5">
      <w:pPr>
        <w:pStyle w:val="Normaltindrag"/>
      </w:pPr>
      <w:r w:rsidRPr="005E0267">
        <w:t>Riksdagsbeslutet om PBL bygger på betänkande från den s.k. PBL-kommittén, som fick sina ursprungliga direktiv år 2002 av en S-regering. Kommittén ansåg att plan- och bygglagstiftningen inte bör användas för att reglera upplåtelseformer. Enligt kommitténs mening fanns det inte anledning att ändra på den grundläggande pri</w:t>
      </w:r>
      <w:r w:rsidRPr="005E0267">
        <w:t>ncipen att detaljplanen i första hand ska reglera sådana förändringar som kan prövas i samband med bygglov inom ramen för PBL. Genom exempelvis bestämmelser om huvudsaklig använ</w:t>
      </w:r>
      <w:r w:rsidRPr="005E0267">
        <w:t>d</w:t>
      </w:r>
      <w:r w:rsidRPr="005E0267">
        <w:t>ning för bostadsändamål, byggnadernas storlek, höjd och utformning samt även lägenheternas sammansättning och storlek kan kommunen lägga gru</w:t>
      </w:r>
      <w:r w:rsidRPr="005E0267">
        <w:t>n</w:t>
      </w:r>
      <w:r w:rsidRPr="005E0267">
        <w:t>den för ett önskvärt bostadsbyggande. Att införa mer långtgående möjligheter att reglera exempelvis fördelningen på olika upplåtelseformer är därför min</w:t>
      </w:r>
      <w:r w:rsidRPr="005E0267">
        <w:t>d</w:t>
      </w:r>
      <w:r w:rsidRPr="005E0267">
        <w:t>re lämpligt. Inriktningen när det gäller</w:t>
      </w:r>
      <w:r w:rsidRPr="005E0267">
        <w:t xml:space="preserve"> det faktiska bostadsbyggandet bör som hittills ske med stöd av andra styrmedel, t.ex. genom avtal i samband med markanvisning.</w:t>
      </w:r>
    </w:p>
    <w:p w:rsidR="007D34D5" w:rsidRPr="005E0267" w:rsidRDefault="007D34D5">
      <w:pPr>
        <w:pStyle w:val="Normaltindrag"/>
        <w:rPr>
          <w:color w:val="000000"/>
        </w:rPr>
      </w:pPr>
      <w:r w:rsidRPr="005E0267">
        <w:t>Kommunernas möjligheter att påverka bebyggelseutvecklingen bör u</w:t>
      </w:r>
      <w:r w:rsidRPr="005E0267">
        <w:t>t</w:t>
      </w:r>
      <w:r w:rsidRPr="005E0267">
        <w:t>vecklas. Kommuner bör bedriva en aktiv markpolitik och genom markanvi</w:t>
      </w:r>
      <w:r w:rsidRPr="005E0267">
        <w:t>s</w:t>
      </w:r>
      <w:r w:rsidRPr="005E0267">
        <w:t>ning p</w:t>
      </w:r>
      <w:r w:rsidRPr="005E0267">
        <w:t>å</w:t>
      </w:r>
      <w:r w:rsidRPr="005E0267">
        <w:t>verka var hyresrätter kan byggas.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267">
        <w:trPr>
          <w:cantSplit/>
        </w:trPr>
        <w:tc>
          <w:tcPr>
            <w:tcW w:w="3046" w:type="dxa"/>
          </w:tcPr>
          <w:p w:rsidR="007D34D5" w:rsidRPr="005E0267" w:rsidRDefault="007D34D5">
            <w:pPr>
              <w:pStyle w:val="UnderskriftDatum"/>
              <w:spacing w:before="240"/>
            </w:pPr>
            <w:r w:rsidRPr="005E0267">
              <w:t>Stockholm den 27 september 2011</w:t>
            </w:r>
          </w:p>
        </w:tc>
        <w:tc>
          <w:tcPr>
            <w:tcW w:w="3047" w:type="dxa"/>
          </w:tcPr>
          <w:p w:rsidR="007D34D5" w:rsidRPr="005E0267" w:rsidRDefault="007D34D5">
            <w:pPr>
              <w:pStyle w:val="Underskrifter"/>
              <w:spacing w:before="240"/>
            </w:pPr>
          </w:p>
        </w:tc>
      </w:tr>
      <w:tr w:rsidR="00000000" w:rsidRPr="005E0267">
        <w:trPr>
          <w:cantSplit/>
        </w:trPr>
        <w:tc>
          <w:tcPr>
            <w:tcW w:w="3046" w:type="dxa"/>
          </w:tcPr>
          <w:p w:rsidR="007D34D5" w:rsidRPr="005E0267" w:rsidRDefault="007D34D5">
            <w:pPr>
              <w:pStyle w:val="Underskrifter"/>
            </w:pPr>
            <w:r w:rsidRPr="005E0267">
              <w:t>Agneta Gille (S)</w:t>
            </w:r>
          </w:p>
        </w:tc>
        <w:tc>
          <w:tcPr>
            <w:tcW w:w="3046" w:type="dxa"/>
          </w:tcPr>
          <w:p w:rsidR="007D34D5" w:rsidRPr="005E0267" w:rsidRDefault="007D34D5">
            <w:pPr>
              <w:pStyle w:val="Underskrifter"/>
            </w:pPr>
          </w:p>
        </w:tc>
      </w:tr>
      <w:tr w:rsidR="00000000" w:rsidRPr="005E0267">
        <w:trPr>
          <w:cantSplit/>
        </w:trPr>
        <w:tc>
          <w:tcPr>
            <w:tcW w:w="3046" w:type="dxa"/>
          </w:tcPr>
          <w:p w:rsidR="007D34D5" w:rsidRPr="005E0267" w:rsidRDefault="007D34D5">
            <w:pPr>
              <w:pStyle w:val="Underskrifter"/>
            </w:pPr>
            <w:r w:rsidRPr="005E0267">
              <w:t>Pyry Niemi (S)</w:t>
            </w:r>
          </w:p>
        </w:tc>
        <w:tc>
          <w:tcPr>
            <w:tcW w:w="3046" w:type="dxa"/>
          </w:tcPr>
          <w:p w:rsidR="007D34D5" w:rsidRPr="005E0267" w:rsidRDefault="007D34D5">
            <w:pPr>
              <w:pStyle w:val="Underskrifter"/>
            </w:pPr>
            <w:r w:rsidRPr="005E0267">
              <w:t>Thomas Östros (S)</w:t>
            </w:r>
          </w:p>
        </w:tc>
      </w:tr>
    </w:tbl>
    <w:p w:rsidR="007D34D5" w:rsidRPr="005E0267" w:rsidRDefault="007D34D5">
      <w:pPr>
        <w:pStyle w:val="Normaltindrag"/>
      </w:pPr>
    </w:p>
    <w:sectPr w:rsidR="007D34D5" w:rsidRPr="005E02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4D5" w:rsidRPr="005E0267" w:rsidRDefault="007D34D5">
      <w:r w:rsidRPr="005E0267">
        <w:separator/>
      </w:r>
    </w:p>
  </w:endnote>
  <w:endnote w:type="continuationSeparator" w:id="0">
    <w:p w:rsidR="007D34D5" w:rsidRPr="005E0267" w:rsidRDefault="007D34D5">
      <w:r w:rsidRPr="005E02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4D5" w:rsidRPr="005E0267" w:rsidRDefault="005E0267">
    <w:pPr>
      <w:pStyle w:val="Sidfot"/>
    </w:pPr>
    <w:r w:rsidRPr="005E02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048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4D5" w:rsidRDefault="007D34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4D5" w:rsidRDefault="007D34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4D5" w:rsidRPr="005E0267" w:rsidRDefault="005E0267">
    <w:pPr>
      <w:pStyle w:val="Sidfot"/>
    </w:pPr>
    <w:r w:rsidRPr="005E02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5581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4D5" w:rsidRDefault="007D34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4D5" w:rsidRDefault="007D34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4D5" w:rsidRPr="005E0267" w:rsidRDefault="005E0267">
    <w:pPr>
      <w:pStyle w:val="Sidfot"/>
    </w:pPr>
    <w:r w:rsidRPr="005E02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52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4D5" w:rsidRDefault="007D34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4D5" w:rsidRDefault="007D34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4D5" w:rsidRPr="005E0267" w:rsidRDefault="007D34D5">
      <w:r w:rsidRPr="005E0267">
        <w:separator/>
      </w:r>
    </w:p>
  </w:footnote>
  <w:footnote w:type="continuationSeparator" w:id="0">
    <w:p w:rsidR="007D34D5" w:rsidRPr="005E0267" w:rsidRDefault="007D34D5">
      <w:r w:rsidRPr="005E02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4D5" w:rsidRPr="005E0267" w:rsidRDefault="005E0267">
    <w:pPr>
      <w:pStyle w:val="Sidhuvud"/>
    </w:pPr>
    <w:r w:rsidRPr="005E02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991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4D5" w:rsidRDefault="007D34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4D5" w:rsidRDefault="007D34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4D5" w:rsidRPr="005E0267" w:rsidRDefault="005E0267">
    <w:pPr>
      <w:pStyle w:val="Sidhuvud"/>
    </w:pPr>
    <w:r w:rsidRPr="005E02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7591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4D5" w:rsidRDefault="007D34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4D5" w:rsidRDefault="007D34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4D5" w:rsidRPr="005E0267" w:rsidRDefault="007D34D5">
    <w:pPr>
      <w:pStyle w:val="FSHNormal"/>
      <w:tabs>
        <w:tab w:val="right" w:pos="5840"/>
      </w:tabs>
    </w:pPr>
    <w:r w:rsidRPr="005E0267">
      <w:br/>
    </w:r>
    <w:r w:rsidRPr="005E0267">
      <w:fldChar w:fldCharType="begin" w:fldLock="1"/>
    </w:r>
    <w:r w:rsidRPr="005E0267">
      <w:instrText xml:space="preserve"> DOCPROPERTY</w:instrText>
    </w:r>
    <w:r w:rsidRPr="005E0267">
      <w:rPr>
        <w:sz w:val="18"/>
      </w:rPr>
      <w:instrText xml:space="preserve"> "YearUser" *\charformat </w:instrText>
    </w:r>
    <w:r w:rsidRPr="005E0267">
      <w:fldChar w:fldCharType="separate"/>
    </w:r>
    <w:r w:rsidRPr="005E0267">
      <w:t>2011/12</w:t>
    </w:r>
    <w:r w:rsidRPr="005E0267">
      <w:fldChar w:fldCharType="end"/>
    </w:r>
    <w:r w:rsidRPr="005E0267">
      <w:t xml:space="preserve"> </w:t>
    </w:r>
    <w:r w:rsidRPr="005E0267">
      <w:tab/>
      <w:t xml:space="preserve">mnr: </w:t>
    </w:r>
    <w:r w:rsidRPr="005E0267">
      <w:fldChar w:fldCharType="begin" w:fldLock="1"/>
    </w:r>
    <w:r w:rsidRPr="005E0267">
      <w:instrText xml:space="preserve"> DOCPROPERTY</w:instrText>
    </w:r>
    <w:r w:rsidRPr="005E0267">
      <w:rPr>
        <w:sz w:val="18"/>
      </w:rPr>
      <w:instrText xml:space="preserve"> "Motionsnummer" *\charformat </w:instrText>
    </w:r>
    <w:r w:rsidRPr="005E0267">
      <w:fldChar w:fldCharType="separate"/>
    </w:r>
    <w:r w:rsidRPr="005E0267">
      <w:t>C269</w:t>
    </w:r>
    <w:r w:rsidRPr="005E0267">
      <w:fldChar w:fldCharType="end"/>
    </w:r>
    <w:r w:rsidRPr="005E0267">
      <w:br/>
    </w:r>
    <w:r w:rsidRPr="005E0267">
      <w:fldChar w:fldCharType="begin" w:fldLock="1"/>
    </w:r>
    <w:r w:rsidRPr="005E0267">
      <w:instrText xml:space="preserve"> DOCPROPERTY</w:instrText>
    </w:r>
    <w:r w:rsidRPr="005E0267">
      <w:rPr>
        <w:sz w:val="18"/>
      </w:rPr>
      <w:instrText xml:space="preserve"> "Samling" *\charformat </w:instrText>
    </w:r>
    <w:r w:rsidRPr="005E0267">
      <w:fldChar w:fldCharType="end"/>
    </w:r>
    <w:r w:rsidRPr="005E0267">
      <w:tab/>
      <w:t xml:space="preserve">pnr: </w:t>
    </w:r>
    <w:r w:rsidRPr="005E0267">
      <w:fldChar w:fldCharType="begin" w:fldLock="1"/>
    </w:r>
    <w:r w:rsidRPr="005E0267">
      <w:instrText xml:space="preserve"> DOCPROPERTY</w:instrText>
    </w:r>
    <w:r w:rsidRPr="005E0267">
      <w:rPr>
        <w:sz w:val="18"/>
      </w:rPr>
      <w:instrText xml:space="preserve"> "Partinummer" *\charformat </w:instrText>
    </w:r>
    <w:r w:rsidRPr="005E0267">
      <w:fldChar w:fldCharType="separate"/>
    </w:r>
    <w:r w:rsidRPr="005E0267">
      <w:t>S21002</w:t>
    </w:r>
    <w:r w:rsidRPr="005E0267">
      <w:fldChar w:fldCharType="end"/>
    </w:r>
  </w:p>
  <w:p w:rsidR="007D34D5" w:rsidRPr="005E0267" w:rsidRDefault="007D34D5">
    <w:pPr>
      <w:pStyle w:val="FSHRub1"/>
    </w:pPr>
    <w:r w:rsidRPr="005E0267">
      <w:t>Motion till riksdagen</w:t>
    </w:r>
    <w:r w:rsidRPr="005E0267">
      <w:br/>
    </w:r>
    <w:r w:rsidRPr="005E0267">
      <w:fldChar w:fldCharType="begin" w:fldLock="1"/>
    </w:r>
    <w:r w:rsidRPr="005E0267">
      <w:instrText xml:space="preserve"> DOCPROPERTY "YearUser" *\charformat </w:instrText>
    </w:r>
    <w:r w:rsidRPr="005E0267">
      <w:fldChar w:fldCharType="separate"/>
    </w:r>
    <w:r w:rsidRPr="005E0267">
      <w:t>2011/12</w:t>
    </w:r>
    <w:r w:rsidRPr="005E0267">
      <w:fldChar w:fldCharType="end"/>
    </w:r>
    <w:r w:rsidRPr="005E0267">
      <w:t>:</w:t>
    </w:r>
    <w:r w:rsidRPr="005E0267">
      <w:fldChar w:fldCharType="begin" w:fldLock="1"/>
    </w:r>
    <w:r w:rsidRPr="005E0267">
      <w:instrText xml:space="preserve"> DOCPROPERTY "Motionsnummer" *\charformat </w:instrText>
    </w:r>
    <w:r w:rsidRPr="005E0267">
      <w:fldChar w:fldCharType="separate"/>
    </w:r>
    <w:r w:rsidRPr="005E0267">
      <w:t>C269</w:t>
    </w:r>
    <w:r w:rsidRPr="005E0267">
      <w:fldChar w:fldCharType="end"/>
    </w:r>
  </w:p>
  <w:p w:rsidR="007D34D5" w:rsidRPr="005E0267" w:rsidRDefault="007D34D5">
    <w:pPr>
      <w:pStyle w:val="FSHNormalS5"/>
    </w:pPr>
    <w:r w:rsidRPr="005E0267">
      <w:fldChar w:fldCharType="begin" w:fldLock="1"/>
    </w:r>
    <w:r w:rsidRPr="005E0267">
      <w:instrText xml:space="preserve"> DOCPROPERTY "MotionarText" *\charformat </w:instrText>
    </w:r>
    <w:r w:rsidRPr="005E0267">
      <w:fldChar w:fldCharType="separate"/>
    </w:r>
    <w:r w:rsidRPr="005E0267">
      <w:t>av Agneta Gille m.fl. (S)</w:t>
    </w:r>
    <w:r w:rsidRPr="005E0267">
      <w:fldChar w:fldCharType="end"/>
    </w:r>
    <w:r w:rsidRPr="005E0267">
      <w:br/>
    </w:r>
    <w:r w:rsidRPr="005E0267">
      <w:fldChar w:fldCharType="begin" w:fldLock="1"/>
    </w:r>
    <w:r w:rsidRPr="005E0267">
      <w:instrText xml:space="preserve"> DOCPROPERTY "SvarFrasKort" *\charformat </w:instrText>
    </w:r>
    <w:r w:rsidRPr="005E0267">
      <w:fldChar w:fldCharType="end"/>
    </w:r>
  </w:p>
  <w:p w:rsidR="007D34D5" w:rsidRPr="005E0267" w:rsidRDefault="007D34D5">
    <w:pPr>
      <w:pStyle w:val="FSHTitel"/>
    </w:pPr>
    <w:r w:rsidRPr="005E0267">
      <w:fldChar w:fldCharType="begin" w:fldLock="1"/>
    </w:r>
    <w:r w:rsidRPr="005E0267">
      <w:instrText xml:space="preserve"> DOCPROPERTY</w:instrText>
    </w:r>
    <w:r w:rsidRPr="005E0267">
      <w:rPr>
        <w:sz w:val="18"/>
      </w:rPr>
      <w:instrText xml:space="preserve"> "RubrikSvar" *\charformat </w:instrText>
    </w:r>
    <w:r w:rsidRPr="005E0267">
      <w:fldChar w:fldCharType="separate"/>
    </w:r>
    <w:r w:rsidRPr="005E0267">
      <w:t>Bostadsbristen</w:t>
    </w:r>
    <w:r w:rsidRPr="005E0267">
      <w:fldChar w:fldCharType="end"/>
    </w:r>
  </w:p>
  <w:p w:rsidR="007D34D5" w:rsidRPr="005E0267" w:rsidRDefault="007D34D5">
    <w:pPr>
      <w:pStyle w:val="Normal00"/>
    </w:pPr>
  </w:p>
  <w:p w:rsidR="007D34D5" w:rsidRPr="005E0267" w:rsidRDefault="007D34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3210131">
    <w:abstractNumId w:val="3"/>
  </w:num>
  <w:num w:numId="2" w16cid:durableId="1375693402">
    <w:abstractNumId w:val="2"/>
  </w:num>
  <w:num w:numId="3" w16cid:durableId="1564637420">
    <w:abstractNumId w:val="1"/>
  </w:num>
  <w:num w:numId="4" w16cid:durableId="948243999">
    <w:abstractNumId w:val="0"/>
  </w:num>
  <w:num w:numId="5" w16cid:durableId="1786074281">
    <w:abstractNumId w:val="7"/>
  </w:num>
  <w:num w:numId="6" w16cid:durableId="680425987">
    <w:abstractNumId w:val="6"/>
  </w:num>
  <w:num w:numId="7" w16cid:durableId="146947217">
    <w:abstractNumId w:val="5"/>
  </w:num>
  <w:num w:numId="8" w16cid:durableId="1423066628">
    <w:abstractNumId w:val="4"/>
  </w:num>
  <w:num w:numId="9" w16cid:durableId="977298922">
    <w:abstractNumId w:val="8"/>
  </w:num>
  <w:num w:numId="10" w16cid:durableId="475607927">
    <w:abstractNumId w:val="9"/>
  </w:num>
  <w:num w:numId="11" w16cid:durableId="283771423">
    <w:abstractNumId w:val="10"/>
  </w:num>
  <w:num w:numId="12" w16cid:durableId="376785873">
    <w:abstractNumId w:val="13"/>
  </w:num>
  <w:num w:numId="13" w16cid:durableId="1407150844">
    <w:abstractNumId w:val="15"/>
  </w:num>
  <w:num w:numId="14" w16cid:durableId="590748190">
    <w:abstractNumId w:val="16"/>
  </w:num>
  <w:num w:numId="15" w16cid:durableId="384061780">
    <w:abstractNumId w:val="11"/>
  </w:num>
  <w:num w:numId="16" w16cid:durableId="1072582463">
    <w:abstractNumId w:val="18"/>
  </w:num>
  <w:num w:numId="17" w16cid:durableId="1872574059">
    <w:abstractNumId w:val="17"/>
  </w:num>
  <w:num w:numId="18" w16cid:durableId="1698509678">
    <w:abstractNumId w:val="14"/>
  </w:num>
  <w:num w:numId="19" w16cid:durableId="1381829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9A5F98B8-5D82-4A37-A12A-4600630C44F0},{AD372783-524A-4018-B2C3-988C905381D7},{FC218445-3A7E-44DF-BD0A-B9CEFE3546CD}"/>
  </w:docVars>
  <w:rsids>
    <w:rsidRoot w:val="00EE3AE5"/>
    <w:rsid w:val="005E0267"/>
    <w:rsid w:val="007D34D5"/>
    <w:rsid w:val="00EE3A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4CDF82-8DCA-4D88-9E9E-29F3996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2715</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S21002</vt:lpstr>
    </vt:vector>
  </TitlesOfParts>
  <Company>Riksdagen</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S21002</dc:title>
  <dc:subject>S21002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2011-12-03T09:17:00Z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Bostadsbristen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Bostadsbristen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Gille m.fl. (S)</vt:lpwstr>
  </property>
  <property fmtid="{D5CDD505-2E9C-101B-9397-08002B2CF9AE}" pid="26" name="MotionarLista">
    <vt:lpwstr>Gille, Agneta (S)\Niemi, Pyry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20112012000000000083000210020069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20112012000000000083000210020069</vt:lpwstr>
  </property>
  <property fmtid="{D5CDD505-2E9C-101B-9397-08002B2CF9AE}" pid="50" name="nummer">
    <vt:lpwstr>269</vt:lpwstr>
  </property>
  <property fmtid="{D5CDD505-2E9C-101B-9397-08002B2CF9AE}" pid="51" name="utskottsbeteckning">
    <vt:lpwstr>C</vt:lpwstr>
  </property>
  <property fmtid="{D5CDD505-2E9C-101B-9397-08002B2CF9AE}" pid="52" name="GlobalUID">
    <vt:lpwstr>{7DDB3F01-09D9-4D42-B4E0-BC6DBBE5140B}</vt:lpwstr>
  </property>
  <property fmtid="{D5CDD505-2E9C-101B-9397-08002B2CF9AE}" pid="53" name="Överföringar">
    <vt:i4>0</vt:i4>
  </property>
  <property fmtid="{D5CDD505-2E9C-101B-9397-08002B2CF9AE}" pid="54" name="Checksum">
    <vt:lpwstr>*1007106481619*</vt:lpwstr>
  </property>
  <property fmtid="{D5CDD505-2E9C-101B-9397-08002B2CF9AE}" pid="55" name="skuggnummer">
    <vt:lpwstr>1267</vt:lpwstr>
  </property>
  <property fmtid="{D5CDD505-2E9C-101B-9397-08002B2CF9AE}" pid="56" name="urixVersion">
    <vt:lpwstr>4.5.0.25</vt:lpwstr>
  </property>
  <property fmtid="{D5CDD505-2E9C-101B-9397-08002B2CF9AE}" pid="57" name="urixOrigin">
    <vt:lpwstr>111213 08:01:39.798</vt:lpwstr>
  </property>
  <property fmtid="{D5CDD505-2E9C-101B-9397-08002B2CF9AE}" pid="58" name="urixGuid">
    <vt:lpwstr>{915F6437-6F2E-421F-B488-E50B6425F145}</vt:lpwstr>
  </property>
</Properties>
</file>