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322102">
        <w:tc>
          <w:tcPr>
            <w:tcW w:w="2268" w:type="dxa"/>
          </w:tcPr>
          <w:p w:rsidR="006E4E11" w:rsidRPr="00364A04" w:rsidRDefault="006E4E11" w:rsidP="007242A3">
            <w:pPr>
              <w:framePr w:w="5035" w:h="1644" w:wrap="notBeside" w:vAnchor="page" w:hAnchor="page" w:x="6573" w:y="721"/>
              <w:rPr>
                <w:rStyle w:val="Betoning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22102" w:rsidTr="00322102">
        <w:tc>
          <w:tcPr>
            <w:tcW w:w="5267" w:type="dxa"/>
            <w:gridSpan w:val="3"/>
          </w:tcPr>
          <w:p w:rsidR="00322102" w:rsidRDefault="00322102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Tr="00322102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322102">
        <w:tc>
          <w:tcPr>
            <w:tcW w:w="2268" w:type="dxa"/>
          </w:tcPr>
          <w:p w:rsidR="006E4E11" w:rsidRDefault="00AF6B25" w:rsidP="007242A3">
            <w:pPr>
              <w:framePr w:w="5035" w:h="1644" w:wrap="notBeside" w:vAnchor="page" w:hAnchor="page" w:x="6573" w:y="721"/>
            </w:pPr>
            <w:r>
              <w:t>2014-02-24</w:t>
            </w: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Tr="00322102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221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2210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Miljömålsenheten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322102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322102" w:rsidRDefault="00322102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(Miljö) den 3 mars 2014</w:t>
      </w:r>
    </w:p>
    <w:p w:rsidR="00322102" w:rsidRDefault="00322102">
      <w:pPr>
        <w:pStyle w:val="RKnormal"/>
      </w:pPr>
    </w:p>
    <w:p w:rsidR="00322102" w:rsidRDefault="00137496">
      <w:pPr>
        <w:pStyle w:val="RKnormal"/>
      </w:pPr>
      <w:r>
        <w:t>Dagordningspunkt 5</w:t>
      </w:r>
    </w:p>
    <w:p w:rsidR="00322102" w:rsidRDefault="00322102">
      <w:pPr>
        <w:pStyle w:val="RKnormal"/>
      </w:pPr>
    </w:p>
    <w:p w:rsidR="00322102" w:rsidRDefault="00322102">
      <w:pPr>
        <w:pStyle w:val="RKnormal"/>
      </w:pPr>
      <w:r>
        <w:t>Rub</w:t>
      </w:r>
      <w:r w:rsidR="00137496">
        <w:t>rik: Miljöanpassning av den europeiska terminen</w:t>
      </w:r>
    </w:p>
    <w:p w:rsidR="00322102" w:rsidRDefault="00322102">
      <w:pPr>
        <w:pStyle w:val="RKnormal"/>
      </w:pPr>
    </w:p>
    <w:p w:rsidR="00322102" w:rsidRDefault="00322102">
      <w:pPr>
        <w:pStyle w:val="RKnormal"/>
      </w:pPr>
      <w:r>
        <w:t>Dokument: Kommissionens årliga tillväxtrapport 2014 KOM (2013) 800 samt ett diskussionsunder</w:t>
      </w:r>
      <w:r w:rsidR="00C32D34">
        <w:t>lag från kommissionen 6349/14</w:t>
      </w:r>
      <w:r>
        <w:t>.</w:t>
      </w:r>
    </w:p>
    <w:p w:rsidR="00322102" w:rsidRDefault="00322102">
      <w:pPr>
        <w:pStyle w:val="RKnormal"/>
      </w:pPr>
    </w:p>
    <w:p w:rsidR="00322102" w:rsidRDefault="00137496">
      <w:pPr>
        <w:pStyle w:val="RKnormal"/>
      </w:pPr>
      <w:r>
        <w:t xml:space="preserve">Tidigare dokument: </w:t>
      </w:r>
      <w:r>
        <w:br/>
        <w:t xml:space="preserve">Fakta-PM: 2013/14 </w:t>
      </w:r>
      <w:r w:rsidR="00322102">
        <w:t>FPM 33</w:t>
      </w:r>
    </w:p>
    <w:p w:rsidR="00322102" w:rsidRDefault="00322102">
      <w:pPr>
        <w:pStyle w:val="RKnormal"/>
      </w:pPr>
    </w:p>
    <w:p w:rsidR="00322102" w:rsidRDefault="00322102">
      <w:pPr>
        <w:pStyle w:val="RKnormal"/>
      </w:pPr>
      <w:r>
        <w:t>Tidigare behandlad vid samråd med EU-nämnden: Tillväxtrapporten</w:t>
      </w:r>
      <w:r w:rsidR="00137496">
        <w:t xml:space="preserve"> inför 2014</w:t>
      </w:r>
      <w:r>
        <w:t xml:space="preserve"> har behandlats vid</w:t>
      </w:r>
      <w:r w:rsidR="00137496">
        <w:t xml:space="preserve"> två tidigare tillfällen, vid Ekofin den 18 februari 2014 och vid konkurrenskraftsrådet den 20-21 februari 2014.</w:t>
      </w:r>
    </w:p>
    <w:p w:rsidR="00322102" w:rsidRDefault="00322102">
      <w:pPr>
        <w:pStyle w:val="RKnormal"/>
      </w:pPr>
    </w:p>
    <w:p w:rsidR="00322102" w:rsidRDefault="00322102">
      <w:pPr>
        <w:pStyle w:val="RKrubrik"/>
      </w:pPr>
      <w:r>
        <w:t>Bakgrund</w:t>
      </w:r>
    </w:p>
    <w:p w:rsidR="00137496" w:rsidRPr="00141243" w:rsidRDefault="00137496" w:rsidP="00137496">
      <w:pPr>
        <w:tabs>
          <w:tab w:val="left" w:pos="709"/>
          <w:tab w:val="left" w:pos="2835"/>
        </w:tabs>
        <w:spacing w:line="240" w:lineRule="atLeast"/>
      </w:pPr>
      <w:r w:rsidRPr="00141243">
        <w:t xml:space="preserve">Den 13 november 2013 presenterade kommissionens sin årliga tillväxtrapport </w:t>
      </w:r>
      <w:r>
        <w:t>in</w:t>
      </w:r>
      <w:r w:rsidRPr="00141243">
        <w:t>för 2014. Den kommer att ligga till grund för en diskussion vid Europeiska rådet</w:t>
      </w:r>
      <w:r w:rsidR="005F03FB">
        <w:t xml:space="preserve"> den</w:t>
      </w:r>
      <w:r w:rsidRPr="00141243">
        <w:t xml:space="preserve"> 20-21 mars </w:t>
      </w:r>
      <w:r>
        <w:t xml:space="preserve">2014 </w:t>
      </w:r>
      <w:r w:rsidRPr="00141243">
        <w:t>då stats-</w:t>
      </w:r>
      <w:r>
        <w:t xml:space="preserve"> och regeringscheferna ska ge</w:t>
      </w:r>
      <w:r w:rsidRPr="00141243">
        <w:t xml:space="preserve"> vägledning inför medlemsstaternas rapportering inom ramen för Europa 2020-strategin(nationella reformprogram) och stabilitet</w:t>
      </w:r>
      <w:r>
        <w:t>s-</w:t>
      </w:r>
      <w:r w:rsidRPr="00141243">
        <w:t xml:space="preserve"> och tillväxtpakten. Ordförandeskapet har presenterat ett antal frågeställningar för diskussion på miljörådet. Syftet är att stärka den gröna dimensionen i processen.</w:t>
      </w:r>
    </w:p>
    <w:p w:rsidR="00137496" w:rsidRPr="00141243" w:rsidRDefault="00137496" w:rsidP="00137496">
      <w:pPr>
        <w:tabs>
          <w:tab w:val="left" w:pos="709"/>
          <w:tab w:val="left" w:pos="2835"/>
        </w:tabs>
        <w:spacing w:line="240" w:lineRule="atLeast"/>
      </w:pPr>
    </w:p>
    <w:p w:rsidR="00137496" w:rsidRPr="00141243" w:rsidRDefault="00137496" w:rsidP="00137496">
      <w:pPr>
        <w:tabs>
          <w:tab w:val="left" w:pos="709"/>
          <w:tab w:val="left" w:pos="2835"/>
        </w:tabs>
        <w:spacing w:line="240" w:lineRule="atLeast"/>
      </w:pPr>
      <w:r w:rsidRPr="00141243">
        <w:t>Frågeställningarna för diskussion är följande:</w:t>
      </w:r>
    </w:p>
    <w:p w:rsidR="00137496" w:rsidRPr="00141243" w:rsidRDefault="00137496" w:rsidP="00137496">
      <w:pPr>
        <w:numPr>
          <w:ilvl w:val="0"/>
          <w:numId w:val="1"/>
        </w:numPr>
        <w:tabs>
          <w:tab w:val="left" w:pos="709"/>
          <w:tab w:val="left" w:pos="2835"/>
        </w:tabs>
        <w:spacing w:line="240" w:lineRule="atLeast"/>
      </w:pPr>
      <w:r w:rsidRPr="00141243">
        <w:t xml:space="preserve">Vilka </w:t>
      </w:r>
      <w:r>
        <w:t>utmaningar</w:t>
      </w:r>
      <w:r w:rsidRPr="00141243">
        <w:t xml:space="preserve"> finns för att nå mål för minskade växthusgasutsläpp och resurseffektivitet i ljuset av den årliga tillväxtrapporten 2014</w:t>
      </w:r>
      <w:r>
        <w:t>?</w:t>
      </w:r>
    </w:p>
    <w:p w:rsidR="00137496" w:rsidRPr="00141243" w:rsidRDefault="00137496" w:rsidP="00137496">
      <w:pPr>
        <w:numPr>
          <w:ilvl w:val="0"/>
          <w:numId w:val="1"/>
        </w:numPr>
        <w:tabs>
          <w:tab w:val="left" w:pos="709"/>
          <w:tab w:val="left" w:pos="2835"/>
        </w:tabs>
        <w:spacing w:line="240" w:lineRule="atLeast"/>
      </w:pPr>
      <w:r w:rsidRPr="00141243">
        <w:t>V</w:t>
      </w:r>
      <w:r>
        <w:t>ilka åtgärder på nationell nivå</w:t>
      </w:r>
      <w:r w:rsidRPr="00141243">
        <w:t xml:space="preserve"> i fråga om resurseffektivitet och klimatåtgärder har bäst förutsättningar att bidra till hållbar </w:t>
      </w:r>
      <w:r w:rsidRPr="00141243">
        <w:lastRenderedPageBreak/>
        <w:t>tillväxt och jobb och bör därför inkluderas i det nationella reformprogrammet 2014</w:t>
      </w:r>
      <w:r>
        <w:t>?</w:t>
      </w:r>
    </w:p>
    <w:p w:rsidR="00137496" w:rsidRPr="00141243" w:rsidRDefault="00137496" w:rsidP="00137496">
      <w:pPr>
        <w:numPr>
          <w:ilvl w:val="0"/>
          <w:numId w:val="1"/>
        </w:numPr>
        <w:tabs>
          <w:tab w:val="left" w:pos="709"/>
          <w:tab w:val="left" w:pos="2835"/>
        </w:tabs>
        <w:spacing w:line="240" w:lineRule="atLeast"/>
      </w:pPr>
      <w:r w:rsidRPr="00141243">
        <w:t>Hur kan rollen för miljöministrar stärkas under de olika fa</w:t>
      </w:r>
      <w:r>
        <w:t>serna i den europeiska terminen?</w:t>
      </w:r>
    </w:p>
    <w:p w:rsidR="00364A04" w:rsidRPr="002871AB" w:rsidRDefault="00364A04" w:rsidP="00364A04">
      <w:pPr>
        <w:pStyle w:val="RKnormal"/>
      </w:pPr>
    </w:p>
    <w:p w:rsidR="00322102" w:rsidRDefault="00322102">
      <w:pPr>
        <w:pStyle w:val="RKrubrik"/>
      </w:pPr>
      <w:r>
        <w:t>Rättslig grund och beslutsförfarande</w:t>
      </w:r>
    </w:p>
    <w:p w:rsidR="00322102" w:rsidRDefault="00AF6B25">
      <w:pPr>
        <w:pStyle w:val="RKnormal"/>
      </w:pPr>
      <w:r>
        <w:t>-</w:t>
      </w:r>
    </w:p>
    <w:p w:rsidR="00322102" w:rsidRDefault="00AF6B25">
      <w:pPr>
        <w:pStyle w:val="RKrubrik"/>
        <w:rPr>
          <w:i/>
          <w:iCs/>
        </w:rPr>
      </w:pPr>
      <w:r>
        <w:rPr>
          <w:i/>
          <w:iCs/>
        </w:rPr>
        <w:t>Förslag till s</w:t>
      </w:r>
      <w:r w:rsidR="00322102">
        <w:rPr>
          <w:i/>
          <w:iCs/>
        </w:rPr>
        <w:t>vensk ståndpunkt</w:t>
      </w:r>
    </w:p>
    <w:p w:rsidR="007B072C" w:rsidRPr="00AF6B25" w:rsidRDefault="00AF6B25" w:rsidP="00AF6B25">
      <w:pPr>
        <w:tabs>
          <w:tab w:val="left" w:pos="2835"/>
        </w:tabs>
        <w:spacing w:line="240" w:lineRule="atLeast"/>
        <w:rPr>
          <w:i/>
        </w:rPr>
      </w:pPr>
      <w:r w:rsidRPr="00AF6B25">
        <w:rPr>
          <w:i/>
        </w:rPr>
        <w:t>1.</w:t>
      </w:r>
      <w:r>
        <w:rPr>
          <w:i/>
        </w:rPr>
        <w:t xml:space="preserve"> </w:t>
      </w:r>
      <w:r w:rsidR="007B072C" w:rsidRPr="00AF6B25">
        <w:rPr>
          <w:i/>
        </w:rPr>
        <w:t>Vilka utmaningar finns för att nå mål för minskade växthusgasutsläpp och resurseffektivitet i ljuset av den årliga tillväxtrapporten 2014</w:t>
      </w:r>
    </w:p>
    <w:p w:rsidR="00AF6B25" w:rsidRPr="00AF6B25" w:rsidRDefault="00AF6B25" w:rsidP="00AF6B25"/>
    <w:p w:rsidR="007B072C" w:rsidRDefault="007B072C" w:rsidP="007B072C">
      <w:pPr>
        <w:tabs>
          <w:tab w:val="left" w:pos="2835"/>
        </w:tabs>
        <w:spacing w:line="240" w:lineRule="atLeast"/>
      </w:pPr>
      <w:r>
        <w:t>I tillväxtrapporten konstaterar kommissionen att</w:t>
      </w:r>
      <w:r w:rsidR="00CA5B26">
        <w:t xml:space="preserve"> den ekonomiska</w:t>
      </w:r>
      <w:r>
        <w:t xml:space="preserve"> krisen har nått sin vändpunkt och att det finns tecken på en långsam återhämtning i EU. Kommissionen lyfter fram att den största utmaningen inför 2014 blir att upprätthålla reformtakten för att förbättra konkurrenskraften och säkra en varaktig återhämtning. Regeringen är positiv till att tillväxtpotentialen i en grön resurseffektiv ekonomi lyfts fram. </w:t>
      </w:r>
      <w:r w:rsidRPr="00141243">
        <w:t xml:space="preserve">Regeringen välkomnar </w:t>
      </w:r>
      <w:r>
        <w:t xml:space="preserve">därför </w:t>
      </w:r>
      <w:r w:rsidRPr="00141243">
        <w:t xml:space="preserve">initiativet att stärka den gröna dimensionen inom ramen för den europeiska terminen. </w:t>
      </w:r>
    </w:p>
    <w:p w:rsidR="009C6D90" w:rsidRDefault="009C6D90" w:rsidP="007B072C">
      <w:pPr>
        <w:tabs>
          <w:tab w:val="left" w:pos="2835"/>
        </w:tabs>
        <w:spacing w:line="240" w:lineRule="atLeast"/>
      </w:pPr>
    </w:p>
    <w:p w:rsidR="00664847" w:rsidRPr="00664847" w:rsidRDefault="007B072C" w:rsidP="00664847">
      <w:pPr>
        <w:rPr>
          <w:color w:val="000000" w:themeColor="text1"/>
        </w:rPr>
      </w:pPr>
      <w:r>
        <w:t xml:space="preserve">Utöver detta anser regeringen att </w:t>
      </w:r>
      <w:r w:rsidR="009C6D90">
        <w:t>utf</w:t>
      </w:r>
      <w:r>
        <w:t xml:space="preserve">asning av miljöskadliga subventioner är </w:t>
      </w:r>
      <w:r w:rsidR="009C6D90">
        <w:t xml:space="preserve">en </w:t>
      </w:r>
      <w:r>
        <w:t>angeläg</w:t>
      </w:r>
      <w:r w:rsidR="009C6D90">
        <w:t>en</w:t>
      </w:r>
      <w:r>
        <w:t xml:space="preserve"> åtgärd,</w:t>
      </w:r>
      <w:r w:rsidR="009C6D90">
        <w:t xml:space="preserve"> som</w:t>
      </w:r>
      <w:r>
        <w:t xml:space="preserve"> bör ske inom ramen för de nationella reformprogrammen. </w:t>
      </w:r>
      <w:r w:rsidRPr="00141243">
        <w:t>Regeringen</w:t>
      </w:r>
      <w:r>
        <w:t xml:space="preserve"> föreslår vidare att</w:t>
      </w:r>
      <w:r w:rsidRPr="00141243">
        <w:t xml:space="preserve"> kommissionen följ</w:t>
      </w:r>
      <w:r>
        <w:t>er</w:t>
      </w:r>
      <w:r w:rsidRPr="00141243">
        <w:t xml:space="preserve"> upp om det finns miljöskadliga subventioner på EU</w:t>
      </w:r>
      <w:r w:rsidR="00AF6B25">
        <w:t>-</w:t>
      </w:r>
      <w:r w:rsidRPr="00141243">
        <w:t>nivå sektor</w:t>
      </w:r>
      <w:r>
        <w:t xml:space="preserve"> för sektor. Regeringen vill också att kommissionen sammankallar Forum för marknadsbaserade instrument</w:t>
      </w:r>
      <w:r w:rsidR="00664847">
        <w:t xml:space="preserve">, där företrädare för miljö- och finanssektorn möts, till överläggningar i enlighet med miljörådets slutsatser i oktober </w:t>
      </w:r>
      <w:r w:rsidR="00664847" w:rsidRPr="00664847">
        <w:rPr>
          <w:color w:val="000000" w:themeColor="text1"/>
        </w:rPr>
        <w:t>2009 om en eko-effektiv ekonomi inom ramen för Lissabonagendan efter 2010 och EU-strategin för hållbar utveckling.</w:t>
      </w:r>
    </w:p>
    <w:p w:rsidR="00664847" w:rsidRDefault="00664847" w:rsidP="00664847"/>
    <w:p w:rsidR="007B072C" w:rsidRDefault="007B072C" w:rsidP="007B072C">
      <w:pPr>
        <w:tabs>
          <w:tab w:val="left" w:pos="709"/>
          <w:tab w:val="left" w:pos="2835"/>
        </w:tabs>
        <w:spacing w:line="240" w:lineRule="atLeast"/>
      </w:pPr>
      <w:r>
        <w:t xml:space="preserve"> </w:t>
      </w:r>
    </w:p>
    <w:p w:rsidR="007B072C" w:rsidRPr="00540CBF" w:rsidRDefault="007B072C" w:rsidP="007B072C">
      <w:pPr>
        <w:tabs>
          <w:tab w:val="left" w:pos="2835"/>
        </w:tabs>
        <w:spacing w:line="240" w:lineRule="atLeast"/>
        <w:rPr>
          <w:i/>
        </w:rPr>
      </w:pPr>
      <w:r w:rsidRPr="00540CBF">
        <w:rPr>
          <w:i/>
        </w:rPr>
        <w:t>2.</w:t>
      </w:r>
      <w:r w:rsidR="00AF6B25">
        <w:rPr>
          <w:i/>
        </w:rPr>
        <w:t xml:space="preserve"> </w:t>
      </w:r>
      <w:r w:rsidRPr="00540CBF">
        <w:rPr>
          <w:i/>
        </w:rPr>
        <w:t>Vilka</w:t>
      </w:r>
      <w:r>
        <w:rPr>
          <w:i/>
        </w:rPr>
        <w:t xml:space="preserve"> </w:t>
      </w:r>
      <w:r w:rsidRPr="00540CBF">
        <w:rPr>
          <w:i/>
        </w:rPr>
        <w:t>åtgärder på nationell nivå i fråga om resurseffektivitet och klimatåtgärder har bäst förutsättningar att bidra till hållbar tillväxt och jobb och bör därför inkluderas i det nationella reformprogrammet 2014?</w:t>
      </w:r>
    </w:p>
    <w:p w:rsidR="007B072C" w:rsidRDefault="007B072C" w:rsidP="007B072C"/>
    <w:p w:rsidR="007B072C" w:rsidRDefault="007B072C" w:rsidP="007B072C">
      <w:pPr>
        <w:pStyle w:val="RKnormal"/>
        <w:rPr>
          <w:szCs w:val="24"/>
        </w:rPr>
      </w:pPr>
      <w:r>
        <w:rPr>
          <w:szCs w:val="24"/>
        </w:rPr>
        <w:t xml:space="preserve">Vad gäller åtgärder på nationell nivå vill regeringen lyfta fram att innovationer, miljöteknik och forskning bidrar till att </w:t>
      </w:r>
      <w:r w:rsidRPr="00457079">
        <w:rPr>
          <w:szCs w:val="24"/>
        </w:rPr>
        <w:t>förutsättningar</w:t>
      </w:r>
      <w:r>
        <w:rPr>
          <w:szCs w:val="24"/>
        </w:rPr>
        <w:t xml:space="preserve"> skapas</w:t>
      </w:r>
      <w:r w:rsidRPr="00457079">
        <w:rPr>
          <w:szCs w:val="24"/>
        </w:rPr>
        <w:t xml:space="preserve"> för att utveckla resurseffektiva lösningar</w:t>
      </w:r>
      <w:r>
        <w:rPr>
          <w:szCs w:val="24"/>
        </w:rPr>
        <w:t xml:space="preserve"> och nya gröna jobb.</w:t>
      </w:r>
      <w:r w:rsidRPr="00457079">
        <w:rPr>
          <w:szCs w:val="24"/>
        </w:rPr>
        <w:t xml:space="preserve"> </w:t>
      </w:r>
      <w:r>
        <w:rPr>
          <w:szCs w:val="24"/>
        </w:rPr>
        <w:t xml:space="preserve">Det </w:t>
      </w:r>
      <w:r w:rsidR="009C6D90">
        <w:rPr>
          <w:szCs w:val="24"/>
        </w:rPr>
        <w:t>kan t.ex. gälla</w:t>
      </w:r>
      <w:r>
        <w:rPr>
          <w:szCs w:val="24"/>
        </w:rPr>
        <w:t xml:space="preserve"> marknadsinstrument som driver på utvecklingen av varor med mindre miljö- och hälsofarliga ämnen.</w:t>
      </w:r>
      <w:r w:rsidRPr="003F1CCB">
        <w:rPr>
          <w:szCs w:val="24"/>
        </w:rPr>
        <w:t xml:space="preserve"> </w:t>
      </w:r>
      <w:r>
        <w:rPr>
          <w:szCs w:val="24"/>
        </w:rPr>
        <w:t xml:space="preserve"> Sam</w:t>
      </w:r>
      <w:r w:rsidRPr="00457079">
        <w:rPr>
          <w:szCs w:val="24"/>
        </w:rPr>
        <w:t xml:space="preserve">tidigt </w:t>
      </w:r>
      <w:r>
        <w:rPr>
          <w:szCs w:val="24"/>
        </w:rPr>
        <w:t xml:space="preserve">är det angeläget att utveckla resurseffektiva kretslopp genom att förebygga återcirkulation av farliga ämnen.  Ökade krav på materialåtervinning </w:t>
      </w:r>
      <w:r>
        <w:rPr>
          <w:szCs w:val="24"/>
        </w:rPr>
        <w:lastRenderedPageBreak/>
        <w:t>borde vara en stark drivkraft för utfasning av farliga ämnen</w:t>
      </w:r>
      <w:r w:rsidR="00664847">
        <w:rPr>
          <w:szCs w:val="24"/>
        </w:rPr>
        <w:t>.</w:t>
      </w:r>
      <w:r>
        <w:rPr>
          <w:szCs w:val="24"/>
        </w:rPr>
        <w:t xml:space="preserve"> Genom s</w:t>
      </w:r>
      <w:r w:rsidRPr="00457079">
        <w:rPr>
          <w:szCs w:val="24"/>
        </w:rPr>
        <w:t>ubstitution</w:t>
      </w:r>
      <w:r>
        <w:rPr>
          <w:szCs w:val="24"/>
        </w:rPr>
        <w:t xml:space="preserve"> av farliga ämnen</w:t>
      </w:r>
      <w:r w:rsidRPr="00457079">
        <w:rPr>
          <w:szCs w:val="24"/>
        </w:rPr>
        <w:t xml:space="preserve"> </w:t>
      </w:r>
      <w:r>
        <w:rPr>
          <w:szCs w:val="24"/>
        </w:rPr>
        <w:t xml:space="preserve">till mer hållbara alternativ </w:t>
      </w:r>
      <w:r w:rsidRPr="00457079">
        <w:rPr>
          <w:szCs w:val="24"/>
        </w:rPr>
        <w:t>ökar också potentialen för innovativa lösningar.</w:t>
      </w:r>
    </w:p>
    <w:p w:rsidR="00AF6B25" w:rsidRPr="00457079" w:rsidRDefault="00AF6B25" w:rsidP="007B072C">
      <w:pPr>
        <w:pStyle w:val="RKnormal"/>
        <w:rPr>
          <w:szCs w:val="24"/>
        </w:rPr>
      </w:pPr>
    </w:p>
    <w:p w:rsidR="007B072C" w:rsidRDefault="007B072C" w:rsidP="007B072C"/>
    <w:p w:rsidR="007B072C" w:rsidRPr="00AF6B25" w:rsidRDefault="00AF6B25" w:rsidP="00AF6B25">
      <w:pPr>
        <w:tabs>
          <w:tab w:val="left" w:pos="709"/>
          <w:tab w:val="left" w:pos="2835"/>
        </w:tabs>
        <w:spacing w:line="240" w:lineRule="atLeast"/>
        <w:rPr>
          <w:i/>
        </w:rPr>
      </w:pPr>
      <w:r w:rsidRPr="00AF6B25">
        <w:rPr>
          <w:i/>
        </w:rPr>
        <w:t>3.</w:t>
      </w:r>
      <w:r>
        <w:rPr>
          <w:i/>
        </w:rPr>
        <w:t xml:space="preserve"> </w:t>
      </w:r>
      <w:r w:rsidR="007B072C" w:rsidRPr="00AF6B25">
        <w:rPr>
          <w:i/>
        </w:rPr>
        <w:t>Hur kan rollen för miljöministrar stärkas under de olika faserna i den europeiska terminen?</w:t>
      </w:r>
    </w:p>
    <w:p w:rsidR="007B072C" w:rsidRPr="00540CBF" w:rsidRDefault="007B072C" w:rsidP="007B072C">
      <w:pPr>
        <w:rPr>
          <w:i/>
        </w:rPr>
      </w:pPr>
    </w:p>
    <w:p w:rsidR="007B072C" w:rsidRPr="00707200" w:rsidRDefault="007B072C" w:rsidP="007B072C">
      <w:pPr>
        <w:rPr>
          <w:highlight w:val="yellow"/>
        </w:rPr>
      </w:pPr>
      <w:r w:rsidRPr="00141243">
        <w:t xml:space="preserve">Regeringen </w:t>
      </w:r>
      <w:r>
        <w:t>anser att miljörådet bör följa upp hur målet nås om att 20 % av EU-budgeten ska gå till klimat</w:t>
      </w:r>
      <w:r w:rsidR="000B44F7">
        <w:t>åtgärder</w:t>
      </w:r>
      <w:r>
        <w:t xml:space="preserve">.  Regeringen vill därför föreslå att </w:t>
      </w:r>
      <w:r w:rsidRPr="00141243">
        <w:t>kommissionen sammanställ</w:t>
      </w:r>
      <w:r>
        <w:t>er</w:t>
      </w:r>
      <w:r w:rsidRPr="00141243">
        <w:t xml:space="preserve"> och redovisa</w:t>
      </w:r>
      <w:r>
        <w:t xml:space="preserve">r vartannat år </w:t>
      </w:r>
      <w:r w:rsidRPr="00141243">
        <w:t>hur målet</w:t>
      </w:r>
      <w:r w:rsidR="00AF6B25">
        <w:t xml:space="preserve"> nås.</w:t>
      </w:r>
      <w:r>
        <w:t xml:space="preserve"> Denna information är av betydelse både för miljörådet och Europeiska rådet.</w:t>
      </w:r>
    </w:p>
    <w:p w:rsidR="00494343" w:rsidRPr="00707200" w:rsidRDefault="00494343" w:rsidP="00494343">
      <w:pPr>
        <w:rPr>
          <w:highlight w:val="yellow"/>
        </w:rPr>
      </w:pPr>
    </w:p>
    <w:p w:rsidR="00322102" w:rsidRDefault="00322102">
      <w:pPr>
        <w:pStyle w:val="RKrubrik"/>
      </w:pPr>
      <w:r>
        <w:t>Europaparlamentets inställning</w:t>
      </w:r>
    </w:p>
    <w:p w:rsidR="00322102" w:rsidRDefault="00AF6B25">
      <w:pPr>
        <w:pStyle w:val="RKnormal"/>
      </w:pPr>
      <w:r>
        <w:t>-</w:t>
      </w:r>
    </w:p>
    <w:p w:rsidR="00322102" w:rsidRDefault="00322102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322102" w:rsidRDefault="00AF6B25">
      <w:pPr>
        <w:pStyle w:val="RKnormal"/>
      </w:pPr>
      <w:r>
        <w:t>-</w:t>
      </w:r>
    </w:p>
    <w:p w:rsidR="00322102" w:rsidRDefault="00322102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322102" w:rsidRDefault="00AF6B25">
      <w:pPr>
        <w:pStyle w:val="RKnormal"/>
      </w:pPr>
      <w:r>
        <w:t>-</w:t>
      </w:r>
    </w:p>
    <w:p w:rsidR="00322102" w:rsidRDefault="00322102">
      <w:pPr>
        <w:pStyle w:val="RKrubrik"/>
      </w:pPr>
      <w:r>
        <w:t>Ekonomiska konsekvenser</w:t>
      </w:r>
    </w:p>
    <w:p w:rsidR="00322102" w:rsidRDefault="00AF6B25" w:rsidP="00AF6B25">
      <w:pPr>
        <w:pStyle w:val="RKnormal"/>
      </w:pPr>
      <w:r>
        <w:t xml:space="preserve">- </w:t>
      </w:r>
    </w:p>
    <w:p w:rsidR="00322102" w:rsidRDefault="00322102">
      <w:pPr>
        <w:pStyle w:val="RKrubrik"/>
      </w:pPr>
      <w:r>
        <w:t>Övrigt</w:t>
      </w:r>
    </w:p>
    <w:p w:rsidR="00322102" w:rsidRDefault="00AF6B25" w:rsidP="00AF6B25">
      <w:pPr>
        <w:pStyle w:val="RKnormal"/>
      </w:pPr>
      <w:r>
        <w:t xml:space="preserve">- </w:t>
      </w:r>
    </w:p>
    <w:p w:rsidR="00322102" w:rsidRDefault="00322102">
      <w:pPr>
        <w:pStyle w:val="RKnormal"/>
        <w:rPr>
          <w:i/>
          <w:iCs/>
        </w:rPr>
      </w:pPr>
    </w:p>
    <w:p w:rsidR="00322102" w:rsidRDefault="00322102">
      <w:pPr>
        <w:pStyle w:val="RKnormal"/>
        <w:ind w:left="-1134"/>
      </w:pPr>
    </w:p>
    <w:p w:rsidR="006E4E11" w:rsidRDefault="006E4E11">
      <w:pPr>
        <w:pStyle w:val="RKrubrik"/>
        <w:spacing w:before="0" w:after="0"/>
      </w:pPr>
    </w:p>
    <w:p w:rsidR="006E4E11" w:rsidRDefault="006E4E11">
      <w:pPr>
        <w:pStyle w:val="RKnormal"/>
      </w:pPr>
    </w:p>
    <w:sectPr w:rsidR="006E4E1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02" w:rsidRDefault="00322102">
      <w:r>
        <w:separator/>
      </w:r>
    </w:p>
  </w:endnote>
  <w:endnote w:type="continuationSeparator" w:id="0">
    <w:p w:rsidR="00322102" w:rsidRDefault="0032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02" w:rsidRDefault="00322102">
      <w:r>
        <w:separator/>
      </w:r>
    </w:p>
  </w:footnote>
  <w:footnote w:type="continuationSeparator" w:id="0">
    <w:p w:rsidR="00322102" w:rsidRDefault="0032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2B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2BF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02" w:rsidRDefault="00745A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9CF"/>
    <w:multiLevelType w:val="hybridMultilevel"/>
    <w:tmpl w:val="DF7AEDF6"/>
    <w:lvl w:ilvl="0" w:tplc="714A8CC4">
      <w:start w:val="1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870F7"/>
    <w:multiLevelType w:val="hybridMultilevel"/>
    <w:tmpl w:val="F6A00F6E"/>
    <w:lvl w:ilvl="0" w:tplc="D62E4CD4">
      <w:start w:val="1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219F6"/>
    <w:multiLevelType w:val="hybridMultilevel"/>
    <w:tmpl w:val="69B609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231F0"/>
    <w:multiLevelType w:val="hybridMultilevel"/>
    <w:tmpl w:val="C9E60A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E6C41"/>
    <w:multiLevelType w:val="hybridMultilevel"/>
    <w:tmpl w:val="69B609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57EE8"/>
    <w:multiLevelType w:val="hybridMultilevel"/>
    <w:tmpl w:val="3F26DF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67CC4"/>
    <w:multiLevelType w:val="hybridMultilevel"/>
    <w:tmpl w:val="69B609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E6E2F"/>
    <w:multiLevelType w:val="hybridMultilevel"/>
    <w:tmpl w:val="69B609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Miljödepartementet"/>
    <w:docVar w:name="Regering" w:val="N"/>
  </w:docVars>
  <w:rsids>
    <w:rsidRoot w:val="00322102"/>
    <w:rsid w:val="000B44F7"/>
    <w:rsid w:val="00137496"/>
    <w:rsid w:val="00150384"/>
    <w:rsid w:val="00160901"/>
    <w:rsid w:val="001805B7"/>
    <w:rsid w:val="00322102"/>
    <w:rsid w:val="00352680"/>
    <w:rsid w:val="00364A04"/>
    <w:rsid w:val="0036747F"/>
    <w:rsid w:val="00367B1C"/>
    <w:rsid w:val="00494343"/>
    <w:rsid w:val="004A328D"/>
    <w:rsid w:val="00540CBF"/>
    <w:rsid w:val="0058762B"/>
    <w:rsid w:val="005F03FB"/>
    <w:rsid w:val="00664847"/>
    <w:rsid w:val="006E4E11"/>
    <w:rsid w:val="007242A3"/>
    <w:rsid w:val="00745ABE"/>
    <w:rsid w:val="007A6855"/>
    <w:rsid w:val="007B072C"/>
    <w:rsid w:val="008B67B2"/>
    <w:rsid w:val="008E021E"/>
    <w:rsid w:val="0092027A"/>
    <w:rsid w:val="00955E31"/>
    <w:rsid w:val="00992E72"/>
    <w:rsid w:val="009C6D90"/>
    <w:rsid w:val="00A7057A"/>
    <w:rsid w:val="00AF26D1"/>
    <w:rsid w:val="00AF6B25"/>
    <w:rsid w:val="00C05E4A"/>
    <w:rsid w:val="00C32D34"/>
    <w:rsid w:val="00CA5B26"/>
    <w:rsid w:val="00D133D7"/>
    <w:rsid w:val="00E02BF0"/>
    <w:rsid w:val="00E80146"/>
    <w:rsid w:val="00E904D0"/>
    <w:rsid w:val="00EC25F9"/>
    <w:rsid w:val="00ED583F"/>
    <w:rsid w:val="00F9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BA2656-8DFE-4DF3-85C9-6ED991FD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CBF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05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057A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364A04"/>
    <w:rPr>
      <w:i/>
      <w:iCs/>
    </w:rPr>
  </w:style>
  <w:style w:type="character" w:customStyle="1" w:styleId="RKnormalChar">
    <w:name w:val="RKnormal Char"/>
    <w:link w:val="RKnormal"/>
    <w:locked/>
    <w:rsid w:val="008E021E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54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3768</Characters>
  <Application>Microsoft Office Word</Application>
  <DocSecurity>0</DocSecurity>
  <Lines>125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Anne-Cerise Nilsson</dc:creator>
  <cp:lastModifiedBy>Johan Eriksson</cp:lastModifiedBy>
  <cp:revision>2</cp:revision>
  <cp:lastPrinted>2014-02-24T12:16:00Z</cp:lastPrinted>
  <dcterms:created xsi:type="dcterms:W3CDTF">2014-02-24T12:16:00Z</dcterms:created>
  <dcterms:modified xsi:type="dcterms:W3CDTF">2014-02-24T12:16:00Z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11;0;0;551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