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020C1" w:rsidP="00C21E91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C9178F">
              <w:t xml:space="preserve"> </w:t>
            </w:r>
            <w:r w:rsidR="00C9178F" w:rsidRPr="00C9178F">
              <w:rPr>
                <w:sz w:val="20"/>
              </w:rPr>
              <w:t>Fi2015</w:t>
            </w:r>
            <w:proofErr w:type="gramEnd"/>
            <w:r w:rsidR="00C9178F" w:rsidRPr="00C9178F">
              <w:rPr>
                <w:sz w:val="20"/>
              </w:rPr>
              <w:t>/04826</w:t>
            </w:r>
            <w:r w:rsidR="003750DF">
              <w:rPr>
                <w:sz w:val="20"/>
              </w:rPr>
              <w:t>/K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9F4949" w:rsidRPr="008D5B8A" w:rsidRDefault="009F4949" w:rsidP="009F4949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  <w:sz w:val="20"/>
                <w:szCs w:val="20"/>
              </w:rPr>
            </w:pPr>
          </w:p>
          <w:p w:rsidR="006E4E11" w:rsidRPr="008D5B8A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02"/>
      </w:tblGrid>
      <w:tr w:rsidR="006E4E11" w:rsidTr="006D0B8E">
        <w:trPr>
          <w:trHeight w:val="219"/>
        </w:trPr>
        <w:tc>
          <w:tcPr>
            <w:tcW w:w="3902" w:type="dxa"/>
          </w:tcPr>
          <w:p w:rsidR="006E4E11" w:rsidRDefault="00E020C1" w:rsidP="006D0B8E">
            <w:pPr>
              <w:pStyle w:val="Avsndare"/>
              <w:framePr w:h="2483" w:wrap="notBeside" w:x="1493" w:y="246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Tr="006D0B8E">
        <w:trPr>
          <w:trHeight w:val="219"/>
        </w:trPr>
        <w:tc>
          <w:tcPr>
            <w:tcW w:w="3902" w:type="dxa"/>
          </w:tcPr>
          <w:p w:rsidR="006E4E11" w:rsidRDefault="006D0B8E" w:rsidP="006D0B8E">
            <w:pPr>
              <w:pStyle w:val="Avsndare"/>
              <w:framePr w:h="2483" w:wrap="notBeside" w:x="1493" w:y="2461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D0B8E" w:rsidTr="006D0B8E">
        <w:trPr>
          <w:trHeight w:val="219"/>
        </w:trPr>
        <w:tc>
          <w:tcPr>
            <w:tcW w:w="3902" w:type="dxa"/>
          </w:tcPr>
          <w:p w:rsidR="006D0B8E" w:rsidRPr="000977BC" w:rsidRDefault="006D0B8E" w:rsidP="006D0B8E">
            <w:pPr>
              <w:pStyle w:val="Avsndare"/>
              <w:framePr w:h="2483" w:wrap="notBeside" w:x="1493" w:y="2461"/>
              <w:rPr>
                <w:b/>
                <w:bCs/>
                <w:iCs/>
              </w:rPr>
            </w:pPr>
          </w:p>
        </w:tc>
      </w:tr>
      <w:tr w:rsidR="006D0B8E" w:rsidTr="006D0B8E">
        <w:trPr>
          <w:trHeight w:val="219"/>
        </w:trPr>
        <w:tc>
          <w:tcPr>
            <w:tcW w:w="3902" w:type="dxa"/>
          </w:tcPr>
          <w:p w:rsidR="006D0B8E" w:rsidRPr="006D0B8E" w:rsidRDefault="006D0B8E" w:rsidP="006D0B8E">
            <w:pPr>
              <w:pStyle w:val="Avsndare"/>
              <w:framePr w:h="2483" w:wrap="notBeside" w:x="1493" w:y="2461"/>
              <w:rPr>
                <w:b/>
                <w:bCs/>
                <w:iCs/>
              </w:rPr>
            </w:pPr>
          </w:p>
        </w:tc>
      </w:tr>
      <w:tr w:rsidR="006D0B8E" w:rsidTr="006D0B8E">
        <w:trPr>
          <w:trHeight w:val="219"/>
        </w:trPr>
        <w:tc>
          <w:tcPr>
            <w:tcW w:w="3902" w:type="dxa"/>
          </w:tcPr>
          <w:p w:rsidR="006D0B8E" w:rsidRDefault="006D0B8E" w:rsidP="006D0B8E">
            <w:pPr>
              <w:pStyle w:val="Avsndare"/>
              <w:framePr w:h="2483" w:wrap="notBeside" w:x="1493" w:y="2461"/>
              <w:rPr>
                <w:bCs/>
                <w:iCs/>
              </w:rPr>
            </w:pPr>
          </w:p>
        </w:tc>
      </w:tr>
      <w:tr w:rsidR="006D0B8E" w:rsidTr="006D0B8E">
        <w:trPr>
          <w:trHeight w:val="219"/>
        </w:trPr>
        <w:tc>
          <w:tcPr>
            <w:tcW w:w="3902" w:type="dxa"/>
          </w:tcPr>
          <w:p w:rsidR="006D0B8E" w:rsidRDefault="006D0B8E" w:rsidP="006D0B8E">
            <w:pPr>
              <w:pStyle w:val="Avsndare"/>
              <w:framePr w:h="2483" w:wrap="notBeside" w:x="1493" w:y="2461"/>
              <w:rPr>
                <w:bCs/>
                <w:iCs/>
              </w:rPr>
            </w:pPr>
          </w:p>
        </w:tc>
      </w:tr>
      <w:tr w:rsidR="006D0B8E" w:rsidTr="006D0B8E">
        <w:trPr>
          <w:trHeight w:val="219"/>
        </w:trPr>
        <w:tc>
          <w:tcPr>
            <w:tcW w:w="3902" w:type="dxa"/>
          </w:tcPr>
          <w:p w:rsidR="006D0B8E" w:rsidRDefault="006D0B8E" w:rsidP="006D0B8E">
            <w:pPr>
              <w:pStyle w:val="Avsndare"/>
              <w:framePr w:h="2483" w:wrap="notBeside" w:x="1493" w:y="2461"/>
              <w:rPr>
                <w:bCs/>
                <w:iCs/>
              </w:rPr>
            </w:pPr>
          </w:p>
        </w:tc>
      </w:tr>
      <w:tr w:rsidR="006D0B8E" w:rsidTr="006D0B8E">
        <w:trPr>
          <w:trHeight w:val="219"/>
        </w:trPr>
        <w:tc>
          <w:tcPr>
            <w:tcW w:w="3902" w:type="dxa"/>
          </w:tcPr>
          <w:p w:rsidR="006D0B8E" w:rsidRDefault="006D0B8E" w:rsidP="006D0B8E">
            <w:pPr>
              <w:pStyle w:val="Avsndare"/>
              <w:framePr w:h="2483" w:wrap="notBeside" w:x="1493" w:y="2461"/>
              <w:rPr>
                <w:bCs/>
                <w:iCs/>
              </w:rPr>
            </w:pPr>
          </w:p>
        </w:tc>
      </w:tr>
      <w:tr w:rsidR="006D0B8E" w:rsidTr="006D0B8E">
        <w:trPr>
          <w:trHeight w:val="80"/>
        </w:trPr>
        <w:tc>
          <w:tcPr>
            <w:tcW w:w="3902" w:type="dxa"/>
          </w:tcPr>
          <w:p w:rsidR="006D0B8E" w:rsidRDefault="006D0B8E" w:rsidP="006D0B8E">
            <w:pPr>
              <w:pStyle w:val="Avsndare"/>
              <w:framePr w:h="2483" w:wrap="notBeside" w:x="1493" w:y="2461"/>
              <w:rPr>
                <w:bCs/>
                <w:iCs/>
              </w:rPr>
            </w:pPr>
          </w:p>
        </w:tc>
      </w:tr>
    </w:tbl>
    <w:p w:rsidR="006E4E11" w:rsidRDefault="00E020C1">
      <w:pPr>
        <w:framePr w:w="4400" w:h="2523" w:wrap="notBeside" w:vAnchor="page" w:hAnchor="page" w:x="6453" w:y="2445"/>
        <w:ind w:left="142"/>
      </w:pPr>
      <w:r>
        <w:t>Till riksdagen</w:t>
      </w:r>
    </w:p>
    <w:p w:rsidR="00C21E91" w:rsidRDefault="00C21E91" w:rsidP="00C21E91">
      <w:pPr>
        <w:pStyle w:val="RKrubrik"/>
        <w:pBdr>
          <w:bottom w:val="single" w:sz="4" w:space="1" w:color="auto"/>
        </w:pBdr>
        <w:spacing w:before="0" w:after="0"/>
      </w:pPr>
      <w:r>
        <w:t>Svar på fråga 2015/16:148 av Cecilia Widegren (M) Vänsterregeringens stöt mot vårdens mångfald</w:t>
      </w:r>
    </w:p>
    <w:p w:rsidR="00C21E91" w:rsidRDefault="00C21E91" w:rsidP="00C21E91">
      <w:pPr>
        <w:pStyle w:val="RKnormal"/>
      </w:pPr>
    </w:p>
    <w:p w:rsidR="00C21E91" w:rsidRDefault="00C21E91" w:rsidP="00C96233">
      <w:pPr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Cecilia Widegren har frågat om jag avser att genomföra riksdagens majoritetsbeslut och behålla valfrihet och mångfald i vården, eller om jag kommer att fortsätta att trotsa Sveriges riksdag. </w:t>
      </w:r>
    </w:p>
    <w:p w:rsidR="00C21E91" w:rsidRDefault="00C21E91" w:rsidP="00C96233">
      <w:pPr>
        <w:pStyle w:val="RKnormal"/>
        <w:jc w:val="both"/>
      </w:pPr>
    </w:p>
    <w:p w:rsidR="00C21E91" w:rsidRPr="00487F2D" w:rsidRDefault="00C21E91" w:rsidP="00C96233">
      <w:pPr>
        <w:pStyle w:val="RKnormal"/>
        <w:jc w:val="both"/>
      </w:pPr>
      <w:r>
        <w:t>Cecilia Widegren hänvisar till riksdagens tillkännagivanden om lands</w:t>
      </w:r>
      <w:r w:rsidR="003750DF">
        <w:softHyphen/>
      </w:r>
      <w:r>
        <w:t>tingens skyldighet att ha vårdvalssystem i primärvården, som går ut på att det inte ska tas fram något förslag om att ta bort den skyldigheten</w:t>
      </w:r>
      <w:proofErr w:type="gramStart"/>
      <w:r w:rsidR="000977BC">
        <w:t xml:space="preserve"> </w:t>
      </w:r>
      <w:r w:rsidRPr="00487F2D">
        <w:t>(bet.</w:t>
      </w:r>
      <w:proofErr w:type="gramEnd"/>
      <w:r w:rsidRPr="00487F2D">
        <w:t xml:space="preserve"> 2014/</w:t>
      </w:r>
      <w:proofErr w:type="gramStart"/>
      <w:r w:rsidRPr="00487F2D">
        <w:t>15:SoU</w:t>
      </w:r>
      <w:proofErr w:type="gramEnd"/>
      <w:r w:rsidRPr="00487F2D">
        <w:t>3, rskr. 2014/15:125</w:t>
      </w:r>
      <w:r>
        <w:t xml:space="preserve"> och </w:t>
      </w:r>
      <w:r w:rsidRPr="00487F2D">
        <w:t>bet. 2014/</w:t>
      </w:r>
      <w:proofErr w:type="gramStart"/>
      <w:r w:rsidRPr="00487F2D">
        <w:t>15:SoU</w:t>
      </w:r>
      <w:proofErr w:type="gramEnd"/>
      <w:r w:rsidRPr="00487F2D">
        <w:t>14, rskr. 2014/15:268).</w:t>
      </w:r>
      <w:r>
        <w:t xml:space="preserve"> Riksdagen har därutöver </w:t>
      </w:r>
      <w:r w:rsidRPr="008D5B8A">
        <w:rPr>
          <w:szCs w:val="24"/>
        </w:rPr>
        <w:t>tillkännagivit för regeringen att den ska låta utreda ett utvecklat och delvis nytt regelverk för säker</w:t>
      </w:r>
      <w:r>
        <w:rPr>
          <w:szCs w:val="24"/>
        </w:rPr>
        <w:softHyphen/>
      </w:r>
      <w:r w:rsidRPr="008D5B8A">
        <w:rPr>
          <w:szCs w:val="24"/>
        </w:rPr>
        <w:t>ställande av valfrihet, mångfald och kvalitet vi</w:t>
      </w:r>
      <w:r>
        <w:rPr>
          <w:szCs w:val="24"/>
        </w:rPr>
        <w:t>d utförande av välfärds</w:t>
      </w:r>
      <w:r>
        <w:rPr>
          <w:szCs w:val="24"/>
        </w:rPr>
        <w:softHyphen/>
        <w:t>tjänster</w:t>
      </w:r>
      <w:proofErr w:type="gramStart"/>
      <w:r>
        <w:rPr>
          <w:szCs w:val="24"/>
        </w:rPr>
        <w:t xml:space="preserve"> </w:t>
      </w:r>
      <w:r w:rsidRPr="008D5B8A">
        <w:rPr>
          <w:szCs w:val="24"/>
        </w:rPr>
        <w:t>(bet.</w:t>
      </w:r>
      <w:proofErr w:type="gramEnd"/>
      <w:r w:rsidRPr="008D5B8A">
        <w:rPr>
          <w:szCs w:val="24"/>
        </w:rPr>
        <w:t xml:space="preserve"> 2015/</w:t>
      </w:r>
      <w:proofErr w:type="gramStart"/>
      <w:r w:rsidRPr="008D5B8A">
        <w:rPr>
          <w:szCs w:val="24"/>
        </w:rPr>
        <w:t>15:FiU</w:t>
      </w:r>
      <w:proofErr w:type="gramEnd"/>
      <w:r w:rsidRPr="008D5B8A">
        <w:rPr>
          <w:szCs w:val="24"/>
        </w:rPr>
        <w:t>32, rskr. 2014/15:243 och rskr. 2014/15:244</w:t>
      </w:r>
      <w:r>
        <w:rPr>
          <w:szCs w:val="24"/>
        </w:rPr>
        <w:t>). Dessa tillkännagivanden siktar samtliga in sig på Välfärdsutredningen</w:t>
      </w:r>
      <w:r w:rsidR="000E0C81">
        <w:rPr>
          <w:szCs w:val="24"/>
        </w:rPr>
        <w:t xml:space="preserve"> (Fi 2015:01)</w:t>
      </w:r>
      <w:r>
        <w:rPr>
          <w:szCs w:val="24"/>
        </w:rPr>
        <w:t xml:space="preserve">. </w:t>
      </w:r>
    </w:p>
    <w:p w:rsidR="00C21E91" w:rsidRDefault="00C21E91" w:rsidP="00C96233">
      <w:pPr>
        <w:jc w:val="both"/>
        <w:rPr>
          <w:szCs w:val="24"/>
        </w:rPr>
      </w:pPr>
    </w:p>
    <w:p w:rsidR="00365EAF" w:rsidRDefault="00C21E91" w:rsidP="00C96233">
      <w:pPr>
        <w:jc w:val="both"/>
        <w:rPr>
          <w:szCs w:val="24"/>
        </w:rPr>
      </w:pPr>
      <w:r>
        <w:rPr>
          <w:szCs w:val="24"/>
        </w:rPr>
        <w:t xml:space="preserve">Som jag har konstaterat i mitt svar på en tidigare fråga från Cecilia Widegren (2014/15:780) så aktualiserar tillkännagivandet om </w:t>
      </w:r>
      <w:r w:rsidRPr="008D5B8A">
        <w:rPr>
          <w:szCs w:val="24"/>
        </w:rPr>
        <w:t>ett utvecklat och delvis nytt regelverk för säker</w:t>
      </w:r>
      <w:r>
        <w:rPr>
          <w:szCs w:val="24"/>
        </w:rPr>
        <w:softHyphen/>
      </w:r>
      <w:r w:rsidRPr="008D5B8A">
        <w:rPr>
          <w:szCs w:val="24"/>
        </w:rPr>
        <w:t>ställande av valfrihet, mångfald och kvalitet vi</w:t>
      </w:r>
      <w:r>
        <w:rPr>
          <w:szCs w:val="24"/>
        </w:rPr>
        <w:t>d utförande av välfärds</w:t>
      </w:r>
      <w:r>
        <w:rPr>
          <w:szCs w:val="24"/>
        </w:rPr>
        <w:softHyphen/>
        <w:t>tjänster många fråge</w:t>
      </w:r>
      <w:r w:rsidR="003750DF">
        <w:rPr>
          <w:szCs w:val="24"/>
        </w:rPr>
        <w:softHyphen/>
      </w:r>
      <w:r>
        <w:rPr>
          <w:szCs w:val="24"/>
        </w:rPr>
        <w:t xml:space="preserve">ställningar av komplex karaktär som för närvarande analyseras inom Regeringskansliet. </w:t>
      </w:r>
      <w:r w:rsidR="00145226">
        <w:rPr>
          <w:szCs w:val="24"/>
        </w:rPr>
        <w:t xml:space="preserve">Regeringen har sett ett behov av att ta ett samlat grepp om </w:t>
      </w:r>
      <w:r w:rsidR="0073070A">
        <w:rPr>
          <w:szCs w:val="24"/>
        </w:rPr>
        <w:t>samtliga tillkännagivanden som rör Välfärdsutredninge</w:t>
      </w:r>
      <w:r w:rsidR="00365EAF">
        <w:rPr>
          <w:szCs w:val="24"/>
        </w:rPr>
        <w:t>n. Jag tänker inte föregripa den beredning som pågår, utan regeringen kommer att återkomma till riksdagen i denna fråga.</w:t>
      </w:r>
    </w:p>
    <w:p w:rsidR="00365EAF" w:rsidRDefault="00365EAF" w:rsidP="00C21E91">
      <w:pPr>
        <w:rPr>
          <w:szCs w:val="24"/>
        </w:rPr>
      </w:pPr>
    </w:p>
    <w:p w:rsidR="00C21E91" w:rsidRDefault="00C21E91" w:rsidP="00C21E91">
      <w:pPr>
        <w:rPr>
          <w:szCs w:val="24"/>
        </w:rPr>
      </w:pPr>
    </w:p>
    <w:p w:rsidR="00C21E91" w:rsidRDefault="00C21E91" w:rsidP="00C21E91">
      <w:pPr>
        <w:pStyle w:val="RKnormal"/>
      </w:pPr>
      <w:r>
        <w:t xml:space="preserve">Stockholm den </w:t>
      </w:r>
      <w:r w:rsidR="00FC6F9B">
        <w:t>30</w:t>
      </w:r>
      <w:r>
        <w:t xml:space="preserve"> oktober 2015</w:t>
      </w:r>
    </w:p>
    <w:p w:rsidR="00C21E91" w:rsidRDefault="00C21E91" w:rsidP="00C21E91">
      <w:pPr>
        <w:pStyle w:val="RKnormal"/>
      </w:pPr>
    </w:p>
    <w:p w:rsidR="00C21E91" w:rsidRDefault="00C21E91" w:rsidP="00C21E91">
      <w:pPr>
        <w:pStyle w:val="RKnormal"/>
      </w:pPr>
    </w:p>
    <w:p w:rsidR="00C21E91" w:rsidRDefault="00C21E91" w:rsidP="00C21E91">
      <w:pPr>
        <w:pStyle w:val="RKnormal"/>
      </w:pPr>
    </w:p>
    <w:p w:rsidR="00C21E91" w:rsidRDefault="00C21E91" w:rsidP="00C21E91">
      <w:pPr>
        <w:pStyle w:val="RKnormal"/>
      </w:pPr>
    </w:p>
    <w:p w:rsidR="00181091" w:rsidRDefault="00C21E91" w:rsidP="00FC6F9B">
      <w:pPr>
        <w:pStyle w:val="RKnormal"/>
      </w:pPr>
      <w:r>
        <w:t>Ardalan Shekarabi</w:t>
      </w:r>
    </w:p>
    <w:sectPr w:rsidR="0018109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FD" w:rsidRDefault="00A16BFD">
      <w:r>
        <w:separator/>
      </w:r>
    </w:p>
  </w:endnote>
  <w:endnote w:type="continuationSeparator" w:id="0">
    <w:p w:rsidR="00A16BFD" w:rsidRDefault="00A16BFD">
      <w:r>
        <w:continuationSeparator/>
      </w:r>
    </w:p>
  </w:endnote>
  <w:endnote w:type="continuationNotice" w:id="1">
    <w:p w:rsidR="00A16BFD" w:rsidRDefault="00A16B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FD" w:rsidRDefault="00A16BFD">
      <w:r>
        <w:separator/>
      </w:r>
    </w:p>
  </w:footnote>
  <w:footnote w:type="continuationSeparator" w:id="0">
    <w:p w:rsidR="00A16BFD" w:rsidRDefault="00A16BFD">
      <w:r>
        <w:continuationSeparator/>
      </w:r>
    </w:p>
  </w:footnote>
  <w:footnote w:type="continuationNotice" w:id="1">
    <w:p w:rsidR="00A16BFD" w:rsidRDefault="00A16B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9623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1E9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C1" w:rsidRDefault="0019524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C44E79" wp14:editId="79032BE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C1"/>
    <w:rsid w:val="000977BC"/>
    <w:rsid w:val="000B140B"/>
    <w:rsid w:val="000E0C81"/>
    <w:rsid w:val="00145226"/>
    <w:rsid w:val="00150384"/>
    <w:rsid w:val="00160901"/>
    <w:rsid w:val="001714EA"/>
    <w:rsid w:val="001805B7"/>
    <w:rsid w:val="00181091"/>
    <w:rsid w:val="00195247"/>
    <w:rsid w:val="001D4567"/>
    <w:rsid w:val="00246DCA"/>
    <w:rsid w:val="00256006"/>
    <w:rsid w:val="00274172"/>
    <w:rsid w:val="00274E5A"/>
    <w:rsid w:val="002F0F7D"/>
    <w:rsid w:val="00333DD7"/>
    <w:rsid w:val="00360CB1"/>
    <w:rsid w:val="00365EAF"/>
    <w:rsid w:val="00367B1C"/>
    <w:rsid w:val="003750DF"/>
    <w:rsid w:val="003A1719"/>
    <w:rsid w:val="003A5A5A"/>
    <w:rsid w:val="003F59A4"/>
    <w:rsid w:val="004876FC"/>
    <w:rsid w:val="00487F2D"/>
    <w:rsid w:val="004A328D"/>
    <w:rsid w:val="00562BE0"/>
    <w:rsid w:val="00583BD2"/>
    <w:rsid w:val="0058762B"/>
    <w:rsid w:val="005904A7"/>
    <w:rsid w:val="005D3478"/>
    <w:rsid w:val="006468B4"/>
    <w:rsid w:val="006A2271"/>
    <w:rsid w:val="006D0B8E"/>
    <w:rsid w:val="006E4E11"/>
    <w:rsid w:val="00716392"/>
    <w:rsid w:val="007242A3"/>
    <w:rsid w:val="0073070A"/>
    <w:rsid w:val="007421B3"/>
    <w:rsid w:val="00747049"/>
    <w:rsid w:val="00750060"/>
    <w:rsid w:val="00750B4E"/>
    <w:rsid w:val="00761AED"/>
    <w:rsid w:val="00773E80"/>
    <w:rsid w:val="007A6855"/>
    <w:rsid w:val="007E36E8"/>
    <w:rsid w:val="008001F0"/>
    <w:rsid w:val="008144AD"/>
    <w:rsid w:val="008617EA"/>
    <w:rsid w:val="008D5B8A"/>
    <w:rsid w:val="0092027A"/>
    <w:rsid w:val="0092212E"/>
    <w:rsid w:val="00923BC8"/>
    <w:rsid w:val="0094221C"/>
    <w:rsid w:val="00955E31"/>
    <w:rsid w:val="00992E72"/>
    <w:rsid w:val="009B137F"/>
    <w:rsid w:val="009F4949"/>
    <w:rsid w:val="00A16BFD"/>
    <w:rsid w:val="00A377FD"/>
    <w:rsid w:val="00A44E68"/>
    <w:rsid w:val="00A52FAD"/>
    <w:rsid w:val="00A65DB3"/>
    <w:rsid w:val="00A83C7E"/>
    <w:rsid w:val="00AE5406"/>
    <w:rsid w:val="00AF26D1"/>
    <w:rsid w:val="00B612F9"/>
    <w:rsid w:val="00C21E91"/>
    <w:rsid w:val="00C54E1B"/>
    <w:rsid w:val="00C602C8"/>
    <w:rsid w:val="00C74711"/>
    <w:rsid w:val="00C771D0"/>
    <w:rsid w:val="00C9178F"/>
    <w:rsid w:val="00C96233"/>
    <w:rsid w:val="00CA24F3"/>
    <w:rsid w:val="00CF1BD6"/>
    <w:rsid w:val="00D133D7"/>
    <w:rsid w:val="00D14178"/>
    <w:rsid w:val="00D923E3"/>
    <w:rsid w:val="00E020C1"/>
    <w:rsid w:val="00E326FA"/>
    <w:rsid w:val="00E80146"/>
    <w:rsid w:val="00E904D0"/>
    <w:rsid w:val="00EC25F9"/>
    <w:rsid w:val="00EC3301"/>
    <w:rsid w:val="00ED583F"/>
    <w:rsid w:val="00F62D0D"/>
    <w:rsid w:val="00F74D52"/>
    <w:rsid w:val="00FB6E47"/>
    <w:rsid w:val="00FC6F9B"/>
    <w:rsid w:val="00FD5EEA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A1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8144A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44A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44A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44A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44AD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814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44A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52FAD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52FAD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8001F0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75006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000000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750060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750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8144A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44A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44A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44A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44AD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814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44A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52FAD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52FAD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8001F0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75006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000000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750060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75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1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42a1aaaa-6a1e-477a-a95a-d87834c4fd43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eec14d05-b663-4c4f-ba9e-f91ce218b26b">false</Sekretess>
    <TaxCatchAll xmlns="eec14d05-b663-4c4f-ba9e-f91ce218b26b"/>
    <c9cd366cc722410295b9eacffbd73909 xmlns="eec14d05-b663-4c4f-ba9e-f91ce218b26b" xsi:nil="true"/>
    <k46d94c0acf84ab9a79866a9d8b1905f xmlns="eec14d05-b663-4c4f-ba9e-f91ce218b26b" xsi:nil="true"/>
    <_dlc_DocId xmlns="eec14d05-b663-4c4f-ba9e-f91ce218b26b">QZUX6KDAKH7W-206-102</_dlc_DocId>
    <_dlc_DocIdUrl xmlns="eec14d05-b663-4c4f-ba9e-f91ce218b26b">
      <Url>http://rkdhs-fi/enhet/ofa/k/_layouts/DocIdRedir.aspx?ID=QZUX6KDAKH7W-206-102</Url>
      <Description>QZUX6KDAKH7W-206-102</Description>
    </_dlc_DocIdUrl>
    <Nyckelord xmlns="eec14d05-b663-4c4f-ba9e-f91ce218b26b" xsi:nil="true"/>
    <Diarienummer xmlns="eec14d05-b663-4c4f-ba9e-f91ce218b26b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79D3D1F46C93F408B4A7953BF357348" ma:contentTypeVersion="12" ma:contentTypeDescription="Skapa ett nytt dokument." ma:contentTypeScope="" ma:versionID="30f6487d34cd66a258bdc59023433a0e">
  <xsd:schema xmlns:xsd="http://www.w3.org/2001/XMLSchema" xmlns:xs="http://www.w3.org/2001/XMLSchema" xmlns:p="http://schemas.microsoft.com/office/2006/metadata/properties" xmlns:ns2="eec14d05-b663-4c4f-ba9e-f91ce218b26b" targetNamespace="http://schemas.microsoft.com/office/2006/metadata/properties" ma:root="true" ma:fieldsID="e87e392d82e1f096e7c6331c91fca713" ns2:_=""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description="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58388-99E3-4A01-AEA5-9E660203CD18}"/>
</file>

<file path=customXml/itemProps2.xml><?xml version="1.0" encoding="utf-8"?>
<ds:datastoreItem xmlns:ds="http://schemas.openxmlformats.org/officeDocument/2006/customXml" ds:itemID="{6418E088-BB71-4FDC-8AF8-CA46198E4869}"/>
</file>

<file path=customXml/itemProps3.xml><?xml version="1.0" encoding="utf-8"?>
<ds:datastoreItem xmlns:ds="http://schemas.openxmlformats.org/officeDocument/2006/customXml" ds:itemID="{15FD2A7F-7EC7-4D57-BB62-227E84D7C5A3}"/>
</file>

<file path=customXml/itemProps4.xml><?xml version="1.0" encoding="utf-8"?>
<ds:datastoreItem xmlns:ds="http://schemas.openxmlformats.org/officeDocument/2006/customXml" ds:itemID="{F5ADE529-4649-400F-8208-78D789B4C04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418E088-BB71-4FDC-8AF8-CA46198E4869}">
  <ds:schemaRefs>
    <ds:schemaRef ds:uri="http://schemas.microsoft.com/office/2006/metadata/properties"/>
    <ds:schemaRef ds:uri="http://schemas.microsoft.com/office/infopath/2007/PartnerControls"/>
    <ds:schemaRef ds:uri="eec14d05-b663-4c4f-ba9e-f91ce218b26b"/>
  </ds:schemaRefs>
</ds:datastoreItem>
</file>

<file path=customXml/itemProps6.xml><?xml version="1.0" encoding="utf-8"?>
<ds:datastoreItem xmlns:ds="http://schemas.openxmlformats.org/officeDocument/2006/customXml" ds:itemID="{ED706CF3-9D35-4317-AFB3-4511B3D07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Karlsson</dc:creator>
  <cp:lastModifiedBy>Sara Westerlund</cp:lastModifiedBy>
  <cp:revision>18</cp:revision>
  <cp:lastPrinted>2015-10-22T11:37:00Z</cp:lastPrinted>
  <dcterms:created xsi:type="dcterms:W3CDTF">2015-10-20T11:41:00Z</dcterms:created>
  <dcterms:modified xsi:type="dcterms:W3CDTF">2015-10-29T08:21:00Z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4a3889fd-bf48-4d69-9b0b-d056bf2d3e96</vt:lpwstr>
  </property>
</Properties>
</file>