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32F01">
        <w:tblPrEx>
          <w:tblCellMar>
            <w:top w:w="0" w:type="dxa"/>
            <w:bottom w:w="0" w:type="dxa"/>
          </w:tblCellMar>
        </w:tblPrEx>
        <w:trPr>
          <w:cantSplit/>
          <w:trHeight w:val="1720"/>
        </w:trPr>
        <w:tc>
          <w:tcPr>
            <w:tcW w:w="6024" w:type="dxa"/>
            <w:gridSpan w:val="2"/>
          </w:tcPr>
          <w:p w:rsidR="001D14C3" w:rsidRPr="00532F01" w:rsidRDefault="001D14C3">
            <w:pPr>
              <w:pStyle w:val="HuvudRubrik"/>
            </w:pPr>
            <w:r w:rsidRPr="00532F01">
              <w:t>Finansutskottets betänkande</w:t>
            </w:r>
          </w:p>
          <w:p w:rsidR="001D14C3" w:rsidRPr="00532F01" w:rsidRDefault="001D14C3">
            <w:pPr>
              <w:pStyle w:val="HuvudRubrikRad2"/>
            </w:pPr>
            <w:bookmarkStart w:id="0" w:name="BetänkandeNr"/>
            <w:bookmarkEnd w:id="0"/>
            <w:r w:rsidRPr="00532F01">
              <w:t>2002/03:FiU5</w:t>
            </w:r>
          </w:p>
        </w:tc>
        <w:tc>
          <w:tcPr>
            <w:tcW w:w="1418" w:type="dxa"/>
            <w:tcBorders>
              <w:bottom w:val="nil"/>
            </w:tcBorders>
          </w:tcPr>
          <w:p w:rsidR="001D14C3" w:rsidRPr="00532F01" w:rsidRDefault="00532F01">
            <w:pPr>
              <w:spacing w:line="230" w:lineRule="auto"/>
              <w:jc w:val="center"/>
            </w:pPr>
            <w:r w:rsidRPr="00532F0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D14C3" w:rsidRPr="00532F01" w:rsidRDefault="001D14C3">
            <w:pPr>
              <w:pStyle w:val="Normaltindrag"/>
              <w:jc w:val="center"/>
            </w:pPr>
          </w:p>
          <w:p w:rsidR="001D14C3" w:rsidRPr="00532F01" w:rsidRDefault="001D14C3">
            <w:pPr>
              <w:pStyle w:val="StatusSida1"/>
            </w:pPr>
          </w:p>
          <w:p w:rsidR="001D14C3" w:rsidRPr="00532F01" w:rsidRDefault="001D14C3">
            <w:pPr>
              <w:pStyle w:val="UtskriftsdatumSida1"/>
              <w:framePr w:wrap="around"/>
            </w:pPr>
          </w:p>
        </w:tc>
      </w:tr>
      <w:tr w:rsidR="00000000" w:rsidRPr="00532F01">
        <w:tblPrEx>
          <w:tblCellMar>
            <w:top w:w="0" w:type="dxa"/>
            <w:bottom w:w="0" w:type="dxa"/>
          </w:tblCellMar>
        </w:tblPrEx>
        <w:trPr>
          <w:cantSplit/>
        </w:trPr>
        <w:tc>
          <w:tcPr>
            <w:tcW w:w="6024" w:type="dxa"/>
            <w:gridSpan w:val="2"/>
            <w:tcBorders>
              <w:bottom w:val="single" w:sz="4" w:space="0" w:color="auto"/>
            </w:tcBorders>
          </w:tcPr>
          <w:p w:rsidR="001D14C3" w:rsidRPr="00532F01" w:rsidRDefault="001D14C3">
            <w:pPr>
              <w:pStyle w:val="DokumentRubrik"/>
              <w:rPr>
                <w:noProof w:val="0"/>
              </w:rPr>
            </w:pPr>
            <w:bookmarkStart w:id="1" w:name="Huvudrubrik"/>
            <w:bookmarkEnd w:id="1"/>
            <w:r w:rsidRPr="00532F01">
              <w:rPr>
                <w:noProof w:val="0"/>
              </w:rPr>
              <w:t>Utgiftsområde 27 Avgiften till Europeiska gemenskapen</w:t>
            </w:r>
          </w:p>
        </w:tc>
        <w:tc>
          <w:tcPr>
            <w:tcW w:w="1418" w:type="dxa"/>
            <w:tcBorders>
              <w:bottom w:val="nil"/>
            </w:tcBorders>
          </w:tcPr>
          <w:p w:rsidR="001D14C3" w:rsidRPr="00532F01" w:rsidRDefault="001D14C3"/>
        </w:tc>
      </w:tr>
      <w:tr w:rsidR="00000000" w:rsidRPr="00532F01">
        <w:tblPrEx>
          <w:tblCellMar>
            <w:top w:w="0" w:type="dxa"/>
            <w:bottom w:w="0" w:type="dxa"/>
          </w:tblCellMar>
        </w:tblPrEx>
        <w:trPr>
          <w:cantSplit/>
          <w:trHeight w:hRule="exact" w:val="360"/>
        </w:trPr>
        <w:tc>
          <w:tcPr>
            <w:tcW w:w="3012" w:type="dxa"/>
          </w:tcPr>
          <w:p w:rsidR="001D14C3" w:rsidRPr="00532F01" w:rsidRDefault="001D14C3"/>
        </w:tc>
        <w:tc>
          <w:tcPr>
            <w:tcW w:w="3012" w:type="dxa"/>
          </w:tcPr>
          <w:p w:rsidR="001D14C3" w:rsidRPr="00532F01" w:rsidRDefault="001D14C3"/>
        </w:tc>
        <w:tc>
          <w:tcPr>
            <w:tcW w:w="1418" w:type="dxa"/>
          </w:tcPr>
          <w:p w:rsidR="001D14C3" w:rsidRPr="00532F01" w:rsidRDefault="001D14C3"/>
        </w:tc>
      </w:tr>
    </w:tbl>
    <w:p w:rsidR="001D14C3" w:rsidRPr="00532F01" w:rsidRDefault="001D14C3">
      <w:pPr>
        <w:pStyle w:val="Rubrik1"/>
        <w:spacing w:after="180"/>
        <w:rPr>
          <w:noProof w:val="0"/>
        </w:rPr>
      </w:pPr>
      <w:bookmarkStart w:id="2" w:name="_Toc27466893"/>
      <w:r w:rsidRPr="00532F01">
        <w:rPr>
          <w:noProof w:val="0"/>
        </w:rPr>
        <w:t>Sammanfattning</w:t>
      </w:r>
      <w:bookmarkEnd w:id="2"/>
    </w:p>
    <w:p w:rsidR="001D14C3" w:rsidRPr="00532F01" w:rsidRDefault="001D14C3">
      <w:bookmarkStart w:id="3" w:name="TextStart"/>
      <w:bookmarkEnd w:id="3"/>
      <w:r w:rsidRPr="00532F01">
        <w:t>I betänkandet tillstyrker utskottet regeringens förslag till anslag inom utgift</w:t>
      </w:r>
      <w:r w:rsidRPr="00532F01">
        <w:t>s</w:t>
      </w:r>
      <w:r w:rsidRPr="00532F01">
        <w:t>område 27 Avgiften till Europeiska gemenskapen. Utskottet tillstyrker också att regeringen skall bemyndigas att ikläda staten det utgiftsåtagande som följer av EU-budgeten för budgetåret 2003.</w:t>
      </w:r>
    </w:p>
    <w:p w:rsidR="001D14C3" w:rsidRPr="00532F01" w:rsidRDefault="001D14C3">
      <w:pPr>
        <w:pStyle w:val="Normaltindrag"/>
      </w:pPr>
      <w:r w:rsidRPr="00532F01">
        <w:t>Två motionsyrkanden om EU:s budgettak samt beivrande av fusk och b</w:t>
      </w:r>
      <w:r w:rsidRPr="00532F01">
        <w:t>e</w:t>
      </w:r>
      <w:r w:rsidRPr="00532F01">
        <w:t>dräg</w:t>
      </w:r>
      <w:r w:rsidRPr="00532F01">
        <w:t>e</w:t>
      </w:r>
      <w:r w:rsidRPr="00532F01">
        <w:t>rier avstyrks med hänvisning till riksdagens tidigare uttalanden.</w:t>
      </w:r>
    </w:p>
    <w:p w:rsidR="001D14C3" w:rsidRPr="00532F01" w:rsidRDefault="001D14C3">
      <w:pPr>
        <w:pStyle w:val="Normaltindrag"/>
      </w:pPr>
      <w:r w:rsidRPr="00532F01">
        <w:t>I betänkandet finns en reservation (m, fp).</w:t>
      </w:r>
    </w:p>
    <w:p w:rsidR="001D14C3" w:rsidRPr="00532F01" w:rsidRDefault="001D14C3">
      <w:pPr>
        <w:pStyle w:val="Normaltindrag"/>
      </w:pPr>
    </w:p>
    <w:p w:rsidR="001D14C3" w:rsidRPr="00532F01" w:rsidRDefault="001D14C3">
      <w:pPr>
        <w:pStyle w:val="Normaltindrag"/>
        <w:sectPr w:rsidR="00000000" w:rsidRPr="00532F0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D14C3" w:rsidRPr="00532F01" w:rsidRDefault="001D14C3">
      <w:pPr>
        <w:pStyle w:val="Rubrik1"/>
        <w:rPr>
          <w:noProof w:val="0"/>
        </w:rPr>
      </w:pPr>
      <w:bookmarkStart w:id="4" w:name="_Toc27466894"/>
      <w:r w:rsidRPr="00532F01">
        <w:rPr>
          <w:noProof w:val="0"/>
        </w:rPr>
        <w:lastRenderedPageBreak/>
        <w:t>Innehållsförteckning</w:t>
      </w:r>
      <w:bookmarkEnd w:id="4"/>
    </w:p>
    <w:p w:rsidR="001D14C3" w:rsidRPr="00532F01" w:rsidRDefault="001D14C3">
      <w:pPr>
        <w:pStyle w:val="Innehll1"/>
      </w:pPr>
      <w:r w:rsidRPr="00532F01">
        <w:t>Sammanfattning</w:t>
      </w:r>
      <w:r w:rsidRPr="00532F01">
        <w:tab/>
        <w:t>1</w:t>
      </w:r>
    </w:p>
    <w:p w:rsidR="001D14C3" w:rsidRPr="00532F01" w:rsidRDefault="001D14C3">
      <w:pPr>
        <w:pStyle w:val="Innehll1"/>
      </w:pPr>
      <w:r w:rsidRPr="00532F01">
        <w:t>Innehållsförteckning</w:t>
      </w:r>
      <w:r w:rsidRPr="00532F01">
        <w:tab/>
        <w:t>2</w:t>
      </w:r>
    </w:p>
    <w:p w:rsidR="001D14C3" w:rsidRPr="00532F01" w:rsidRDefault="001D14C3">
      <w:pPr>
        <w:pStyle w:val="Innehll1"/>
      </w:pPr>
      <w:r w:rsidRPr="00532F01">
        <w:t>Utskottets förslag till riksdagsbeslut</w:t>
      </w:r>
      <w:r w:rsidRPr="00532F01">
        <w:tab/>
        <w:t>3</w:t>
      </w:r>
    </w:p>
    <w:p w:rsidR="001D14C3" w:rsidRPr="00532F01" w:rsidRDefault="001D14C3">
      <w:pPr>
        <w:pStyle w:val="Innehll3"/>
      </w:pPr>
      <w:r w:rsidRPr="00532F01">
        <w:t>Förslag till beslut om anslag inom utgiftsområde 27 Avgiften till Europeiska gemenskapen</w:t>
      </w:r>
      <w:r w:rsidRPr="00532F01">
        <w:tab/>
        <w:t>4</w:t>
      </w:r>
    </w:p>
    <w:p w:rsidR="001D14C3" w:rsidRPr="00532F01" w:rsidRDefault="001D14C3">
      <w:pPr>
        <w:pStyle w:val="Innehll1"/>
      </w:pPr>
      <w:r w:rsidRPr="00532F01">
        <w:t>Redogörelse för ärendet</w:t>
      </w:r>
      <w:r w:rsidRPr="00532F01">
        <w:tab/>
        <w:t>5</w:t>
      </w:r>
    </w:p>
    <w:p w:rsidR="001D14C3" w:rsidRPr="00532F01" w:rsidRDefault="001D14C3">
      <w:pPr>
        <w:pStyle w:val="Innehll1"/>
      </w:pPr>
      <w:r w:rsidRPr="00532F01">
        <w:t>Utskottets överväganden</w:t>
      </w:r>
      <w:r w:rsidRPr="00532F01">
        <w:tab/>
        <w:t>6</w:t>
      </w:r>
    </w:p>
    <w:p w:rsidR="001D14C3" w:rsidRPr="00532F01" w:rsidRDefault="001D14C3">
      <w:pPr>
        <w:pStyle w:val="Innehll2"/>
      </w:pPr>
      <w:r w:rsidRPr="00532F01">
        <w:t>Anslag och åtagandebemyndigande för 2003 inom utgiftsområde 27</w:t>
      </w:r>
      <w:r w:rsidRPr="00532F01">
        <w:tab/>
        <w:t>6</w:t>
      </w:r>
    </w:p>
    <w:p w:rsidR="001D14C3" w:rsidRPr="00532F01" w:rsidRDefault="001D14C3">
      <w:pPr>
        <w:pStyle w:val="Innehll3"/>
      </w:pPr>
      <w:r w:rsidRPr="00532F01">
        <w:t>Motion om EU:s budgettak samt beivrande av fusk och bedrägerier</w:t>
      </w:r>
      <w:r w:rsidRPr="00532F01">
        <w:tab/>
        <w:t>7</w:t>
      </w:r>
    </w:p>
    <w:p w:rsidR="001D14C3" w:rsidRPr="00532F01" w:rsidRDefault="001D14C3">
      <w:pPr>
        <w:pStyle w:val="Innehll1"/>
      </w:pPr>
      <w:r w:rsidRPr="00532F01">
        <w:t>Reservation</w:t>
      </w:r>
      <w:r w:rsidRPr="00532F01">
        <w:tab/>
        <w:t>10</w:t>
      </w:r>
    </w:p>
    <w:p w:rsidR="001D14C3" w:rsidRPr="00532F01" w:rsidRDefault="001D14C3">
      <w:pPr>
        <w:pStyle w:val="Innehll2"/>
      </w:pPr>
      <w:r w:rsidRPr="00532F01">
        <w:t>EU:s budgettak samt beivrande av fusk och bedrägerier, punkt 3 (m, fp)</w:t>
      </w:r>
      <w:r w:rsidRPr="00532F01">
        <w:tab/>
      </w:r>
      <w:bookmarkStart w:id="5" w:name="_Hlt27474048"/>
      <w:r w:rsidRPr="00532F01">
        <w:t>10</w:t>
      </w:r>
      <w:bookmarkEnd w:id="5"/>
    </w:p>
    <w:p w:rsidR="001D14C3" w:rsidRPr="00532F01" w:rsidRDefault="001D14C3">
      <w:pPr>
        <w:pStyle w:val="Innehll1"/>
      </w:pPr>
      <w:r w:rsidRPr="00532F01">
        <w:t>Bilaga</w:t>
      </w:r>
    </w:p>
    <w:p w:rsidR="001D14C3" w:rsidRPr="00532F01" w:rsidRDefault="001D14C3">
      <w:pPr>
        <w:pStyle w:val="Innehll1"/>
      </w:pPr>
      <w:r w:rsidRPr="00532F01">
        <w:t>Förteckning över behandlade förslag</w:t>
      </w:r>
      <w:r w:rsidRPr="00532F01">
        <w:tab/>
        <w:t>11</w:t>
      </w:r>
    </w:p>
    <w:p w:rsidR="001D14C3" w:rsidRPr="00532F01" w:rsidRDefault="001D14C3">
      <w:pPr>
        <w:pStyle w:val="Innehll2"/>
      </w:pPr>
      <w:r w:rsidRPr="00532F01">
        <w:t>Propositionen</w:t>
      </w:r>
      <w:r w:rsidRPr="00532F01">
        <w:tab/>
        <w:t>11</w:t>
      </w:r>
    </w:p>
    <w:p w:rsidR="001D14C3" w:rsidRPr="00532F01" w:rsidRDefault="001D14C3">
      <w:pPr>
        <w:pStyle w:val="Innehll2"/>
      </w:pPr>
      <w:r w:rsidRPr="00532F01">
        <w:t>Motionsyrkanden från allmänna motionstiden</w:t>
      </w:r>
      <w:r w:rsidRPr="00532F01">
        <w:tab/>
        <w:t>11</w:t>
      </w:r>
    </w:p>
    <w:p w:rsidR="001D14C3" w:rsidRPr="00532F01" w:rsidRDefault="001D14C3"/>
    <w:p w:rsidR="001D14C3" w:rsidRPr="00532F01" w:rsidRDefault="001D14C3">
      <w:pPr>
        <w:pStyle w:val="Normaltindrag"/>
        <w:sectPr w:rsidR="00000000" w:rsidRPr="00532F0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D14C3" w:rsidRPr="00532F01" w:rsidRDefault="001D14C3">
      <w:pPr>
        <w:pStyle w:val="Rubrik1"/>
        <w:rPr>
          <w:noProof w:val="0"/>
        </w:rPr>
      </w:pPr>
      <w:bookmarkStart w:id="6" w:name="_Toc27466895"/>
      <w:r w:rsidRPr="00532F01">
        <w:rPr>
          <w:noProof w:val="0"/>
        </w:rPr>
        <w:t>Utskottets förslag till riksdagsbeslut</w:t>
      </w:r>
      <w:bookmarkEnd w:id="6"/>
    </w:p>
    <w:p w:rsidR="001D14C3" w:rsidRPr="00532F01" w:rsidRDefault="001D14C3"/>
    <w:p w:rsidR="001D14C3" w:rsidRPr="00532F01" w:rsidRDefault="001D14C3">
      <w:pPr>
        <w:pStyle w:val="Frslagspunkt"/>
        <w:spacing w:before="0"/>
        <w:rPr>
          <w:noProof w:val="0"/>
        </w:rPr>
      </w:pPr>
      <w:r w:rsidRPr="00532F01">
        <w:rPr>
          <w:noProof w:val="0"/>
        </w:rPr>
        <w:t>1.</w:t>
      </w:r>
      <w:r w:rsidRPr="00532F01">
        <w:rPr>
          <w:noProof w:val="0"/>
        </w:rPr>
        <w:tab/>
        <w:t>Anslaget inom utgiftsområde 27 budgetåret 2003</w:t>
      </w:r>
    </w:p>
    <w:p w:rsidR="001D14C3" w:rsidRPr="00532F01" w:rsidRDefault="001D14C3">
      <w:pPr>
        <w:pStyle w:val="Frslagstext"/>
      </w:pPr>
      <w:r w:rsidRPr="00532F01">
        <w:t>Riksdagen anvisar anslag under utgiftsområde 27 Avgiften till Europei</w:t>
      </w:r>
      <w:r w:rsidRPr="00532F01">
        <w:t>s</w:t>
      </w:r>
      <w:r w:rsidRPr="00532F01">
        <w:t>ka gemenskapen på det sätt som framgår av efterföljande specifikation. Därmed bifaller riksdagen proposition 2002/03:1 utgiftsområde 27 punkt 2.</w:t>
      </w:r>
      <w:bookmarkStart w:id="7" w:name="RESPARTI001"/>
      <w:bookmarkEnd w:id="7"/>
      <w:r w:rsidRPr="00532F01">
        <w:t xml:space="preserve"> </w:t>
      </w:r>
    </w:p>
    <w:p w:rsidR="001D14C3" w:rsidRPr="00532F01" w:rsidRDefault="001D14C3">
      <w:pPr>
        <w:pStyle w:val="Frslagspunkt"/>
        <w:rPr>
          <w:noProof w:val="0"/>
        </w:rPr>
      </w:pPr>
      <w:r w:rsidRPr="00532F01">
        <w:rPr>
          <w:noProof w:val="0"/>
        </w:rPr>
        <w:t>2.</w:t>
      </w:r>
      <w:r w:rsidRPr="00532F01">
        <w:rPr>
          <w:noProof w:val="0"/>
        </w:rPr>
        <w:tab/>
        <w:t>Åtaganden som följer av EU-budgeten för budgetåret 2003</w:t>
      </w:r>
    </w:p>
    <w:p w:rsidR="001D14C3" w:rsidRPr="00532F01" w:rsidRDefault="001D14C3">
      <w:pPr>
        <w:pStyle w:val="Frslagstext"/>
      </w:pPr>
      <w:r w:rsidRPr="00532F01">
        <w:t>Riksdagen bemyndigar regeringen att ikläda staten de åtaganden som följer av EU-budgeten för budgetåret 2003 avseende åtagandebemynd</w:t>
      </w:r>
      <w:r w:rsidRPr="00532F01">
        <w:t>i</w:t>
      </w:r>
      <w:r w:rsidRPr="00532F01">
        <w:t>ganden. Därmed bifaller riksdagen proposition 2002/03:1 utgiftsområde 27 punkt 1.</w:t>
      </w:r>
      <w:bookmarkStart w:id="8" w:name="RESPARTI002"/>
      <w:bookmarkEnd w:id="8"/>
    </w:p>
    <w:p w:rsidR="001D14C3" w:rsidRPr="00532F01" w:rsidRDefault="001D14C3">
      <w:pPr>
        <w:pStyle w:val="Frslagspunkt"/>
        <w:rPr>
          <w:noProof w:val="0"/>
        </w:rPr>
      </w:pPr>
      <w:r w:rsidRPr="00532F01">
        <w:rPr>
          <w:noProof w:val="0"/>
        </w:rPr>
        <w:t>3.</w:t>
      </w:r>
      <w:r w:rsidRPr="00532F01">
        <w:rPr>
          <w:noProof w:val="0"/>
        </w:rPr>
        <w:tab/>
        <w:t>EU:s budgettak samt beivrande av fusk och bedrägerier</w:t>
      </w:r>
    </w:p>
    <w:p w:rsidR="001D14C3" w:rsidRPr="00532F01" w:rsidRDefault="001D14C3">
      <w:pPr>
        <w:pStyle w:val="Frslagstext"/>
      </w:pPr>
      <w:r w:rsidRPr="00532F01">
        <w:t>Riksdagen avslår motion 2002/03:U323 yrkandena 12 och 13.</w:t>
      </w:r>
    </w:p>
    <w:p w:rsidR="001D14C3" w:rsidRPr="00532F01" w:rsidRDefault="001D14C3">
      <w:pPr>
        <w:pStyle w:val="Reservationshnvisning"/>
      </w:pPr>
      <w:r w:rsidRPr="00532F01">
        <w:t>Reservation (m, fp)</w:t>
      </w:r>
      <w:bookmarkStart w:id="9" w:name="RESPARTI003"/>
      <w:bookmarkEnd w:id="9"/>
    </w:p>
    <w:p w:rsidR="001D14C3" w:rsidRPr="00532F01" w:rsidRDefault="001D14C3">
      <w:pPr>
        <w:pStyle w:val="Utskriftsdatum"/>
      </w:pPr>
      <w:bookmarkStart w:id="10" w:name="Nästa_Hpunkt"/>
      <w:bookmarkEnd w:id="10"/>
    </w:p>
    <w:p w:rsidR="001D14C3" w:rsidRPr="00532F01" w:rsidRDefault="001D14C3">
      <w:pPr>
        <w:pStyle w:val="Utskriftsdatum"/>
      </w:pPr>
    </w:p>
    <w:p w:rsidR="001D14C3" w:rsidRPr="00532F01" w:rsidRDefault="001D14C3">
      <w:pPr>
        <w:pStyle w:val="Utskriftsdatum"/>
      </w:pPr>
      <w:r w:rsidRPr="00532F01">
        <w:t xml:space="preserve">Stockholm den 10 december 2002 </w:t>
      </w:r>
    </w:p>
    <w:p w:rsidR="001D14C3" w:rsidRPr="00532F01" w:rsidRDefault="001D14C3">
      <w:r w:rsidRPr="00532F01">
        <w:t>På finansutskottets vägnar</w:t>
      </w:r>
    </w:p>
    <w:p w:rsidR="001D14C3" w:rsidRPr="00532F01" w:rsidRDefault="001D14C3">
      <w:pPr>
        <w:pStyle w:val="Ordfranden"/>
        <w:rPr>
          <w:noProof w:val="0"/>
        </w:rPr>
      </w:pPr>
      <w:bookmarkStart w:id="11" w:name="Ordförande"/>
      <w:bookmarkEnd w:id="11"/>
      <w:r w:rsidRPr="00532F01">
        <w:rPr>
          <w:noProof w:val="0"/>
        </w:rPr>
        <w:t xml:space="preserve">Sven-Erik Österberg </w:t>
      </w:r>
    </w:p>
    <w:p w:rsidR="001D14C3" w:rsidRPr="00532F01" w:rsidRDefault="001D14C3">
      <w:pPr>
        <w:pStyle w:val="Deltagare"/>
        <w:rPr>
          <w:noProof w:val="0"/>
        </w:rPr>
      </w:pPr>
      <w:bookmarkStart w:id="12" w:name="Deltagare"/>
      <w:bookmarkEnd w:id="12"/>
      <w:r w:rsidRPr="00532F01">
        <w:rPr>
          <w:noProof w:val="0"/>
        </w:rPr>
        <w:t>Följande ledamöter har deltagit i beslutet: Sven-Erik Österberg (s), Fredrik Reinfeldt (m), Carin Lundberg (s), Karin Pilsäter (fp), Sonia Karlsson (s), Agneta Ringman (s), Gunnar Axén (m), Tommy Waidelich (s), Hans Hoff (s), Tomas Högström (m), Agneta Gille (s), Bo Bernhardsson (s), Gunnar Nordmark (fp), Olle Sandahl (kd), Jörgen Johansson (c) och Rolf Olsson (v).</w:t>
      </w:r>
    </w:p>
    <w:p w:rsidR="001D14C3" w:rsidRPr="00532F01" w:rsidRDefault="001D14C3">
      <w:pPr>
        <w:pStyle w:val="Rubrik3"/>
        <w:rPr>
          <w:noProof w:val="0"/>
        </w:rPr>
      </w:pPr>
      <w:r w:rsidRPr="00532F01">
        <w:rPr>
          <w:noProof w:val="0"/>
        </w:rPr>
        <w:br w:type="page"/>
      </w:r>
      <w:bookmarkStart w:id="13" w:name="_Toc532108047"/>
      <w:bookmarkStart w:id="14" w:name="_Toc27466896"/>
      <w:r w:rsidRPr="00532F01">
        <w:rPr>
          <w:noProof w:val="0"/>
        </w:rPr>
        <w:t>Förslag till beslut om anslag inom utgiftsområde 27 Avgiften till Europeiska gemenskapen</w:t>
      </w:r>
      <w:bookmarkEnd w:id="13"/>
      <w:bookmarkEnd w:id="14"/>
      <w:r w:rsidRPr="00532F01">
        <w:rPr>
          <w:noProof w:val="0"/>
        </w:rPr>
        <w:t xml:space="preserve"> </w:t>
      </w:r>
    </w:p>
    <w:p w:rsidR="001D14C3" w:rsidRPr="00532F01" w:rsidRDefault="001D14C3">
      <w:r w:rsidRPr="00532F01">
        <w:t>Utskottets förslag överensstämmer med regeringens förslag till anslagsförde</w:t>
      </w:r>
      <w:r w:rsidRPr="00532F01">
        <w:t>l</w:t>
      </w:r>
      <w:r w:rsidRPr="00532F01">
        <w:t>ning.</w:t>
      </w:r>
    </w:p>
    <w:p w:rsidR="001D14C3" w:rsidRPr="00532F01" w:rsidRDefault="001D14C3">
      <w:pPr>
        <w:rPr>
          <w:sz w:val="16"/>
        </w:rPr>
      </w:pPr>
      <w:r w:rsidRPr="00532F01">
        <w:rPr>
          <w:sz w:val="16"/>
        </w:rPr>
        <w:t>Tusental kronor</w:t>
      </w:r>
    </w:p>
    <w:tbl>
      <w:tblPr>
        <w:tblW w:w="0" w:type="auto"/>
        <w:tblInd w:w="-42" w:type="dxa"/>
        <w:tblLayout w:type="fixed"/>
        <w:tblCellMar>
          <w:left w:w="42" w:type="dxa"/>
          <w:right w:w="42" w:type="dxa"/>
        </w:tblCellMar>
        <w:tblLook w:val="0000" w:firstRow="0" w:lastRow="0" w:firstColumn="0" w:lastColumn="0" w:noHBand="0" w:noVBand="0"/>
      </w:tblPr>
      <w:tblGrid>
        <w:gridCol w:w="383"/>
        <w:gridCol w:w="2735"/>
        <w:gridCol w:w="2736"/>
      </w:tblGrid>
      <w:tr w:rsidR="00000000" w:rsidRPr="00532F01">
        <w:tblPrEx>
          <w:tblCellMar>
            <w:top w:w="0" w:type="dxa"/>
            <w:bottom w:w="0" w:type="dxa"/>
          </w:tblCellMar>
        </w:tblPrEx>
        <w:trPr>
          <w:cantSplit/>
          <w:tblHeader/>
        </w:trPr>
        <w:tc>
          <w:tcPr>
            <w:tcW w:w="383" w:type="dxa"/>
            <w:tcBorders>
              <w:top w:val="single" w:sz="4" w:space="0" w:color="auto"/>
            </w:tcBorders>
          </w:tcPr>
          <w:p w:rsidR="001D14C3" w:rsidRPr="00532F01" w:rsidRDefault="001D14C3">
            <w:pPr>
              <w:pStyle w:val="Tabelltext"/>
            </w:pPr>
          </w:p>
        </w:tc>
        <w:tc>
          <w:tcPr>
            <w:tcW w:w="2735" w:type="dxa"/>
            <w:tcBorders>
              <w:top w:val="single" w:sz="4" w:space="0" w:color="auto"/>
            </w:tcBorders>
          </w:tcPr>
          <w:p w:rsidR="001D14C3" w:rsidRPr="00532F01" w:rsidRDefault="001D14C3">
            <w:pPr>
              <w:pStyle w:val="Tabelltext"/>
            </w:pPr>
            <w:r w:rsidRPr="00532F01">
              <w:t>Politikområde</w:t>
            </w:r>
          </w:p>
        </w:tc>
        <w:tc>
          <w:tcPr>
            <w:tcW w:w="2736" w:type="dxa"/>
            <w:tcBorders>
              <w:top w:val="single" w:sz="4" w:space="0" w:color="auto"/>
            </w:tcBorders>
          </w:tcPr>
          <w:p w:rsidR="001D14C3" w:rsidRPr="00532F01" w:rsidRDefault="001D14C3">
            <w:pPr>
              <w:pStyle w:val="Tabelltext"/>
              <w:jc w:val="right"/>
            </w:pPr>
            <w:r w:rsidRPr="00532F01">
              <w:t xml:space="preserve">Utskottets </w:t>
            </w:r>
          </w:p>
        </w:tc>
      </w:tr>
      <w:tr w:rsidR="00000000" w:rsidRPr="00532F01">
        <w:tblPrEx>
          <w:tblCellMar>
            <w:top w:w="0" w:type="dxa"/>
            <w:bottom w:w="0" w:type="dxa"/>
          </w:tblCellMar>
        </w:tblPrEx>
        <w:trPr>
          <w:tblHeader/>
        </w:trPr>
        <w:tc>
          <w:tcPr>
            <w:tcW w:w="383" w:type="dxa"/>
            <w:tcBorders>
              <w:bottom w:val="single" w:sz="4" w:space="0" w:color="auto"/>
            </w:tcBorders>
          </w:tcPr>
          <w:p w:rsidR="001D14C3" w:rsidRPr="00532F01" w:rsidRDefault="001D14C3">
            <w:pPr>
              <w:pStyle w:val="Tabelltext"/>
            </w:pPr>
          </w:p>
        </w:tc>
        <w:tc>
          <w:tcPr>
            <w:tcW w:w="2735" w:type="dxa"/>
            <w:tcBorders>
              <w:bottom w:val="single" w:sz="4" w:space="0" w:color="auto"/>
            </w:tcBorders>
          </w:tcPr>
          <w:p w:rsidR="001D14C3" w:rsidRPr="00532F01" w:rsidRDefault="001D14C3">
            <w:pPr>
              <w:pStyle w:val="Tabelltext"/>
            </w:pPr>
            <w:r w:rsidRPr="00532F01">
              <w:t>Anslag</w:t>
            </w:r>
          </w:p>
        </w:tc>
        <w:tc>
          <w:tcPr>
            <w:tcW w:w="2736" w:type="dxa"/>
            <w:tcBorders>
              <w:bottom w:val="single" w:sz="4" w:space="0" w:color="auto"/>
            </w:tcBorders>
          </w:tcPr>
          <w:p w:rsidR="001D14C3" w:rsidRPr="00532F01" w:rsidRDefault="001D14C3">
            <w:pPr>
              <w:pStyle w:val="Tabelltext"/>
              <w:jc w:val="right"/>
            </w:pPr>
            <w:r w:rsidRPr="00532F01">
              <w:t xml:space="preserve">     förslag</w:t>
            </w:r>
          </w:p>
        </w:tc>
      </w:tr>
      <w:tr w:rsidR="00000000" w:rsidRPr="00532F01">
        <w:tblPrEx>
          <w:tblCellMar>
            <w:top w:w="0" w:type="dxa"/>
            <w:bottom w:w="0" w:type="dxa"/>
          </w:tblCellMar>
        </w:tblPrEx>
        <w:trPr>
          <w:trHeight w:hRule="exact" w:val="120"/>
          <w:tblHeader/>
        </w:trPr>
        <w:tc>
          <w:tcPr>
            <w:tcW w:w="383" w:type="dxa"/>
          </w:tcPr>
          <w:p w:rsidR="001D14C3" w:rsidRPr="00532F01" w:rsidRDefault="001D14C3">
            <w:pPr>
              <w:pStyle w:val="Tabelltext"/>
            </w:pPr>
          </w:p>
        </w:tc>
        <w:tc>
          <w:tcPr>
            <w:tcW w:w="2735" w:type="dxa"/>
          </w:tcPr>
          <w:p w:rsidR="001D14C3" w:rsidRPr="00532F01" w:rsidRDefault="001D14C3">
            <w:pPr>
              <w:pStyle w:val="Tabelltext"/>
            </w:pPr>
          </w:p>
        </w:tc>
        <w:tc>
          <w:tcPr>
            <w:tcW w:w="2736" w:type="dxa"/>
          </w:tcPr>
          <w:p w:rsidR="001D14C3" w:rsidRPr="00532F01" w:rsidRDefault="001D14C3">
            <w:pPr>
              <w:pStyle w:val="Tabelltext"/>
            </w:pPr>
          </w:p>
        </w:tc>
      </w:tr>
      <w:tr w:rsidR="00000000" w:rsidRPr="00532F01">
        <w:tblPrEx>
          <w:tblCellMar>
            <w:top w:w="0" w:type="dxa"/>
            <w:bottom w:w="0" w:type="dxa"/>
          </w:tblCellMar>
        </w:tblPrEx>
        <w:trPr>
          <w:cantSplit/>
        </w:trPr>
        <w:tc>
          <w:tcPr>
            <w:tcW w:w="383" w:type="dxa"/>
          </w:tcPr>
          <w:p w:rsidR="001D14C3" w:rsidRPr="00532F01" w:rsidRDefault="001D14C3">
            <w:pPr>
              <w:pStyle w:val="Tabelltext"/>
            </w:pPr>
            <w:r w:rsidRPr="00532F01">
              <w:rPr>
                <w:b/>
              </w:rPr>
              <w:t>93</w:t>
            </w:r>
          </w:p>
        </w:tc>
        <w:tc>
          <w:tcPr>
            <w:tcW w:w="5471" w:type="dxa"/>
            <w:gridSpan w:val="2"/>
          </w:tcPr>
          <w:p w:rsidR="001D14C3" w:rsidRPr="00532F01" w:rsidRDefault="001D14C3">
            <w:pPr>
              <w:pStyle w:val="Tabelltext"/>
            </w:pPr>
            <w:r w:rsidRPr="00532F01">
              <w:rPr>
                <w:b/>
              </w:rPr>
              <w:t>Avgiften till Europeiska gemenskapen</w:t>
            </w:r>
          </w:p>
        </w:tc>
      </w:tr>
      <w:tr w:rsidR="00000000" w:rsidRPr="00532F01">
        <w:tblPrEx>
          <w:tblCellMar>
            <w:top w:w="0" w:type="dxa"/>
            <w:bottom w:w="0" w:type="dxa"/>
          </w:tblCellMar>
        </w:tblPrEx>
        <w:tc>
          <w:tcPr>
            <w:tcW w:w="383" w:type="dxa"/>
          </w:tcPr>
          <w:p w:rsidR="001D14C3" w:rsidRPr="00532F01" w:rsidRDefault="001D14C3">
            <w:pPr>
              <w:pStyle w:val="Tabelltext"/>
            </w:pPr>
            <w:r w:rsidRPr="00532F01">
              <w:t>1</w:t>
            </w:r>
          </w:p>
        </w:tc>
        <w:tc>
          <w:tcPr>
            <w:tcW w:w="2735" w:type="dxa"/>
          </w:tcPr>
          <w:p w:rsidR="001D14C3" w:rsidRPr="00532F01" w:rsidRDefault="001D14C3">
            <w:pPr>
              <w:pStyle w:val="Tabelltext"/>
            </w:pPr>
            <w:r w:rsidRPr="00532F01">
              <w:t xml:space="preserve">Avgiften till Europeiska gemenskapen </w:t>
            </w:r>
            <w:r w:rsidRPr="00532F01">
              <w:rPr>
                <w:i/>
              </w:rPr>
              <w:t>(ram)</w:t>
            </w:r>
          </w:p>
        </w:tc>
        <w:tc>
          <w:tcPr>
            <w:tcW w:w="2736" w:type="dxa"/>
          </w:tcPr>
          <w:p w:rsidR="001D14C3" w:rsidRPr="00532F01" w:rsidRDefault="001D14C3">
            <w:pPr>
              <w:pStyle w:val="Tabelltext"/>
              <w:jc w:val="right"/>
            </w:pPr>
            <w:r w:rsidRPr="00532F01">
              <w:t>23 695 000</w:t>
            </w:r>
          </w:p>
        </w:tc>
      </w:tr>
      <w:tr w:rsidR="00000000" w:rsidRPr="00532F01">
        <w:tblPrEx>
          <w:tblCellMar>
            <w:top w:w="0" w:type="dxa"/>
            <w:bottom w:w="0" w:type="dxa"/>
          </w:tblCellMar>
        </w:tblPrEx>
        <w:trPr>
          <w:trHeight w:hRule="exact" w:val="140"/>
        </w:trPr>
        <w:tc>
          <w:tcPr>
            <w:tcW w:w="383" w:type="dxa"/>
          </w:tcPr>
          <w:p w:rsidR="001D14C3" w:rsidRPr="00532F01" w:rsidRDefault="001D14C3">
            <w:pPr>
              <w:pStyle w:val="Tabelltext"/>
            </w:pPr>
          </w:p>
        </w:tc>
        <w:tc>
          <w:tcPr>
            <w:tcW w:w="2735" w:type="dxa"/>
          </w:tcPr>
          <w:p w:rsidR="001D14C3" w:rsidRPr="00532F01" w:rsidRDefault="001D14C3">
            <w:pPr>
              <w:pStyle w:val="Tabelltext"/>
            </w:pPr>
          </w:p>
        </w:tc>
        <w:tc>
          <w:tcPr>
            <w:tcW w:w="2736" w:type="dxa"/>
          </w:tcPr>
          <w:p w:rsidR="001D14C3" w:rsidRPr="00532F01" w:rsidRDefault="001D14C3">
            <w:pPr>
              <w:pStyle w:val="Tabelltext"/>
              <w:jc w:val="right"/>
            </w:pPr>
          </w:p>
        </w:tc>
      </w:tr>
      <w:tr w:rsidR="00000000" w:rsidRPr="00532F01">
        <w:tblPrEx>
          <w:tblCellMar>
            <w:top w:w="0" w:type="dxa"/>
            <w:bottom w:w="0" w:type="dxa"/>
          </w:tblCellMar>
        </w:tblPrEx>
        <w:tc>
          <w:tcPr>
            <w:tcW w:w="383" w:type="dxa"/>
            <w:tcBorders>
              <w:bottom w:val="single" w:sz="4" w:space="0" w:color="auto"/>
            </w:tcBorders>
          </w:tcPr>
          <w:p w:rsidR="001D14C3" w:rsidRPr="00532F01" w:rsidRDefault="001D14C3">
            <w:pPr>
              <w:pStyle w:val="Tabelltext"/>
            </w:pPr>
          </w:p>
        </w:tc>
        <w:tc>
          <w:tcPr>
            <w:tcW w:w="2735" w:type="dxa"/>
            <w:tcBorders>
              <w:bottom w:val="single" w:sz="4" w:space="0" w:color="auto"/>
            </w:tcBorders>
          </w:tcPr>
          <w:p w:rsidR="001D14C3" w:rsidRPr="00532F01" w:rsidRDefault="001D14C3">
            <w:pPr>
              <w:pStyle w:val="Tabelltext"/>
            </w:pPr>
            <w:r w:rsidRPr="00532F01">
              <w:rPr>
                <w:b/>
              </w:rPr>
              <w:t>Summa för utgiftsområdet</w:t>
            </w:r>
          </w:p>
        </w:tc>
        <w:tc>
          <w:tcPr>
            <w:tcW w:w="2736" w:type="dxa"/>
            <w:tcBorders>
              <w:bottom w:val="single" w:sz="4" w:space="0" w:color="auto"/>
            </w:tcBorders>
          </w:tcPr>
          <w:p w:rsidR="001D14C3" w:rsidRPr="00532F01" w:rsidRDefault="001D14C3">
            <w:pPr>
              <w:pStyle w:val="Tabelltext"/>
              <w:jc w:val="right"/>
            </w:pPr>
            <w:r w:rsidRPr="00532F01">
              <w:rPr>
                <w:b/>
              </w:rPr>
              <w:t>23 695 000</w:t>
            </w:r>
          </w:p>
        </w:tc>
      </w:tr>
    </w:tbl>
    <w:p w:rsidR="001D14C3" w:rsidRPr="00532F01" w:rsidRDefault="001D14C3"/>
    <w:p w:rsidR="001D14C3" w:rsidRPr="00532F01" w:rsidRDefault="001D14C3">
      <w:pPr>
        <w:pStyle w:val="Normaltindrag"/>
      </w:pPr>
    </w:p>
    <w:p w:rsidR="001D14C3" w:rsidRPr="00532F01" w:rsidRDefault="001D14C3">
      <w:pPr>
        <w:pStyle w:val="Normaltindrag"/>
      </w:pPr>
    </w:p>
    <w:p w:rsidR="001D14C3" w:rsidRPr="00532F01" w:rsidRDefault="001D14C3">
      <w:pPr>
        <w:pStyle w:val="Normaltindrag"/>
        <w:sectPr w:rsidR="00000000" w:rsidRPr="00532F0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D14C3" w:rsidRPr="00532F01" w:rsidRDefault="001D14C3">
      <w:pPr>
        <w:pStyle w:val="Rubrik1"/>
        <w:rPr>
          <w:noProof w:val="0"/>
        </w:rPr>
      </w:pPr>
      <w:bookmarkStart w:id="15" w:name="_Toc27466897"/>
      <w:r w:rsidRPr="00532F01">
        <w:rPr>
          <w:noProof w:val="0"/>
        </w:rPr>
        <w:t>Redogörelse för ärendet</w:t>
      </w:r>
      <w:bookmarkEnd w:id="15"/>
    </w:p>
    <w:p w:rsidR="001D14C3" w:rsidRPr="00532F01" w:rsidRDefault="001D14C3">
      <w:pPr>
        <w:spacing w:before="0"/>
      </w:pPr>
      <w:r w:rsidRPr="00532F01">
        <w:t>I budgetpropositionen för 2003 föreslår regeringen för utgiftsområde 27 A</w:t>
      </w:r>
      <w:r w:rsidRPr="00532F01">
        <w:t>v</w:t>
      </w:r>
      <w:r w:rsidRPr="00532F01">
        <w:t>giften till Europeiska gemenskapen att riksdagen dels godkänner den för</w:t>
      </w:r>
      <w:r w:rsidRPr="00532F01">
        <w:t>e</w:t>
      </w:r>
      <w:r w:rsidRPr="00532F01">
        <w:t>slagna medelsanvisningen för det anslag som finns uppfört på utgiftsområdet, dels bemyndigar regeringen att ikläda staten de åtaganden som följer av EU-budgeten för budgetåret 2003 avseende åt</w:t>
      </w:r>
      <w:r w:rsidRPr="00532F01">
        <w:t>a</w:t>
      </w:r>
      <w:r w:rsidRPr="00532F01">
        <w:t>gandebemyndiganden.</w:t>
      </w:r>
    </w:p>
    <w:p w:rsidR="001D14C3" w:rsidRPr="00532F01" w:rsidRDefault="001D14C3">
      <w:pPr>
        <w:pStyle w:val="Normaltindrag"/>
      </w:pPr>
      <w:r w:rsidRPr="00532F01">
        <w:t xml:space="preserve">I betänkandet behandlar utskottet också två motionsyrkanden väckta under allmänna motionstiden. </w:t>
      </w:r>
    </w:p>
    <w:p w:rsidR="001D14C3" w:rsidRPr="00532F01" w:rsidRDefault="001D14C3">
      <w:pPr>
        <w:pStyle w:val="Normaltindrag"/>
      </w:pPr>
      <w:r w:rsidRPr="00532F01">
        <w:t xml:space="preserve">Regeringens och motionärernas förslag återges i </w:t>
      </w:r>
      <w:r w:rsidRPr="00532F01">
        <w:rPr>
          <w:i/>
        </w:rPr>
        <w:t xml:space="preserve">bilaga </w:t>
      </w:r>
      <w:r w:rsidRPr="00532F01">
        <w:t>till betänkandet.</w:t>
      </w:r>
    </w:p>
    <w:p w:rsidR="001D14C3" w:rsidRPr="00532F01" w:rsidRDefault="001D14C3">
      <w:r w:rsidRPr="00532F01">
        <w:t>Statssekreterare Curt Malmborg, Finansdepartementet, informerade utskottet om arbetet med 2003 års EU-budget vid utskottets sammanträde den 21 n</w:t>
      </w:r>
      <w:r w:rsidRPr="00532F01">
        <w:t>o</w:t>
      </w:r>
      <w:r w:rsidRPr="00532F01">
        <w:t>vember 2002.</w:t>
      </w:r>
    </w:p>
    <w:p w:rsidR="001D14C3" w:rsidRPr="00532F01" w:rsidRDefault="001D14C3"/>
    <w:p w:rsidR="001D14C3" w:rsidRPr="00532F01" w:rsidRDefault="001D14C3">
      <w:pPr>
        <w:pStyle w:val="Normaltindrag"/>
        <w:sectPr w:rsidR="00000000" w:rsidRPr="00532F0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D14C3" w:rsidRPr="00532F01" w:rsidRDefault="001D14C3">
      <w:pPr>
        <w:pStyle w:val="Rubrik1"/>
        <w:rPr>
          <w:noProof w:val="0"/>
        </w:rPr>
      </w:pPr>
      <w:bookmarkStart w:id="16" w:name="_Toc27466898"/>
      <w:r w:rsidRPr="00532F01">
        <w:rPr>
          <w:noProof w:val="0"/>
        </w:rPr>
        <w:t>Utskottets överväganden</w:t>
      </w:r>
      <w:bookmarkEnd w:id="16"/>
    </w:p>
    <w:p w:rsidR="001D14C3" w:rsidRPr="00532F01" w:rsidRDefault="001D14C3">
      <w:pPr>
        <w:pStyle w:val="Rubrik2"/>
        <w:spacing w:before="0"/>
      </w:pPr>
      <w:bookmarkStart w:id="17" w:name="_Toc532108050"/>
      <w:bookmarkStart w:id="18" w:name="_Toc27466899"/>
      <w:r w:rsidRPr="00532F01">
        <w:t>Anslag och åtagandebemyndigande för 2003 inom utgiftsområde 27</w:t>
      </w:r>
      <w:bookmarkEnd w:id="17"/>
      <w:bookmarkEnd w:id="18"/>
    </w:p>
    <w:p w:rsidR="001D14C3" w:rsidRPr="00532F01" w:rsidRDefault="001D14C3">
      <w:pPr>
        <w:pStyle w:val="Utskottsfrslagikorthet-Rubrik"/>
        <w:outlineLvl w:val="0"/>
        <w:rPr>
          <w:noProof w:val="0"/>
        </w:rPr>
      </w:pPr>
      <w:r w:rsidRPr="00532F01">
        <w:rPr>
          <w:noProof w:val="0"/>
        </w:rPr>
        <w:t>Utskottets förslag i korthet</w:t>
      </w:r>
    </w:p>
    <w:p w:rsidR="001D14C3" w:rsidRPr="00532F01" w:rsidRDefault="001D14C3">
      <w:pPr>
        <w:pStyle w:val="Utskottsfrslagikorthet-Text"/>
      </w:pPr>
      <w:r w:rsidRPr="00532F01">
        <w:t>Utskottet tillstyrker regeringens förslag till medelsanvisning på u</w:t>
      </w:r>
      <w:r w:rsidRPr="00532F01">
        <w:t>t</w:t>
      </w:r>
      <w:r w:rsidRPr="00532F01">
        <w:t>giftsområde 27. Utskottet tillstyrker också regeringens förslag att regeringen skall bemyndigas att ikläda staten det utgiftsåtagande som följer av EU-budgeten för budgetåret 2003.</w:t>
      </w:r>
    </w:p>
    <w:p w:rsidR="001D14C3" w:rsidRPr="00532F01" w:rsidRDefault="001D14C3">
      <w:pPr>
        <w:pStyle w:val="R4"/>
        <w:outlineLvl w:val="0"/>
      </w:pPr>
      <w:bookmarkStart w:id="19" w:name="_Toc500054200"/>
      <w:bookmarkStart w:id="20" w:name="_Toc500820849"/>
      <w:r w:rsidRPr="00532F01">
        <w:t>Propositionen</w:t>
      </w:r>
      <w:bookmarkEnd w:id="19"/>
      <w:bookmarkEnd w:id="20"/>
    </w:p>
    <w:p w:rsidR="001D14C3" w:rsidRPr="00532F01" w:rsidRDefault="001D14C3">
      <w:r w:rsidRPr="00532F01">
        <w:rPr>
          <w:snapToGrid w:val="0"/>
          <w:lang w:eastAsia="sv-SE"/>
        </w:rPr>
        <w:t>Europeiska unionen disponerar en budget för finansiella åtaganden på un</w:t>
      </w:r>
      <w:r w:rsidRPr="00532F01">
        <w:rPr>
          <w:snapToGrid w:val="0"/>
          <w:lang w:eastAsia="sv-SE"/>
        </w:rPr>
        <w:t>i</w:t>
      </w:r>
      <w:r w:rsidRPr="00532F01">
        <w:rPr>
          <w:snapToGrid w:val="0"/>
          <w:lang w:eastAsia="sv-SE"/>
        </w:rPr>
        <w:t xml:space="preserve">onsnivå. Utgiftsområdet avser Sveriges avgift till EU-budgeten. Utgifterna för 2003 avser Sveriges betalningar under året till Europeiska kommissionen avseende EU-budgeten för 2003 inklusive eventuella korrigeringar avseende tidigare år. Avgiften kan under löpande budgetår förändras till följd av faktisk uppbörd av tullar och importavgifter, utfallet av EU-budgeten tidigare år, EU-tilläggsbudgetar, valutakursändringar samt andra korrigeringar av avgiften. </w:t>
      </w:r>
    </w:p>
    <w:p w:rsidR="001D14C3" w:rsidRPr="00532F01" w:rsidRDefault="001D14C3">
      <w:pPr>
        <w:pStyle w:val="Normaltindrag"/>
      </w:pPr>
      <w:r w:rsidRPr="00532F01">
        <w:t>Regeringen föreslår att 23 695 miljoner kronor anv</w:t>
      </w:r>
      <w:r w:rsidRPr="00532F01">
        <w:t>isas inom utgiftsomr</w:t>
      </w:r>
      <w:r w:rsidRPr="00532F01">
        <w:t>å</w:t>
      </w:r>
      <w:r w:rsidRPr="00532F01">
        <w:t xml:space="preserve">det för budgetåret 2003. Medlen föreslås bli anvisade under anslaget 93:1 </w:t>
      </w:r>
      <w:r w:rsidRPr="00532F01">
        <w:rPr>
          <w:i/>
        </w:rPr>
        <w:t>Avgiften till Europeiska gemenskapen</w:t>
      </w:r>
      <w:r w:rsidRPr="00532F01">
        <w:t>.</w:t>
      </w:r>
    </w:p>
    <w:p w:rsidR="001D14C3" w:rsidRPr="00532F01" w:rsidRDefault="001D14C3">
      <w:r w:rsidRPr="00532F01">
        <w:t>Finansiering av budgeten med avgifter från medlemsländerna avser utgifterna enligt s.k. betalningsanslag. Åtagandebemyndiganden ger inte upphov till samma direkta betalningsansvar utan uttrycker utgiftsåtagandet för komma</w:t>
      </w:r>
      <w:r w:rsidRPr="00532F01">
        <w:t>n</w:t>
      </w:r>
      <w:r w:rsidRPr="00532F01">
        <w:t>de år. Regeringen föreslår att riksdagen bemyndigar regeringen att ikläda staten det utgiftsåtagande som följer av EU-budgeten för budgetåret 2003. Enligt en grov fördelning av åtagandet blir Sveriges andel motsvarande ca 2 670 miljoner euro (som omräknat med den genomsnittliga årskursen för 2001 [9,25 kr/euro] motsvarar ca 24,7 miljarder kronor).</w:t>
      </w:r>
    </w:p>
    <w:p w:rsidR="001D14C3" w:rsidRPr="00532F01" w:rsidRDefault="001D14C3">
      <w:r w:rsidRPr="00532F01">
        <w:t>Inga motioner har väckts med anledning av regeringens förslag om anslag och åtagandebemyndiganden.</w:t>
      </w:r>
    </w:p>
    <w:p w:rsidR="001D14C3" w:rsidRPr="00532F01" w:rsidRDefault="001D14C3">
      <w:pPr>
        <w:pStyle w:val="R4"/>
        <w:outlineLvl w:val="0"/>
      </w:pPr>
      <w:r w:rsidRPr="00532F01">
        <w:t>Utskottets ställningstagande</w:t>
      </w:r>
    </w:p>
    <w:p w:rsidR="001D14C3" w:rsidRPr="00532F01" w:rsidRDefault="001D14C3">
      <w:r w:rsidRPr="00532F01">
        <w:t>På förslag av finansutskottet har riksdagen den 4 december 2002 ställt sig bakom regeringens förslag till utgiftsram för 2003 för det aktuella utgiftso</w:t>
      </w:r>
      <w:r w:rsidRPr="00532F01">
        <w:t>m</w:t>
      </w:r>
      <w:r w:rsidRPr="00532F01">
        <w:t>rådet (bet. 2002/03:FiU1, rskr. 2002/03:24). Under riksdagens fortsatta b</w:t>
      </w:r>
      <w:r w:rsidRPr="00532F01">
        <w:t>e</w:t>
      </w:r>
      <w:r w:rsidRPr="00532F01">
        <w:t>redning av anslagen får denna ram inte överskridas. För utgiftsområde 27 Avgiften till Europeiska gemenskapen beslutade riksdagen att fastställa ramen till 23 695 miljoner kronor.</w:t>
      </w:r>
    </w:p>
    <w:p w:rsidR="001D14C3" w:rsidRPr="00532F01" w:rsidRDefault="001D14C3">
      <w:r w:rsidRPr="00532F01">
        <w:t>Utskottet tillstyrker regeringens förslag till medelstilldelning (punkt 2). Vid</w:t>
      </w:r>
      <w:r w:rsidRPr="00532F01">
        <w:t>a</w:t>
      </w:r>
      <w:r w:rsidRPr="00532F01">
        <w:t>re tillstyrks förslaget om åtagandebemyndiganden (punkt 1).</w:t>
      </w:r>
    </w:p>
    <w:p w:rsidR="001D14C3" w:rsidRPr="00532F01" w:rsidRDefault="001D14C3">
      <w:pPr>
        <w:pStyle w:val="Rubrik3"/>
        <w:rPr>
          <w:noProof w:val="0"/>
        </w:rPr>
      </w:pPr>
      <w:bookmarkStart w:id="21" w:name="_Toc27466900"/>
      <w:r w:rsidRPr="00532F01">
        <w:rPr>
          <w:noProof w:val="0"/>
        </w:rPr>
        <w:t>Motion om EU:s budgettak samt beivrande av fusk och bedrägerier</w:t>
      </w:r>
      <w:bookmarkEnd w:id="21"/>
    </w:p>
    <w:p w:rsidR="001D14C3" w:rsidRPr="00532F01" w:rsidRDefault="001D14C3">
      <w:pPr>
        <w:pStyle w:val="Utskottsfrslagikorthet-Rubrik"/>
        <w:outlineLvl w:val="0"/>
        <w:rPr>
          <w:noProof w:val="0"/>
        </w:rPr>
      </w:pPr>
      <w:r w:rsidRPr="00532F01">
        <w:rPr>
          <w:noProof w:val="0"/>
        </w:rPr>
        <w:t>Utskottets förslag i korthet</w:t>
      </w:r>
    </w:p>
    <w:p w:rsidR="001D14C3" w:rsidRPr="00532F01" w:rsidRDefault="001D14C3">
      <w:pPr>
        <w:pStyle w:val="Utskottsfrslagikorthet-Text"/>
      </w:pPr>
      <w:r w:rsidRPr="00532F01">
        <w:t>Utskottet avstyrker med hänvisning till tidigare uttalanden en m</w:t>
      </w:r>
      <w:r w:rsidRPr="00532F01">
        <w:t>o</w:t>
      </w:r>
      <w:r w:rsidRPr="00532F01">
        <w:t>tion om EU:s budgettak samt beivrande av fusk och bedräger</w:t>
      </w:r>
      <w:r w:rsidRPr="00532F01">
        <w:t>i</w:t>
      </w:r>
      <w:r w:rsidRPr="00532F01">
        <w:t>er.</w:t>
      </w:r>
    </w:p>
    <w:p w:rsidR="001D14C3" w:rsidRPr="00532F01" w:rsidRDefault="001D14C3">
      <w:pPr>
        <w:pStyle w:val="Utskottsfrslagikorthet-Text"/>
        <w:ind w:firstLine="171"/>
      </w:pPr>
      <w:r w:rsidRPr="00532F01">
        <w:t>Jämför reservationen (m, fp).</w:t>
      </w:r>
    </w:p>
    <w:p w:rsidR="001D14C3" w:rsidRPr="00532F01" w:rsidRDefault="001D14C3">
      <w:pPr>
        <w:pStyle w:val="R4"/>
        <w:outlineLvl w:val="0"/>
      </w:pPr>
      <w:bookmarkStart w:id="22" w:name="BM1"/>
      <w:bookmarkStart w:id="23" w:name="_Toc527883631"/>
      <w:r w:rsidRPr="00532F01">
        <w:t>Motionen</w:t>
      </w:r>
    </w:p>
    <w:p w:rsidR="001D14C3" w:rsidRPr="00532F01" w:rsidRDefault="001D14C3">
      <w:r w:rsidRPr="00532F01">
        <w:t xml:space="preserve">I </w:t>
      </w:r>
      <w:r w:rsidRPr="00532F01">
        <w:rPr>
          <w:i/>
        </w:rPr>
        <w:t xml:space="preserve">motion U323 </w:t>
      </w:r>
      <w:r w:rsidRPr="00532F01">
        <w:t xml:space="preserve">av </w:t>
      </w:r>
      <w:r w:rsidRPr="00532F01">
        <w:rPr>
          <w:i/>
        </w:rPr>
        <w:t>Bo Lundgren m.fl. (m)</w:t>
      </w:r>
      <w:r w:rsidRPr="00532F01">
        <w:t xml:space="preserve"> anförs att </w:t>
      </w:r>
      <w:r w:rsidRPr="00532F01">
        <w:rPr>
          <w:snapToGrid w:val="0"/>
        </w:rPr>
        <w:t>EU:s budgettak – att högst 1,27 % av BNI ska gå till EU – måste ligga fast. I motionen föreslås att rik</w:t>
      </w:r>
      <w:r w:rsidRPr="00532F01">
        <w:rPr>
          <w:snapToGrid w:val="0"/>
        </w:rPr>
        <w:t>s</w:t>
      </w:r>
      <w:r w:rsidRPr="00532F01">
        <w:rPr>
          <w:snapToGrid w:val="0"/>
        </w:rPr>
        <w:t>dagen ska göra ett tillkännagivande till regeringen i denna fråga (</w:t>
      </w:r>
      <w:r w:rsidRPr="00532F01">
        <w:t xml:space="preserve">yrkande 12). </w:t>
      </w:r>
      <w:r w:rsidRPr="00532F01">
        <w:rPr>
          <w:snapToGrid w:val="0"/>
        </w:rPr>
        <w:t>Vidare anförs att EU kraftfullt måste förbättra kontrollen och möjligheten att beivra fusk och bedrägerier. Ett tillkännagivande till regeringen om att EU ska förbättra möjligheten att beivra fusk och bedrägerier med EU:s medel föreslås (</w:t>
      </w:r>
      <w:r w:rsidRPr="00532F01">
        <w:t>yrkande 13)</w:t>
      </w:r>
      <w:r w:rsidRPr="00532F01">
        <w:rPr>
          <w:snapToGrid w:val="0"/>
        </w:rPr>
        <w:t>.</w:t>
      </w:r>
    </w:p>
    <w:bookmarkEnd w:id="22"/>
    <w:bookmarkEnd w:id="23"/>
    <w:p w:rsidR="001D14C3" w:rsidRPr="00532F01" w:rsidRDefault="001D14C3">
      <w:pPr>
        <w:pStyle w:val="R4"/>
        <w:outlineLvl w:val="0"/>
      </w:pPr>
      <w:r w:rsidRPr="00532F01">
        <w:t>Bakgrund</w:t>
      </w:r>
    </w:p>
    <w:p w:rsidR="001D14C3" w:rsidRPr="00532F01" w:rsidRDefault="001D14C3">
      <w:pPr>
        <w:pStyle w:val="Rubrik5"/>
        <w:spacing w:before="110"/>
        <w:rPr>
          <w:noProof w:val="0"/>
        </w:rPr>
      </w:pPr>
      <w:r w:rsidRPr="00532F01">
        <w:rPr>
          <w:noProof w:val="0"/>
        </w:rPr>
        <w:t xml:space="preserve">Europeiska unionens budget </w:t>
      </w:r>
    </w:p>
    <w:p w:rsidR="001D14C3" w:rsidRPr="00532F01" w:rsidRDefault="001D14C3">
      <w:r w:rsidRPr="00532F01">
        <w:t>Vid Europeiska rådets möte i Berlin 1999 träffades i samband med förhan</w:t>
      </w:r>
      <w:r w:rsidRPr="00532F01">
        <w:t>d</w:t>
      </w:r>
      <w:r w:rsidRPr="00532F01">
        <w:t>lingarna kring Agenda 2000 en överenskommelse om gemenskapsbudgetens utveckling och finansiering under perioden 2000–2006. Överenskommelsen har därefter formaliserats i ett s.k. finansiellt perspektiv och ett nytt rådsbeslut om gemenskapernas egna medel. Det finansiella perspektivet reglerar det totala utgiftsutrymmet för de årliga budgetarna under perioden. Det nya b</w:t>
      </w:r>
      <w:r w:rsidRPr="00532F01">
        <w:t>e</w:t>
      </w:r>
      <w:r w:rsidRPr="00532F01">
        <w:t>slutet om systemet för gemenskapernas egna medel fattades i september 2000. Beslutet innebär bl.a. att taket för uttag av egna medel modifie</w:t>
      </w:r>
      <w:r w:rsidRPr="00532F01">
        <w:t>ras från 1,27 % av BNI enligt nationalräkenskapssystemet ENS 79 till motsvarande belopp uttryckt i procent av BNI enligt det nya nationalräkenskapssystemet ENS 95. Syftet med modifieringen av taket är att övergången till nytt nationalräke</w:t>
      </w:r>
      <w:r w:rsidRPr="00532F01">
        <w:t>n</w:t>
      </w:r>
      <w:r w:rsidRPr="00532F01">
        <w:t>skapssystem inte ska leda till ökade resurser för EU-budgeten. Samtliga 15 medlemsländer har godkänt beslutet, i enlighet med bestämmelserna i fördr</w:t>
      </w:r>
      <w:r w:rsidRPr="00532F01">
        <w:t>a</w:t>
      </w:r>
      <w:r w:rsidRPr="00532F01">
        <w:t>get. För Sveriges vidkommande godkände riksdagen rådsbeslutet i mars 2001 (prop. 2000/01:45, bet. 2000/01:FiU19, rskr. 2000/</w:t>
      </w:r>
      <w:r w:rsidRPr="00532F01">
        <w:t xml:space="preserve">01:153). Beslutet trädde i kraft den 1 mars 2002 och kommer i huvudsak att gälla retroaktivt från den 1 januari 2002. </w:t>
      </w:r>
    </w:p>
    <w:p w:rsidR="001D14C3" w:rsidRPr="00532F01" w:rsidRDefault="001D14C3">
      <w:r w:rsidRPr="00532F01">
        <w:t>I slutsatserna från Europeiska rådets möte i Bryssel i oktober 2002 sägs att d</w:t>
      </w:r>
      <w:r w:rsidRPr="00532F01">
        <w:rPr>
          <w:snapToGrid w:val="0"/>
          <w:lang w:eastAsia="sv-SE"/>
        </w:rPr>
        <w:t>et kostnadstak för utvidgningen som fastställdes av Europeiska rådet i Berlin för åren 2004–2006 måste respekteras. När det gäller EU:s utgifter måste man även i fortsättningen iaktta såväl kravet på budgetdisciplin och kostnadse</w:t>
      </w:r>
      <w:r w:rsidRPr="00532F01">
        <w:rPr>
          <w:snapToGrid w:val="0"/>
          <w:lang w:eastAsia="sv-SE"/>
        </w:rPr>
        <w:t>f</w:t>
      </w:r>
      <w:r w:rsidRPr="00532F01">
        <w:rPr>
          <w:snapToGrid w:val="0"/>
          <w:lang w:eastAsia="sv-SE"/>
        </w:rPr>
        <w:t>fektivitet som behovet av att garantera att unionen efter utvidgningen har tillräckliga resurser till sitt förfogande så att dess politik kan utvecklas syst</w:t>
      </w:r>
      <w:r w:rsidRPr="00532F01">
        <w:rPr>
          <w:snapToGrid w:val="0"/>
          <w:lang w:eastAsia="sv-SE"/>
        </w:rPr>
        <w:t>e</w:t>
      </w:r>
      <w:r w:rsidRPr="00532F01">
        <w:rPr>
          <w:snapToGrid w:val="0"/>
          <w:lang w:eastAsia="sv-SE"/>
        </w:rPr>
        <w:t>matiskt till gagn för samtliga medborgare. Den allmänna strävan efter bu</w:t>
      </w:r>
      <w:r w:rsidRPr="00532F01">
        <w:rPr>
          <w:snapToGrid w:val="0"/>
          <w:lang w:eastAsia="sv-SE"/>
        </w:rPr>
        <w:t>d</w:t>
      </w:r>
      <w:r w:rsidRPr="00532F01">
        <w:rPr>
          <w:snapToGrid w:val="0"/>
          <w:lang w:eastAsia="sv-SE"/>
        </w:rPr>
        <w:t xml:space="preserve">getdisciplin som fastställdes av Europeiska rådet i </w:t>
      </w:r>
      <w:r w:rsidRPr="00532F01">
        <w:rPr>
          <w:snapToGrid w:val="0"/>
          <w:lang w:eastAsia="sv-SE"/>
        </w:rPr>
        <w:t>Berlin bör fortsättas under den period som börjar 2007, enligt slutsatserna.</w:t>
      </w:r>
    </w:p>
    <w:p w:rsidR="001D14C3" w:rsidRPr="00532F01" w:rsidRDefault="001D14C3">
      <w:pPr>
        <w:pStyle w:val="Rubrik5"/>
        <w:rPr>
          <w:noProof w:val="0"/>
        </w:rPr>
      </w:pPr>
      <w:r w:rsidRPr="00532F01">
        <w:rPr>
          <w:noProof w:val="0"/>
        </w:rPr>
        <w:t>Uttalanden om den svenska budgetpolitiken</w:t>
      </w:r>
    </w:p>
    <w:p w:rsidR="001D14C3" w:rsidRPr="00532F01" w:rsidRDefault="001D14C3">
      <w:r w:rsidRPr="00532F01">
        <w:t>Hösten 1994 godkände riksdagen målen för den svenska EU-budgetpolitiken (prop. 1994/95:40, bet. 1994/95:FiU5). Målen innebär bl.a. att Sverige ska verka för en effektiv och återhållsam budgetpolitik inom EU. Vidare ska Sverige verka för en förbättrad budgetdisciplin vid användningen av EU:s budgetmedel. Finansutskottet har vid flera tillfällen hänvisat till dessa mål, t.ex. i betänkande 2001/02:FiU1 s. 301. I betänkande 2000/01:FiU5 sägs följande:</w:t>
      </w:r>
    </w:p>
    <w:p w:rsidR="001D14C3" w:rsidRPr="00532F01" w:rsidRDefault="001D14C3">
      <w:pPr>
        <w:pStyle w:val="Normaltindrag"/>
      </w:pPr>
    </w:p>
    <w:p w:rsidR="001D14C3" w:rsidRPr="00532F01" w:rsidRDefault="001D14C3">
      <w:pPr>
        <w:pStyle w:val="Citat"/>
      </w:pPr>
      <w:r w:rsidRPr="00532F01">
        <w:t>Utskottet har vidare vid flera tillfällen anfört att det är angeläget för Sv</w:t>
      </w:r>
      <w:r w:rsidRPr="00532F01">
        <w:t>e</w:t>
      </w:r>
      <w:r w:rsidRPr="00532F01">
        <w:t>rige att gemenskapsmedel används på ett korrekt sätt. Det finns en mängd skäl till att stödja strävandena inom EU för ökad effektivitet, säker m</w:t>
      </w:r>
      <w:r w:rsidRPr="00532F01">
        <w:t>e</w:t>
      </w:r>
      <w:r w:rsidRPr="00532F01">
        <w:t>delshantering, stärkt kontroll och revision. För Sverige som stor nettob</w:t>
      </w:r>
      <w:r w:rsidRPr="00532F01">
        <w:t>i</w:t>
      </w:r>
      <w:r w:rsidRPr="00532F01">
        <w:t>dragsgivare är det angeläget att verka för en så ändamålsenlig och kos</w:t>
      </w:r>
      <w:r w:rsidRPr="00532F01">
        <w:t>t</w:t>
      </w:r>
      <w:r w:rsidRPr="00532F01">
        <w:t>nadseffektiv användning av gemenskapens medel som möjligt. Det är också av avgörande betydelse för den gemensamma politiken att medlen går till avsedda ändamål och inte slösas bort på grund av dålig adminis</w:t>
      </w:r>
      <w:r w:rsidRPr="00532F01">
        <w:t>t</w:t>
      </w:r>
      <w:r w:rsidRPr="00532F01">
        <w:t>ration och kont</w:t>
      </w:r>
      <w:r w:rsidRPr="00532F01">
        <w:t>roll (t.ex. yttr. 1999/2000:FiU3y s. 7–8).</w:t>
      </w:r>
    </w:p>
    <w:p w:rsidR="001D14C3" w:rsidRPr="00532F01" w:rsidRDefault="001D14C3">
      <w:r w:rsidRPr="00532F01">
        <w:t>I den nu aktuella budgetpropositionen (prop. 2002/03:1 utg.omr. 27 s. 11) anger regeringen att den svenska budgetpolitikens grundläggande mål ligger fast. På lite längre sikt kommer budgetpolitiken för regeringens vidkommande i stor utsträckning att styras av fortsatta ambi</w:t>
      </w:r>
      <w:r w:rsidRPr="00532F01">
        <w:softHyphen/>
        <w:t>tioner att göra EU-budgeten till ett effektivt instrument för EU-politiken genom att kon</w:t>
      </w:r>
      <w:r w:rsidRPr="00532F01">
        <w:softHyphen/>
        <w:t>centrera EU-budgetens insatser i enlighet med närhetsprincipen och skapa förutsättningar för nya åtaganden genom en omprövning av befintliga utgifter.</w:t>
      </w:r>
    </w:p>
    <w:p w:rsidR="001D14C3" w:rsidRPr="00532F01" w:rsidRDefault="001D14C3">
      <w:pPr>
        <w:pStyle w:val="Normaltindrag"/>
      </w:pPr>
      <w:r w:rsidRPr="00532F01">
        <w:t>I arbetsprogrammet för regeringens EU-politik år 2002 (</w:t>
      </w:r>
      <w:r w:rsidRPr="00532F01">
        <w:rPr>
          <w:snapToGrid w:val="0"/>
          <w:lang w:eastAsia="sv-SE"/>
        </w:rPr>
        <w:t xml:space="preserve">2002-01-17) </w:t>
      </w:r>
      <w:r w:rsidRPr="00532F01">
        <w:t>a</w:t>
      </w:r>
      <w:r w:rsidRPr="00532F01">
        <w:t>n</w:t>
      </w:r>
      <w:r w:rsidRPr="00532F01">
        <w:t>förs följande:</w:t>
      </w:r>
    </w:p>
    <w:p w:rsidR="001D14C3" w:rsidRPr="00532F01" w:rsidRDefault="001D14C3">
      <w:pPr>
        <w:pStyle w:val="Normaltindrag"/>
      </w:pPr>
    </w:p>
    <w:p w:rsidR="001D14C3" w:rsidRPr="00532F01" w:rsidRDefault="001D14C3">
      <w:pPr>
        <w:pStyle w:val="Citat"/>
        <w:rPr>
          <w:snapToGrid w:val="0"/>
          <w:lang w:eastAsia="sv-SE"/>
        </w:rPr>
      </w:pPr>
      <w:r w:rsidRPr="00532F01">
        <w:rPr>
          <w:b/>
          <w:i/>
          <w:snapToGrid w:val="0"/>
          <w:lang w:eastAsia="sv-SE"/>
        </w:rPr>
        <w:t xml:space="preserve">Sverige skall </w:t>
      </w:r>
      <w:r w:rsidRPr="00532F01">
        <w:rPr>
          <w:snapToGrid w:val="0"/>
          <w:lang w:eastAsia="sv-SE"/>
        </w:rPr>
        <w:t>verka för en återhållsam budgetpolitik och en effektiv r</w:t>
      </w:r>
      <w:r w:rsidRPr="00532F01">
        <w:rPr>
          <w:snapToGrid w:val="0"/>
          <w:lang w:eastAsia="sv-SE"/>
        </w:rPr>
        <w:t>e</w:t>
      </w:r>
      <w:r w:rsidRPr="00532F01">
        <w:rPr>
          <w:snapToGrid w:val="0"/>
          <w:lang w:eastAsia="sv-SE"/>
        </w:rPr>
        <w:t>sursanvändning inom unionen. Den utveckling mot återhållsamma bu</w:t>
      </w:r>
      <w:r w:rsidRPr="00532F01">
        <w:rPr>
          <w:snapToGrid w:val="0"/>
          <w:lang w:eastAsia="sv-SE"/>
        </w:rPr>
        <w:t>d</w:t>
      </w:r>
      <w:r w:rsidRPr="00532F01">
        <w:rPr>
          <w:snapToGrid w:val="0"/>
          <w:lang w:eastAsia="sv-SE"/>
        </w:rPr>
        <w:t>getnivåer, förbättrat resursutnyttjande och förbättrad finansiell styrning i budgetprocessen som skett under de senaste åren skall drivas vidare. Målet är att förbättra budgetdisciplinen inom unionen och att göra EU-budgeten till ett effektivt instrument för EU-politiken genom att koncen</w:t>
      </w:r>
      <w:r w:rsidRPr="00532F01">
        <w:rPr>
          <w:snapToGrid w:val="0"/>
          <w:lang w:eastAsia="sv-SE"/>
        </w:rPr>
        <w:t>t</w:t>
      </w:r>
      <w:r w:rsidRPr="00532F01">
        <w:rPr>
          <w:snapToGrid w:val="0"/>
          <w:lang w:eastAsia="sv-SE"/>
        </w:rPr>
        <w:t>rera insatser i enlighet med närhetsprincipen och skapa förutsättningar för nya åtaganden genom en o</w:t>
      </w:r>
      <w:r w:rsidRPr="00532F01">
        <w:rPr>
          <w:snapToGrid w:val="0"/>
          <w:lang w:eastAsia="sv-SE"/>
        </w:rPr>
        <w:t>m</w:t>
      </w:r>
      <w:r w:rsidRPr="00532F01">
        <w:rPr>
          <w:snapToGrid w:val="0"/>
          <w:lang w:eastAsia="sv-SE"/>
        </w:rPr>
        <w:t>prövning av befintliga utgifter.</w:t>
      </w:r>
    </w:p>
    <w:p w:rsidR="001D14C3" w:rsidRPr="00532F01" w:rsidRDefault="001D14C3">
      <w:pPr>
        <w:pStyle w:val="Rubrik5"/>
        <w:rPr>
          <w:noProof w:val="0"/>
        </w:rPr>
      </w:pPr>
      <w:r w:rsidRPr="00532F01">
        <w:rPr>
          <w:noProof w:val="0"/>
        </w:rPr>
        <w:t>Arbete mot fusk och bedrägerier</w:t>
      </w:r>
    </w:p>
    <w:p w:rsidR="001D14C3" w:rsidRPr="00532F01" w:rsidRDefault="001D14C3">
      <w:r w:rsidRPr="00532F01">
        <w:t>Kommissionen har det övergripande ansvaret för att medlen i EU:s budget används korrekt och effektivt. Medlemsstaterna har också ett motsvarande ansvar inför kommissionen för de medel som medlemsstaternas myndigheter förvaltar. De har också huvudansvaret för att bekämpa bedrägerier och andra oegentligheter i medlemsstaterna som riktas mot unionens finansiella intre</w:t>
      </w:r>
      <w:r w:rsidRPr="00532F01">
        <w:t>s</w:t>
      </w:r>
      <w:r w:rsidRPr="00532F01">
        <w:t>sen. Medlemsstaternas myndigheter och kommissionen, genom sitt bedräg</w:t>
      </w:r>
      <w:r w:rsidRPr="00532F01">
        <w:t>e</w:t>
      </w:r>
      <w:r w:rsidRPr="00532F01">
        <w:t xml:space="preserve">ribekämpningsorgan Europeiska byrån för bedrägeribekämpning (OLAF, från franskans </w:t>
      </w:r>
      <w:r w:rsidRPr="00532F01">
        <w:rPr>
          <w:i/>
          <w:snapToGrid w:val="0"/>
          <w:color w:val="000000"/>
          <w:lang w:eastAsia="sv-SE"/>
        </w:rPr>
        <w:t>Office Européen de Lutte Anti-Fraude</w:t>
      </w:r>
      <w:r w:rsidRPr="00532F01">
        <w:t>), samarbetar för att upptäcka och åtgärda misstänkta bedrägerier. Under 2003 kommer kommissionen att presentera en treårsutvärdering av arbetet för att stärka kampen mot bedräg</w:t>
      </w:r>
      <w:r w:rsidRPr="00532F01">
        <w:t>e</w:t>
      </w:r>
      <w:r w:rsidRPr="00532F01">
        <w:t xml:space="preserve">rier. </w:t>
      </w:r>
    </w:p>
    <w:p w:rsidR="001D14C3" w:rsidRPr="00532F01" w:rsidRDefault="001D14C3">
      <w:pPr>
        <w:pStyle w:val="Normaltindrag"/>
      </w:pPr>
      <w:r w:rsidRPr="00532F01">
        <w:t>Revisionsrätten granskar både kommissionens och medlemsstaternas sätt att administrera och kontrollera EU:s medel. Revisionsrättens rappor</w:t>
      </w:r>
      <w:r w:rsidRPr="00532F01">
        <w:t>t om EU:s budget 2001 presenterades i november 2002. Rapporten bereds nu inom Regeringskansliet och berörda myndigheter för att vid Ekofinrådets möte i mars 2003 ligga till grund för beslut om rådets rekommendation för genomf</w:t>
      </w:r>
      <w:r w:rsidRPr="00532F01">
        <w:t>ö</w:t>
      </w:r>
      <w:r w:rsidRPr="00532F01">
        <w:t>randet av budgeten. Regeringen kommer att i årsredovisningen för staten våren 2003 redovisa iakttagelserna i rapporten samt det svenska agerandet i ministerrådet.</w:t>
      </w:r>
    </w:p>
    <w:p w:rsidR="001D14C3" w:rsidRPr="00532F01" w:rsidRDefault="001D14C3">
      <w:pPr>
        <w:pStyle w:val="R4"/>
        <w:outlineLvl w:val="0"/>
      </w:pPr>
      <w:r w:rsidRPr="00532F01">
        <w:t>Utskottets ställningstagande</w:t>
      </w:r>
    </w:p>
    <w:p w:rsidR="001D14C3" w:rsidRPr="00532F01" w:rsidRDefault="001D14C3">
      <w:r w:rsidRPr="00532F01">
        <w:t>Som framgår av redovisningen har utskottet vid flera tillfällen understrukit vikten av att Sverige verkar för att gemenskapsmedel används på ett korrekt sätt. Utskottet förutsätter att regeringen även fortsättningsvis verkar för detta och för en stram budgetpolitik inom EU.</w:t>
      </w:r>
    </w:p>
    <w:p w:rsidR="001D14C3" w:rsidRPr="00532F01" w:rsidRDefault="001D14C3">
      <w:pPr>
        <w:pStyle w:val="Normaltindrag"/>
      </w:pPr>
      <w:r w:rsidRPr="00532F01">
        <w:t>Utskottet finner mot denna bakgrund inte skäl för något riksdagens tillkä</w:t>
      </w:r>
      <w:r w:rsidRPr="00532F01">
        <w:t>n</w:t>
      </w:r>
      <w:r w:rsidRPr="00532F01">
        <w:t xml:space="preserve">nagivande. Motion U323 (m) yrkandena 12 och 13 avstyrks således. </w:t>
      </w:r>
    </w:p>
    <w:p w:rsidR="001D14C3" w:rsidRPr="00532F01" w:rsidRDefault="001D14C3">
      <w:pPr>
        <w:pStyle w:val="Normaltindrag"/>
      </w:pPr>
    </w:p>
    <w:p w:rsidR="001D14C3" w:rsidRPr="00532F01" w:rsidRDefault="001D14C3">
      <w:pPr>
        <w:pStyle w:val="Normaltindrag"/>
        <w:sectPr w:rsidR="00000000" w:rsidRPr="00532F0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D14C3" w:rsidRPr="00532F01" w:rsidRDefault="001D14C3">
      <w:pPr>
        <w:pStyle w:val="Rubrik1"/>
        <w:rPr>
          <w:noProof w:val="0"/>
        </w:rPr>
      </w:pPr>
      <w:bookmarkStart w:id="24" w:name="_Toc27466901"/>
      <w:r w:rsidRPr="00532F01">
        <w:rPr>
          <w:noProof w:val="0"/>
        </w:rPr>
        <w:t>Reservation</w:t>
      </w:r>
      <w:bookmarkEnd w:id="24"/>
    </w:p>
    <w:p w:rsidR="001D14C3" w:rsidRPr="00532F01" w:rsidRDefault="001D14C3">
      <w:pPr>
        <w:spacing w:before="0"/>
      </w:pPr>
      <w:r w:rsidRPr="00532F01">
        <w:t>Utskottets förslag till riksdagsbeslut och ställningstaganden har föranlett följande reservation. I rubriken anges vilken punkt i utskottets förslag till riksdagsbeslut som behandlas i avsnittet.</w:t>
      </w:r>
    </w:p>
    <w:p w:rsidR="001D14C3" w:rsidRPr="00532F01" w:rsidRDefault="001D14C3">
      <w:pPr>
        <w:pStyle w:val="Reservationspunkt"/>
        <w:ind w:left="0" w:firstLine="0"/>
        <w:rPr>
          <w:noProof w:val="0"/>
        </w:rPr>
      </w:pPr>
      <w:bookmarkStart w:id="25" w:name="_Toc27466902"/>
      <w:r w:rsidRPr="00532F01">
        <w:rPr>
          <w:noProof w:val="0"/>
        </w:rPr>
        <w:t>EU:s budgettak samt beivrande av fusk och bedrägerier – punkt 3 (m, fp)</w:t>
      </w:r>
      <w:bookmarkEnd w:id="25"/>
    </w:p>
    <w:p w:rsidR="001D14C3" w:rsidRPr="00532F01" w:rsidRDefault="001D14C3">
      <w:pPr>
        <w:pStyle w:val="Reservanter"/>
        <w:ind w:left="0"/>
      </w:pPr>
      <w:r w:rsidRPr="00532F01">
        <w:t>av Fredrik Reinfeldt (m), Karin Pilsäter (fp), Gunnar Axén (m), Tomas Hö</w:t>
      </w:r>
      <w:r w:rsidRPr="00532F01">
        <w:t>g</w:t>
      </w:r>
      <w:r w:rsidRPr="00532F01">
        <w:t>ström (m) och Gunnar Nordmark (fp).</w:t>
      </w:r>
    </w:p>
    <w:p w:rsidR="001D14C3" w:rsidRPr="00532F01" w:rsidRDefault="001D14C3">
      <w:pPr>
        <w:pStyle w:val="R4"/>
      </w:pPr>
      <w:r w:rsidRPr="00532F01">
        <w:t>Förslag till riksdagsbeslut</w:t>
      </w:r>
    </w:p>
    <w:p w:rsidR="001D14C3" w:rsidRPr="00532F01" w:rsidRDefault="001D14C3">
      <w:r w:rsidRPr="00532F01">
        <w:t>Vi anser att utskottets förslag under punkt 3 borde ha följande lydelse:</w:t>
      </w:r>
    </w:p>
    <w:p w:rsidR="001D14C3" w:rsidRPr="00532F01" w:rsidRDefault="001D14C3">
      <w:pPr>
        <w:pStyle w:val="Reservantfrslag"/>
      </w:pPr>
      <w:r w:rsidRPr="00532F01">
        <w:t>3. Riksdagen tillkännager som sin mening för regeringen vad som anförs i reservationen. Därmed bifaller riksdagen delvis</w:t>
      </w:r>
      <w:r w:rsidRPr="00532F01">
        <w:rPr>
          <w:b/>
        </w:rPr>
        <w:t xml:space="preserve"> </w:t>
      </w:r>
      <w:r w:rsidRPr="00532F01">
        <w:t>motion 2002/03:U323 yrka</w:t>
      </w:r>
      <w:r w:rsidRPr="00532F01">
        <w:t>n</w:t>
      </w:r>
      <w:r w:rsidRPr="00532F01">
        <w:t>dena 12 och 13.</w:t>
      </w:r>
    </w:p>
    <w:p w:rsidR="001D14C3" w:rsidRPr="00532F01" w:rsidRDefault="001D14C3">
      <w:pPr>
        <w:pStyle w:val="R4"/>
      </w:pPr>
      <w:r w:rsidRPr="00532F01">
        <w:t>Ställningstagande</w:t>
      </w:r>
    </w:p>
    <w:p w:rsidR="001D14C3" w:rsidRPr="00532F01" w:rsidRDefault="001D14C3">
      <w:pPr>
        <w:rPr>
          <w:snapToGrid w:val="0"/>
        </w:rPr>
      </w:pPr>
      <w:r w:rsidRPr="00532F01">
        <w:rPr>
          <w:snapToGrid w:val="0"/>
        </w:rPr>
        <w:t>Vi vill framhålla att EU:s budgettak – att högst 1,27 % av BNI skall gå till EU – måste ligga fast. Finansieringen ska som hittills ske via avgifter från me</w:t>
      </w:r>
      <w:r w:rsidRPr="00532F01">
        <w:rPr>
          <w:snapToGrid w:val="0"/>
        </w:rPr>
        <w:t>d</w:t>
      </w:r>
      <w:r w:rsidRPr="00532F01">
        <w:rPr>
          <w:snapToGrid w:val="0"/>
        </w:rPr>
        <w:t xml:space="preserve">lemsländerna. Kostnaderna för jordbrukssubventioner och regionalstöd i de nuvarande medlemsländerna bör minskas. </w:t>
      </w:r>
    </w:p>
    <w:p w:rsidR="001D14C3" w:rsidRPr="00532F01" w:rsidRDefault="001D14C3">
      <w:pPr>
        <w:pStyle w:val="Normaltindrag"/>
        <w:rPr>
          <w:snapToGrid w:val="0"/>
        </w:rPr>
      </w:pPr>
      <w:r w:rsidRPr="00532F01">
        <w:rPr>
          <w:snapToGrid w:val="0"/>
        </w:rPr>
        <w:t>Det har förekommit fusk och bedrägeri med pengar som kanaliseras via EU:s budget. Bidragsbestämmelserna skall göras klarare och mer entydiga. EU måste kraftfullt förbättra kontrollen och möjligheten att beivra fusk och bedrägerier. Det är av stor vikt att regeringen driver dessa frågor inom EU.</w:t>
      </w:r>
    </w:p>
    <w:p w:rsidR="001D14C3" w:rsidRPr="00532F01" w:rsidRDefault="001D14C3">
      <w:pPr>
        <w:pStyle w:val="Normaltindrag"/>
      </w:pPr>
      <w:r w:rsidRPr="00532F01">
        <w:rPr>
          <w:snapToGrid w:val="0"/>
        </w:rPr>
        <w:t xml:space="preserve">Därmed tillstyrks </w:t>
      </w:r>
      <w:r w:rsidRPr="00532F01">
        <w:t>delvis</w:t>
      </w:r>
      <w:r w:rsidRPr="00532F01">
        <w:rPr>
          <w:b/>
        </w:rPr>
        <w:t xml:space="preserve"> </w:t>
      </w:r>
      <w:r w:rsidRPr="00532F01">
        <w:rPr>
          <w:snapToGrid w:val="0"/>
        </w:rPr>
        <w:t xml:space="preserve">motion </w:t>
      </w:r>
      <w:r w:rsidRPr="00532F01">
        <w:t>U323 (m) yrkandena 12 och 13.</w:t>
      </w:r>
    </w:p>
    <w:p w:rsidR="001D14C3" w:rsidRPr="00532F01" w:rsidRDefault="001D14C3">
      <w:bookmarkStart w:id="26" w:name="Nästa_Reservation"/>
      <w:bookmarkEnd w:id="26"/>
    </w:p>
    <w:p w:rsidR="001D14C3" w:rsidRPr="00532F01" w:rsidRDefault="001D14C3">
      <w:pPr>
        <w:pStyle w:val="Normaltindrag"/>
        <w:ind w:firstLine="0"/>
      </w:pPr>
    </w:p>
    <w:p w:rsidR="001D14C3" w:rsidRPr="00532F01" w:rsidRDefault="001D14C3">
      <w:pPr>
        <w:pStyle w:val="Normaltindrag"/>
        <w:sectPr w:rsidR="00000000" w:rsidRPr="00532F0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D14C3" w:rsidRPr="00532F01" w:rsidRDefault="001D14C3">
      <w:pPr>
        <w:pStyle w:val="Bilaga"/>
      </w:pPr>
      <w:r w:rsidRPr="00532F01">
        <w:t>Bilaga</w:t>
      </w:r>
    </w:p>
    <w:p w:rsidR="001D14C3" w:rsidRPr="00532F01" w:rsidRDefault="001D14C3">
      <w:pPr>
        <w:pStyle w:val="Rubrik1"/>
        <w:rPr>
          <w:noProof w:val="0"/>
        </w:rPr>
      </w:pPr>
      <w:bookmarkStart w:id="27" w:name="_Toc27466903"/>
      <w:r w:rsidRPr="00532F01">
        <w:rPr>
          <w:noProof w:val="0"/>
        </w:rPr>
        <w:t>Förteckning över behandlade förslag</w:t>
      </w:r>
      <w:bookmarkEnd w:id="27"/>
    </w:p>
    <w:p w:rsidR="001D14C3" w:rsidRPr="00532F01" w:rsidRDefault="001D14C3">
      <w:pPr>
        <w:pStyle w:val="Rubrik2"/>
        <w:spacing w:before="0"/>
      </w:pPr>
      <w:bookmarkStart w:id="28" w:name="RangeStart"/>
      <w:bookmarkStart w:id="29" w:name="RangeEnd"/>
      <w:bookmarkStart w:id="30" w:name="_Toc27466904"/>
      <w:bookmarkEnd w:id="28"/>
      <w:r w:rsidRPr="00532F01">
        <w:t>Propositionen</w:t>
      </w:r>
      <w:bookmarkEnd w:id="30"/>
    </w:p>
    <w:p w:rsidR="001D14C3" w:rsidRPr="00532F01" w:rsidRDefault="001D14C3">
      <w:pPr>
        <w:pStyle w:val="Motioner"/>
        <w:jc w:val="both"/>
        <w:rPr>
          <w:i w:val="0"/>
        </w:rPr>
      </w:pPr>
      <w:r w:rsidRPr="00532F01">
        <w:rPr>
          <w:i w:val="0"/>
        </w:rPr>
        <w:t>I proposition 2002/03:1 Budgetpropositionen för 2003, utgiftsområde 27 Avgiften till Europeiska gemenskapen föreslår regeringen</w:t>
      </w:r>
    </w:p>
    <w:p w:rsidR="001D14C3" w:rsidRPr="00532F01" w:rsidRDefault="001D14C3">
      <w:pPr>
        <w:pStyle w:val="Yrkanden"/>
      </w:pPr>
      <w:r w:rsidRPr="00532F01">
        <w:t>1. att riksdagen bemyndigar regeringen att ikläda staten de åtaganden som följer av EU-budgeten för budgetåret 2003 avseende åtagandebemynd</w:t>
      </w:r>
      <w:r w:rsidRPr="00532F01">
        <w:t>i</w:t>
      </w:r>
      <w:r w:rsidRPr="00532F01">
        <w:t>ganden (avsnitt 5),</w:t>
      </w:r>
    </w:p>
    <w:p w:rsidR="001D14C3" w:rsidRPr="00532F01" w:rsidRDefault="001D14C3">
      <w:pPr>
        <w:pStyle w:val="Yrkanden"/>
      </w:pPr>
      <w:r w:rsidRPr="00532F01">
        <w:t>2. att riksdagen för budgetåret 2003 anvisar anslag under utgiftsområde 27 Avgiften till Europeiska gemenskapen enligt fö</w:t>
      </w:r>
      <w:r w:rsidRPr="00532F01">
        <w:t>l</w:t>
      </w:r>
      <w:r w:rsidRPr="00532F01">
        <w:t>jande uppställning:</w:t>
      </w:r>
    </w:p>
    <w:p w:rsidR="001D14C3" w:rsidRPr="00532F01" w:rsidRDefault="001D14C3">
      <w:pPr>
        <w:rPr>
          <w:sz w:val="14"/>
        </w:rPr>
      </w:pPr>
      <w:r w:rsidRPr="00532F01">
        <w:rPr>
          <w:sz w:val="14"/>
        </w:rPr>
        <w:t>Tusental kr</w:t>
      </w:r>
    </w:p>
    <w:tbl>
      <w:tblPr>
        <w:tblW w:w="0" w:type="auto"/>
        <w:tblInd w:w="-42" w:type="dxa"/>
        <w:tblLayout w:type="fixed"/>
        <w:tblCellMar>
          <w:left w:w="42" w:type="dxa"/>
          <w:right w:w="42" w:type="dxa"/>
        </w:tblCellMar>
        <w:tblLook w:val="0000" w:firstRow="0" w:lastRow="0" w:firstColumn="0" w:lastColumn="0" w:noHBand="0" w:noVBand="0"/>
      </w:tblPr>
      <w:tblGrid>
        <w:gridCol w:w="3303"/>
        <w:gridCol w:w="1134"/>
        <w:gridCol w:w="1559"/>
      </w:tblGrid>
      <w:tr w:rsidR="00000000" w:rsidRPr="00532F01">
        <w:tblPrEx>
          <w:tblCellMar>
            <w:top w:w="0" w:type="dxa"/>
            <w:bottom w:w="0" w:type="dxa"/>
          </w:tblCellMar>
        </w:tblPrEx>
        <w:tc>
          <w:tcPr>
            <w:tcW w:w="3303" w:type="dxa"/>
            <w:tcBorders>
              <w:top w:val="single" w:sz="4" w:space="0" w:color="auto"/>
              <w:bottom w:val="single" w:sz="4" w:space="0" w:color="auto"/>
            </w:tcBorders>
          </w:tcPr>
          <w:p w:rsidR="001D14C3" w:rsidRPr="00532F01" w:rsidRDefault="001D14C3">
            <w:pPr>
              <w:pStyle w:val="SBTabell"/>
              <w:rPr>
                <w:b/>
                <w:sz w:val="16"/>
              </w:rPr>
            </w:pPr>
            <w:r w:rsidRPr="00532F01">
              <w:rPr>
                <w:b/>
                <w:sz w:val="16"/>
              </w:rPr>
              <w:t>Anslag</w:t>
            </w:r>
          </w:p>
        </w:tc>
        <w:tc>
          <w:tcPr>
            <w:tcW w:w="1134" w:type="dxa"/>
            <w:tcBorders>
              <w:top w:val="single" w:sz="4" w:space="0" w:color="auto"/>
              <w:bottom w:val="single" w:sz="4" w:space="0" w:color="auto"/>
            </w:tcBorders>
          </w:tcPr>
          <w:p w:rsidR="001D14C3" w:rsidRPr="00532F01" w:rsidRDefault="001D14C3">
            <w:pPr>
              <w:pStyle w:val="SBTabell"/>
              <w:rPr>
                <w:b/>
                <w:sz w:val="16"/>
              </w:rPr>
            </w:pPr>
            <w:r w:rsidRPr="00532F01">
              <w:rPr>
                <w:b/>
                <w:sz w:val="16"/>
              </w:rPr>
              <w:t xml:space="preserve">Anslagstyp </w:t>
            </w:r>
          </w:p>
        </w:tc>
        <w:tc>
          <w:tcPr>
            <w:tcW w:w="1559" w:type="dxa"/>
            <w:tcBorders>
              <w:top w:val="single" w:sz="4" w:space="0" w:color="auto"/>
              <w:bottom w:val="single" w:sz="4" w:space="0" w:color="auto"/>
            </w:tcBorders>
          </w:tcPr>
          <w:p w:rsidR="001D14C3" w:rsidRPr="00532F01" w:rsidRDefault="001D14C3">
            <w:pPr>
              <w:pStyle w:val="SBTabell"/>
              <w:jc w:val="right"/>
              <w:rPr>
                <w:b/>
                <w:sz w:val="16"/>
              </w:rPr>
            </w:pPr>
            <w:r w:rsidRPr="00532F01">
              <w:rPr>
                <w:b/>
                <w:sz w:val="16"/>
              </w:rPr>
              <w:t>Anslagsbelopp</w:t>
            </w:r>
          </w:p>
        </w:tc>
      </w:tr>
      <w:tr w:rsidR="00000000" w:rsidRPr="00532F01">
        <w:tblPrEx>
          <w:tblCellMar>
            <w:top w:w="0" w:type="dxa"/>
            <w:bottom w:w="0" w:type="dxa"/>
          </w:tblCellMar>
        </w:tblPrEx>
        <w:trPr>
          <w:trHeight w:hRule="exact" w:val="120"/>
        </w:trPr>
        <w:tc>
          <w:tcPr>
            <w:tcW w:w="3303" w:type="dxa"/>
          </w:tcPr>
          <w:p w:rsidR="001D14C3" w:rsidRPr="00532F01" w:rsidRDefault="001D14C3">
            <w:pPr>
              <w:pStyle w:val="SBTabell"/>
              <w:rPr>
                <w:sz w:val="16"/>
              </w:rPr>
            </w:pPr>
          </w:p>
        </w:tc>
        <w:tc>
          <w:tcPr>
            <w:tcW w:w="1134" w:type="dxa"/>
          </w:tcPr>
          <w:p w:rsidR="001D14C3" w:rsidRPr="00532F01" w:rsidRDefault="001D14C3">
            <w:pPr>
              <w:pStyle w:val="SBTabell"/>
              <w:rPr>
                <w:sz w:val="16"/>
              </w:rPr>
            </w:pPr>
          </w:p>
        </w:tc>
        <w:tc>
          <w:tcPr>
            <w:tcW w:w="1559" w:type="dxa"/>
          </w:tcPr>
          <w:p w:rsidR="001D14C3" w:rsidRPr="00532F01" w:rsidRDefault="001D14C3">
            <w:pPr>
              <w:pStyle w:val="SBTabell"/>
              <w:jc w:val="right"/>
              <w:rPr>
                <w:sz w:val="16"/>
              </w:rPr>
            </w:pPr>
          </w:p>
        </w:tc>
      </w:tr>
      <w:tr w:rsidR="00000000" w:rsidRPr="00532F01">
        <w:tblPrEx>
          <w:tblCellMar>
            <w:top w:w="0" w:type="dxa"/>
            <w:bottom w:w="0" w:type="dxa"/>
          </w:tblCellMar>
        </w:tblPrEx>
        <w:tc>
          <w:tcPr>
            <w:tcW w:w="3303" w:type="dxa"/>
          </w:tcPr>
          <w:p w:rsidR="001D14C3" w:rsidRPr="00532F01" w:rsidRDefault="001D14C3">
            <w:pPr>
              <w:pStyle w:val="SBTabell"/>
              <w:rPr>
                <w:sz w:val="16"/>
              </w:rPr>
            </w:pPr>
            <w:r w:rsidRPr="00532F01">
              <w:rPr>
                <w:sz w:val="16"/>
              </w:rPr>
              <w:t>93:1  Avgiften till Europeiska gemenskapen</w:t>
            </w:r>
          </w:p>
        </w:tc>
        <w:tc>
          <w:tcPr>
            <w:tcW w:w="1134" w:type="dxa"/>
          </w:tcPr>
          <w:p w:rsidR="001D14C3" w:rsidRPr="00532F01" w:rsidRDefault="001D14C3">
            <w:pPr>
              <w:pStyle w:val="SBTabell"/>
              <w:rPr>
                <w:sz w:val="16"/>
              </w:rPr>
            </w:pPr>
            <w:r w:rsidRPr="00532F01">
              <w:rPr>
                <w:sz w:val="16"/>
              </w:rPr>
              <w:t>ramanslag</w:t>
            </w:r>
          </w:p>
        </w:tc>
        <w:tc>
          <w:tcPr>
            <w:tcW w:w="1559" w:type="dxa"/>
          </w:tcPr>
          <w:p w:rsidR="001D14C3" w:rsidRPr="00532F01" w:rsidRDefault="001D14C3">
            <w:pPr>
              <w:pStyle w:val="SBTabell"/>
              <w:jc w:val="right"/>
              <w:rPr>
                <w:sz w:val="16"/>
              </w:rPr>
            </w:pPr>
            <w:r w:rsidRPr="00532F01">
              <w:rPr>
                <w:sz w:val="16"/>
              </w:rPr>
              <w:t>23 695 000</w:t>
            </w:r>
          </w:p>
        </w:tc>
      </w:tr>
      <w:tr w:rsidR="00000000" w:rsidRPr="00532F01">
        <w:tblPrEx>
          <w:tblCellMar>
            <w:top w:w="0" w:type="dxa"/>
            <w:bottom w:w="0" w:type="dxa"/>
          </w:tblCellMar>
        </w:tblPrEx>
        <w:trPr>
          <w:trHeight w:hRule="exact" w:val="120"/>
        </w:trPr>
        <w:tc>
          <w:tcPr>
            <w:tcW w:w="3303" w:type="dxa"/>
          </w:tcPr>
          <w:p w:rsidR="001D14C3" w:rsidRPr="00532F01" w:rsidRDefault="001D14C3">
            <w:pPr>
              <w:pStyle w:val="SBTabell"/>
              <w:rPr>
                <w:sz w:val="16"/>
              </w:rPr>
            </w:pPr>
          </w:p>
        </w:tc>
        <w:tc>
          <w:tcPr>
            <w:tcW w:w="1134" w:type="dxa"/>
          </w:tcPr>
          <w:p w:rsidR="001D14C3" w:rsidRPr="00532F01" w:rsidRDefault="001D14C3">
            <w:pPr>
              <w:pStyle w:val="SBTabell"/>
              <w:rPr>
                <w:sz w:val="16"/>
              </w:rPr>
            </w:pPr>
          </w:p>
        </w:tc>
        <w:tc>
          <w:tcPr>
            <w:tcW w:w="1559" w:type="dxa"/>
          </w:tcPr>
          <w:p w:rsidR="001D14C3" w:rsidRPr="00532F01" w:rsidRDefault="001D14C3">
            <w:pPr>
              <w:pStyle w:val="SBTabell"/>
              <w:jc w:val="right"/>
              <w:rPr>
                <w:sz w:val="16"/>
              </w:rPr>
            </w:pPr>
          </w:p>
        </w:tc>
      </w:tr>
      <w:tr w:rsidR="00000000" w:rsidRPr="00532F01">
        <w:tblPrEx>
          <w:tblCellMar>
            <w:top w:w="0" w:type="dxa"/>
            <w:bottom w:w="0" w:type="dxa"/>
          </w:tblCellMar>
        </w:tblPrEx>
        <w:tc>
          <w:tcPr>
            <w:tcW w:w="3303" w:type="dxa"/>
            <w:tcBorders>
              <w:bottom w:val="single" w:sz="4" w:space="0" w:color="auto"/>
            </w:tcBorders>
          </w:tcPr>
          <w:p w:rsidR="001D14C3" w:rsidRPr="00532F01" w:rsidRDefault="001D14C3">
            <w:pPr>
              <w:pStyle w:val="SBTabell"/>
              <w:rPr>
                <w:b/>
                <w:sz w:val="16"/>
              </w:rPr>
            </w:pPr>
            <w:r w:rsidRPr="00532F01">
              <w:rPr>
                <w:b/>
                <w:sz w:val="16"/>
              </w:rPr>
              <w:t>Summa</w:t>
            </w:r>
          </w:p>
        </w:tc>
        <w:tc>
          <w:tcPr>
            <w:tcW w:w="1134" w:type="dxa"/>
            <w:tcBorders>
              <w:bottom w:val="single" w:sz="4" w:space="0" w:color="auto"/>
            </w:tcBorders>
          </w:tcPr>
          <w:p w:rsidR="001D14C3" w:rsidRPr="00532F01" w:rsidRDefault="001D14C3">
            <w:pPr>
              <w:pStyle w:val="SBTabell"/>
              <w:rPr>
                <w:b/>
                <w:sz w:val="16"/>
              </w:rPr>
            </w:pPr>
          </w:p>
        </w:tc>
        <w:tc>
          <w:tcPr>
            <w:tcW w:w="1559" w:type="dxa"/>
            <w:tcBorders>
              <w:bottom w:val="single" w:sz="4" w:space="0" w:color="auto"/>
            </w:tcBorders>
          </w:tcPr>
          <w:p w:rsidR="001D14C3" w:rsidRPr="00532F01" w:rsidRDefault="001D14C3">
            <w:pPr>
              <w:pStyle w:val="SBTabell"/>
              <w:jc w:val="right"/>
              <w:rPr>
                <w:b/>
                <w:sz w:val="16"/>
              </w:rPr>
            </w:pPr>
            <w:r w:rsidRPr="00532F01">
              <w:rPr>
                <w:b/>
                <w:sz w:val="16"/>
              </w:rPr>
              <w:t>23 695 000</w:t>
            </w:r>
          </w:p>
        </w:tc>
      </w:tr>
    </w:tbl>
    <w:p w:rsidR="001D14C3" w:rsidRPr="00532F01" w:rsidRDefault="001D14C3">
      <w:pPr>
        <w:pStyle w:val="Rubrik2"/>
      </w:pPr>
      <w:bookmarkStart w:id="31" w:name="_Toc27466905"/>
      <w:bookmarkEnd w:id="29"/>
      <w:r w:rsidRPr="00532F01">
        <w:t>Motionsyrkanden från allmänna motionstiden</w:t>
      </w:r>
      <w:bookmarkEnd w:id="31"/>
    </w:p>
    <w:p w:rsidR="001D14C3" w:rsidRPr="00532F01" w:rsidRDefault="001D14C3">
      <w:pPr>
        <w:pStyle w:val="Motioner"/>
      </w:pPr>
      <w:r w:rsidRPr="00532F01">
        <w:t>2002/03:U323 av Bo Lundgren m.fl. (m):</w:t>
      </w:r>
    </w:p>
    <w:p w:rsidR="001D14C3" w:rsidRPr="00532F01" w:rsidRDefault="001D14C3">
      <w:pPr>
        <w:pStyle w:val="Yrkanden"/>
        <w:ind w:left="312" w:hanging="312"/>
      </w:pPr>
      <w:r w:rsidRPr="00532F01">
        <w:t xml:space="preserve">12. Riksdagen tillkännager för regeringen som sin mening vad i motionen anförs om att EU-budgetens tak skall ligga fast. </w:t>
      </w:r>
    </w:p>
    <w:p w:rsidR="001D14C3" w:rsidRPr="00532F01" w:rsidRDefault="001D14C3">
      <w:pPr>
        <w:pStyle w:val="Yrkanden"/>
        <w:ind w:left="312" w:hanging="312"/>
      </w:pPr>
      <w:r w:rsidRPr="00532F01">
        <w:t>13. Riksdagen tillkännager för regeringen som sin mening vad i motionen anförs om att EU skall förbättra möjligheten att beivra fusk och bedräg</w:t>
      </w:r>
      <w:r w:rsidRPr="00532F01">
        <w:t>e</w:t>
      </w:r>
      <w:r w:rsidRPr="00532F01">
        <w:t xml:space="preserve">rier med EU:s medel. </w:t>
      </w:r>
    </w:p>
    <w:p w:rsidR="001D14C3" w:rsidRPr="00532F01" w:rsidRDefault="001D14C3"/>
    <w:p w:rsidR="001D14C3" w:rsidRPr="00532F01" w:rsidRDefault="001D14C3">
      <w:pPr>
        <w:pStyle w:val="Tryckort"/>
        <w:framePr w:wrap="around"/>
      </w:pPr>
      <w:r w:rsidRPr="00532F01">
        <w:t>Elanders Gotab, Stockholm  2002</w:t>
      </w:r>
    </w:p>
    <w:p w:rsidR="001D14C3" w:rsidRPr="00532F01" w:rsidRDefault="001D14C3">
      <w:pPr>
        <w:pStyle w:val="Normaltindrag"/>
      </w:pPr>
    </w:p>
    <w:sectPr w:rsidR="001D14C3" w:rsidRPr="00532F0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4C3" w:rsidRPr="00532F01" w:rsidRDefault="001D14C3">
      <w:pPr>
        <w:spacing w:before="0" w:line="240" w:lineRule="auto"/>
      </w:pPr>
      <w:r w:rsidRPr="00532F01">
        <w:separator/>
      </w:r>
    </w:p>
  </w:endnote>
  <w:endnote w:type="continuationSeparator" w:id="0">
    <w:p w:rsidR="001D14C3" w:rsidRPr="00532F01" w:rsidRDefault="001D14C3">
      <w:pPr>
        <w:spacing w:before="0" w:line="240" w:lineRule="auto"/>
      </w:pPr>
      <w:r w:rsidRPr="00532F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fotV"/>
      <w:framePr w:w="8732" w:h="284" w:hRule="exact" w:hSpace="0" w:vSpace="0" w:wrap="around" w:xAlign="inside" w:y="13042" w:anchorLock="0"/>
    </w:pP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t>2</w:t>
    </w:r>
    <w:r w:rsidRPr="00532F01">
      <w:fldChar w:fldCharType="end"/>
    </w:r>
  </w:p>
  <w:p w:rsidR="001D14C3" w:rsidRPr="00532F01" w:rsidRDefault="001D14C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fotV"/>
      <w:framePr w:w="8732" w:h="284" w:hRule="exact" w:hSpace="0" w:vSpace="0" w:wrap="around" w:xAlign="inside" w:y="13042" w:anchorLock="0"/>
    </w:pP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t>2</w:t>
    </w:r>
    <w:r w:rsidRPr="00532F01">
      <w:fldChar w:fldCharType="end"/>
    </w:r>
  </w:p>
  <w:p w:rsidR="001D14C3" w:rsidRPr="00532F01" w:rsidRDefault="001D14C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fotH"/>
      <w:framePr w:w="8732" w:h="284" w:hRule="exact" w:hSpace="0" w:vSpace="0" w:wrap="around" w:xAlign="inside" w:y="13042" w:anchorLock="0"/>
    </w:pP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t>3</w:t>
    </w:r>
    <w:r w:rsidRPr="00532F01">
      <w:fldChar w:fldCharType="end"/>
    </w:r>
  </w:p>
  <w:p w:rsidR="001D14C3" w:rsidRPr="00532F01" w:rsidRDefault="001D14C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fotV"/>
      <w:framePr w:w="8732" w:h="284" w:hRule="exact" w:hSpace="0" w:vSpace="0" w:wrap="around" w:xAlign="inside" w:y="13042" w:anchorLock="0"/>
    </w:pPr>
    <w:r w:rsidRPr="00532F01">
      <w:fldChar w:fldCharType="begin" w:fldLock="1"/>
    </w:r>
    <w:r w:rsidRPr="00532F01">
      <w:instrText xml:space="preserve"> if </w:instrText>
    </w:r>
    <w:r w:rsidRPr="00532F01">
      <w:fldChar w:fldCharType="begin" w:fldLock="1"/>
    </w:r>
    <w:r w:rsidRPr="00532F01">
      <w:instrText xml:space="preserve"> = </w:instrText>
    </w:r>
    <w:r w:rsidRPr="00532F01">
      <w:fldChar w:fldCharType="begin" w:fldLock="1"/>
    </w:r>
    <w:r w:rsidRPr="00532F01">
      <w:instrText xml:space="preserve"> = </w:instrText>
    </w:r>
    <w:r w:rsidRPr="00532F01">
      <w:fldChar w:fldCharType="begin" w:fldLock="1"/>
    </w:r>
    <w:r w:rsidRPr="00532F01">
      <w:instrText xml:space="preserve"> page</w:instrText>
    </w:r>
    <w:r w:rsidRPr="00532F01">
      <w:fldChar w:fldCharType="separate"/>
    </w:r>
    <w:r w:rsidRPr="00532F01">
      <w:instrText>5</w:instrText>
    </w:r>
    <w:r w:rsidRPr="00532F01">
      <w:fldChar w:fldCharType="end"/>
    </w:r>
    <w:r w:rsidRPr="00532F01">
      <w:instrText xml:space="preserve">/2 </w:instrText>
    </w:r>
    <w:r w:rsidRPr="00532F01">
      <w:fldChar w:fldCharType="separate"/>
    </w:r>
    <w:r w:rsidRPr="00532F01">
      <w:instrText>2,5</w:instrText>
    </w:r>
    <w:r w:rsidRPr="00532F01">
      <w:fldChar w:fldCharType="end"/>
    </w:r>
    <w:r w:rsidRPr="00532F01">
      <w:instrText xml:space="preserve"> - </w:instrText>
    </w:r>
    <w:r w:rsidRPr="00532F01">
      <w:fldChar w:fldCharType="begin" w:fldLock="1"/>
    </w:r>
    <w:r w:rsidRPr="00532F01">
      <w:instrText xml:space="preserve"> = int(</w:instrText>
    </w:r>
    <w:r w:rsidRPr="00532F01">
      <w:fldChar w:fldCharType="begin" w:fldLock="1"/>
    </w:r>
    <w:r w:rsidRPr="00532F01">
      <w:instrText xml:space="preserve"> page</w:instrText>
    </w:r>
    <w:r w:rsidRPr="00532F01">
      <w:fldChar w:fldCharType="separate"/>
    </w:r>
    <w:r w:rsidRPr="00532F01">
      <w:instrText>5</w:instrText>
    </w:r>
    <w:r w:rsidRPr="00532F01">
      <w:fldChar w:fldCharType="end"/>
    </w:r>
    <w:r w:rsidRPr="00532F01">
      <w:instrText xml:space="preserve">/2) </w:instrText>
    </w:r>
    <w:r w:rsidRPr="00532F01">
      <w:fldChar w:fldCharType="separate"/>
    </w:r>
    <w:r w:rsidRPr="00532F01">
      <w:instrText>2</w:instrText>
    </w:r>
    <w:r w:rsidRPr="00532F01">
      <w:fldChar w:fldCharType="end"/>
    </w:r>
    <w:r w:rsidRPr="00532F01">
      <w:fldChar w:fldCharType="separate"/>
    </w:r>
    <w:r w:rsidRPr="00532F01">
      <w:instrText>0,5</w:instrText>
    </w:r>
    <w:r w:rsidRPr="00532F01">
      <w:fldChar w:fldCharType="end"/>
    </w:r>
    <w:r w:rsidRPr="00532F01">
      <w:instrText xml:space="preserve"> = 0 "</w:instrText>
    </w: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instrText>4</w:instrText>
    </w:r>
    <w:r w:rsidRPr="00532F01">
      <w:fldChar w:fldCharType="end"/>
    </w:r>
  </w:p>
  <w:p w:rsidR="001D14C3" w:rsidRPr="00532F01" w:rsidRDefault="001D14C3">
    <w:pPr>
      <w:pStyle w:val="SidfotH"/>
      <w:framePr w:w="8732" w:h="284" w:hRule="exact" w:hSpace="0" w:vSpace="0" w:wrap="around" w:xAlign="inside" w:y="13042" w:anchorLock="0"/>
    </w:pPr>
    <w:r w:rsidRPr="00532F01">
      <w:instrText>""</w:instrText>
    </w: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instrText>5</w:instrText>
    </w:r>
    <w:r w:rsidRPr="00532F01">
      <w:fldChar w:fldCharType="end"/>
    </w:r>
    <w:r w:rsidRPr="00532F01">
      <w:instrText>"</w:instrText>
    </w:r>
    <w:r w:rsidRPr="00532F01">
      <w:fldChar w:fldCharType="separate"/>
    </w:r>
    <w:r w:rsidRPr="00532F01">
      <w:t>5</w:t>
    </w:r>
    <w:r w:rsidRPr="00532F01">
      <w:fldChar w:fldCharType="end"/>
    </w:r>
  </w:p>
  <w:p w:rsidR="001D14C3" w:rsidRPr="00532F01" w:rsidRDefault="001D14C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fotV"/>
      <w:framePr w:w="8732" w:h="284" w:hRule="exact" w:hSpace="0" w:vSpace="0" w:wrap="around" w:xAlign="inside" w:y="13042" w:anchorLock="0"/>
    </w:pP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t>8</w:t>
    </w:r>
    <w:r w:rsidRPr="00532F01">
      <w:fldChar w:fldCharType="end"/>
    </w:r>
  </w:p>
  <w:p w:rsidR="001D14C3" w:rsidRPr="00532F01" w:rsidRDefault="001D14C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fotH"/>
      <w:framePr w:w="8732" w:h="284" w:hRule="exact" w:hSpace="0" w:vSpace="0" w:wrap="around" w:xAlign="inside" w:y="13042" w:anchorLock="0"/>
    </w:pP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t>9</w:t>
    </w:r>
    <w:r w:rsidRPr="00532F01">
      <w:fldChar w:fldCharType="end"/>
    </w:r>
  </w:p>
  <w:p w:rsidR="001D14C3" w:rsidRPr="00532F01" w:rsidRDefault="001D14C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fotV"/>
      <w:framePr w:w="8732" w:h="284" w:hRule="exact" w:hSpace="0" w:vSpace="0" w:wrap="around" w:xAlign="inside" w:y="13042" w:anchorLock="0"/>
    </w:pPr>
    <w:r w:rsidRPr="00532F01">
      <w:fldChar w:fldCharType="begin" w:fldLock="1"/>
    </w:r>
    <w:r w:rsidRPr="00532F01">
      <w:instrText xml:space="preserve"> if </w:instrText>
    </w:r>
    <w:r w:rsidRPr="00532F01">
      <w:fldChar w:fldCharType="begin" w:fldLock="1"/>
    </w:r>
    <w:r w:rsidRPr="00532F01">
      <w:instrText xml:space="preserve"> = </w:instrText>
    </w:r>
    <w:r w:rsidRPr="00532F01">
      <w:fldChar w:fldCharType="begin" w:fldLock="1"/>
    </w:r>
    <w:r w:rsidRPr="00532F01">
      <w:instrText xml:space="preserve"> = </w:instrText>
    </w:r>
    <w:r w:rsidRPr="00532F01">
      <w:fldChar w:fldCharType="begin" w:fldLock="1"/>
    </w:r>
    <w:r w:rsidRPr="00532F01">
      <w:instrText xml:space="preserve"> page</w:instrText>
    </w:r>
    <w:r w:rsidRPr="00532F01">
      <w:fldChar w:fldCharType="separate"/>
    </w:r>
    <w:r w:rsidRPr="00532F01">
      <w:instrText>6</w:instrText>
    </w:r>
    <w:r w:rsidRPr="00532F01">
      <w:fldChar w:fldCharType="end"/>
    </w:r>
    <w:r w:rsidRPr="00532F01">
      <w:instrText xml:space="preserve">/2 </w:instrText>
    </w:r>
    <w:r w:rsidRPr="00532F01">
      <w:fldChar w:fldCharType="separate"/>
    </w:r>
    <w:r w:rsidRPr="00532F01">
      <w:instrText>3</w:instrText>
    </w:r>
    <w:r w:rsidRPr="00532F01">
      <w:fldChar w:fldCharType="end"/>
    </w:r>
    <w:r w:rsidRPr="00532F01">
      <w:instrText xml:space="preserve"> - </w:instrText>
    </w:r>
    <w:r w:rsidRPr="00532F01">
      <w:fldChar w:fldCharType="begin" w:fldLock="1"/>
    </w:r>
    <w:r w:rsidRPr="00532F01">
      <w:instrText xml:space="preserve"> = int(</w:instrText>
    </w:r>
    <w:r w:rsidRPr="00532F01">
      <w:fldChar w:fldCharType="begin" w:fldLock="1"/>
    </w:r>
    <w:r w:rsidRPr="00532F01">
      <w:instrText xml:space="preserve"> page</w:instrText>
    </w:r>
    <w:r w:rsidRPr="00532F01">
      <w:fldChar w:fldCharType="separate"/>
    </w:r>
    <w:r w:rsidRPr="00532F01">
      <w:instrText>6</w:instrText>
    </w:r>
    <w:r w:rsidRPr="00532F01">
      <w:fldChar w:fldCharType="end"/>
    </w:r>
    <w:r w:rsidRPr="00532F01">
      <w:instrText xml:space="preserve">/2) </w:instrText>
    </w:r>
    <w:r w:rsidRPr="00532F01">
      <w:fldChar w:fldCharType="separate"/>
    </w:r>
    <w:r w:rsidRPr="00532F01">
      <w:instrText>3</w:instrText>
    </w:r>
    <w:r w:rsidRPr="00532F01">
      <w:fldChar w:fldCharType="end"/>
    </w:r>
    <w:r w:rsidRPr="00532F01">
      <w:fldChar w:fldCharType="separate"/>
    </w:r>
    <w:r w:rsidRPr="00532F01">
      <w:instrText>0</w:instrText>
    </w:r>
    <w:r w:rsidRPr="00532F01">
      <w:fldChar w:fldCharType="end"/>
    </w:r>
    <w:r w:rsidRPr="00532F01">
      <w:instrText xml:space="preserve"> = 0 "</w:instrText>
    </w: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instrText>6</w:instrText>
    </w:r>
    <w:r w:rsidRPr="00532F01">
      <w:fldChar w:fldCharType="end"/>
    </w:r>
  </w:p>
  <w:p w:rsidR="001D14C3" w:rsidRPr="00532F01" w:rsidRDefault="001D14C3">
    <w:pPr>
      <w:pStyle w:val="SidfotV"/>
      <w:framePr w:w="8732" w:h="284" w:hRule="exact" w:hSpace="0" w:vSpace="0" w:wrap="around" w:xAlign="inside" w:y="13042" w:anchorLock="0"/>
    </w:pPr>
    <w:r w:rsidRPr="00532F01">
      <w:instrText>""</w:instrText>
    </w: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instrText>5</w:instrText>
    </w:r>
    <w:r w:rsidRPr="00532F01">
      <w:fldChar w:fldCharType="end"/>
    </w:r>
    <w:r w:rsidRPr="00532F01">
      <w:instrText>"</w:instrText>
    </w:r>
    <w:r w:rsidRPr="00532F01">
      <w:fldChar w:fldCharType="separate"/>
    </w: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t>6</w:t>
    </w:r>
    <w:r w:rsidRPr="00532F01">
      <w:fldChar w:fldCharType="end"/>
    </w:r>
  </w:p>
  <w:p w:rsidR="001D14C3" w:rsidRPr="00532F01" w:rsidRDefault="001D14C3">
    <w:pPr>
      <w:pStyle w:val="SidfotH"/>
      <w:framePr w:w="8732" w:h="284" w:hRule="exact" w:hSpace="0" w:vSpace="0" w:wrap="around" w:xAlign="inside" w:y="13042" w:anchorLock="0"/>
    </w:pPr>
    <w:r w:rsidRPr="00532F01">
      <w:fldChar w:fldCharType="end"/>
    </w:r>
  </w:p>
  <w:p w:rsidR="001D14C3" w:rsidRPr="00532F01" w:rsidRDefault="001D14C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fotV"/>
      <w:framePr w:w="8732" w:h="284" w:hRule="exact" w:hSpace="0" w:vSpace="0" w:wrap="around" w:xAlign="inside" w:y="13042" w:anchorLock="0"/>
    </w:pP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t>2</w:t>
    </w:r>
    <w:r w:rsidRPr="00532F01">
      <w:fldChar w:fldCharType="end"/>
    </w:r>
  </w:p>
  <w:p w:rsidR="001D14C3" w:rsidRPr="00532F01" w:rsidRDefault="001D14C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fotH"/>
      <w:framePr w:w="8732" w:h="284" w:hRule="exact" w:hSpace="0" w:vSpace="0" w:wrap="around" w:xAlign="inside" w:y="13042" w:anchorLock="0"/>
    </w:pP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t>11</w:t>
    </w:r>
    <w:r w:rsidRPr="00532F01">
      <w:fldChar w:fldCharType="end"/>
    </w:r>
  </w:p>
  <w:p w:rsidR="001D14C3" w:rsidRPr="00532F01" w:rsidRDefault="001D14C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fotV"/>
      <w:framePr w:w="8732" w:h="284" w:hRule="exact" w:hSpace="0" w:vSpace="0" w:wrap="around" w:xAlign="inside" w:y="13042" w:anchorLock="0"/>
    </w:pPr>
    <w:r w:rsidRPr="00532F01">
      <w:fldChar w:fldCharType="begin" w:fldLock="1"/>
    </w:r>
    <w:r w:rsidRPr="00532F01">
      <w:instrText xml:space="preserve"> if </w:instrText>
    </w:r>
    <w:r w:rsidRPr="00532F01">
      <w:fldChar w:fldCharType="begin" w:fldLock="1"/>
    </w:r>
    <w:r w:rsidRPr="00532F01">
      <w:instrText xml:space="preserve"> = </w:instrText>
    </w:r>
    <w:r w:rsidRPr="00532F01">
      <w:fldChar w:fldCharType="begin" w:fldLock="1"/>
    </w:r>
    <w:r w:rsidRPr="00532F01">
      <w:instrText xml:space="preserve"> = </w:instrText>
    </w:r>
    <w:r w:rsidRPr="00532F01">
      <w:fldChar w:fldCharType="begin" w:fldLock="1"/>
    </w:r>
    <w:r w:rsidRPr="00532F01">
      <w:instrText xml:space="preserve"> page</w:instrText>
    </w:r>
    <w:r w:rsidRPr="00532F01">
      <w:fldChar w:fldCharType="separate"/>
    </w:r>
    <w:r w:rsidRPr="00532F01">
      <w:instrText>10</w:instrText>
    </w:r>
    <w:r w:rsidRPr="00532F01">
      <w:fldChar w:fldCharType="end"/>
    </w:r>
    <w:r w:rsidRPr="00532F01">
      <w:instrText xml:space="preserve">/2 </w:instrText>
    </w:r>
    <w:r w:rsidRPr="00532F01">
      <w:fldChar w:fldCharType="separate"/>
    </w:r>
    <w:r w:rsidRPr="00532F01">
      <w:instrText>5</w:instrText>
    </w:r>
    <w:r w:rsidRPr="00532F01">
      <w:fldChar w:fldCharType="end"/>
    </w:r>
    <w:r w:rsidRPr="00532F01">
      <w:instrText xml:space="preserve"> - </w:instrText>
    </w:r>
    <w:r w:rsidRPr="00532F01">
      <w:fldChar w:fldCharType="begin" w:fldLock="1"/>
    </w:r>
    <w:r w:rsidRPr="00532F01">
      <w:instrText xml:space="preserve"> = int(</w:instrText>
    </w:r>
    <w:r w:rsidRPr="00532F01">
      <w:fldChar w:fldCharType="begin" w:fldLock="1"/>
    </w:r>
    <w:r w:rsidRPr="00532F01">
      <w:instrText xml:space="preserve"> page</w:instrText>
    </w:r>
    <w:r w:rsidRPr="00532F01">
      <w:fldChar w:fldCharType="separate"/>
    </w:r>
    <w:r w:rsidRPr="00532F01">
      <w:instrText>10</w:instrText>
    </w:r>
    <w:r w:rsidRPr="00532F01">
      <w:fldChar w:fldCharType="end"/>
    </w:r>
    <w:r w:rsidRPr="00532F01">
      <w:instrText xml:space="preserve">/2) </w:instrText>
    </w:r>
    <w:r w:rsidRPr="00532F01">
      <w:fldChar w:fldCharType="separate"/>
    </w:r>
    <w:r w:rsidRPr="00532F01">
      <w:instrText>5</w:instrText>
    </w:r>
    <w:r w:rsidRPr="00532F01">
      <w:fldChar w:fldCharType="end"/>
    </w:r>
    <w:r w:rsidRPr="00532F01">
      <w:fldChar w:fldCharType="separate"/>
    </w:r>
    <w:r w:rsidRPr="00532F01">
      <w:instrText>0</w:instrText>
    </w:r>
    <w:r w:rsidRPr="00532F01">
      <w:fldChar w:fldCharType="end"/>
    </w:r>
    <w:r w:rsidRPr="00532F01">
      <w:instrText xml:space="preserve"> = 0 "</w:instrText>
    </w: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instrText>10</w:instrText>
    </w:r>
    <w:r w:rsidRPr="00532F01">
      <w:fldChar w:fldCharType="end"/>
    </w:r>
  </w:p>
  <w:p w:rsidR="001D14C3" w:rsidRPr="00532F01" w:rsidRDefault="001D14C3">
    <w:pPr>
      <w:pStyle w:val="SidfotV"/>
      <w:framePr w:w="8732" w:h="284" w:hRule="exact" w:hSpace="0" w:vSpace="0" w:wrap="around" w:xAlign="inside" w:y="13042" w:anchorLock="0"/>
    </w:pPr>
    <w:r w:rsidRPr="00532F01">
      <w:instrText>""</w:instrText>
    </w: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instrText>11</w:instrText>
    </w:r>
    <w:r w:rsidRPr="00532F01">
      <w:fldChar w:fldCharType="end"/>
    </w:r>
    <w:r w:rsidRPr="00532F01">
      <w:instrText>"</w:instrText>
    </w:r>
    <w:r w:rsidRPr="00532F01">
      <w:fldChar w:fldCharType="separate"/>
    </w: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t>10</w:t>
    </w:r>
    <w:r w:rsidRPr="00532F01">
      <w:fldChar w:fldCharType="end"/>
    </w:r>
  </w:p>
  <w:p w:rsidR="001D14C3" w:rsidRPr="00532F01" w:rsidRDefault="001D14C3">
    <w:pPr>
      <w:pStyle w:val="SidfotH"/>
      <w:framePr w:w="8732" w:h="284" w:hRule="exact" w:hSpace="0" w:vSpace="0" w:wrap="around" w:xAlign="inside" w:y="13042" w:anchorLock="0"/>
    </w:pPr>
    <w:r w:rsidRPr="00532F01">
      <w:fldChar w:fldCharType="end"/>
    </w:r>
  </w:p>
  <w:p w:rsidR="001D14C3" w:rsidRPr="00532F01" w:rsidRDefault="001D14C3">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fotV"/>
      <w:framePr w:w="8732" w:h="284" w:hRule="exact" w:hSpace="0" w:vSpace="0" w:wrap="around" w:xAlign="inside" w:y="13042" w:anchorLock="0"/>
    </w:pP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t>12</w:t>
    </w:r>
    <w:r w:rsidRPr="00532F01">
      <w:fldChar w:fldCharType="end"/>
    </w:r>
  </w:p>
  <w:p w:rsidR="001D14C3" w:rsidRPr="00532F01" w:rsidRDefault="001D14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fotH"/>
      <w:framePr w:w="8732" w:h="284" w:hRule="exact" w:hSpace="0" w:vSpace="0" w:wrap="around" w:xAlign="inside" w:y="13042" w:anchorLock="0"/>
    </w:pP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t>3</w:t>
    </w:r>
    <w:r w:rsidRPr="00532F01">
      <w:fldChar w:fldCharType="end"/>
    </w:r>
  </w:p>
  <w:p w:rsidR="001D14C3" w:rsidRPr="00532F01" w:rsidRDefault="001D14C3">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fotH"/>
      <w:framePr w:w="8732" w:h="284" w:hRule="exact" w:hSpace="0" w:vSpace="0" w:wrap="around" w:xAlign="inside" w:y="13042" w:anchorLock="0"/>
    </w:pP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t>13</w:t>
    </w:r>
    <w:r w:rsidRPr="00532F01">
      <w:fldChar w:fldCharType="end"/>
    </w:r>
  </w:p>
  <w:p w:rsidR="001D14C3" w:rsidRPr="00532F01" w:rsidRDefault="001D14C3">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fotV"/>
      <w:framePr w:w="8732" w:h="284" w:hRule="exact" w:hSpace="0" w:vSpace="0" w:wrap="around" w:xAlign="inside" w:y="13042" w:anchorLock="0"/>
    </w:pPr>
    <w:r w:rsidRPr="00532F01">
      <w:fldChar w:fldCharType="begin" w:fldLock="1"/>
    </w:r>
    <w:r w:rsidRPr="00532F01">
      <w:instrText xml:space="preserve"> if </w:instrText>
    </w:r>
    <w:r w:rsidRPr="00532F01">
      <w:fldChar w:fldCharType="begin" w:fldLock="1"/>
    </w:r>
    <w:r w:rsidRPr="00532F01">
      <w:instrText xml:space="preserve"> = </w:instrText>
    </w:r>
    <w:r w:rsidRPr="00532F01">
      <w:fldChar w:fldCharType="begin" w:fldLock="1"/>
    </w:r>
    <w:r w:rsidRPr="00532F01">
      <w:instrText xml:space="preserve"> = </w:instrText>
    </w:r>
    <w:r w:rsidRPr="00532F01">
      <w:fldChar w:fldCharType="begin" w:fldLock="1"/>
    </w:r>
    <w:r w:rsidRPr="00532F01">
      <w:instrText xml:space="preserve"> page</w:instrText>
    </w:r>
    <w:r w:rsidRPr="00532F01">
      <w:fldChar w:fldCharType="separate"/>
    </w:r>
    <w:r w:rsidRPr="00532F01">
      <w:instrText>11</w:instrText>
    </w:r>
    <w:r w:rsidRPr="00532F01">
      <w:fldChar w:fldCharType="end"/>
    </w:r>
    <w:r w:rsidRPr="00532F01">
      <w:instrText xml:space="preserve">/2 </w:instrText>
    </w:r>
    <w:r w:rsidRPr="00532F01">
      <w:fldChar w:fldCharType="separate"/>
    </w:r>
    <w:r w:rsidRPr="00532F01">
      <w:instrText>5,5</w:instrText>
    </w:r>
    <w:r w:rsidRPr="00532F01">
      <w:fldChar w:fldCharType="end"/>
    </w:r>
    <w:r w:rsidRPr="00532F01">
      <w:instrText xml:space="preserve"> - </w:instrText>
    </w:r>
    <w:r w:rsidRPr="00532F01">
      <w:fldChar w:fldCharType="begin" w:fldLock="1"/>
    </w:r>
    <w:r w:rsidRPr="00532F01">
      <w:instrText xml:space="preserve"> = int(</w:instrText>
    </w:r>
    <w:r w:rsidRPr="00532F01">
      <w:fldChar w:fldCharType="begin" w:fldLock="1"/>
    </w:r>
    <w:r w:rsidRPr="00532F01">
      <w:instrText xml:space="preserve"> page</w:instrText>
    </w:r>
    <w:r w:rsidRPr="00532F01">
      <w:fldChar w:fldCharType="separate"/>
    </w:r>
    <w:r w:rsidRPr="00532F01">
      <w:instrText>11</w:instrText>
    </w:r>
    <w:r w:rsidRPr="00532F01">
      <w:fldChar w:fldCharType="end"/>
    </w:r>
    <w:r w:rsidRPr="00532F01">
      <w:instrText xml:space="preserve">/2) </w:instrText>
    </w:r>
    <w:r w:rsidRPr="00532F01">
      <w:fldChar w:fldCharType="separate"/>
    </w:r>
    <w:r w:rsidRPr="00532F01">
      <w:instrText>5</w:instrText>
    </w:r>
    <w:r w:rsidRPr="00532F01">
      <w:fldChar w:fldCharType="end"/>
    </w:r>
    <w:r w:rsidRPr="00532F01">
      <w:fldChar w:fldCharType="separate"/>
    </w:r>
    <w:r w:rsidRPr="00532F01">
      <w:instrText>0,5</w:instrText>
    </w:r>
    <w:r w:rsidRPr="00532F01">
      <w:fldChar w:fldCharType="end"/>
    </w:r>
    <w:r w:rsidRPr="00532F01">
      <w:instrText xml:space="preserve"> = 0 "</w:instrText>
    </w: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instrText>12</w:instrText>
    </w:r>
    <w:r w:rsidRPr="00532F01">
      <w:fldChar w:fldCharType="end"/>
    </w:r>
  </w:p>
  <w:p w:rsidR="001D14C3" w:rsidRPr="00532F01" w:rsidRDefault="001D14C3">
    <w:pPr>
      <w:pStyle w:val="SidfotH"/>
      <w:framePr w:w="8732" w:h="284" w:hRule="exact" w:hSpace="0" w:vSpace="0" w:wrap="around" w:xAlign="inside" w:y="13042" w:anchorLock="0"/>
    </w:pPr>
    <w:r w:rsidRPr="00532F01">
      <w:instrText>""</w:instrText>
    </w: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instrText>11</w:instrText>
    </w:r>
    <w:r w:rsidRPr="00532F01">
      <w:fldChar w:fldCharType="end"/>
    </w:r>
    <w:r w:rsidRPr="00532F01">
      <w:instrText>"</w:instrText>
    </w:r>
    <w:r w:rsidRPr="00532F01">
      <w:fldChar w:fldCharType="separate"/>
    </w:r>
    <w:r w:rsidRPr="00532F01">
      <w:t>11</w:t>
    </w:r>
    <w:r w:rsidRPr="00532F01">
      <w:fldChar w:fldCharType="end"/>
    </w:r>
  </w:p>
  <w:p w:rsidR="001D14C3" w:rsidRPr="00532F01" w:rsidRDefault="001D14C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fotV"/>
      <w:framePr w:w="8732" w:h="284" w:hRule="exact" w:hSpace="0" w:vSpace="0" w:wrap="around" w:xAlign="inside" w:y="13042" w:anchorLock="0"/>
    </w:pPr>
    <w:r w:rsidRPr="00532F01">
      <w:fldChar w:fldCharType="begin" w:fldLock="1"/>
    </w:r>
    <w:r w:rsidRPr="00532F01">
      <w:instrText xml:space="preserve"> if </w:instrText>
    </w:r>
    <w:r w:rsidRPr="00532F01">
      <w:fldChar w:fldCharType="begin" w:fldLock="1"/>
    </w:r>
    <w:r w:rsidRPr="00532F01">
      <w:instrText xml:space="preserve"> = </w:instrText>
    </w:r>
    <w:r w:rsidRPr="00532F01">
      <w:fldChar w:fldCharType="begin" w:fldLock="1"/>
    </w:r>
    <w:r w:rsidRPr="00532F01">
      <w:instrText xml:space="preserve"> = </w:instrText>
    </w:r>
    <w:r w:rsidRPr="00532F01">
      <w:fldChar w:fldCharType="begin" w:fldLock="1"/>
    </w:r>
    <w:r w:rsidRPr="00532F01">
      <w:instrText xml:space="preserve"> page</w:instrText>
    </w:r>
    <w:r w:rsidRPr="00532F01">
      <w:fldChar w:fldCharType="separate"/>
    </w:r>
    <w:r w:rsidR="00532F01">
      <w:rPr>
        <w:noProof/>
      </w:rPr>
      <w:instrText>1</w:instrText>
    </w:r>
    <w:r w:rsidRPr="00532F01">
      <w:fldChar w:fldCharType="end"/>
    </w:r>
    <w:r w:rsidRPr="00532F01">
      <w:instrText xml:space="preserve">/2 </w:instrText>
    </w:r>
    <w:r w:rsidRPr="00532F01">
      <w:fldChar w:fldCharType="separate"/>
    </w:r>
    <w:r w:rsidR="00532F01">
      <w:rPr>
        <w:noProof/>
      </w:rPr>
      <w:instrText>0,5</w:instrText>
    </w:r>
    <w:r w:rsidRPr="00532F01">
      <w:fldChar w:fldCharType="end"/>
    </w:r>
    <w:r w:rsidRPr="00532F01">
      <w:instrText xml:space="preserve"> - </w:instrText>
    </w:r>
    <w:r w:rsidRPr="00532F01">
      <w:fldChar w:fldCharType="begin" w:fldLock="1"/>
    </w:r>
    <w:r w:rsidRPr="00532F01">
      <w:instrText xml:space="preserve"> = int(</w:instrText>
    </w:r>
    <w:r w:rsidRPr="00532F01">
      <w:fldChar w:fldCharType="begin" w:fldLock="1"/>
    </w:r>
    <w:r w:rsidRPr="00532F01">
      <w:instrText xml:space="preserve"> page</w:instrText>
    </w:r>
    <w:r w:rsidRPr="00532F01">
      <w:fldChar w:fldCharType="separate"/>
    </w:r>
    <w:r w:rsidR="00532F01">
      <w:rPr>
        <w:noProof/>
      </w:rPr>
      <w:instrText>1</w:instrText>
    </w:r>
    <w:r w:rsidRPr="00532F01">
      <w:fldChar w:fldCharType="end"/>
    </w:r>
    <w:r w:rsidRPr="00532F01">
      <w:instrText xml:space="preserve">/2) </w:instrText>
    </w:r>
    <w:r w:rsidRPr="00532F01">
      <w:fldChar w:fldCharType="separate"/>
    </w:r>
    <w:r w:rsidR="00532F01">
      <w:rPr>
        <w:noProof/>
      </w:rPr>
      <w:instrText>0</w:instrText>
    </w:r>
    <w:r w:rsidRPr="00532F01">
      <w:fldChar w:fldCharType="end"/>
    </w:r>
    <w:r w:rsidRPr="00532F01">
      <w:fldChar w:fldCharType="separate"/>
    </w:r>
    <w:r w:rsidR="00532F01">
      <w:rPr>
        <w:noProof/>
      </w:rPr>
      <w:instrText>0,5</w:instrText>
    </w:r>
    <w:r w:rsidRPr="00532F01">
      <w:fldChar w:fldCharType="end"/>
    </w:r>
    <w:r w:rsidRPr="00532F01">
      <w:instrText xml:space="preserve"> = 0 "</w:instrText>
    </w: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instrText>14</w:instrText>
    </w:r>
    <w:r w:rsidRPr="00532F01">
      <w:fldChar w:fldCharType="end"/>
    </w:r>
  </w:p>
  <w:p w:rsidR="001D14C3" w:rsidRPr="00532F01" w:rsidRDefault="001D14C3">
    <w:pPr>
      <w:pStyle w:val="SidfotH"/>
      <w:framePr w:w="8732" w:h="284" w:hRule="exact" w:hSpace="0" w:vSpace="0" w:wrap="around" w:xAlign="inside" w:y="13042" w:anchorLock="0"/>
    </w:pPr>
    <w:r w:rsidRPr="00532F01">
      <w:instrText>""</w:instrText>
    </w: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00532F01">
      <w:rPr>
        <w:noProof/>
      </w:rPr>
      <w:instrText>1</w:instrText>
    </w:r>
    <w:r w:rsidRPr="00532F01">
      <w:fldChar w:fldCharType="end"/>
    </w:r>
    <w:r w:rsidRPr="00532F01">
      <w:instrText>"</w:instrText>
    </w:r>
    <w:r w:rsidRPr="00532F01">
      <w:fldChar w:fldCharType="separate"/>
    </w:r>
    <w:r w:rsidR="00532F01">
      <w:rPr>
        <w:noProof/>
      </w:rPr>
      <w:t>1</w:t>
    </w:r>
    <w:r w:rsidRPr="00532F01">
      <w:fldChar w:fldCharType="end"/>
    </w:r>
  </w:p>
  <w:p w:rsidR="001D14C3" w:rsidRPr="00532F01" w:rsidRDefault="001D14C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fotV"/>
      <w:framePr w:w="8732" w:h="284" w:hRule="exact" w:hSpace="0" w:vSpace="0" w:wrap="around" w:xAlign="inside" w:y="13042" w:anchorLock="0"/>
    </w:pP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t>2</w:t>
    </w:r>
    <w:r w:rsidRPr="00532F01">
      <w:fldChar w:fldCharType="end"/>
    </w:r>
  </w:p>
  <w:p w:rsidR="001D14C3" w:rsidRPr="00532F01" w:rsidRDefault="001D14C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fotH"/>
      <w:framePr w:w="8732" w:h="284" w:hRule="exact" w:hSpace="0" w:vSpace="0" w:wrap="around" w:xAlign="inside" w:y="13042" w:anchorLock="0"/>
    </w:pP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t>3</w:t>
    </w:r>
    <w:r w:rsidRPr="00532F01">
      <w:fldChar w:fldCharType="end"/>
    </w:r>
  </w:p>
  <w:p w:rsidR="001D14C3" w:rsidRPr="00532F01" w:rsidRDefault="001D14C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fotV"/>
      <w:framePr w:w="8732" w:h="284" w:hRule="exact" w:hSpace="0" w:vSpace="0" w:wrap="around" w:xAlign="inside" w:y="13042" w:anchorLock="0"/>
    </w:pPr>
    <w:r w:rsidRPr="00532F01">
      <w:fldChar w:fldCharType="begin" w:fldLock="1"/>
    </w:r>
    <w:r w:rsidRPr="00532F01">
      <w:instrText xml:space="preserve"> if </w:instrText>
    </w:r>
    <w:r w:rsidRPr="00532F01">
      <w:fldChar w:fldCharType="begin" w:fldLock="1"/>
    </w:r>
    <w:r w:rsidRPr="00532F01">
      <w:instrText xml:space="preserve"> = </w:instrText>
    </w:r>
    <w:r w:rsidRPr="00532F01">
      <w:fldChar w:fldCharType="begin" w:fldLock="1"/>
    </w:r>
    <w:r w:rsidRPr="00532F01">
      <w:instrText xml:space="preserve"> = </w:instrText>
    </w:r>
    <w:r w:rsidRPr="00532F01">
      <w:fldChar w:fldCharType="begin" w:fldLock="1"/>
    </w:r>
    <w:r w:rsidRPr="00532F01">
      <w:instrText xml:space="preserve"> page</w:instrText>
    </w:r>
    <w:r w:rsidRPr="00532F01">
      <w:fldChar w:fldCharType="separate"/>
    </w:r>
    <w:r w:rsidRPr="00532F01">
      <w:instrText>2</w:instrText>
    </w:r>
    <w:r w:rsidRPr="00532F01">
      <w:fldChar w:fldCharType="end"/>
    </w:r>
    <w:r w:rsidRPr="00532F01">
      <w:instrText xml:space="preserve">/2 </w:instrText>
    </w:r>
    <w:r w:rsidRPr="00532F01">
      <w:fldChar w:fldCharType="separate"/>
    </w:r>
    <w:r w:rsidRPr="00532F01">
      <w:instrText>1</w:instrText>
    </w:r>
    <w:r w:rsidRPr="00532F01">
      <w:fldChar w:fldCharType="end"/>
    </w:r>
    <w:r w:rsidRPr="00532F01">
      <w:instrText xml:space="preserve"> - </w:instrText>
    </w:r>
    <w:r w:rsidRPr="00532F01">
      <w:fldChar w:fldCharType="begin" w:fldLock="1"/>
    </w:r>
    <w:r w:rsidRPr="00532F01">
      <w:instrText xml:space="preserve"> = int(</w:instrText>
    </w:r>
    <w:r w:rsidRPr="00532F01">
      <w:fldChar w:fldCharType="begin" w:fldLock="1"/>
    </w:r>
    <w:r w:rsidRPr="00532F01">
      <w:instrText xml:space="preserve"> page</w:instrText>
    </w:r>
    <w:r w:rsidRPr="00532F01">
      <w:fldChar w:fldCharType="separate"/>
    </w:r>
    <w:r w:rsidRPr="00532F01">
      <w:instrText>2</w:instrText>
    </w:r>
    <w:r w:rsidRPr="00532F01">
      <w:fldChar w:fldCharType="end"/>
    </w:r>
    <w:r w:rsidRPr="00532F01">
      <w:instrText xml:space="preserve">/2) </w:instrText>
    </w:r>
    <w:r w:rsidRPr="00532F01">
      <w:fldChar w:fldCharType="separate"/>
    </w:r>
    <w:r w:rsidRPr="00532F01">
      <w:instrText>1</w:instrText>
    </w:r>
    <w:r w:rsidRPr="00532F01">
      <w:fldChar w:fldCharType="end"/>
    </w:r>
    <w:r w:rsidRPr="00532F01">
      <w:fldChar w:fldCharType="separate"/>
    </w:r>
    <w:r w:rsidRPr="00532F01">
      <w:instrText>0</w:instrText>
    </w:r>
    <w:r w:rsidRPr="00532F01">
      <w:fldChar w:fldCharType="end"/>
    </w:r>
    <w:r w:rsidRPr="00532F01">
      <w:instrText xml:space="preserve"> = 0 "</w:instrText>
    </w: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instrText>2</w:instrText>
    </w:r>
    <w:r w:rsidRPr="00532F01">
      <w:fldChar w:fldCharType="end"/>
    </w:r>
  </w:p>
  <w:p w:rsidR="001D14C3" w:rsidRPr="00532F01" w:rsidRDefault="001D14C3">
    <w:pPr>
      <w:pStyle w:val="SidfotV"/>
      <w:framePr w:w="8732" w:h="284" w:hRule="exact" w:hSpace="0" w:vSpace="0" w:wrap="around" w:xAlign="inside" w:y="13042" w:anchorLock="0"/>
    </w:pPr>
    <w:r w:rsidRPr="00532F01">
      <w:instrText>""</w:instrText>
    </w: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instrText>1</w:instrText>
    </w:r>
    <w:r w:rsidRPr="00532F01">
      <w:fldChar w:fldCharType="end"/>
    </w:r>
    <w:r w:rsidRPr="00532F01">
      <w:instrText>"</w:instrText>
    </w:r>
    <w:r w:rsidRPr="00532F01">
      <w:fldChar w:fldCharType="separate"/>
    </w: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t>2</w:t>
    </w:r>
    <w:r w:rsidRPr="00532F01">
      <w:fldChar w:fldCharType="end"/>
    </w:r>
  </w:p>
  <w:p w:rsidR="001D14C3" w:rsidRPr="00532F01" w:rsidRDefault="001D14C3">
    <w:pPr>
      <w:pStyle w:val="SidfotH"/>
      <w:framePr w:w="8732" w:h="284" w:hRule="exact" w:hSpace="0" w:vSpace="0" w:wrap="around" w:xAlign="inside" w:y="13042" w:anchorLock="0"/>
    </w:pPr>
    <w:r w:rsidRPr="00532F01">
      <w:fldChar w:fldCharType="end"/>
    </w:r>
  </w:p>
  <w:p w:rsidR="001D14C3" w:rsidRPr="00532F01" w:rsidRDefault="001D14C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fotV"/>
      <w:framePr w:w="8732" w:h="284" w:hRule="exact" w:hSpace="0" w:vSpace="0" w:wrap="around" w:xAlign="inside" w:y="13042" w:anchorLock="0"/>
    </w:pP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t>4</w:t>
    </w:r>
    <w:r w:rsidRPr="00532F01">
      <w:fldChar w:fldCharType="end"/>
    </w:r>
  </w:p>
  <w:p w:rsidR="001D14C3" w:rsidRPr="00532F01" w:rsidRDefault="001D14C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fotH"/>
      <w:framePr w:w="8732" w:h="284" w:hRule="exact" w:hSpace="0" w:vSpace="0" w:wrap="around" w:xAlign="inside" w:y="13042" w:anchorLock="0"/>
    </w:pP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t>3</w:t>
    </w:r>
    <w:r w:rsidRPr="00532F01">
      <w:fldChar w:fldCharType="end"/>
    </w:r>
  </w:p>
  <w:p w:rsidR="001D14C3" w:rsidRPr="00532F01" w:rsidRDefault="001D14C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fotV"/>
      <w:framePr w:w="8732" w:h="284" w:hRule="exact" w:hSpace="0" w:vSpace="0" w:wrap="around" w:xAlign="inside" w:y="13042" w:anchorLock="0"/>
    </w:pPr>
    <w:r w:rsidRPr="00532F01">
      <w:fldChar w:fldCharType="begin" w:fldLock="1"/>
    </w:r>
    <w:r w:rsidRPr="00532F01">
      <w:instrText xml:space="preserve"> if </w:instrText>
    </w:r>
    <w:r w:rsidRPr="00532F01">
      <w:fldChar w:fldCharType="begin" w:fldLock="1"/>
    </w:r>
    <w:r w:rsidRPr="00532F01">
      <w:instrText xml:space="preserve"> = </w:instrText>
    </w:r>
    <w:r w:rsidRPr="00532F01">
      <w:fldChar w:fldCharType="begin" w:fldLock="1"/>
    </w:r>
    <w:r w:rsidRPr="00532F01">
      <w:instrText xml:space="preserve"> = </w:instrText>
    </w:r>
    <w:r w:rsidRPr="00532F01">
      <w:fldChar w:fldCharType="begin" w:fldLock="1"/>
    </w:r>
    <w:r w:rsidRPr="00532F01">
      <w:instrText xml:space="preserve"> page</w:instrText>
    </w:r>
    <w:r w:rsidRPr="00532F01">
      <w:fldChar w:fldCharType="separate"/>
    </w:r>
    <w:r w:rsidRPr="00532F01">
      <w:instrText>3</w:instrText>
    </w:r>
    <w:r w:rsidRPr="00532F01">
      <w:fldChar w:fldCharType="end"/>
    </w:r>
    <w:r w:rsidRPr="00532F01">
      <w:instrText xml:space="preserve">/2 </w:instrText>
    </w:r>
    <w:r w:rsidRPr="00532F01">
      <w:fldChar w:fldCharType="separate"/>
    </w:r>
    <w:r w:rsidRPr="00532F01">
      <w:instrText>1,5</w:instrText>
    </w:r>
    <w:r w:rsidRPr="00532F01">
      <w:fldChar w:fldCharType="end"/>
    </w:r>
    <w:r w:rsidRPr="00532F01">
      <w:instrText xml:space="preserve"> - </w:instrText>
    </w:r>
    <w:r w:rsidRPr="00532F01">
      <w:fldChar w:fldCharType="begin" w:fldLock="1"/>
    </w:r>
    <w:r w:rsidRPr="00532F01">
      <w:instrText xml:space="preserve"> = int(</w:instrText>
    </w:r>
    <w:r w:rsidRPr="00532F01">
      <w:fldChar w:fldCharType="begin" w:fldLock="1"/>
    </w:r>
    <w:r w:rsidRPr="00532F01">
      <w:instrText xml:space="preserve"> page</w:instrText>
    </w:r>
    <w:r w:rsidRPr="00532F01">
      <w:fldChar w:fldCharType="separate"/>
    </w:r>
    <w:r w:rsidRPr="00532F01">
      <w:instrText>3</w:instrText>
    </w:r>
    <w:r w:rsidRPr="00532F01">
      <w:fldChar w:fldCharType="end"/>
    </w:r>
    <w:r w:rsidRPr="00532F01">
      <w:instrText xml:space="preserve">/2) </w:instrText>
    </w:r>
    <w:r w:rsidRPr="00532F01">
      <w:fldChar w:fldCharType="separate"/>
    </w:r>
    <w:r w:rsidRPr="00532F01">
      <w:instrText>1</w:instrText>
    </w:r>
    <w:r w:rsidRPr="00532F01">
      <w:fldChar w:fldCharType="end"/>
    </w:r>
    <w:r w:rsidRPr="00532F01">
      <w:fldChar w:fldCharType="separate"/>
    </w:r>
    <w:r w:rsidRPr="00532F01">
      <w:instrText>0,5</w:instrText>
    </w:r>
    <w:r w:rsidRPr="00532F01">
      <w:fldChar w:fldCharType="end"/>
    </w:r>
    <w:r w:rsidRPr="00532F01">
      <w:instrText xml:space="preserve"> = 0 "</w:instrText>
    </w: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instrText>2</w:instrText>
    </w:r>
    <w:r w:rsidRPr="00532F01">
      <w:fldChar w:fldCharType="end"/>
    </w:r>
  </w:p>
  <w:p w:rsidR="001D14C3" w:rsidRPr="00532F01" w:rsidRDefault="001D14C3">
    <w:pPr>
      <w:pStyle w:val="SidfotH"/>
      <w:framePr w:w="8732" w:h="284" w:hRule="exact" w:hSpace="0" w:vSpace="0" w:wrap="around" w:xAlign="inside" w:y="13042" w:anchorLock="0"/>
    </w:pPr>
    <w:r w:rsidRPr="00532F01">
      <w:instrText>""</w:instrText>
    </w:r>
    <w:r w:rsidRPr="00532F01">
      <w:fldChar w:fldCharType="begin" w:fldLock="1"/>
    </w:r>
    <w:r w:rsidRPr="00532F01">
      <w:instrText xml:space="preserve"> P</w:instrText>
    </w:r>
    <w:r w:rsidRPr="00532F01">
      <w:instrText>A</w:instrText>
    </w:r>
    <w:r w:rsidRPr="00532F01">
      <w:instrText xml:space="preserve">GE </w:instrText>
    </w:r>
    <w:r w:rsidRPr="00532F01">
      <w:fldChar w:fldCharType="separate"/>
    </w:r>
    <w:r w:rsidRPr="00532F01">
      <w:instrText>3</w:instrText>
    </w:r>
    <w:r w:rsidRPr="00532F01">
      <w:fldChar w:fldCharType="end"/>
    </w:r>
    <w:r w:rsidRPr="00532F01">
      <w:instrText>"</w:instrText>
    </w:r>
    <w:r w:rsidRPr="00532F01">
      <w:fldChar w:fldCharType="separate"/>
    </w:r>
    <w:r w:rsidRPr="00532F01">
      <w:t>3</w:t>
    </w:r>
    <w:r w:rsidRPr="00532F01">
      <w:fldChar w:fldCharType="end"/>
    </w:r>
  </w:p>
  <w:p w:rsidR="001D14C3" w:rsidRPr="00532F01" w:rsidRDefault="001D14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4C3" w:rsidRPr="00532F01" w:rsidRDefault="001D14C3">
      <w:pPr>
        <w:pStyle w:val="Sidfot"/>
      </w:pPr>
    </w:p>
  </w:footnote>
  <w:footnote w:type="continuationSeparator" w:id="0">
    <w:p w:rsidR="001D14C3" w:rsidRPr="00532F01" w:rsidRDefault="001D14C3">
      <w:pPr>
        <w:spacing w:before="0" w:line="240" w:lineRule="auto"/>
      </w:pPr>
      <w:r w:rsidRPr="00532F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huvudKantJmn"/>
      <w:framePr w:w="8732" w:h="567" w:hRule="exact" w:vSpace="0" w:wrap="around" w:vAnchor="page" w:y="341" w:anchorLock="0"/>
    </w:pPr>
    <w:r w:rsidRPr="00532F01">
      <w:rPr>
        <w:rStyle w:val="SidhuvudUtskott"/>
      </w:rPr>
      <w:fldChar w:fldCharType="begin" w:fldLock="1"/>
    </w:r>
    <w:r w:rsidRPr="00532F01">
      <w:rPr>
        <w:rStyle w:val="SidhuvudUtskott"/>
      </w:rPr>
      <w:instrText xml:space="preserve"> DOCPROPERTY BetänkandeÅr</w:instrText>
    </w:r>
    <w:r w:rsidRPr="00532F01">
      <w:rPr>
        <w:rStyle w:val="SidhuvudUtskott"/>
      </w:rPr>
      <w:fldChar w:fldCharType="separate"/>
    </w:r>
    <w:r w:rsidRPr="00532F01">
      <w:rPr>
        <w:rStyle w:val="SidhuvudUtskott"/>
      </w:rPr>
      <w:t>2002/03</w:t>
    </w:r>
    <w:r w:rsidRPr="00532F01">
      <w:rPr>
        <w:rStyle w:val="SidhuvudUtskott"/>
      </w:rPr>
      <w:fldChar w:fldCharType="end"/>
    </w:r>
    <w:r w:rsidRPr="00532F01">
      <w:rPr>
        <w:rStyle w:val="SidhuvudUtskott"/>
      </w:rPr>
      <w:t>:</w:t>
    </w:r>
    <w:r w:rsidRPr="00532F01">
      <w:rPr>
        <w:rStyle w:val="SidhuvudUtskott"/>
      </w:rPr>
      <w:fldChar w:fldCharType="begin" w:fldLock="1"/>
    </w:r>
    <w:r w:rsidRPr="00532F01">
      <w:rPr>
        <w:rStyle w:val="SidhuvudUtskott"/>
      </w:rPr>
      <w:instrText xml:space="preserve"> DOCPROPERTY Utskott</w:instrText>
    </w:r>
    <w:r w:rsidRPr="00532F01">
      <w:rPr>
        <w:rStyle w:val="SidhuvudUtskott"/>
      </w:rPr>
      <w:fldChar w:fldCharType="separate"/>
    </w:r>
    <w:r w:rsidRPr="00532F01">
      <w:rPr>
        <w:rStyle w:val="SidhuvudUtskott"/>
      </w:rPr>
      <w:t>FiU</w:t>
    </w:r>
    <w:r w:rsidRPr="00532F01">
      <w:rPr>
        <w:rStyle w:val="SidhuvudUtskott"/>
      </w:rPr>
      <w:fldChar w:fldCharType="end"/>
    </w:r>
    <w:r w:rsidRPr="00532F01">
      <w:rPr>
        <w:rStyle w:val="SidhuvudUtskott"/>
      </w:rPr>
      <w:fldChar w:fldCharType="begin" w:fldLock="1"/>
    </w:r>
    <w:r w:rsidRPr="00532F01">
      <w:rPr>
        <w:rStyle w:val="SidhuvudUtskott"/>
      </w:rPr>
      <w:instrText xml:space="preserve"> DOCPROPERTY BetänkandeNr</w:instrText>
    </w:r>
    <w:r w:rsidRPr="00532F01">
      <w:rPr>
        <w:rStyle w:val="SidhuvudUtskott"/>
      </w:rPr>
      <w:fldChar w:fldCharType="separate"/>
    </w:r>
    <w:r w:rsidRPr="00532F01">
      <w:rPr>
        <w:rStyle w:val="SidhuvudUtskott"/>
      </w:rPr>
      <w:t>5</w:t>
    </w:r>
    <w:r w:rsidRPr="00532F01">
      <w:rPr>
        <w:rStyle w:val="SidhuvudUtskott"/>
      </w:rPr>
      <w:fldChar w:fldCharType="end"/>
    </w:r>
    <w:r w:rsidRPr="00532F01">
      <w:t xml:space="preserve">     </w:t>
    </w:r>
    <w:r w:rsidRPr="00532F01">
      <w:rPr>
        <w:rStyle w:val="SidhuvudBilaga"/>
      </w:rPr>
      <w:t xml:space="preserve"> </w:t>
    </w:r>
    <w:r w:rsidRPr="00532F01">
      <w:rPr>
        <w:rStyle w:val="SidhuvudRubrikReferens"/>
      </w:rPr>
      <w:fldChar w:fldCharType="begin" w:fldLock="1"/>
    </w:r>
    <w:r w:rsidRPr="00532F01">
      <w:rPr>
        <w:rStyle w:val="SidhuvudRubrikReferens"/>
      </w:rPr>
      <w:instrText xml:space="preserve"> StyleREF "Rubrik 1" </w:instrText>
    </w:r>
    <w:r w:rsidRPr="00532F01">
      <w:rPr>
        <w:rStyle w:val="SidhuvudRubrikReferens"/>
      </w:rPr>
      <w:fldChar w:fldCharType="separate"/>
    </w:r>
    <w:r w:rsidRPr="00532F01">
      <w:rPr>
        <w:rStyle w:val="SidhuvudRubrikReferens"/>
      </w:rPr>
      <w:t>Sammanfattning</w:t>
    </w:r>
    <w:r w:rsidRPr="00532F01">
      <w:rPr>
        <w:rStyle w:val="SidhuvudRubrikReferens"/>
      </w:rPr>
      <w:fldChar w:fldCharType="end"/>
    </w:r>
  </w:p>
  <w:p w:rsidR="001D14C3" w:rsidRPr="00532F01" w:rsidRDefault="001D14C3">
    <w:pPr>
      <w:pStyle w:val="SidhuvudKantJmn"/>
      <w:framePr w:w="8732" w:h="567" w:hRule="exact" w:vSpace="0" w:wrap="around" w:vAnchor="page" w:y="341" w:anchorLock="0"/>
    </w:pPr>
    <w:r w:rsidRPr="00532F01">
      <w:rPr>
        <w:rStyle w:val="SidhuvudUtskott"/>
      </w:rPr>
      <w:fldChar w:fldCharType="begin" w:fldLock="1"/>
    </w:r>
    <w:r w:rsidRPr="00532F01">
      <w:rPr>
        <w:rStyle w:val="SidhuvudUtskott"/>
      </w:rPr>
      <w:instrText xml:space="preserve"> DOCPROPERTY Status</w:instrText>
    </w:r>
    <w:r w:rsidRPr="00532F01">
      <w:rPr>
        <w:rStyle w:val="SidhuvudUtskott"/>
      </w:rPr>
      <w:fldChar w:fldCharType="end"/>
    </w:r>
    <w:r w:rsidRPr="00532F01">
      <w:rPr>
        <w:rStyle w:val="SidhuvudUtskott"/>
      </w:rPr>
      <w:fldChar w:fldCharType="begin" w:fldLock="1"/>
    </w:r>
    <w:r w:rsidRPr="00532F01">
      <w:rPr>
        <w:rStyle w:val="SidhuvudUtskott"/>
      </w:rPr>
      <w:instrText xml:space="preserve"> if </w:instrText>
    </w:r>
    <w:r w:rsidRPr="00532F01">
      <w:rPr>
        <w:rStyle w:val="SidhuvudUtskott"/>
      </w:rPr>
      <w:fldChar w:fldCharType="begin" w:fldLock="1"/>
    </w:r>
    <w:r w:rsidRPr="00532F01">
      <w:rPr>
        <w:rStyle w:val="SidhuvudUtskott"/>
      </w:rPr>
      <w:instrText xml:space="preserve"> DOCPROPERTY "UtkastDatum"</w:instrText>
    </w:r>
    <w:r w:rsidRPr="00532F01">
      <w:rPr>
        <w:rStyle w:val="SidhuvudUtskott"/>
      </w:rPr>
      <w:fldChar w:fldCharType="separate"/>
    </w:r>
    <w:r w:rsidRPr="00532F01">
      <w:rPr>
        <w:rStyle w:val="SidhuvudUtskott"/>
      </w:rPr>
      <w:instrText>Nej</w:instrText>
    </w:r>
    <w:r w:rsidRPr="00532F01">
      <w:rPr>
        <w:rStyle w:val="SidhuvudUtskott"/>
      </w:rPr>
      <w:fldChar w:fldCharType="end"/>
    </w:r>
    <w:r w:rsidRPr="00532F01">
      <w:rPr>
        <w:rStyle w:val="SidhuvudUtskott"/>
      </w:rPr>
      <w:instrText xml:space="preserve"> = "Ja" "    </w:instrText>
    </w:r>
    <w:r w:rsidRPr="00532F01">
      <w:rPr>
        <w:rStyle w:val="SidhuvudUtskott"/>
      </w:rPr>
      <w:fldChar w:fldCharType="begin" w:fldLock="1"/>
    </w:r>
    <w:r w:rsidRPr="00532F01">
      <w:rPr>
        <w:rStyle w:val="SidhuvudUtskott"/>
      </w:rPr>
      <w:instrText xml:space="preserve"> PRINTDATE \@ "yyyy-MM-dd HH.mm" </w:instrText>
    </w:r>
    <w:r w:rsidRPr="00532F01">
      <w:rPr>
        <w:rStyle w:val="SidhuvudUtskott"/>
      </w:rPr>
      <w:fldChar w:fldCharType="separate"/>
    </w:r>
    <w:r w:rsidRPr="00532F01">
      <w:rPr>
        <w:rStyle w:val="SidhuvudUtskott"/>
      </w:rPr>
      <w:instrText>2000-08-11 16.42</w:instrText>
    </w:r>
    <w:r w:rsidRPr="00532F01">
      <w:rPr>
        <w:rStyle w:val="SidhuvudUtskott"/>
      </w:rPr>
      <w:fldChar w:fldCharType="end"/>
    </w:r>
    <w:r w:rsidRPr="00532F01">
      <w:rPr>
        <w:rStyle w:val="SidhuvudUtskott"/>
      </w:rPr>
      <w:instrText xml:space="preserve">" </w:instrText>
    </w:r>
    <w:r w:rsidRPr="00532F01">
      <w:rPr>
        <w:rStyle w:val="SidhuvudUtskott"/>
      </w:rPr>
      <w:fldChar w:fldCharType="end"/>
    </w:r>
  </w:p>
  <w:p w:rsidR="001D14C3" w:rsidRPr="00532F01" w:rsidRDefault="001D14C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huvudKantJmn"/>
      <w:framePr w:w="8732" w:h="567" w:hRule="exact" w:vSpace="0" w:wrap="around" w:vAnchor="page" w:y="341" w:anchorLock="0"/>
    </w:pPr>
    <w:r w:rsidRPr="00532F01">
      <w:rPr>
        <w:rStyle w:val="SidhuvudUtskott"/>
      </w:rPr>
      <w:fldChar w:fldCharType="begin" w:fldLock="1"/>
    </w:r>
    <w:r w:rsidRPr="00532F01">
      <w:rPr>
        <w:rStyle w:val="SidhuvudUtskott"/>
      </w:rPr>
      <w:instrText xml:space="preserve"> DOCPROPERTY BetänkandeÅr</w:instrText>
    </w:r>
    <w:r w:rsidRPr="00532F01">
      <w:rPr>
        <w:rStyle w:val="SidhuvudUtskott"/>
      </w:rPr>
      <w:fldChar w:fldCharType="separate"/>
    </w:r>
    <w:r w:rsidRPr="00532F01">
      <w:rPr>
        <w:rStyle w:val="SidhuvudUtskott"/>
      </w:rPr>
      <w:t>2002/03</w:t>
    </w:r>
    <w:r w:rsidRPr="00532F01">
      <w:rPr>
        <w:rStyle w:val="SidhuvudUtskott"/>
      </w:rPr>
      <w:fldChar w:fldCharType="end"/>
    </w:r>
    <w:r w:rsidRPr="00532F01">
      <w:rPr>
        <w:rStyle w:val="SidhuvudUtskott"/>
      </w:rPr>
      <w:t>:</w:t>
    </w:r>
    <w:r w:rsidRPr="00532F01">
      <w:rPr>
        <w:rStyle w:val="SidhuvudUtskott"/>
      </w:rPr>
      <w:fldChar w:fldCharType="begin" w:fldLock="1"/>
    </w:r>
    <w:r w:rsidRPr="00532F01">
      <w:rPr>
        <w:rStyle w:val="SidhuvudUtskott"/>
      </w:rPr>
      <w:instrText xml:space="preserve"> DOCPROPERTY Utskott</w:instrText>
    </w:r>
    <w:r w:rsidRPr="00532F01">
      <w:rPr>
        <w:rStyle w:val="SidhuvudUtskott"/>
      </w:rPr>
      <w:fldChar w:fldCharType="separate"/>
    </w:r>
    <w:r w:rsidRPr="00532F01">
      <w:rPr>
        <w:rStyle w:val="SidhuvudUtskott"/>
      </w:rPr>
      <w:t>FiU</w:t>
    </w:r>
    <w:r w:rsidRPr="00532F01">
      <w:rPr>
        <w:rStyle w:val="SidhuvudUtskott"/>
      </w:rPr>
      <w:fldChar w:fldCharType="end"/>
    </w:r>
    <w:r w:rsidRPr="00532F01">
      <w:rPr>
        <w:rStyle w:val="SidhuvudUtskott"/>
      </w:rPr>
      <w:fldChar w:fldCharType="begin" w:fldLock="1"/>
    </w:r>
    <w:r w:rsidRPr="00532F01">
      <w:rPr>
        <w:rStyle w:val="SidhuvudUtskott"/>
      </w:rPr>
      <w:instrText xml:space="preserve"> DOCPROPERTY BetänkandeNr</w:instrText>
    </w:r>
    <w:r w:rsidRPr="00532F01">
      <w:rPr>
        <w:rStyle w:val="SidhuvudUtskott"/>
      </w:rPr>
      <w:fldChar w:fldCharType="separate"/>
    </w:r>
    <w:r w:rsidRPr="00532F01">
      <w:rPr>
        <w:rStyle w:val="SidhuvudUtskott"/>
      </w:rPr>
      <w:t>5</w:t>
    </w:r>
    <w:r w:rsidRPr="00532F01">
      <w:rPr>
        <w:rStyle w:val="SidhuvudUtskott"/>
      </w:rPr>
      <w:fldChar w:fldCharType="end"/>
    </w:r>
    <w:r w:rsidRPr="00532F01">
      <w:t xml:space="preserve">     </w:t>
    </w:r>
    <w:r w:rsidRPr="00532F01">
      <w:rPr>
        <w:rStyle w:val="SidhuvudBilaga"/>
      </w:rPr>
      <w:t xml:space="preserve"> </w:t>
    </w:r>
    <w:r w:rsidRPr="00532F01">
      <w:rPr>
        <w:rStyle w:val="SidhuvudRubrikReferens"/>
      </w:rPr>
      <w:fldChar w:fldCharType="begin" w:fldLock="1"/>
    </w:r>
    <w:r w:rsidRPr="00532F01">
      <w:rPr>
        <w:rStyle w:val="SidhuvudRubrikReferens"/>
      </w:rPr>
      <w:instrText xml:space="preserve"> StyleREF "Rubrik 1" </w:instrText>
    </w:r>
    <w:r w:rsidRPr="00532F01">
      <w:rPr>
        <w:rStyle w:val="SidhuvudRubrikReferens"/>
      </w:rPr>
      <w:fldChar w:fldCharType="separate"/>
    </w:r>
    <w:r w:rsidRPr="00532F01">
      <w:rPr>
        <w:rStyle w:val="SidhuvudRubrikReferens"/>
      </w:rPr>
      <w:t>Utskottets förslag till riksdagsbeslut</w:t>
    </w:r>
    <w:r w:rsidRPr="00532F01">
      <w:rPr>
        <w:rStyle w:val="SidhuvudRubrikReferens"/>
      </w:rPr>
      <w:fldChar w:fldCharType="end"/>
    </w:r>
  </w:p>
  <w:p w:rsidR="001D14C3" w:rsidRPr="00532F01" w:rsidRDefault="001D14C3">
    <w:pPr>
      <w:pStyle w:val="SidhuvudKantJmn"/>
      <w:framePr w:w="8732" w:h="567" w:hRule="exact" w:vSpace="0" w:wrap="around" w:vAnchor="page" w:y="341" w:anchorLock="0"/>
    </w:pPr>
    <w:r w:rsidRPr="00532F01">
      <w:rPr>
        <w:rStyle w:val="SidhuvudUtskott"/>
      </w:rPr>
      <w:fldChar w:fldCharType="begin" w:fldLock="1"/>
    </w:r>
    <w:r w:rsidRPr="00532F01">
      <w:rPr>
        <w:rStyle w:val="SidhuvudUtskott"/>
      </w:rPr>
      <w:instrText xml:space="preserve"> DOCPROPERTY Status</w:instrText>
    </w:r>
    <w:r w:rsidRPr="00532F01">
      <w:rPr>
        <w:rStyle w:val="SidhuvudUtskott"/>
      </w:rPr>
      <w:fldChar w:fldCharType="end"/>
    </w:r>
    <w:r w:rsidRPr="00532F01">
      <w:rPr>
        <w:rStyle w:val="SidhuvudUtskott"/>
      </w:rPr>
      <w:fldChar w:fldCharType="begin" w:fldLock="1"/>
    </w:r>
    <w:r w:rsidRPr="00532F01">
      <w:rPr>
        <w:rStyle w:val="SidhuvudUtskott"/>
      </w:rPr>
      <w:instrText xml:space="preserve"> if </w:instrText>
    </w:r>
    <w:r w:rsidRPr="00532F01">
      <w:rPr>
        <w:rStyle w:val="SidhuvudUtskott"/>
      </w:rPr>
      <w:fldChar w:fldCharType="begin" w:fldLock="1"/>
    </w:r>
    <w:r w:rsidRPr="00532F01">
      <w:rPr>
        <w:rStyle w:val="SidhuvudUtskott"/>
      </w:rPr>
      <w:instrText xml:space="preserve"> DOCPROPERTY "UtkastDatum"</w:instrText>
    </w:r>
    <w:r w:rsidRPr="00532F01">
      <w:rPr>
        <w:rStyle w:val="SidhuvudUtskott"/>
      </w:rPr>
      <w:fldChar w:fldCharType="separate"/>
    </w:r>
    <w:r w:rsidRPr="00532F01">
      <w:rPr>
        <w:rStyle w:val="SidhuvudUtskott"/>
      </w:rPr>
      <w:instrText>Nej</w:instrText>
    </w:r>
    <w:r w:rsidRPr="00532F01">
      <w:rPr>
        <w:rStyle w:val="SidhuvudUtskott"/>
      </w:rPr>
      <w:fldChar w:fldCharType="end"/>
    </w:r>
    <w:r w:rsidRPr="00532F01">
      <w:rPr>
        <w:rStyle w:val="SidhuvudUtskott"/>
      </w:rPr>
      <w:instrText xml:space="preserve"> = "Ja" "    </w:instrText>
    </w:r>
    <w:r w:rsidRPr="00532F01">
      <w:rPr>
        <w:rStyle w:val="SidhuvudUtskott"/>
      </w:rPr>
      <w:fldChar w:fldCharType="begin" w:fldLock="1"/>
    </w:r>
    <w:r w:rsidRPr="00532F01">
      <w:rPr>
        <w:rStyle w:val="SidhuvudUtskott"/>
      </w:rPr>
      <w:instrText xml:space="preserve"> PRINTDATE \@ "yyyy-MM-dd HH.mm" </w:instrText>
    </w:r>
    <w:r w:rsidRPr="00532F01">
      <w:rPr>
        <w:rStyle w:val="SidhuvudUtskott"/>
      </w:rPr>
      <w:fldChar w:fldCharType="separate"/>
    </w:r>
    <w:r w:rsidRPr="00532F01">
      <w:rPr>
        <w:rStyle w:val="SidhuvudUtskott"/>
      </w:rPr>
      <w:instrText>2000-08-11 16.42</w:instrText>
    </w:r>
    <w:r w:rsidRPr="00532F01">
      <w:rPr>
        <w:rStyle w:val="SidhuvudUtskott"/>
      </w:rPr>
      <w:fldChar w:fldCharType="end"/>
    </w:r>
    <w:r w:rsidRPr="00532F01">
      <w:rPr>
        <w:rStyle w:val="SidhuvudUtskott"/>
      </w:rPr>
      <w:instrText xml:space="preserve">" </w:instrText>
    </w:r>
    <w:r w:rsidRPr="00532F01">
      <w:rPr>
        <w:rStyle w:val="SidhuvudUtskott"/>
      </w:rPr>
      <w:fldChar w:fldCharType="end"/>
    </w:r>
  </w:p>
  <w:p w:rsidR="001D14C3" w:rsidRPr="00532F01" w:rsidRDefault="001D14C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huvudKantUdda"/>
      <w:framePr w:w="8732" w:h="567" w:hRule="exact" w:vSpace="0" w:wrap="around" w:vAnchor="page" w:y="341" w:anchorLock="0"/>
    </w:pPr>
    <w:r w:rsidRPr="00532F01">
      <w:rPr>
        <w:rStyle w:val="SidhuvudRubrikReferens"/>
      </w:rPr>
      <w:fldChar w:fldCharType="begin" w:fldLock="1"/>
    </w:r>
    <w:r w:rsidRPr="00532F01">
      <w:rPr>
        <w:rStyle w:val="SidhuvudRubrikReferens"/>
      </w:rPr>
      <w:instrText xml:space="preserve"> StyleREF "Rubrik 1" </w:instrText>
    </w:r>
    <w:r w:rsidRPr="00532F01">
      <w:rPr>
        <w:rStyle w:val="SidhuvudRubrikReferens"/>
      </w:rPr>
      <w:fldChar w:fldCharType="separate"/>
    </w:r>
    <w:r w:rsidRPr="00532F01">
      <w:rPr>
        <w:rStyle w:val="SidhuvudRubrikReferens"/>
      </w:rPr>
      <w:t>Utskottets förslag till riksdagsbeslut</w:t>
    </w:r>
    <w:r w:rsidRPr="00532F01">
      <w:rPr>
        <w:rStyle w:val="SidhuvudRubrikReferens"/>
      </w:rPr>
      <w:fldChar w:fldCharType="end"/>
    </w:r>
    <w:r w:rsidRPr="00532F01">
      <w:rPr>
        <w:rStyle w:val="SidhuvudBilaga"/>
      </w:rPr>
      <w:t xml:space="preserve"> </w:t>
    </w:r>
    <w:r w:rsidRPr="00532F01">
      <w:t xml:space="preserve">     </w:t>
    </w:r>
    <w:r w:rsidRPr="00532F01">
      <w:rPr>
        <w:rStyle w:val="SidhuvudUtskott"/>
      </w:rPr>
      <w:fldChar w:fldCharType="begin" w:fldLock="1"/>
    </w:r>
    <w:r w:rsidRPr="00532F01">
      <w:rPr>
        <w:rStyle w:val="SidhuvudUtskott"/>
      </w:rPr>
      <w:instrText xml:space="preserve"> DOCPROPERTY BetänkandeÅr</w:instrText>
    </w:r>
    <w:r w:rsidRPr="00532F01">
      <w:rPr>
        <w:rStyle w:val="SidhuvudUtskott"/>
      </w:rPr>
      <w:fldChar w:fldCharType="separate"/>
    </w:r>
    <w:r w:rsidRPr="00532F01">
      <w:rPr>
        <w:rStyle w:val="SidhuvudUtskott"/>
      </w:rPr>
      <w:t>2002/03</w:t>
    </w:r>
    <w:r w:rsidRPr="00532F01">
      <w:rPr>
        <w:rStyle w:val="SidhuvudUtskott"/>
      </w:rPr>
      <w:fldChar w:fldCharType="end"/>
    </w:r>
    <w:r w:rsidRPr="00532F01">
      <w:rPr>
        <w:rStyle w:val="SidhuvudUtskott"/>
      </w:rPr>
      <w:t>:</w:t>
    </w:r>
    <w:r w:rsidRPr="00532F01">
      <w:rPr>
        <w:rStyle w:val="SidhuvudUtskott"/>
      </w:rPr>
      <w:fldChar w:fldCharType="begin" w:fldLock="1"/>
    </w:r>
    <w:r w:rsidRPr="00532F01">
      <w:rPr>
        <w:rStyle w:val="SidhuvudUtskott"/>
      </w:rPr>
      <w:instrText xml:space="preserve"> DOCPROPERTY</w:instrText>
    </w:r>
    <w:r w:rsidRPr="00532F01">
      <w:instrText xml:space="preserve"> </w:instrText>
    </w:r>
    <w:r w:rsidRPr="00532F01">
      <w:rPr>
        <w:rStyle w:val="SidhuvudUtskott"/>
      </w:rPr>
      <w:instrText>Utskott</w:instrText>
    </w:r>
    <w:r w:rsidRPr="00532F01">
      <w:rPr>
        <w:rStyle w:val="SidhuvudUtskott"/>
      </w:rPr>
      <w:fldChar w:fldCharType="separate"/>
    </w:r>
    <w:r w:rsidRPr="00532F01">
      <w:rPr>
        <w:rStyle w:val="SidhuvudUtskott"/>
      </w:rPr>
      <w:t>FiU</w:t>
    </w:r>
    <w:r w:rsidRPr="00532F01">
      <w:rPr>
        <w:rStyle w:val="SidhuvudUtskott"/>
      </w:rPr>
      <w:fldChar w:fldCharType="end"/>
    </w:r>
    <w:r w:rsidRPr="00532F01">
      <w:rPr>
        <w:rStyle w:val="SidhuvudUtskott"/>
      </w:rPr>
      <w:fldChar w:fldCharType="begin" w:fldLock="1"/>
    </w:r>
    <w:r w:rsidRPr="00532F01">
      <w:rPr>
        <w:rStyle w:val="SidhuvudUtskott"/>
      </w:rPr>
      <w:instrText xml:space="preserve"> DOCPROPERTY Betä</w:instrText>
    </w:r>
    <w:r w:rsidRPr="00532F01">
      <w:rPr>
        <w:rStyle w:val="SidhuvudUtskott"/>
      </w:rPr>
      <w:instrText>n</w:instrText>
    </w:r>
    <w:r w:rsidRPr="00532F01">
      <w:rPr>
        <w:rStyle w:val="SidhuvudUtskott"/>
      </w:rPr>
      <w:instrText>kandeNr</w:instrText>
    </w:r>
    <w:r w:rsidRPr="00532F01">
      <w:rPr>
        <w:rStyle w:val="SidhuvudUtskott"/>
      </w:rPr>
      <w:fldChar w:fldCharType="separate"/>
    </w:r>
    <w:r w:rsidRPr="00532F01">
      <w:rPr>
        <w:rStyle w:val="SidhuvudUtskott"/>
      </w:rPr>
      <w:t>5</w:t>
    </w:r>
    <w:r w:rsidRPr="00532F01">
      <w:rPr>
        <w:rStyle w:val="SidhuvudUtskott"/>
      </w:rPr>
      <w:fldChar w:fldCharType="end"/>
    </w:r>
  </w:p>
  <w:p w:rsidR="001D14C3" w:rsidRPr="00532F01" w:rsidRDefault="001D14C3">
    <w:pPr>
      <w:pStyle w:val="SidhuvudKantUdda"/>
      <w:framePr w:w="8732" w:h="567" w:hRule="exact" w:vSpace="0" w:wrap="around" w:vAnchor="page" w:y="341" w:anchorLock="0"/>
    </w:pPr>
    <w:r w:rsidRPr="00532F01">
      <w:rPr>
        <w:rStyle w:val="SidhuvudUtskott"/>
      </w:rPr>
      <w:fldChar w:fldCharType="begin" w:fldLock="1"/>
    </w:r>
    <w:r w:rsidRPr="00532F01">
      <w:rPr>
        <w:rStyle w:val="SidhuvudUtskott"/>
      </w:rPr>
      <w:instrText xml:space="preserve"> if </w:instrText>
    </w:r>
    <w:r w:rsidRPr="00532F01">
      <w:rPr>
        <w:rStyle w:val="SidhuvudUtskott"/>
      </w:rPr>
      <w:fldChar w:fldCharType="begin" w:fldLock="1"/>
    </w:r>
    <w:r w:rsidRPr="00532F01">
      <w:rPr>
        <w:rStyle w:val="SidhuvudUtskott"/>
      </w:rPr>
      <w:instrText xml:space="preserve"> DOCPROPERTY "UtkastDatum"</w:instrText>
    </w:r>
    <w:r w:rsidRPr="00532F01">
      <w:rPr>
        <w:rStyle w:val="SidhuvudUtskott"/>
      </w:rPr>
      <w:fldChar w:fldCharType="separate"/>
    </w:r>
    <w:r w:rsidRPr="00532F01">
      <w:rPr>
        <w:rStyle w:val="SidhuvudUtskott"/>
      </w:rPr>
      <w:instrText>Nej</w:instrText>
    </w:r>
    <w:r w:rsidRPr="00532F01">
      <w:rPr>
        <w:rStyle w:val="SidhuvudUtskott"/>
      </w:rPr>
      <w:fldChar w:fldCharType="end"/>
    </w:r>
    <w:r w:rsidRPr="00532F01">
      <w:rPr>
        <w:rStyle w:val="SidhuvudUtskott"/>
      </w:rPr>
      <w:instrText xml:space="preserve"> = "Ja" "</w:instrText>
    </w:r>
    <w:r w:rsidRPr="00532F01">
      <w:rPr>
        <w:rStyle w:val="SidhuvudUtskott"/>
      </w:rPr>
      <w:fldChar w:fldCharType="begin" w:fldLock="1"/>
    </w:r>
    <w:r w:rsidRPr="00532F01">
      <w:rPr>
        <w:rStyle w:val="SidhuvudUtskott"/>
      </w:rPr>
      <w:instrText xml:space="preserve"> PRINTDATE \@ "yyyy-MM-dd HH.mm    " </w:instrText>
    </w:r>
    <w:r w:rsidRPr="00532F01">
      <w:rPr>
        <w:rStyle w:val="SidhuvudUtskott"/>
      </w:rPr>
      <w:fldChar w:fldCharType="separate"/>
    </w:r>
    <w:r w:rsidRPr="00532F01">
      <w:rPr>
        <w:rStyle w:val="SidhuvudUtskott"/>
      </w:rPr>
      <w:instrText>2000-08-11 16.42</w:instrText>
    </w:r>
    <w:r w:rsidRPr="00532F01">
      <w:rPr>
        <w:rStyle w:val="SidhuvudUtskott"/>
      </w:rPr>
      <w:fldChar w:fldCharType="end"/>
    </w:r>
    <w:r w:rsidRPr="00532F01">
      <w:rPr>
        <w:rStyle w:val="SidhuvudUtskott"/>
      </w:rPr>
      <w:instrText xml:space="preserve">" </w:instrText>
    </w:r>
    <w:r w:rsidRPr="00532F01">
      <w:rPr>
        <w:rStyle w:val="SidhuvudUtskott"/>
      </w:rPr>
      <w:fldChar w:fldCharType="end"/>
    </w:r>
    <w:r w:rsidRPr="00532F01">
      <w:rPr>
        <w:rStyle w:val="SidhuvudUtskott"/>
      </w:rPr>
      <w:fldChar w:fldCharType="begin" w:fldLock="1"/>
    </w:r>
    <w:r w:rsidRPr="00532F01">
      <w:rPr>
        <w:rStyle w:val="SidhuvudUtskott"/>
      </w:rPr>
      <w:instrText xml:space="preserve"> DOCPR</w:instrText>
    </w:r>
    <w:r w:rsidRPr="00532F01">
      <w:rPr>
        <w:rStyle w:val="SidhuvudUtskott"/>
      </w:rPr>
      <w:instrText>O</w:instrText>
    </w:r>
    <w:r w:rsidRPr="00532F01">
      <w:rPr>
        <w:rStyle w:val="SidhuvudUtskott"/>
      </w:rPr>
      <w:instrText>PERTY Status</w:instrText>
    </w:r>
    <w:r w:rsidRPr="00532F01">
      <w:rPr>
        <w:rStyle w:val="SidhuvudUtskott"/>
      </w:rPr>
      <w:fldChar w:fldCharType="end"/>
    </w:r>
  </w:p>
  <w:p w:rsidR="001D14C3" w:rsidRPr="00532F01" w:rsidRDefault="001D14C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huvudKantUdda"/>
      <w:framePr w:w="8732" w:h="567" w:hRule="exact" w:vSpace="0" w:wrap="around" w:vAnchor="page" w:y="341" w:anchorLock="0"/>
    </w:pPr>
    <w:r w:rsidRPr="00532F01">
      <w:t xml:space="preserve">  </w:t>
    </w:r>
    <w:r w:rsidRPr="00532F01">
      <w:rPr>
        <w:rStyle w:val="SidhuvudUtskott"/>
      </w:rPr>
      <w:t>2002/03:FiU5</w:t>
    </w:r>
  </w:p>
  <w:p w:rsidR="001D14C3" w:rsidRPr="00532F01" w:rsidRDefault="001D14C3">
    <w:pPr>
      <w:pStyle w:val="SidhuvudKantUdda"/>
      <w:framePr w:w="8732" w:h="567" w:hRule="exact" w:vSpace="0" w:wrap="around" w:vAnchor="page" w:y="341" w:anchorLock="0"/>
    </w:pPr>
  </w:p>
  <w:p w:rsidR="001D14C3" w:rsidRPr="00532F01" w:rsidRDefault="001D14C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huvudKantJmn"/>
      <w:framePr w:w="8732" w:h="567" w:hRule="exact" w:vSpace="0" w:wrap="around" w:vAnchor="page" w:y="341" w:anchorLock="0"/>
    </w:pPr>
    <w:r w:rsidRPr="00532F01">
      <w:rPr>
        <w:rStyle w:val="SidhuvudUtskott"/>
      </w:rPr>
      <w:t>2002/03:FiU5</w:t>
    </w:r>
    <w:r w:rsidRPr="00532F01">
      <w:t xml:space="preserve">     </w:t>
    </w:r>
    <w:r w:rsidRPr="00532F01">
      <w:rPr>
        <w:rStyle w:val="SidhuvudBilaga"/>
      </w:rPr>
      <w:t xml:space="preserve"> </w:t>
    </w:r>
    <w:r w:rsidRPr="00532F01">
      <w:rPr>
        <w:rStyle w:val="SidhuvudRubrikReferens"/>
      </w:rPr>
      <w:t>Utskottets överväganden</w:t>
    </w:r>
  </w:p>
  <w:p w:rsidR="001D14C3" w:rsidRPr="00532F01" w:rsidRDefault="001D14C3">
    <w:pPr>
      <w:pStyle w:val="SidhuvudKantJmn"/>
      <w:framePr w:w="8732" w:h="567" w:hRule="exact" w:vSpace="0" w:wrap="around" w:vAnchor="page" w:y="341" w:anchorLock="0"/>
    </w:pPr>
  </w:p>
  <w:p w:rsidR="001D14C3" w:rsidRPr="00532F01" w:rsidRDefault="001D14C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huvudKantUdda"/>
      <w:framePr w:w="8732" w:h="567" w:hRule="exact" w:vSpace="0" w:wrap="around" w:vAnchor="page" w:y="341" w:anchorLock="0"/>
    </w:pPr>
    <w:r w:rsidRPr="00532F01">
      <w:rPr>
        <w:rStyle w:val="SidhuvudRubrikReferens"/>
      </w:rPr>
      <w:t>Utskottets överväganden</w:t>
    </w:r>
    <w:r w:rsidRPr="00532F01">
      <w:rPr>
        <w:rStyle w:val="SidhuvudBilaga"/>
      </w:rPr>
      <w:t xml:space="preserve"> </w:t>
    </w:r>
    <w:r w:rsidRPr="00532F01">
      <w:t xml:space="preserve">     </w:t>
    </w:r>
    <w:r w:rsidRPr="00532F01">
      <w:rPr>
        <w:rStyle w:val="SidhuvudUtskott"/>
      </w:rPr>
      <w:t>2002/03:FiU5</w:t>
    </w:r>
  </w:p>
  <w:p w:rsidR="001D14C3" w:rsidRPr="00532F01" w:rsidRDefault="001D14C3">
    <w:pPr>
      <w:pStyle w:val="SidhuvudKantUdda"/>
      <w:framePr w:w="8732" w:h="567" w:hRule="exact" w:vSpace="0" w:wrap="around" w:vAnchor="page" w:y="341" w:anchorLock="0"/>
    </w:pPr>
  </w:p>
  <w:p w:rsidR="001D14C3" w:rsidRPr="00532F01" w:rsidRDefault="001D14C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huvudKantJmn"/>
      <w:framePr w:w="8732" w:h="567" w:hRule="exact" w:vSpace="0" w:wrap="around" w:vAnchor="page" w:y="341" w:anchorLock="0"/>
    </w:pPr>
    <w:r w:rsidRPr="00532F01">
      <w:rPr>
        <w:rStyle w:val="SidhuvudUtskott"/>
      </w:rPr>
      <w:t>2002/03:FiU5</w:t>
    </w:r>
    <w:r w:rsidRPr="00532F01">
      <w:t xml:space="preserve">    </w:t>
    </w:r>
  </w:p>
  <w:p w:rsidR="001D14C3" w:rsidRPr="00532F01" w:rsidRDefault="001D14C3">
    <w:pPr>
      <w:pStyle w:val="SidhuvudKantJmn"/>
      <w:framePr w:w="8732" w:h="567" w:hRule="exact" w:vSpace="0" w:wrap="around" w:vAnchor="page" w:y="341" w:anchorLock="0"/>
    </w:pPr>
  </w:p>
  <w:p w:rsidR="001D14C3" w:rsidRPr="00532F01" w:rsidRDefault="001D14C3">
    <w:pPr>
      <w:pStyle w:val="SidhuvudKantUdda"/>
      <w:framePr w:w="8732" w:h="567" w:hRule="exact" w:vSpace="0" w:wrap="around" w:vAnchor="page" w:y="341" w:anchorLock="0"/>
    </w:pPr>
    <w:r w:rsidRPr="00532F01">
      <w:rPr>
        <w:rStyle w:val="SidhuvudRubrikReferens"/>
        <w:smallCaps w:val="0"/>
        <w:spacing w:val="0"/>
        <w:sz w:val="19"/>
      </w:rPr>
      <w:t xml:space="preserve"> </w:t>
    </w:r>
  </w:p>
  <w:p w:rsidR="001D14C3" w:rsidRPr="00532F01" w:rsidRDefault="001D14C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huvudKantJmn"/>
      <w:framePr w:w="8732" w:h="567" w:hRule="exact" w:vSpace="0" w:wrap="around" w:vAnchor="page" w:y="341" w:anchorLock="0"/>
    </w:pPr>
    <w:r w:rsidRPr="00532F01">
      <w:rPr>
        <w:rStyle w:val="SidhuvudUtskott"/>
      </w:rPr>
      <w:fldChar w:fldCharType="begin" w:fldLock="1"/>
    </w:r>
    <w:r w:rsidRPr="00532F01">
      <w:rPr>
        <w:rStyle w:val="SidhuvudUtskott"/>
      </w:rPr>
      <w:instrText xml:space="preserve"> DOCPROPERTY BetänkandeÅr</w:instrText>
    </w:r>
    <w:r w:rsidRPr="00532F01">
      <w:rPr>
        <w:rStyle w:val="SidhuvudUtskott"/>
      </w:rPr>
      <w:fldChar w:fldCharType="separate"/>
    </w:r>
    <w:r w:rsidRPr="00532F01">
      <w:rPr>
        <w:rStyle w:val="SidhuvudUtskott"/>
      </w:rPr>
      <w:t>2002/03</w:t>
    </w:r>
    <w:r w:rsidRPr="00532F01">
      <w:rPr>
        <w:rStyle w:val="SidhuvudUtskott"/>
      </w:rPr>
      <w:fldChar w:fldCharType="end"/>
    </w:r>
    <w:r w:rsidRPr="00532F01">
      <w:rPr>
        <w:rStyle w:val="SidhuvudUtskott"/>
      </w:rPr>
      <w:t>:</w:t>
    </w:r>
    <w:r w:rsidRPr="00532F01">
      <w:rPr>
        <w:rStyle w:val="SidhuvudUtskott"/>
      </w:rPr>
      <w:fldChar w:fldCharType="begin" w:fldLock="1"/>
    </w:r>
    <w:r w:rsidRPr="00532F01">
      <w:rPr>
        <w:rStyle w:val="SidhuvudUtskott"/>
      </w:rPr>
      <w:instrText xml:space="preserve"> DOCPROPERTY Utskott</w:instrText>
    </w:r>
    <w:r w:rsidRPr="00532F01">
      <w:rPr>
        <w:rStyle w:val="SidhuvudUtskott"/>
      </w:rPr>
      <w:fldChar w:fldCharType="separate"/>
    </w:r>
    <w:r w:rsidRPr="00532F01">
      <w:rPr>
        <w:rStyle w:val="SidhuvudUtskott"/>
      </w:rPr>
      <w:t>FiU</w:t>
    </w:r>
    <w:r w:rsidRPr="00532F01">
      <w:rPr>
        <w:rStyle w:val="SidhuvudUtskott"/>
      </w:rPr>
      <w:fldChar w:fldCharType="end"/>
    </w:r>
    <w:r w:rsidRPr="00532F01">
      <w:rPr>
        <w:rStyle w:val="SidhuvudUtskott"/>
      </w:rPr>
      <w:fldChar w:fldCharType="begin" w:fldLock="1"/>
    </w:r>
    <w:r w:rsidRPr="00532F01">
      <w:rPr>
        <w:rStyle w:val="SidhuvudUtskott"/>
      </w:rPr>
      <w:instrText xml:space="preserve"> DOCPROPERTY BetänkandeNr</w:instrText>
    </w:r>
    <w:r w:rsidRPr="00532F01">
      <w:rPr>
        <w:rStyle w:val="SidhuvudUtskott"/>
      </w:rPr>
      <w:fldChar w:fldCharType="separate"/>
    </w:r>
    <w:r w:rsidRPr="00532F01">
      <w:rPr>
        <w:rStyle w:val="SidhuvudUtskott"/>
      </w:rPr>
      <w:t>5</w:t>
    </w:r>
    <w:r w:rsidRPr="00532F01">
      <w:rPr>
        <w:rStyle w:val="SidhuvudUtskott"/>
      </w:rPr>
      <w:fldChar w:fldCharType="end"/>
    </w:r>
    <w:r w:rsidRPr="00532F01">
      <w:t xml:space="preserve">     </w:t>
    </w:r>
    <w:r w:rsidRPr="00532F01">
      <w:rPr>
        <w:rStyle w:val="SidhuvudBilaga"/>
      </w:rPr>
      <w:t xml:space="preserve"> </w:t>
    </w:r>
    <w:r w:rsidRPr="00532F01">
      <w:rPr>
        <w:rStyle w:val="SidhuvudRubrikReferens"/>
      </w:rPr>
      <w:fldChar w:fldCharType="begin" w:fldLock="1"/>
    </w:r>
    <w:r w:rsidRPr="00532F01">
      <w:rPr>
        <w:rStyle w:val="SidhuvudRubrikReferens"/>
      </w:rPr>
      <w:instrText xml:space="preserve"> StyleREF "Rubrik 1" </w:instrText>
    </w:r>
    <w:r w:rsidRPr="00532F01">
      <w:rPr>
        <w:rStyle w:val="SidhuvudRubrikReferens"/>
      </w:rPr>
      <w:fldChar w:fldCharType="separate"/>
    </w:r>
    <w:r w:rsidRPr="00532F01">
      <w:rPr>
        <w:rStyle w:val="SidhuvudRubrikReferens"/>
      </w:rPr>
      <w:t>Utskottets överväganden</w:t>
    </w:r>
    <w:r w:rsidRPr="00532F01">
      <w:rPr>
        <w:rStyle w:val="SidhuvudRubrikReferens"/>
      </w:rPr>
      <w:fldChar w:fldCharType="end"/>
    </w:r>
  </w:p>
  <w:p w:rsidR="001D14C3" w:rsidRPr="00532F01" w:rsidRDefault="001D14C3">
    <w:pPr>
      <w:pStyle w:val="SidhuvudKantJmn"/>
      <w:framePr w:w="8732" w:h="567" w:hRule="exact" w:vSpace="0" w:wrap="around" w:vAnchor="page" w:y="341" w:anchorLock="0"/>
    </w:pPr>
    <w:r w:rsidRPr="00532F01">
      <w:rPr>
        <w:rStyle w:val="SidhuvudUtskott"/>
      </w:rPr>
      <w:fldChar w:fldCharType="begin" w:fldLock="1"/>
    </w:r>
    <w:r w:rsidRPr="00532F01">
      <w:rPr>
        <w:rStyle w:val="SidhuvudUtskott"/>
      </w:rPr>
      <w:instrText xml:space="preserve"> DOCPROPERTY Status</w:instrText>
    </w:r>
    <w:r w:rsidRPr="00532F01">
      <w:rPr>
        <w:rStyle w:val="SidhuvudUtskott"/>
      </w:rPr>
      <w:fldChar w:fldCharType="end"/>
    </w:r>
    <w:r w:rsidRPr="00532F01">
      <w:rPr>
        <w:rStyle w:val="SidhuvudUtskott"/>
      </w:rPr>
      <w:fldChar w:fldCharType="begin" w:fldLock="1"/>
    </w:r>
    <w:r w:rsidRPr="00532F01">
      <w:rPr>
        <w:rStyle w:val="SidhuvudUtskott"/>
      </w:rPr>
      <w:instrText xml:space="preserve"> if </w:instrText>
    </w:r>
    <w:r w:rsidRPr="00532F01">
      <w:rPr>
        <w:rStyle w:val="SidhuvudUtskott"/>
      </w:rPr>
      <w:fldChar w:fldCharType="begin" w:fldLock="1"/>
    </w:r>
    <w:r w:rsidRPr="00532F01">
      <w:rPr>
        <w:rStyle w:val="SidhuvudUtskott"/>
      </w:rPr>
      <w:instrText xml:space="preserve"> DOCPROPERTY "UtkastDatum"</w:instrText>
    </w:r>
    <w:r w:rsidRPr="00532F01">
      <w:rPr>
        <w:rStyle w:val="SidhuvudUtskott"/>
      </w:rPr>
      <w:fldChar w:fldCharType="separate"/>
    </w:r>
    <w:r w:rsidRPr="00532F01">
      <w:rPr>
        <w:rStyle w:val="SidhuvudUtskott"/>
      </w:rPr>
      <w:instrText>Nej</w:instrText>
    </w:r>
    <w:r w:rsidRPr="00532F01">
      <w:rPr>
        <w:rStyle w:val="SidhuvudUtskott"/>
      </w:rPr>
      <w:fldChar w:fldCharType="end"/>
    </w:r>
    <w:r w:rsidRPr="00532F01">
      <w:rPr>
        <w:rStyle w:val="SidhuvudUtskott"/>
      </w:rPr>
      <w:instrText xml:space="preserve"> = "Ja" "    </w:instrText>
    </w:r>
    <w:r w:rsidRPr="00532F01">
      <w:rPr>
        <w:rStyle w:val="SidhuvudUtskott"/>
      </w:rPr>
      <w:fldChar w:fldCharType="begin" w:fldLock="1"/>
    </w:r>
    <w:r w:rsidRPr="00532F01">
      <w:rPr>
        <w:rStyle w:val="SidhuvudUtskott"/>
      </w:rPr>
      <w:instrText xml:space="preserve"> PRINTDATE \@ "yyyy-MM-dd HH.mm" </w:instrText>
    </w:r>
    <w:r w:rsidRPr="00532F01">
      <w:rPr>
        <w:rStyle w:val="SidhuvudUtskott"/>
      </w:rPr>
      <w:fldChar w:fldCharType="separate"/>
    </w:r>
    <w:r w:rsidRPr="00532F01">
      <w:rPr>
        <w:rStyle w:val="SidhuvudUtskott"/>
      </w:rPr>
      <w:instrText>2000-08-11 16.42</w:instrText>
    </w:r>
    <w:r w:rsidRPr="00532F01">
      <w:rPr>
        <w:rStyle w:val="SidhuvudUtskott"/>
      </w:rPr>
      <w:fldChar w:fldCharType="end"/>
    </w:r>
    <w:r w:rsidRPr="00532F01">
      <w:rPr>
        <w:rStyle w:val="SidhuvudUtskott"/>
      </w:rPr>
      <w:instrText xml:space="preserve">" </w:instrText>
    </w:r>
    <w:r w:rsidRPr="00532F01">
      <w:rPr>
        <w:rStyle w:val="SidhuvudUtskott"/>
      </w:rPr>
      <w:fldChar w:fldCharType="end"/>
    </w:r>
  </w:p>
  <w:p w:rsidR="001D14C3" w:rsidRPr="00532F01" w:rsidRDefault="001D14C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huvudKantUdda"/>
      <w:framePr w:w="8732" w:h="567" w:hRule="exact" w:vSpace="0" w:wrap="around" w:vAnchor="page" w:y="341" w:anchorLock="0"/>
    </w:pPr>
    <w:r w:rsidRPr="00532F01">
      <w:rPr>
        <w:rStyle w:val="SidhuvudRubrikReferens"/>
      </w:rPr>
      <w:fldChar w:fldCharType="begin" w:fldLock="1"/>
    </w:r>
    <w:r w:rsidRPr="00532F01">
      <w:rPr>
        <w:rStyle w:val="SidhuvudRubrikReferens"/>
      </w:rPr>
      <w:instrText xml:space="preserve"> StyleREF "Rubrik 1" </w:instrText>
    </w:r>
    <w:r w:rsidRPr="00532F01">
      <w:rPr>
        <w:rStyle w:val="SidhuvudRubrikReferens"/>
      </w:rPr>
      <w:fldChar w:fldCharType="separate"/>
    </w:r>
    <w:r w:rsidRPr="00532F01">
      <w:rPr>
        <w:rStyle w:val="SidhuvudRubrikReferens"/>
      </w:rPr>
      <w:t>Utskottets överväganden</w:t>
    </w:r>
    <w:r w:rsidRPr="00532F01">
      <w:rPr>
        <w:rStyle w:val="SidhuvudRubrikReferens"/>
      </w:rPr>
      <w:fldChar w:fldCharType="end"/>
    </w:r>
    <w:r w:rsidRPr="00532F01">
      <w:rPr>
        <w:rStyle w:val="SidhuvudBilaga"/>
      </w:rPr>
      <w:t xml:space="preserve"> </w:t>
    </w:r>
    <w:r w:rsidRPr="00532F01">
      <w:t xml:space="preserve">     </w:t>
    </w:r>
    <w:r w:rsidRPr="00532F01">
      <w:rPr>
        <w:rStyle w:val="SidhuvudUtskott"/>
      </w:rPr>
      <w:fldChar w:fldCharType="begin" w:fldLock="1"/>
    </w:r>
    <w:r w:rsidRPr="00532F01">
      <w:rPr>
        <w:rStyle w:val="SidhuvudUtskott"/>
      </w:rPr>
      <w:instrText xml:space="preserve"> DOCPROPERTY BetänkandeÅr</w:instrText>
    </w:r>
    <w:r w:rsidRPr="00532F01">
      <w:rPr>
        <w:rStyle w:val="SidhuvudUtskott"/>
      </w:rPr>
      <w:fldChar w:fldCharType="separate"/>
    </w:r>
    <w:r w:rsidRPr="00532F01">
      <w:rPr>
        <w:rStyle w:val="SidhuvudUtskott"/>
      </w:rPr>
      <w:t>2002/03</w:t>
    </w:r>
    <w:r w:rsidRPr="00532F01">
      <w:rPr>
        <w:rStyle w:val="SidhuvudUtskott"/>
      </w:rPr>
      <w:fldChar w:fldCharType="end"/>
    </w:r>
    <w:r w:rsidRPr="00532F01">
      <w:rPr>
        <w:rStyle w:val="SidhuvudUtskott"/>
      </w:rPr>
      <w:t>:</w:t>
    </w:r>
    <w:r w:rsidRPr="00532F01">
      <w:rPr>
        <w:rStyle w:val="SidhuvudUtskott"/>
      </w:rPr>
      <w:fldChar w:fldCharType="begin" w:fldLock="1"/>
    </w:r>
    <w:r w:rsidRPr="00532F01">
      <w:rPr>
        <w:rStyle w:val="SidhuvudUtskott"/>
      </w:rPr>
      <w:instrText xml:space="preserve"> DOCPROPERTY</w:instrText>
    </w:r>
    <w:r w:rsidRPr="00532F01">
      <w:instrText xml:space="preserve"> </w:instrText>
    </w:r>
    <w:r w:rsidRPr="00532F01">
      <w:rPr>
        <w:rStyle w:val="SidhuvudUtskott"/>
      </w:rPr>
      <w:instrText>Utskott</w:instrText>
    </w:r>
    <w:r w:rsidRPr="00532F01">
      <w:rPr>
        <w:rStyle w:val="SidhuvudUtskott"/>
      </w:rPr>
      <w:fldChar w:fldCharType="separate"/>
    </w:r>
    <w:r w:rsidRPr="00532F01">
      <w:rPr>
        <w:rStyle w:val="SidhuvudUtskott"/>
      </w:rPr>
      <w:t>FiU</w:t>
    </w:r>
    <w:r w:rsidRPr="00532F01">
      <w:rPr>
        <w:rStyle w:val="SidhuvudUtskott"/>
      </w:rPr>
      <w:fldChar w:fldCharType="end"/>
    </w:r>
    <w:r w:rsidRPr="00532F01">
      <w:rPr>
        <w:rStyle w:val="SidhuvudUtskott"/>
      </w:rPr>
      <w:fldChar w:fldCharType="begin" w:fldLock="1"/>
    </w:r>
    <w:r w:rsidRPr="00532F01">
      <w:rPr>
        <w:rStyle w:val="SidhuvudUtskott"/>
      </w:rPr>
      <w:instrText xml:space="preserve"> DOCPROPERTY Betä</w:instrText>
    </w:r>
    <w:r w:rsidRPr="00532F01">
      <w:rPr>
        <w:rStyle w:val="SidhuvudUtskott"/>
      </w:rPr>
      <w:instrText>n</w:instrText>
    </w:r>
    <w:r w:rsidRPr="00532F01">
      <w:rPr>
        <w:rStyle w:val="SidhuvudUtskott"/>
      </w:rPr>
      <w:instrText>kandeNr</w:instrText>
    </w:r>
    <w:r w:rsidRPr="00532F01">
      <w:rPr>
        <w:rStyle w:val="SidhuvudUtskott"/>
      </w:rPr>
      <w:fldChar w:fldCharType="separate"/>
    </w:r>
    <w:r w:rsidRPr="00532F01">
      <w:rPr>
        <w:rStyle w:val="SidhuvudUtskott"/>
      </w:rPr>
      <w:t>5</w:t>
    </w:r>
    <w:r w:rsidRPr="00532F01">
      <w:rPr>
        <w:rStyle w:val="SidhuvudUtskott"/>
      </w:rPr>
      <w:fldChar w:fldCharType="end"/>
    </w:r>
  </w:p>
  <w:p w:rsidR="001D14C3" w:rsidRPr="00532F01" w:rsidRDefault="001D14C3">
    <w:pPr>
      <w:pStyle w:val="SidhuvudKantUdda"/>
      <w:framePr w:w="8732" w:h="567" w:hRule="exact" w:vSpace="0" w:wrap="around" w:vAnchor="page" w:y="341" w:anchorLock="0"/>
    </w:pPr>
    <w:r w:rsidRPr="00532F01">
      <w:rPr>
        <w:rStyle w:val="SidhuvudUtskott"/>
      </w:rPr>
      <w:fldChar w:fldCharType="begin" w:fldLock="1"/>
    </w:r>
    <w:r w:rsidRPr="00532F01">
      <w:rPr>
        <w:rStyle w:val="SidhuvudUtskott"/>
      </w:rPr>
      <w:instrText xml:space="preserve"> if </w:instrText>
    </w:r>
    <w:r w:rsidRPr="00532F01">
      <w:rPr>
        <w:rStyle w:val="SidhuvudUtskott"/>
      </w:rPr>
      <w:fldChar w:fldCharType="begin" w:fldLock="1"/>
    </w:r>
    <w:r w:rsidRPr="00532F01">
      <w:rPr>
        <w:rStyle w:val="SidhuvudUtskott"/>
      </w:rPr>
      <w:instrText xml:space="preserve"> DOCPROPERTY "UtkastDatum"</w:instrText>
    </w:r>
    <w:r w:rsidRPr="00532F01">
      <w:rPr>
        <w:rStyle w:val="SidhuvudUtskott"/>
      </w:rPr>
      <w:fldChar w:fldCharType="separate"/>
    </w:r>
    <w:r w:rsidRPr="00532F01">
      <w:rPr>
        <w:rStyle w:val="SidhuvudUtskott"/>
      </w:rPr>
      <w:instrText>Nej</w:instrText>
    </w:r>
    <w:r w:rsidRPr="00532F01">
      <w:rPr>
        <w:rStyle w:val="SidhuvudUtskott"/>
      </w:rPr>
      <w:fldChar w:fldCharType="end"/>
    </w:r>
    <w:r w:rsidRPr="00532F01">
      <w:rPr>
        <w:rStyle w:val="SidhuvudUtskott"/>
      </w:rPr>
      <w:instrText xml:space="preserve"> = "Ja" "</w:instrText>
    </w:r>
    <w:r w:rsidRPr="00532F01">
      <w:rPr>
        <w:rStyle w:val="SidhuvudUtskott"/>
      </w:rPr>
      <w:fldChar w:fldCharType="begin" w:fldLock="1"/>
    </w:r>
    <w:r w:rsidRPr="00532F01">
      <w:rPr>
        <w:rStyle w:val="SidhuvudUtskott"/>
      </w:rPr>
      <w:instrText xml:space="preserve"> PRINTDATE \@ "yyyy-MM-dd HH.mm    " </w:instrText>
    </w:r>
    <w:r w:rsidRPr="00532F01">
      <w:rPr>
        <w:rStyle w:val="SidhuvudUtskott"/>
      </w:rPr>
      <w:fldChar w:fldCharType="separate"/>
    </w:r>
    <w:r w:rsidRPr="00532F01">
      <w:rPr>
        <w:rStyle w:val="SidhuvudUtskott"/>
      </w:rPr>
      <w:instrText>2000-08-11 16.42</w:instrText>
    </w:r>
    <w:r w:rsidRPr="00532F01">
      <w:rPr>
        <w:rStyle w:val="SidhuvudUtskott"/>
      </w:rPr>
      <w:fldChar w:fldCharType="end"/>
    </w:r>
    <w:r w:rsidRPr="00532F01">
      <w:rPr>
        <w:rStyle w:val="SidhuvudUtskott"/>
      </w:rPr>
      <w:instrText xml:space="preserve">" </w:instrText>
    </w:r>
    <w:r w:rsidRPr="00532F01">
      <w:rPr>
        <w:rStyle w:val="SidhuvudUtskott"/>
      </w:rPr>
      <w:fldChar w:fldCharType="end"/>
    </w:r>
    <w:r w:rsidRPr="00532F01">
      <w:rPr>
        <w:rStyle w:val="SidhuvudUtskott"/>
      </w:rPr>
      <w:fldChar w:fldCharType="begin" w:fldLock="1"/>
    </w:r>
    <w:r w:rsidRPr="00532F01">
      <w:rPr>
        <w:rStyle w:val="SidhuvudUtskott"/>
      </w:rPr>
      <w:instrText xml:space="preserve"> DOCPR</w:instrText>
    </w:r>
    <w:r w:rsidRPr="00532F01">
      <w:rPr>
        <w:rStyle w:val="SidhuvudUtskott"/>
      </w:rPr>
      <w:instrText>O</w:instrText>
    </w:r>
    <w:r w:rsidRPr="00532F01">
      <w:rPr>
        <w:rStyle w:val="SidhuvudUtskott"/>
      </w:rPr>
      <w:instrText>PERTY Status</w:instrText>
    </w:r>
    <w:r w:rsidRPr="00532F01">
      <w:rPr>
        <w:rStyle w:val="SidhuvudUtskott"/>
      </w:rPr>
      <w:fldChar w:fldCharType="end"/>
    </w:r>
  </w:p>
  <w:p w:rsidR="001D14C3" w:rsidRPr="00532F01" w:rsidRDefault="001D14C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huvudKantJmn"/>
      <w:framePr w:w="8732" w:h="567" w:hRule="exact" w:vSpace="0" w:wrap="around" w:vAnchor="page" w:y="341" w:anchorLock="0"/>
    </w:pPr>
    <w:r w:rsidRPr="00532F01">
      <w:rPr>
        <w:rStyle w:val="SidhuvudUtskott"/>
      </w:rPr>
      <w:t>2002/03:FiU5</w:t>
    </w:r>
    <w:r w:rsidRPr="00532F01">
      <w:t xml:space="preserve">    </w:t>
    </w:r>
  </w:p>
  <w:p w:rsidR="001D14C3" w:rsidRPr="00532F01" w:rsidRDefault="001D14C3">
    <w:pPr>
      <w:pStyle w:val="SidhuvudKantJmn"/>
      <w:framePr w:w="8732" w:h="567" w:hRule="exact" w:vSpace="0" w:wrap="around" w:vAnchor="page" w:y="341" w:anchorLock="0"/>
    </w:pPr>
  </w:p>
  <w:p w:rsidR="001D14C3" w:rsidRPr="00532F01" w:rsidRDefault="001D14C3">
    <w:pPr>
      <w:pStyle w:val="SidhuvudKantUdda"/>
      <w:framePr w:w="8732" w:h="567" w:hRule="exact" w:vSpace="0" w:wrap="around" w:vAnchor="page" w:y="341" w:anchorLock="0"/>
    </w:pPr>
    <w:r w:rsidRPr="00532F01">
      <w:rPr>
        <w:rStyle w:val="SidhuvudRubrikReferens"/>
        <w:smallCaps w:val="0"/>
        <w:spacing w:val="0"/>
        <w:sz w:val="19"/>
      </w:rPr>
      <w:t xml:space="preserve"> </w:t>
    </w:r>
  </w:p>
  <w:p w:rsidR="001D14C3" w:rsidRPr="00532F01" w:rsidRDefault="001D14C3">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huvudKantJmn"/>
      <w:framePr w:w="8732" w:h="567" w:hRule="exact" w:vSpace="0" w:wrap="around" w:vAnchor="page" w:y="341" w:anchorLock="0"/>
    </w:pPr>
    <w:r w:rsidRPr="00532F01">
      <w:rPr>
        <w:rStyle w:val="SidhuvudUtskott"/>
      </w:rPr>
      <w:fldChar w:fldCharType="begin" w:fldLock="1"/>
    </w:r>
    <w:r w:rsidRPr="00532F01">
      <w:rPr>
        <w:rStyle w:val="SidhuvudUtskott"/>
      </w:rPr>
      <w:instrText xml:space="preserve"> DOCPROPERTY BetänkandeÅr</w:instrText>
    </w:r>
    <w:r w:rsidRPr="00532F01">
      <w:rPr>
        <w:rStyle w:val="SidhuvudUtskott"/>
      </w:rPr>
      <w:fldChar w:fldCharType="separate"/>
    </w:r>
    <w:r w:rsidRPr="00532F01">
      <w:rPr>
        <w:rStyle w:val="SidhuvudUtskott"/>
      </w:rPr>
      <w:t>2002/03</w:t>
    </w:r>
    <w:r w:rsidRPr="00532F01">
      <w:rPr>
        <w:rStyle w:val="SidhuvudUtskott"/>
      </w:rPr>
      <w:fldChar w:fldCharType="end"/>
    </w:r>
    <w:r w:rsidRPr="00532F01">
      <w:rPr>
        <w:rStyle w:val="SidhuvudUtskott"/>
      </w:rPr>
      <w:t>:</w:t>
    </w:r>
    <w:r w:rsidRPr="00532F01">
      <w:rPr>
        <w:rStyle w:val="SidhuvudUtskott"/>
      </w:rPr>
      <w:fldChar w:fldCharType="begin" w:fldLock="1"/>
    </w:r>
    <w:r w:rsidRPr="00532F01">
      <w:rPr>
        <w:rStyle w:val="SidhuvudUtskott"/>
      </w:rPr>
      <w:instrText xml:space="preserve"> DOCPROPERTY Utskott</w:instrText>
    </w:r>
    <w:r w:rsidRPr="00532F01">
      <w:rPr>
        <w:rStyle w:val="SidhuvudUtskott"/>
      </w:rPr>
      <w:fldChar w:fldCharType="separate"/>
    </w:r>
    <w:r w:rsidRPr="00532F01">
      <w:rPr>
        <w:rStyle w:val="SidhuvudUtskott"/>
      </w:rPr>
      <w:t>FiU</w:t>
    </w:r>
    <w:r w:rsidRPr="00532F01">
      <w:rPr>
        <w:rStyle w:val="SidhuvudUtskott"/>
      </w:rPr>
      <w:fldChar w:fldCharType="end"/>
    </w:r>
    <w:r w:rsidRPr="00532F01">
      <w:rPr>
        <w:rStyle w:val="SidhuvudUtskott"/>
      </w:rPr>
      <w:fldChar w:fldCharType="begin" w:fldLock="1"/>
    </w:r>
    <w:r w:rsidRPr="00532F01">
      <w:rPr>
        <w:rStyle w:val="SidhuvudUtskott"/>
      </w:rPr>
      <w:instrText xml:space="preserve"> DOCPROPERTY BetänkandeNr</w:instrText>
    </w:r>
    <w:r w:rsidRPr="00532F01">
      <w:rPr>
        <w:rStyle w:val="SidhuvudUtskott"/>
      </w:rPr>
      <w:fldChar w:fldCharType="separate"/>
    </w:r>
    <w:r w:rsidRPr="00532F01">
      <w:rPr>
        <w:rStyle w:val="SidhuvudUtskott"/>
      </w:rPr>
      <w:t>5</w:t>
    </w:r>
    <w:r w:rsidRPr="00532F01">
      <w:rPr>
        <w:rStyle w:val="SidhuvudUtskott"/>
      </w:rPr>
      <w:fldChar w:fldCharType="end"/>
    </w:r>
    <w:r w:rsidRPr="00532F01">
      <w:t xml:space="preserve">     </w:t>
    </w:r>
    <w:r w:rsidRPr="00532F01">
      <w:rPr>
        <w:rStyle w:val="SidhuvudBilaga"/>
      </w:rPr>
      <w:t xml:space="preserve"> Bilaga   </w:t>
    </w:r>
    <w:r w:rsidRPr="00532F01">
      <w:rPr>
        <w:rStyle w:val="SidhuvudRubrikReferens"/>
      </w:rPr>
      <w:fldChar w:fldCharType="begin" w:fldLock="1"/>
    </w:r>
    <w:r w:rsidRPr="00532F01">
      <w:rPr>
        <w:rStyle w:val="SidhuvudRubrikReferens"/>
      </w:rPr>
      <w:instrText xml:space="preserve"> StyleREF "Rubrik 1" </w:instrText>
    </w:r>
    <w:r w:rsidRPr="00532F01">
      <w:rPr>
        <w:rStyle w:val="SidhuvudRubrikReferens"/>
      </w:rPr>
      <w:fldChar w:fldCharType="separate"/>
    </w:r>
    <w:r w:rsidRPr="00532F01">
      <w:rPr>
        <w:rStyle w:val="SidhuvudRubrikReferens"/>
      </w:rPr>
      <w:t>Reservation</w:t>
    </w:r>
    <w:r w:rsidRPr="00532F01">
      <w:rPr>
        <w:rStyle w:val="SidhuvudRubrikReferens"/>
      </w:rPr>
      <w:fldChar w:fldCharType="end"/>
    </w:r>
  </w:p>
  <w:p w:rsidR="001D14C3" w:rsidRPr="00532F01" w:rsidRDefault="001D14C3">
    <w:pPr>
      <w:pStyle w:val="SidhuvudKantJmn"/>
      <w:framePr w:w="8732" w:h="567" w:hRule="exact" w:vSpace="0" w:wrap="around" w:vAnchor="page" w:y="341" w:anchorLock="0"/>
    </w:pPr>
    <w:r w:rsidRPr="00532F01">
      <w:rPr>
        <w:rStyle w:val="SidhuvudUtskott"/>
      </w:rPr>
      <w:fldChar w:fldCharType="begin" w:fldLock="1"/>
    </w:r>
    <w:r w:rsidRPr="00532F01">
      <w:rPr>
        <w:rStyle w:val="SidhuvudUtskott"/>
      </w:rPr>
      <w:instrText xml:space="preserve"> DOCPROPERTY Status</w:instrText>
    </w:r>
    <w:r w:rsidRPr="00532F01">
      <w:rPr>
        <w:rStyle w:val="SidhuvudUtskott"/>
      </w:rPr>
      <w:fldChar w:fldCharType="end"/>
    </w:r>
    <w:r w:rsidRPr="00532F01">
      <w:rPr>
        <w:rStyle w:val="SidhuvudUtskott"/>
      </w:rPr>
      <w:fldChar w:fldCharType="begin" w:fldLock="1"/>
    </w:r>
    <w:r w:rsidRPr="00532F01">
      <w:rPr>
        <w:rStyle w:val="SidhuvudUtskott"/>
      </w:rPr>
      <w:instrText xml:space="preserve"> if </w:instrText>
    </w:r>
    <w:r w:rsidRPr="00532F01">
      <w:rPr>
        <w:rStyle w:val="SidhuvudUtskott"/>
      </w:rPr>
      <w:fldChar w:fldCharType="begin" w:fldLock="1"/>
    </w:r>
    <w:r w:rsidRPr="00532F01">
      <w:rPr>
        <w:rStyle w:val="SidhuvudUtskott"/>
      </w:rPr>
      <w:instrText xml:space="preserve"> DOCPROPERTY "UtkastDatum"</w:instrText>
    </w:r>
    <w:r w:rsidRPr="00532F01">
      <w:rPr>
        <w:rStyle w:val="SidhuvudUtskott"/>
      </w:rPr>
      <w:fldChar w:fldCharType="separate"/>
    </w:r>
    <w:r w:rsidRPr="00532F01">
      <w:rPr>
        <w:rStyle w:val="SidhuvudUtskott"/>
      </w:rPr>
      <w:instrText>Nej</w:instrText>
    </w:r>
    <w:r w:rsidRPr="00532F01">
      <w:rPr>
        <w:rStyle w:val="SidhuvudUtskott"/>
      </w:rPr>
      <w:fldChar w:fldCharType="end"/>
    </w:r>
    <w:r w:rsidRPr="00532F01">
      <w:rPr>
        <w:rStyle w:val="SidhuvudUtskott"/>
      </w:rPr>
      <w:instrText xml:space="preserve"> = "Ja" "    </w:instrText>
    </w:r>
    <w:r w:rsidRPr="00532F01">
      <w:rPr>
        <w:rStyle w:val="SidhuvudUtskott"/>
      </w:rPr>
      <w:fldChar w:fldCharType="begin" w:fldLock="1"/>
    </w:r>
    <w:r w:rsidRPr="00532F01">
      <w:rPr>
        <w:rStyle w:val="SidhuvudUtskott"/>
      </w:rPr>
      <w:instrText xml:space="preserve"> PRINTDATE \@ "yyyy-MM-dd HH.mm" </w:instrText>
    </w:r>
    <w:r w:rsidRPr="00532F01">
      <w:rPr>
        <w:rStyle w:val="SidhuvudUtskott"/>
      </w:rPr>
      <w:fldChar w:fldCharType="separate"/>
    </w:r>
    <w:r w:rsidRPr="00532F01">
      <w:rPr>
        <w:rStyle w:val="SidhuvudUtskott"/>
      </w:rPr>
      <w:instrText>2000-08-11 16.42</w:instrText>
    </w:r>
    <w:r w:rsidRPr="00532F01">
      <w:rPr>
        <w:rStyle w:val="SidhuvudUtskott"/>
      </w:rPr>
      <w:fldChar w:fldCharType="end"/>
    </w:r>
    <w:r w:rsidRPr="00532F01">
      <w:rPr>
        <w:rStyle w:val="SidhuvudUtskott"/>
      </w:rPr>
      <w:instrText xml:space="preserve">" </w:instrText>
    </w:r>
    <w:r w:rsidRPr="00532F01">
      <w:rPr>
        <w:rStyle w:val="SidhuvudUtskott"/>
      </w:rPr>
      <w:fldChar w:fldCharType="end"/>
    </w:r>
  </w:p>
  <w:p w:rsidR="001D14C3" w:rsidRPr="00532F01" w:rsidRDefault="001D14C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huvudKantUdda"/>
      <w:framePr w:w="8732" w:h="567" w:hRule="exact" w:vSpace="0" w:wrap="around" w:vAnchor="page" w:y="341" w:anchorLock="0"/>
    </w:pPr>
    <w:r w:rsidRPr="00532F01">
      <w:rPr>
        <w:rStyle w:val="SidhuvudRubrikReferens"/>
      </w:rPr>
      <w:fldChar w:fldCharType="begin" w:fldLock="1"/>
    </w:r>
    <w:r w:rsidRPr="00532F01">
      <w:rPr>
        <w:rStyle w:val="SidhuvudRubrikReferens"/>
      </w:rPr>
      <w:instrText xml:space="preserve"> StyleREF "Rubrik 1" </w:instrText>
    </w:r>
    <w:r w:rsidRPr="00532F01">
      <w:rPr>
        <w:rStyle w:val="SidhuvudRubrikReferens"/>
      </w:rPr>
      <w:fldChar w:fldCharType="separate"/>
    </w:r>
    <w:r w:rsidRPr="00532F01">
      <w:rPr>
        <w:rStyle w:val="SidhuvudRubrikReferens"/>
      </w:rPr>
      <w:t>Sammanfattning</w:t>
    </w:r>
    <w:r w:rsidRPr="00532F01">
      <w:rPr>
        <w:rStyle w:val="SidhuvudRubrikReferens"/>
      </w:rPr>
      <w:fldChar w:fldCharType="end"/>
    </w:r>
    <w:r w:rsidRPr="00532F01">
      <w:rPr>
        <w:rStyle w:val="SidhuvudBilaga"/>
      </w:rPr>
      <w:t xml:space="preserve"> </w:t>
    </w:r>
    <w:r w:rsidRPr="00532F01">
      <w:t xml:space="preserve">     </w:t>
    </w:r>
    <w:r w:rsidRPr="00532F01">
      <w:rPr>
        <w:rStyle w:val="SidhuvudUtskott"/>
      </w:rPr>
      <w:fldChar w:fldCharType="begin" w:fldLock="1"/>
    </w:r>
    <w:r w:rsidRPr="00532F01">
      <w:rPr>
        <w:rStyle w:val="SidhuvudUtskott"/>
      </w:rPr>
      <w:instrText xml:space="preserve"> DOCPROPERTY BetänkandeÅr</w:instrText>
    </w:r>
    <w:r w:rsidRPr="00532F01">
      <w:rPr>
        <w:rStyle w:val="SidhuvudUtskott"/>
      </w:rPr>
      <w:fldChar w:fldCharType="separate"/>
    </w:r>
    <w:r w:rsidRPr="00532F01">
      <w:rPr>
        <w:rStyle w:val="SidhuvudUtskott"/>
      </w:rPr>
      <w:t>2002/03</w:t>
    </w:r>
    <w:r w:rsidRPr="00532F01">
      <w:rPr>
        <w:rStyle w:val="SidhuvudUtskott"/>
      </w:rPr>
      <w:fldChar w:fldCharType="end"/>
    </w:r>
    <w:r w:rsidRPr="00532F01">
      <w:rPr>
        <w:rStyle w:val="SidhuvudUtskott"/>
      </w:rPr>
      <w:t>:</w:t>
    </w:r>
    <w:r w:rsidRPr="00532F01">
      <w:rPr>
        <w:rStyle w:val="SidhuvudUtskott"/>
      </w:rPr>
      <w:fldChar w:fldCharType="begin" w:fldLock="1"/>
    </w:r>
    <w:r w:rsidRPr="00532F01">
      <w:rPr>
        <w:rStyle w:val="SidhuvudUtskott"/>
      </w:rPr>
      <w:instrText xml:space="preserve"> DOCPROPERTY</w:instrText>
    </w:r>
    <w:r w:rsidRPr="00532F01">
      <w:instrText xml:space="preserve"> </w:instrText>
    </w:r>
    <w:r w:rsidRPr="00532F01">
      <w:rPr>
        <w:rStyle w:val="SidhuvudUtskott"/>
      </w:rPr>
      <w:instrText>Utskott</w:instrText>
    </w:r>
    <w:r w:rsidRPr="00532F01">
      <w:rPr>
        <w:rStyle w:val="SidhuvudUtskott"/>
      </w:rPr>
      <w:fldChar w:fldCharType="separate"/>
    </w:r>
    <w:r w:rsidRPr="00532F01">
      <w:rPr>
        <w:rStyle w:val="SidhuvudUtskott"/>
      </w:rPr>
      <w:t>FiU</w:t>
    </w:r>
    <w:r w:rsidRPr="00532F01">
      <w:rPr>
        <w:rStyle w:val="SidhuvudUtskott"/>
      </w:rPr>
      <w:fldChar w:fldCharType="end"/>
    </w:r>
    <w:r w:rsidRPr="00532F01">
      <w:rPr>
        <w:rStyle w:val="SidhuvudUtskott"/>
      </w:rPr>
      <w:fldChar w:fldCharType="begin" w:fldLock="1"/>
    </w:r>
    <w:r w:rsidRPr="00532F01">
      <w:rPr>
        <w:rStyle w:val="SidhuvudUtskott"/>
      </w:rPr>
      <w:instrText xml:space="preserve"> DOCPROPERTY Betä</w:instrText>
    </w:r>
    <w:r w:rsidRPr="00532F01">
      <w:rPr>
        <w:rStyle w:val="SidhuvudUtskott"/>
      </w:rPr>
      <w:instrText>n</w:instrText>
    </w:r>
    <w:r w:rsidRPr="00532F01">
      <w:rPr>
        <w:rStyle w:val="SidhuvudUtskott"/>
      </w:rPr>
      <w:instrText>kandeNr</w:instrText>
    </w:r>
    <w:r w:rsidRPr="00532F01">
      <w:rPr>
        <w:rStyle w:val="SidhuvudUtskott"/>
      </w:rPr>
      <w:fldChar w:fldCharType="separate"/>
    </w:r>
    <w:r w:rsidRPr="00532F01">
      <w:rPr>
        <w:rStyle w:val="SidhuvudUtskott"/>
      </w:rPr>
      <w:t>5</w:t>
    </w:r>
    <w:r w:rsidRPr="00532F01">
      <w:rPr>
        <w:rStyle w:val="SidhuvudUtskott"/>
      </w:rPr>
      <w:fldChar w:fldCharType="end"/>
    </w:r>
  </w:p>
  <w:p w:rsidR="001D14C3" w:rsidRPr="00532F01" w:rsidRDefault="001D14C3">
    <w:pPr>
      <w:pStyle w:val="SidhuvudKantUdda"/>
      <w:framePr w:w="8732" w:h="567" w:hRule="exact" w:vSpace="0" w:wrap="around" w:vAnchor="page" w:y="341" w:anchorLock="0"/>
    </w:pPr>
    <w:r w:rsidRPr="00532F01">
      <w:rPr>
        <w:rStyle w:val="SidhuvudUtskott"/>
      </w:rPr>
      <w:fldChar w:fldCharType="begin" w:fldLock="1"/>
    </w:r>
    <w:r w:rsidRPr="00532F01">
      <w:rPr>
        <w:rStyle w:val="SidhuvudUtskott"/>
      </w:rPr>
      <w:instrText xml:space="preserve"> if </w:instrText>
    </w:r>
    <w:r w:rsidRPr="00532F01">
      <w:rPr>
        <w:rStyle w:val="SidhuvudUtskott"/>
      </w:rPr>
      <w:fldChar w:fldCharType="begin" w:fldLock="1"/>
    </w:r>
    <w:r w:rsidRPr="00532F01">
      <w:rPr>
        <w:rStyle w:val="SidhuvudUtskott"/>
      </w:rPr>
      <w:instrText xml:space="preserve"> DOCPROPERTY "UtkastDatum"</w:instrText>
    </w:r>
    <w:r w:rsidRPr="00532F01">
      <w:rPr>
        <w:rStyle w:val="SidhuvudUtskott"/>
      </w:rPr>
      <w:fldChar w:fldCharType="separate"/>
    </w:r>
    <w:r w:rsidRPr="00532F01">
      <w:rPr>
        <w:rStyle w:val="SidhuvudUtskott"/>
      </w:rPr>
      <w:instrText>Nej</w:instrText>
    </w:r>
    <w:r w:rsidRPr="00532F01">
      <w:rPr>
        <w:rStyle w:val="SidhuvudUtskott"/>
      </w:rPr>
      <w:fldChar w:fldCharType="end"/>
    </w:r>
    <w:r w:rsidRPr="00532F01">
      <w:rPr>
        <w:rStyle w:val="SidhuvudUtskott"/>
      </w:rPr>
      <w:instrText xml:space="preserve"> = "Ja" "</w:instrText>
    </w:r>
    <w:r w:rsidRPr="00532F01">
      <w:rPr>
        <w:rStyle w:val="SidhuvudUtskott"/>
      </w:rPr>
      <w:fldChar w:fldCharType="begin" w:fldLock="1"/>
    </w:r>
    <w:r w:rsidRPr="00532F01">
      <w:rPr>
        <w:rStyle w:val="SidhuvudUtskott"/>
      </w:rPr>
      <w:instrText xml:space="preserve"> PRINTDATE \@ "yyyy-MM-dd HH.mm    " </w:instrText>
    </w:r>
    <w:r w:rsidRPr="00532F01">
      <w:rPr>
        <w:rStyle w:val="SidhuvudUtskott"/>
      </w:rPr>
      <w:fldChar w:fldCharType="separate"/>
    </w:r>
    <w:r w:rsidRPr="00532F01">
      <w:rPr>
        <w:rStyle w:val="SidhuvudUtskott"/>
      </w:rPr>
      <w:instrText>2000-08-11 16.42</w:instrText>
    </w:r>
    <w:r w:rsidRPr="00532F01">
      <w:rPr>
        <w:rStyle w:val="SidhuvudUtskott"/>
      </w:rPr>
      <w:fldChar w:fldCharType="end"/>
    </w:r>
    <w:r w:rsidRPr="00532F01">
      <w:rPr>
        <w:rStyle w:val="SidhuvudUtskott"/>
      </w:rPr>
      <w:instrText xml:space="preserve">" </w:instrText>
    </w:r>
    <w:r w:rsidRPr="00532F01">
      <w:rPr>
        <w:rStyle w:val="SidhuvudUtskott"/>
      </w:rPr>
      <w:fldChar w:fldCharType="end"/>
    </w:r>
    <w:r w:rsidRPr="00532F01">
      <w:rPr>
        <w:rStyle w:val="SidhuvudUtskott"/>
      </w:rPr>
      <w:fldChar w:fldCharType="begin" w:fldLock="1"/>
    </w:r>
    <w:r w:rsidRPr="00532F01">
      <w:rPr>
        <w:rStyle w:val="SidhuvudUtskott"/>
      </w:rPr>
      <w:instrText xml:space="preserve"> DOCPR</w:instrText>
    </w:r>
    <w:r w:rsidRPr="00532F01">
      <w:rPr>
        <w:rStyle w:val="SidhuvudUtskott"/>
      </w:rPr>
      <w:instrText>O</w:instrText>
    </w:r>
    <w:r w:rsidRPr="00532F01">
      <w:rPr>
        <w:rStyle w:val="SidhuvudUtskott"/>
      </w:rPr>
      <w:instrText>PERTY Status</w:instrText>
    </w:r>
    <w:r w:rsidRPr="00532F01">
      <w:rPr>
        <w:rStyle w:val="SidhuvudUtskott"/>
      </w:rPr>
      <w:fldChar w:fldCharType="end"/>
    </w:r>
  </w:p>
  <w:p w:rsidR="001D14C3" w:rsidRPr="00532F01" w:rsidRDefault="001D14C3">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huvudKantUdda"/>
      <w:framePr w:w="8732" w:h="567" w:hRule="exact" w:vSpace="0" w:wrap="around" w:vAnchor="page" w:y="341" w:anchorLock="0"/>
    </w:pPr>
    <w:r w:rsidRPr="00532F01">
      <w:rPr>
        <w:rStyle w:val="SidhuvudRubrikReferens"/>
      </w:rPr>
      <w:fldChar w:fldCharType="begin" w:fldLock="1"/>
    </w:r>
    <w:r w:rsidRPr="00532F01">
      <w:rPr>
        <w:rStyle w:val="SidhuvudRubrikReferens"/>
      </w:rPr>
      <w:instrText xml:space="preserve"> StyleREF "Rubrik 1" </w:instrText>
    </w:r>
    <w:r w:rsidRPr="00532F01">
      <w:rPr>
        <w:rStyle w:val="SidhuvudRubrikReferens"/>
      </w:rPr>
      <w:fldChar w:fldCharType="separate"/>
    </w:r>
    <w:r w:rsidRPr="00532F01">
      <w:rPr>
        <w:rStyle w:val="SidhuvudRubrikReferens"/>
      </w:rPr>
      <w:t>Reservation</w:t>
    </w:r>
    <w:r w:rsidRPr="00532F01">
      <w:rPr>
        <w:rStyle w:val="SidhuvudRubrikReferens"/>
      </w:rPr>
      <w:fldChar w:fldCharType="end"/>
    </w:r>
    <w:r w:rsidRPr="00532F01">
      <w:rPr>
        <w:rStyle w:val="SidhuvudBilaga"/>
      </w:rPr>
      <w:t xml:space="preserve">   Bilaga </w:t>
    </w:r>
    <w:r w:rsidRPr="00532F01">
      <w:t xml:space="preserve">     </w:t>
    </w:r>
    <w:r w:rsidRPr="00532F01">
      <w:rPr>
        <w:rStyle w:val="SidhuvudUtskott"/>
      </w:rPr>
      <w:fldChar w:fldCharType="begin" w:fldLock="1"/>
    </w:r>
    <w:r w:rsidRPr="00532F01">
      <w:rPr>
        <w:rStyle w:val="SidhuvudUtskott"/>
      </w:rPr>
      <w:instrText xml:space="preserve"> DOCPROPERTY BetänkandeÅr</w:instrText>
    </w:r>
    <w:r w:rsidRPr="00532F01">
      <w:rPr>
        <w:rStyle w:val="SidhuvudUtskott"/>
      </w:rPr>
      <w:fldChar w:fldCharType="separate"/>
    </w:r>
    <w:r w:rsidRPr="00532F01">
      <w:rPr>
        <w:rStyle w:val="SidhuvudUtskott"/>
      </w:rPr>
      <w:t>2002/03</w:t>
    </w:r>
    <w:r w:rsidRPr="00532F01">
      <w:rPr>
        <w:rStyle w:val="SidhuvudUtskott"/>
      </w:rPr>
      <w:fldChar w:fldCharType="end"/>
    </w:r>
    <w:r w:rsidRPr="00532F01">
      <w:rPr>
        <w:rStyle w:val="SidhuvudUtskott"/>
      </w:rPr>
      <w:t>:</w:t>
    </w:r>
    <w:r w:rsidRPr="00532F01">
      <w:rPr>
        <w:rStyle w:val="SidhuvudUtskott"/>
      </w:rPr>
      <w:fldChar w:fldCharType="begin" w:fldLock="1"/>
    </w:r>
    <w:r w:rsidRPr="00532F01">
      <w:rPr>
        <w:rStyle w:val="SidhuvudUtskott"/>
      </w:rPr>
      <w:instrText xml:space="preserve"> DOCPROPERTY</w:instrText>
    </w:r>
    <w:r w:rsidRPr="00532F01">
      <w:instrText xml:space="preserve"> </w:instrText>
    </w:r>
    <w:r w:rsidRPr="00532F01">
      <w:rPr>
        <w:rStyle w:val="SidhuvudUtskott"/>
      </w:rPr>
      <w:instrText>Utskott</w:instrText>
    </w:r>
    <w:r w:rsidRPr="00532F01">
      <w:rPr>
        <w:rStyle w:val="SidhuvudUtskott"/>
      </w:rPr>
      <w:fldChar w:fldCharType="separate"/>
    </w:r>
    <w:r w:rsidRPr="00532F01">
      <w:rPr>
        <w:rStyle w:val="SidhuvudUtskott"/>
      </w:rPr>
      <w:t>FiU</w:t>
    </w:r>
    <w:r w:rsidRPr="00532F01">
      <w:rPr>
        <w:rStyle w:val="SidhuvudUtskott"/>
      </w:rPr>
      <w:fldChar w:fldCharType="end"/>
    </w:r>
    <w:r w:rsidRPr="00532F01">
      <w:rPr>
        <w:rStyle w:val="SidhuvudUtskott"/>
      </w:rPr>
      <w:fldChar w:fldCharType="begin" w:fldLock="1"/>
    </w:r>
    <w:r w:rsidRPr="00532F01">
      <w:rPr>
        <w:rStyle w:val="SidhuvudUtskott"/>
      </w:rPr>
      <w:instrText xml:space="preserve"> DO</w:instrText>
    </w:r>
    <w:r w:rsidRPr="00532F01">
      <w:rPr>
        <w:rStyle w:val="SidhuvudUtskott"/>
      </w:rPr>
      <w:instrText>C</w:instrText>
    </w:r>
    <w:r w:rsidRPr="00532F01">
      <w:rPr>
        <w:rStyle w:val="SidhuvudUtskott"/>
      </w:rPr>
      <w:instrText>PROPERTY Betä</w:instrText>
    </w:r>
    <w:r w:rsidRPr="00532F01">
      <w:rPr>
        <w:rStyle w:val="SidhuvudUtskott"/>
      </w:rPr>
      <w:instrText>n</w:instrText>
    </w:r>
    <w:r w:rsidRPr="00532F01">
      <w:rPr>
        <w:rStyle w:val="SidhuvudUtskott"/>
      </w:rPr>
      <w:instrText>kandeNr</w:instrText>
    </w:r>
    <w:r w:rsidRPr="00532F01">
      <w:rPr>
        <w:rStyle w:val="SidhuvudUtskott"/>
      </w:rPr>
      <w:fldChar w:fldCharType="separate"/>
    </w:r>
    <w:r w:rsidRPr="00532F01">
      <w:rPr>
        <w:rStyle w:val="SidhuvudUtskott"/>
      </w:rPr>
      <w:t>5</w:t>
    </w:r>
    <w:r w:rsidRPr="00532F01">
      <w:rPr>
        <w:rStyle w:val="SidhuvudUtskott"/>
      </w:rPr>
      <w:fldChar w:fldCharType="end"/>
    </w:r>
  </w:p>
  <w:p w:rsidR="001D14C3" w:rsidRPr="00532F01" w:rsidRDefault="001D14C3">
    <w:pPr>
      <w:pStyle w:val="SidhuvudKantUdda"/>
      <w:framePr w:w="8732" w:h="567" w:hRule="exact" w:vSpace="0" w:wrap="around" w:vAnchor="page" w:y="341" w:anchorLock="0"/>
    </w:pPr>
    <w:r w:rsidRPr="00532F01">
      <w:rPr>
        <w:rStyle w:val="SidhuvudUtskott"/>
      </w:rPr>
      <w:fldChar w:fldCharType="begin" w:fldLock="1"/>
    </w:r>
    <w:r w:rsidRPr="00532F01">
      <w:rPr>
        <w:rStyle w:val="SidhuvudUtskott"/>
      </w:rPr>
      <w:instrText xml:space="preserve"> if </w:instrText>
    </w:r>
    <w:r w:rsidRPr="00532F01">
      <w:rPr>
        <w:rStyle w:val="SidhuvudUtskott"/>
      </w:rPr>
      <w:fldChar w:fldCharType="begin" w:fldLock="1"/>
    </w:r>
    <w:r w:rsidRPr="00532F01">
      <w:rPr>
        <w:rStyle w:val="SidhuvudUtskott"/>
      </w:rPr>
      <w:instrText xml:space="preserve"> DOCPROPERTY "UtkastDatum"</w:instrText>
    </w:r>
    <w:r w:rsidRPr="00532F01">
      <w:rPr>
        <w:rStyle w:val="SidhuvudUtskott"/>
      </w:rPr>
      <w:fldChar w:fldCharType="separate"/>
    </w:r>
    <w:r w:rsidRPr="00532F01">
      <w:rPr>
        <w:rStyle w:val="SidhuvudUtskott"/>
      </w:rPr>
      <w:instrText>Nej</w:instrText>
    </w:r>
    <w:r w:rsidRPr="00532F01">
      <w:rPr>
        <w:rStyle w:val="SidhuvudUtskott"/>
      </w:rPr>
      <w:fldChar w:fldCharType="end"/>
    </w:r>
    <w:r w:rsidRPr="00532F01">
      <w:rPr>
        <w:rStyle w:val="SidhuvudUtskott"/>
      </w:rPr>
      <w:instrText xml:space="preserve"> = "Ja" "</w:instrText>
    </w:r>
    <w:r w:rsidRPr="00532F01">
      <w:rPr>
        <w:rStyle w:val="SidhuvudUtskott"/>
      </w:rPr>
      <w:fldChar w:fldCharType="begin" w:fldLock="1"/>
    </w:r>
    <w:r w:rsidRPr="00532F01">
      <w:rPr>
        <w:rStyle w:val="SidhuvudUtskott"/>
      </w:rPr>
      <w:instrText xml:space="preserve"> PRINTDATE \@ "yyyy-MM-dd HH.mm    " </w:instrText>
    </w:r>
    <w:r w:rsidRPr="00532F01">
      <w:rPr>
        <w:rStyle w:val="SidhuvudUtskott"/>
      </w:rPr>
      <w:fldChar w:fldCharType="separate"/>
    </w:r>
    <w:r w:rsidRPr="00532F01">
      <w:rPr>
        <w:rStyle w:val="SidhuvudUtskott"/>
      </w:rPr>
      <w:instrText>2000-08-11 16.42</w:instrText>
    </w:r>
    <w:r w:rsidRPr="00532F01">
      <w:rPr>
        <w:rStyle w:val="SidhuvudUtskott"/>
      </w:rPr>
      <w:fldChar w:fldCharType="end"/>
    </w:r>
    <w:r w:rsidRPr="00532F01">
      <w:rPr>
        <w:rStyle w:val="SidhuvudUtskott"/>
      </w:rPr>
      <w:instrText xml:space="preserve">" </w:instrText>
    </w:r>
    <w:r w:rsidRPr="00532F01">
      <w:rPr>
        <w:rStyle w:val="SidhuvudUtskott"/>
      </w:rPr>
      <w:fldChar w:fldCharType="end"/>
    </w:r>
    <w:r w:rsidRPr="00532F01">
      <w:rPr>
        <w:rStyle w:val="SidhuvudUtskott"/>
      </w:rPr>
      <w:fldChar w:fldCharType="begin" w:fldLock="1"/>
    </w:r>
    <w:r w:rsidRPr="00532F01">
      <w:rPr>
        <w:rStyle w:val="SidhuvudUtskott"/>
      </w:rPr>
      <w:instrText xml:space="preserve"> DOCPR</w:instrText>
    </w:r>
    <w:r w:rsidRPr="00532F01">
      <w:rPr>
        <w:rStyle w:val="SidhuvudUtskott"/>
      </w:rPr>
      <w:instrText>O</w:instrText>
    </w:r>
    <w:r w:rsidRPr="00532F01">
      <w:rPr>
        <w:rStyle w:val="SidhuvudUtskott"/>
      </w:rPr>
      <w:instrText>PERTY Status</w:instrText>
    </w:r>
    <w:r w:rsidRPr="00532F01">
      <w:rPr>
        <w:rStyle w:val="SidhuvudUtskott"/>
      </w:rPr>
      <w:fldChar w:fldCharType="end"/>
    </w:r>
  </w:p>
  <w:p w:rsidR="001D14C3" w:rsidRPr="00532F01" w:rsidRDefault="001D14C3">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huvudKantUdda"/>
      <w:framePr w:w="8732" w:h="567" w:hRule="exact" w:vSpace="0" w:wrap="around" w:vAnchor="page" w:y="341" w:anchorLock="0"/>
    </w:pPr>
    <w:r w:rsidRPr="00532F01">
      <w:t xml:space="preserve">  </w:t>
    </w:r>
    <w:r w:rsidRPr="00532F01">
      <w:rPr>
        <w:rStyle w:val="SidhuvudUtskott"/>
      </w:rPr>
      <w:t>2002/03:FiU5</w:t>
    </w:r>
  </w:p>
  <w:p w:rsidR="001D14C3" w:rsidRPr="00532F01" w:rsidRDefault="001D14C3">
    <w:pPr>
      <w:pStyle w:val="SidhuvudKantUdda"/>
      <w:framePr w:w="8732" w:h="567" w:hRule="exact" w:vSpace="0" w:wrap="around" w:vAnchor="page" w:y="341" w:anchorLock="0"/>
    </w:pPr>
  </w:p>
  <w:p w:rsidR="001D14C3" w:rsidRPr="00532F01" w:rsidRDefault="001D14C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huvudKantUdda"/>
      <w:framePr w:w="8732" w:h="567" w:hRule="exact" w:vSpace="0" w:wrap="around" w:vAnchor="page" w:y="341" w:anchorLock="0"/>
    </w:pPr>
    <w:r w:rsidRPr="00532F01">
      <w:t xml:space="preserve"> </w:t>
    </w:r>
  </w:p>
  <w:p w:rsidR="001D14C3" w:rsidRPr="00532F01" w:rsidRDefault="001D14C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huvudKantJmn"/>
      <w:framePr w:w="8732" w:h="567" w:hRule="exact" w:vSpace="0" w:wrap="around" w:vAnchor="page" w:y="341" w:anchorLock="0"/>
    </w:pPr>
    <w:r w:rsidRPr="00532F01">
      <w:rPr>
        <w:rStyle w:val="SidhuvudUtskott"/>
      </w:rPr>
      <w:fldChar w:fldCharType="begin" w:fldLock="1"/>
    </w:r>
    <w:r w:rsidRPr="00532F01">
      <w:rPr>
        <w:rStyle w:val="SidhuvudUtskott"/>
      </w:rPr>
      <w:instrText xml:space="preserve"> DOCPROPERTY BetänkandeÅr</w:instrText>
    </w:r>
    <w:r w:rsidRPr="00532F01">
      <w:rPr>
        <w:rStyle w:val="SidhuvudUtskott"/>
      </w:rPr>
      <w:fldChar w:fldCharType="separate"/>
    </w:r>
    <w:r w:rsidRPr="00532F01">
      <w:rPr>
        <w:rStyle w:val="SidhuvudUtskott"/>
      </w:rPr>
      <w:t>2002/03</w:t>
    </w:r>
    <w:r w:rsidRPr="00532F01">
      <w:rPr>
        <w:rStyle w:val="SidhuvudUtskott"/>
      </w:rPr>
      <w:fldChar w:fldCharType="end"/>
    </w:r>
    <w:r w:rsidRPr="00532F01">
      <w:rPr>
        <w:rStyle w:val="SidhuvudUtskott"/>
      </w:rPr>
      <w:t>:</w:t>
    </w:r>
    <w:r w:rsidRPr="00532F01">
      <w:rPr>
        <w:rStyle w:val="SidhuvudUtskott"/>
      </w:rPr>
      <w:fldChar w:fldCharType="begin" w:fldLock="1"/>
    </w:r>
    <w:r w:rsidRPr="00532F01">
      <w:rPr>
        <w:rStyle w:val="SidhuvudUtskott"/>
      </w:rPr>
      <w:instrText xml:space="preserve"> DOCPROPERTY Utskott</w:instrText>
    </w:r>
    <w:r w:rsidRPr="00532F01">
      <w:rPr>
        <w:rStyle w:val="SidhuvudUtskott"/>
      </w:rPr>
      <w:fldChar w:fldCharType="separate"/>
    </w:r>
    <w:r w:rsidRPr="00532F01">
      <w:rPr>
        <w:rStyle w:val="SidhuvudUtskott"/>
      </w:rPr>
      <w:t>FiU</w:t>
    </w:r>
    <w:r w:rsidRPr="00532F01">
      <w:rPr>
        <w:rStyle w:val="SidhuvudUtskott"/>
      </w:rPr>
      <w:fldChar w:fldCharType="end"/>
    </w:r>
    <w:r w:rsidRPr="00532F01">
      <w:rPr>
        <w:rStyle w:val="SidhuvudUtskott"/>
      </w:rPr>
      <w:fldChar w:fldCharType="begin" w:fldLock="1"/>
    </w:r>
    <w:r w:rsidRPr="00532F01">
      <w:rPr>
        <w:rStyle w:val="SidhuvudUtskott"/>
      </w:rPr>
      <w:instrText xml:space="preserve"> DOCPROPERTY BetänkandeNr</w:instrText>
    </w:r>
    <w:r w:rsidRPr="00532F01">
      <w:rPr>
        <w:rStyle w:val="SidhuvudUtskott"/>
      </w:rPr>
      <w:fldChar w:fldCharType="separate"/>
    </w:r>
    <w:r w:rsidRPr="00532F01">
      <w:rPr>
        <w:rStyle w:val="SidhuvudUtskott"/>
      </w:rPr>
      <w:t>5</w:t>
    </w:r>
    <w:r w:rsidRPr="00532F01">
      <w:rPr>
        <w:rStyle w:val="SidhuvudUtskott"/>
      </w:rPr>
      <w:fldChar w:fldCharType="end"/>
    </w:r>
    <w:r w:rsidRPr="00532F01">
      <w:t xml:space="preserve">     </w:t>
    </w:r>
    <w:r w:rsidRPr="00532F01">
      <w:rPr>
        <w:rStyle w:val="SidhuvudBilaga"/>
      </w:rPr>
      <w:t xml:space="preserve"> </w:t>
    </w:r>
    <w:r w:rsidRPr="00532F01">
      <w:rPr>
        <w:rStyle w:val="SidhuvudRubrikReferens"/>
      </w:rPr>
      <w:fldChar w:fldCharType="begin" w:fldLock="1"/>
    </w:r>
    <w:r w:rsidRPr="00532F01">
      <w:rPr>
        <w:rStyle w:val="SidhuvudRubrikReferens"/>
      </w:rPr>
      <w:instrText xml:space="preserve"> StyleREF "Rubrik 1" </w:instrText>
    </w:r>
    <w:r w:rsidRPr="00532F01">
      <w:rPr>
        <w:rStyle w:val="SidhuvudRubrikReferens"/>
      </w:rPr>
      <w:fldChar w:fldCharType="separate"/>
    </w:r>
    <w:r w:rsidRPr="00532F01">
      <w:rPr>
        <w:rStyle w:val="SidhuvudRubrikReferens"/>
      </w:rPr>
      <w:t>Sammanfattning</w:t>
    </w:r>
    <w:r w:rsidRPr="00532F01">
      <w:rPr>
        <w:rStyle w:val="SidhuvudRubrikReferens"/>
      </w:rPr>
      <w:fldChar w:fldCharType="end"/>
    </w:r>
  </w:p>
  <w:p w:rsidR="001D14C3" w:rsidRPr="00532F01" w:rsidRDefault="001D14C3">
    <w:pPr>
      <w:pStyle w:val="SidhuvudKantJmn"/>
      <w:framePr w:w="8732" w:h="567" w:hRule="exact" w:vSpace="0" w:wrap="around" w:vAnchor="page" w:y="341" w:anchorLock="0"/>
    </w:pPr>
    <w:r w:rsidRPr="00532F01">
      <w:rPr>
        <w:rStyle w:val="SidhuvudUtskott"/>
      </w:rPr>
      <w:fldChar w:fldCharType="begin" w:fldLock="1"/>
    </w:r>
    <w:r w:rsidRPr="00532F01">
      <w:rPr>
        <w:rStyle w:val="SidhuvudUtskott"/>
      </w:rPr>
      <w:instrText xml:space="preserve"> DOCPROPERTY Status</w:instrText>
    </w:r>
    <w:r w:rsidRPr="00532F01">
      <w:rPr>
        <w:rStyle w:val="SidhuvudUtskott"/>
      </w:rPr>
      <w:fldChar w:fldCharType="end"/>
    </w:r>
    <w:r w:rsidRPr="00532F01">
      <w:rPr>
        <w:rStyle w:val="SidhuvudUtskott"/>
      </w:rPr>
      <w:fldChar w:fldCharType="begin" w:fldLock="1"/>
    </w:r>
    <w:r w:rsidRPr="00532F01">
      <w:rPr>
        <w:rStyle w:val="SidhuvudUtskott"/>
      </w:rPr>
      <w:instrText xml:space="preserve"> if </w:instrText>
    </w:r>
    <w:r w:rsidRPr="00532F01">
      <w:rPr>
        <w:rStyle w:val="SidhuvudUtskott"/>
      </w:rPr>
      <w:fldChar w:fldCharType="begin" w:fldLock="1"/>
    </w:r>
    <w:r w:rsidRPr="00532F01">
      <w:rPr>
        <w:rStyle w:val="SidhuvudUtskott"/>
      </w:rPr>
      <w:instrText xml:space="preserve"> DOCPROPERTY "UtkastDatum"</w:instrText>
    </w:r>
    <w:r w:rsidRPr="00532F01">
      <w:rPr>
        <w:rStyle w:val="SidhuvudUtskott"/>
      </w:rPr>
      <w:fldChar w:fldCharType="separate"/>
    </w:r>
    <w:r w:rsidRPr="00532F01">
      <w:rPr>
        <w:rStyle w:val="SidhuvudUtskott"/>
      </w:rPr>
      <w:instrText>Nej</w:instrText>
    </w:r>
    <w:r w:rsidRPr="00532F01">
      <w:rPr>
        <w:rStyle w:val="SidhuvudUtskott"/>
      </w:rPr>
      <w:fldChar w:fldCharType="end"/>
    </w:r>
    <w:r w:rsidRPr="00532F01">
      <w:rPr>
        <w:rStyle w:val="SidhuvudUtskott"/>
      </w:rPr>
      <w:instrText xml:space="preserve"> = "Ja" "    </w:instrText>
    </w:r>
    <w:r w:rsidRPr="00532F01">
      <w:rPr>
        <w:rStyle w:val="SidhuvudUtskott"/>
      </w:rPr>
      <w:fldChar w:fldCharType="begin" w:fldLock="1"/>
    </w:r>
    <w:r w:rsidRPr="00532F01">
      <w:rPr>
        <w:rStyle w:val="SidhuvudUtskott"/>
      </w:rPr>
      <w:instrText xml:space="preserve"> PRINTDATE \@ "yyyy-MM-dd HH.mm" </w:instrText>
    </w:r>
    <w:r w:rsidRPr="00532F01">
      <w:rPr>
        <w:rStyle w:val="SidhuvudUtskott"/>
      </w:rPr>
      <w:fldChar w:fldCharType="separate"/>
    </w:r>
    <w:r w:rsidRPr="00532F01">
      <w:rPr>
        <w:rStyle w:val="SidhuvudUtskott"/>
      </w:rPr>
      <w:instrText>2000-08-11 16.42</w:instrText>
    </w:r>
    <w:r w:rsidRPr="00532F01">
      <w:rPr>
        <w:rStyle w:val="SidhuvudUtskott"/>
      </w:rPr>
      <w:fldChar w:fldCharType="end"/>
    </w:r>
    <w:r w:rsidRPr="00532F01">
      <w:rPr>
        <w:rStyle w:val="SidhuvudUtskott"/>
      </w:rPr>
      <w:instrText xml:space="preserve">" </w:instrText>
    </w:r>
    <w:r w:rsidRPr="00532F01">
      <w:rPr>
        <w:rStyle w:val="SidhuvudUtskott"/>
      </w:rPr>
      <w:fldChar w:fldCharType="end"/>
    </w:r>
  </w:p>
  <w:p w:rsidR="001D14C3" w:rsidRPr="00532F01" w:rsidRDefault="001D14C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huvudKantUdda"/>
      <w:framePr w:w="8732" w:h="567" w:hRule="exact" w:vSpace="0" w:wrap="around" w:vAnchor="page" w:y="341" w:anchorLock="0"/>
    </w:pPr>
    <w:r w:rsidRPr="00532F01">
      <w:rPr>
        <w:rStyle w:val="SidhuvudRubrikReferens"/>
      </w:rPr>
      <w:fldChar w:fldCharType="begin" w:fldLock="1"/>
    </w:r>
    <w:r w:rsidRPr="00532F01">
      <w:rPr>
        <w:rStyle w:val="SidhuvudRubrikReferens"/>
      </w:rPr>
      <w:instrText xml:space="preserve"> StyleREF "Rubrik 1" </w:instrText>
    </w:r>
    <w:r w:rsidRPr="00532F01">
      <w:rPr>
        <w:rStyle w:val="SidhuvudRubrikReferens"/>
      </w:rPr>
      <w:fldChar w:fldCharType="separate"/>
    </w:r>
    <w:r w:rsidRPr="00532F01">
      <w:rPr>
        <w:rStyle w:val="SidhuvudRubrikReferens"/>
      </w:rPr>
      <w:t>Sammanfattning</w:t>
    </w:r>
    <w:r w:rsidRPr="00532F01">
      <w:rPr>
        <w:rStyle w:val="SidhuvudRubrikReferens"/>
      </w:rPr>
      <w:fldChar w:fldCharType="end"/>
    </w:r>
    <w:r w:rsidRPr="00532F01">
      <w:rPr>
        <w:rStyle w:val="SidhuvudBilaga"/>
      </w:rPr>
      <w:t xml:space="preserve"> </w:t>
    </w:r>
    <w:r w:rsidRPr="00532F01">
      <w:t xml:space="preserve">     </w:t>
    </w:r>
    <w:r w:rsidRPr="00532F01">
      <w:rPr>
        <w:rStyle w:val="SidhuvudUtskott"/>
      </w:rPr>
      <w:fldChar w:fldCharType="begin" w:fldLock="1"/>
    </w:r>
    <w:r w:rsidRPr="00532F01">
      <w:rPr>
        <w:rStyle w:val="SidhuvudUtskott"/>
      </w:rPr>
      <w:instrText xml:space="preserve"> DOCPROPERTY BetänkandeÅr</w:instrText>
    </w:r>
    <w:r w:rsidRPr="00532F01">
      <w:rPr>
        <w:rStyle w:val="SidhuvudUtskott"/>
      </w:rPr>
      <w:fldChar w:fldCharType="separate"/>
    </w:r>
    <w:r w:rsidRPr="00532F01">
      <w:rPr>
        <w:rStyle w:val="SidhuvudUtskott"/>
      </w:rPr>
      <w:t>2002/03</w:t>
    </w:r>
    <w:r w:rsidRPr="00532F01">
      <w:rPr>
        <w:rStyle w:val="SidhuvudUtskott"/>
      </w:rPr>
      <w:fldChar w:fldCharType="end"/>
    </w:r>
    <w:r w:rsidRPr="00532F01">
      <w:rPr>
        <w:rStyle w:val="SidhuvudUtskott"/>
      </w:rPr>
      <w:t>:</w:t>
    </w:r>
    <w:r w:rsidRPr="00532F01">
      <w:rPr>
        <w:rStyle w:val="SidhuvudUtskott"/>
      </w:rPr>
      <w:fldChar w:fldCharType="begin" w:fldLock="1"/>
    </w:r>
    <w:r w:rsidRPr="00532F01">
      <w:rPr>
        <w:rStyle w:val="SidhuvudUtskott"/>
      </w:rPr>
      <w:instrText xml:space="preserve"> DOCPROPERTY</w:instrText>
    </w:r>
    <w:r w:rsidRPr="00532F01">
      <w:instrText xml:space="preserve"> </w:instrText>
    </w:r>
    <w:r w:rsidRPr="00532F01">
      <w:rPr>
        <w:rStyle w:val="SidhuvudUtskott"/>
      </w:rPr>
      <w:instrText>Utskott</w:instrText>
    </w:r>
    <w:r w:rsidRPr="00532F01">
      <w:rPr>
        <w:rStyle w:val="SidhuvudUtskott"/>
      </w:rPr>
      <w:fldChar w:fldCharType="separate"/>
    </w:r>
    <w:r w:rsidRPr="00532F01">
      <w:rPr>
        <w:rStyle w:val="SidhuvudUtskott"/>
      </w:rPr>
      <w:t>FiU</w:t>
    </w:r>
    <w:r w:rsidRPr="00532F01">
      <w:rPr>
        <w:rStyle w:val="SidhuvudUtskott"/>
      </w:rPr>
      <w:fldChar w:fldCharType="end"/>
    </w:r>
    <w:r w:rsidRPr="00532F01">
      <w:rPr>
        <w:rStyle w:val="SidhuvudUtskott"/>
      </w:rPr>
      <w:fldChar w:fldCharType="begin" w:fldLock="1"/>
    </w:r>
    <w:r w:rsidRPr="00532F01">
      <w:rPr>
        <w:rStyle w:val="SidhuvudUtskott"/>
      </w:rPr>
      <w:instrText xml:space="preserve"> DOCPROPERTY Betä</w:instrText>
    </w:r>
    <w:r w:rsidRPr="00532F01">
      <w:rPr>
        <w:rStyle w:val="SidhuvudUtskott"/>
      </w:rPr>
      <w:instrText>n</w:instrText>
    </w:r>
    <w:r w:rsidRPr="00532F01">
      <w:rPr>
        <w:rStyle w:val="SidhuvudUtskott"/>
      </w:rPr>
      <w:instrText>kandeNr</w:instrText>
    </w:r>
    <w:r w:rsidRPr="00532F01">
      <w:rPr>
        <w:rStyle w:val="SidhuvudUtskott"/>
      </w:rPr>
      <w:fldChar w:fldCharType="separate"/>
    </w:r>
    <w:r w:rsidRPr="00532F01">
      <w:rPr>
        <w:rStyle w:val="SidhuvudUtskott"/>
      </w:rPr>
      <w:t>5</w:t>
    </w:r>
    <w:r w:rsidRPr="00532F01">
      <w:rPr>
        <w:rStyle w:val="SidhuvudUtskott"/>
      </w:rPr>
      <w:fldChar w:fldCharType="end"/>
    </w:r>
  </w:p>
  <w:p w:rsidR="001D14C3" w:rsidRPr="00532F01" w:rsidRDefault="001D14C3">
    <w:pPr>
      <w:pStyle w:val="SidhuvudKantUdda"/>
      <w:framePr w:w="8732" w:h="567" w:hRule="exact" w:vSpace="0" w:wrap="around" w:vAnchor="page" w:y="341" w:anchorLock="0"/>
    </w:pPr>
    <w:r w:rsidRPr="00532F01">
      <w:rPr>
        <w:rStyle w:val="SidhuvudUtskott"/>
      </w:rPr>
      <w:fldChar w:fldCharType="begin" w:fldLock="1"/>
    </w:r>
    <w:r w:rsidRPr="00532F01">
      <w:rPr>
        <w:rStyle w:val="SidhuvudUtskott"/>
      </w:rPr>
      <w:instrText xml:space="preserve"> if </w:instrText>
    </w:r>
    <w:r w:rsidRPr="00532F01">
      <w:rPr>
        <w:rStyle w:val="SidhuvudUtskott"/>
      </w:rPr>
      <w:fldChar w:fldCharType="begin" w:fldLock="1"/>
    </w:r>
    <w:r w:rsidRPr="00532F01">
      <w:rPr>
        <w:rStyle w:val="SidhuvudUtskott"/>
      </w:rPr>
      <w:instrText xml:space="preserve"> DOCPROPERTY "UtkastDatum"</w:instrText>
    </w:r>
    <w:r w:rsidRPr="00532F01">
      <w:rPr>
        <w:rStyle w:val="SidhuvudUtskott"/>
      </w:rPr>
      <w:fldChar w:fldCharType="separate"/>
    </w:r>
    <w:r w:rsidRPr="00532F01">
      <w:rPr>
        <w:rStyle w:val="SidhuvudUtskott"/>
      </w:rPr>
      <w:instrText>Nej</w:instrText>
    </w:r>
    <w:r w:rsidRPr="00532F01">
      <w:rPr>
        <w:rStyle w:val="SidhuvudUtskott"/>
      </w:rPr>
      <w:fldChar w:fldCharType="end"/>
    </w:r>
    <w:r w:rsidRPr="00532F01">
      <w:rPr>
        <w:rStyle w:val="SidhuvudUtskott"/>
      </w:rPr>
      <w:instrText xml:space="preserve"> = "Ja" "</w:instrText>
    </w:r>
    <w:r w:rsidRPr="00532F01">
      <w:rPr>
        <w:rStyle w:val="SidhuvudUtskott"/>
      </w:rPr>
      <w:fldChar w:fldCharType="begin" w:fldLock="1"/>
    </w:r>
    <w:r w:rsidRPr="00532F01">
      <w:rPr>
        <w:rStyle w:val="SidhuvudUtskott"/>
      </w:rPr>
      <w:instrText xml:space="preserve"> PRINTDATE \@ "yyyy-MM-dd HH.mm    " </w:instrText>
    </w:r>
    <w:r w:rsidRPr="00532F01">
      <w:rPr>
        <w:rStyle w:val="SidhuvudUtskott"/>
      </w:rPr>
      <w:fldChar w:fldCharType="separate"/>
    </w:r>
    <w:r w:rsidRPr="00532F01">
      <w:rPr>
        <w:rStyle w:val="SidhuvudUtskott"/>
      </w:rPr>
      <w:instrText>2000-08-11 16.42</w:instrText>
    </w:r>
    <w:r w:rsidRPr="00532F01">
      <w:rPr>
        <w:rStyle w:val="SidhuvudUtskott"/>
      </w:rPr>
      <w:fldChar w:fldCharType="end"/>
    </w:r>
    <w:r w:rsidRPr="00532F01">
      <w:rPr>
        <w:rStyle w:val="SidhuvudUtskott"/>
      </w:rPr>
      <w:instrText xml:space="preserve">" </w:instrText>
    </w:r>
    <w:r w:rsidRPr="00532F01">
      <w:rPr>
        <w:rStyle w:val="SidhuvudUtskott"/>
      </w:rPr>
      <w:fldChar w:fldCharType="end"/>
    </w:r>
    <w:r w:rsidRPr="00532F01">
      <w:rPr>
        <w:rStyle w:val="SidhuvudUtskott"/>
      </w:rPr>
      <w:fldChar w:fldCharType="begin" w:fldLock="1"/>
    </w:r>
    <w:r w:rsidRPr="00532F01">
      <w:rPr>
        <w:rStyle w:val="SidhuvudUtskott"/>
      </w:rPr>
      <w:instrText xml:space="preserve"> DOCPR</w:instrText>
    </w:r>
    <w:r w:rsidRPr="00532F01">
      <w:rPr>
        <w:rStyle w:val="SidhuvudUtskott"/>
      </w:rPr>
      <w:instrText>O</w:instrText>
    </w:r>
    <w:r w:rsidRPr="00532F01">
      <w:rPr>
        <w:rStyle w:val="SidhuvudUtskott"/>
      </w:rPr>
      <w:instrText>PERTY Status</w:instrText>
    </w:r>
    <w:r w:rsidRPr="00532F01">
      <w:rPr>
        <w:rStyle w:val="SidhuvudUtskott"/>
      </w:rPr>
      <w:fldChar w:fldCharType="end"/>
    </w:r>
  </w:p>
  <w:p w:rsidR="001D14C3" w:rsidRPr="00532F01" w:rsidRDefault="001D14C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huvudKantJmn"/>
      <w:framePr w:w="8732" w:h="567" w:hRule="exact" w:vSpace="0" w:wrap="around" w:vAnchor="page" w:y="341" w:anchorLock="0"/>
    </w:pPr>
    <w:r w:rsidRPr="00532F01">
      <w:rPr>
        <w:rStyle w:val="SidhuvudUtskott"/>
      </w:rPr>
      <w:t>2002/03:FiU5</w:t>
    </w:r>
    <w:r w:rsidRPr="00532F01">
      <w:t xml:space="preserve">    </w:t>
    </w:r>
  </w:p>
  <w:p w:rsidR="001D14C3" w:rsidRPr="00532F01" w:rsidRDefault="001D14C3">
    <w:pPr>
      <w:pStyle w:val="SidhuvudKantJmn"/>
      <w:framePr w:w="8732" w:h="567" w:hRule="exact" w:vSpace="0" w:wrap="around" w:vAnchor="page" w:y="341" w:anchorLock="0"/>
    </w:pPr>
  </w:p>
  <w:p w:rsidR="001D14C3" w:rsidRPr="00532F01" w:rsidRDefault="001D14C3">
    <w:pPr>
      <w:pStyle w:val="SidhuvudKantUdda"/>
      <w:framePr w:w="8732" w:h="567" w:hRule="exact" w:vSpace="0" w:wrap="around" w:vAnchor="page" w:y="341" w:anchorLock="0"/>
    </w:pPr>
    <w:r w:rsidRPr="00532F01">
      <w:rPr>
        <w:rStyle w:val="SidhuvudRubrikReferens"/>
        <w:smallCaps w:val="0"/>
        <w:spacing w:val="0"/>
        <w:sz w:val="19"/>
      </w:rPr>
      <w:t xml:space="preserve"> </w:t>
    </w:r>
  </w:p>
  <w:p w:rsidR="001D14C3" w:rsidRPr="00532F01" w:rsidRDefault="001D14C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huvudKantJmn"/>
      <w:framePr w:w="8732" w:h="567" w:hRule="exact" w:vSpace="0" w:wrap="around" w:vAnchor="page" w:y="341" w:anchorLock="0"/>
    </w:pPr>
    <w:r w:rsidRPr="00532F01">
      <w:rPr>
        <w:rStyle w:val="SidhuvudUtskott"/>
      </w:rPr>
      <w:t>2002/03:FiU5</w:t>
    </w:r>
    <w:r w:rsidRPr="00532F01">
      <w:t xml:space="preserve">     </w:t>
    </w:r>
    <w:r w:rsidRPr="00532F01">
      <w:rPr>
        <w:rStyle w:val="SidhuvudBilaga"/>
      </w:rPr>
      <w:t xml:space="preserve"> </w:t>
    </w:r>
    <w:r w:rsidRPr="00532F01">
      <w:rPr>
        <w:rStyle w:val="SidhuvudRubrikReferens"/>
      </w:rPr>
      <w:t>Utskottets förslag till riksdagsbeslut</w:t>
    </w:r>
  </w:p>
  <w:p w:rsidR="001D14C3" w:rsidRPr="00532F01" w:rsidRDefault="001D14C3">
    <w:pPr>
      <w:pStyle w:val="SidhuvudKantJmn"/>
      <w:framePr w:w="8732" w:h="567" w:hRule="exact" w:vSpace="0" w:wrap="around" w:vAnchor="page" w:y="341" w:anchorLock="0"/>
    </w:pPr>
  </w:p>
  <w:p w:rsidR="001D14C3" w:rsidRPr="00532F01" w:rsidRDefault="001D14C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huvudKantUdda"/>
      <w:framePr w:w="8732" w:h="567" w:hRule="exact" w:vSpace="0" w:wrap="around" w:vAnchor="page" w:y="341" w:anchorLock="0"/>
    </w:pPr>
    <w:r w:rsidRPr="00532F01">
      <w:rPr>
        <w:rStyle w:val="SidhuvudRubrikReferens"/>
      </w:rPr>
      <w:fldChar w:fldCharType="begin" w:fldLock="1"/>
    </w:r>
    <w:r w:rsidRPr="00532F01">
      <w:rPr>
        <w:rStyle w:val="SidhuvudRubrikReferens"/>
      </w:rPr>
      <w:instrText xml:space="preserve"> StyleREF "Rubrik 1" </w:instrText>
    </w:r>
    <w:r w:rsidRPr="00532F01">
      <w:rPr>
        <w:rStyle w:val="SidhuvudRubrikReferens"/>
      </w:rPr>
      <w:fldChar w:fldCharType="separate"/>
    </w:r>
    <w:r w:rsidRPr="00532F01">
      <w:rPr>
        <w:rStyle w:val="SidhuvudRubrikReferens"/>
      </w:rPr>
      <w:t>Innehållsförteckning</w:t>
    </w:r>
    <w:r w:rsidRPr="00532F01">
      <w:rPr>
        <w:rStyle w:val="SidhuvudRubrikReferens"/>
      </w:rPr>
      <w:fldChar w:fldCharType="end"/>
    </w:r>
    <w:r w:rsidRPr="00532F01">
      <w:rPr>
        <w:rStyle w:val="SidhuvudBilaga"/>
      </w:rPr>
      <w:t xml:space="preserve"> </w:t>
    </w:r>
    <w:r w:rsidRPr="00532F01">
      <w:t xml:space="preserve">     </w:t>
    </w:r>
    <w:r w:rsidRPr="00532F01">
      <w:rPr>
        <w:rStyle w:val="SidhuvudUtskott"/>
      </w:rPr>
      <w:fldChar w:fldCharType="begin" w:fldLock="1"/>
    </w:r>
    <w:r w:rsidRPr="00532F01">
      <w:rPr>
        <w:rStyle w:val="SidhuvudUtskott"/>
      </w:rPr>
      <w:instrText xml:space="preserve"> DOCPROPERTY BetänkandeÅr</w:instrText>
    </w:r>
    <w:r w:rsidRPr="00532F01">
      <w:rPr>
        <w:rStyle w:val="SidhuvudUtskott"/>
      </w:rPr>
      <w:fldChar w:fldCharType="separate"/>
    </w:r>
    <w:r w:rsidRPr="00532F01">
      <w:rPr>
        <w:rStyle w:val="SidhuvudUtskott"/>
      </w:rPr>
      <w:t>2002/03</w:t>
    </w:r>
    <w:r w:rsidRPr="00532F01">
      <w:rPr>
        <w:rStyle w:val="SidhuvudUtskott"/>
      </w:rPr>
      <w:fldChar w:fldCharType="end"/>
    </w:r>
    <w:r w:rsidRPr="00532F01">
      <w:rPr>
        <w:rStyle w:val="SidhuvudUtskott"/>
      </w:rPr>
      <w:t>:</w:t>
    </w:r>
    <w:r w:rsidRPr="00532F01">
      <w:rPr>
        <w:rStyle w:val="SidhuvudUtskott"/>
      </w:rPr>
      <w:fldChar w:fldCharType="begin" w:fldLock="1"/>
    </w:r>
    <w:r w:rsidRPr="00532F01">
      <w:rPr>
        <w:rStyle w:val="SidhuvudUtskott"/>
      </w:rPr>
      <w:instrText xml:space="preserve"> DOCPROPERTY</w:instrText>
    </w:r>
    <w:r w:rsidRPr="00532F01">
      <w:instrText xml:space="preserve"> </w:instrText>
    </w:r>
    <w:r w:rsidRPr="00532F01">
      <w:rPr>
        <w:rStyle w:val="SidhuvudUtskott"/>
      </w:rPr>
      <w:instrText>Utskott</w:instrText>
    </w:r>
    <w:r w:rsidRPr="00532F01">
      <w:rPr>
        <w:rStyle w:val="SidhuvudUtskott"/>
      </w:rPr>
      <w:fldChar w:fldCharType="separate"/>
    </w:r>
    <w:r w:rsidRPr="00532F01">
      <w:rPr>
        <w:rStyle w:val="SidhuvudUtskott"/>
      </w:rPr>
      <w:t>FiU</w:t>
    </w:r>
    <w:r w:rsidRPr="00532F01">
      <w:rPr>
        <w:rStyle w:val="SidhuvudUtskott"/>
      </w:rPr>
      <w:fldChar w:fldCharType="end"/>
    </w:r>
    <w:r w:rsidRPr="00532F01">
      <w:rPr>
        <w:rStyle w:val="SidhuvudUtskott"/>
      </w:rPr>
      <w:fldChar w:fldCharType="begin" w:fldLock="1"/>
    </w:r>
    <w:r w:rsidRPr="00532F01">
      <w:rPr>
        <w:rStyle w:val="SidhuvudUtskott"/>
      </w:rPr>
      <w:instrText xml:space="preserve"> DOCPROPERTY Betä</w:instrText>
    </w:r>
    <w:r w:rsidRPr="00532F01">
      <w:rPr>
        <w:rStyle w:val="SidhuvudUtskott"/>
      </w:rPr>
      <w:instrText>n</w:instrText>
    </w:r>
    <w:r w:rsidRPr="00532F01">
      <w:rPr>
        <w:rStyle w:val="SidhuvudUtskott"/>
      </w:rPr>
      <w:instrText>kandeNr</w:instrText>
    </w:r>
    <w:r w:rsidRPr="00532F01">
      <w:rPr>
        <w:rStyle w:val="SidhuvudUtskott"/>
      </w:rPr>
      <w:fldChar w:fldCharType="separate"/>
    </w:r>
    <w:r w:rsidRPr="00532F01">
      <w:rPr>
        <w:rStyle w:val="SidhuvudUtskott"/>
      </w:rPr>
      <w:t>5</w:t>
    </w:r>
    <w:r w:rsidRPr="00532F01">
      <w:rPr>
        <w:rStyle w:val="SidhuvudUtskott"/>
      </w:rPr>
      <w:fldChar w:fldCharType="end"/>
    </w:r>
  </w:p>
  <w:p w:rsidR="001D14C3" w:rsidRPr="00532F01" w:rsidRDefault="001D14C3">
    <w:pPr>
      <w:pStyle w:val="SidhuvudKantUdda"/>
      <w:framePr w:w="8732" w:h="567" w:hRule="exact" w:vSpace="0" w:wrap="around" w:vAnchor="page" w:y="341" w:anchorLock="0"/>
    </w:pPr>
    <w:r w:rsidRPr="00532F01">
      <w:rPr>
        <w:rStyle w:val="SidhuvudUtskott"/>
      </w:rPr>
      <w:fldChar w:fldCharType="begin" w:fldLock="1"/>
    </w:r>
    <w:r w:rsidRPr="00532F01">
      <w:rPr>
        <w:rStyle w:val="SidhuvudUtskott"/>
      </w:rPr>
      <w:instrText xml:space="preserve"> if </w:instrText>
    </w:r>
    <w:r w:rsidRPr="00532F01">
      <w:rPr>
        <w:rStyle w:val="SidhuvudUtskott"/>
      </w:rPr>
      <w:fldChar w:fldCharType="begin" w:fldLock="1"/>
    </w:r>
    <w:r w:rsidRPr="00532F01">
      <w:rPr>
        <w:rStyle w:val="SidhuvudUtskott"/>
      </w:rPr>
      <w:instrText xml:space="preserve"> DOCPROPERTY "UtkastDatum"</w:instrText>
    </w:r>
    <w:r w:rsidRPr="00532F01">
      <w:rPr>
        <w:rStyle w:val="SidhuvudUtskott"/>
      </w:rPr>
      <w:fldChar w:fldCharType="separate"/>
    </w:r>
    <w:r w:rsidRPr="00532F01">
      <w:rPr>
        <w:rStyle w:val="SidhuvudUtskott"/>
      </w:rPr>
      <w:instrText>Nej</w:instrText>
    </w:r>
    <w:r w:rsidRPr="00532F01">
      <w:rPr>
        <w:rStyle w:val="SidhuvudUtskott"/>
      </w:rPr>
      <w:fldChar w:fldCharType="end"/>
    </w:r>
    <w:r w:rsidRPr="00532F01">
      <w:rPr>
        <w:rStyle w:val="SidhuvudUtskott"/>
      </w:rPr>
      <w:instrText xml:space="preserve"> = "Ja" "</w:instrText>
    </w:r>
    <w:r w:rsidRPr="00532F01">
      <w:rPr>
        <w:rStyle w:val="SidhuvudUtskott"/>
      </w:rPr>
      <w:fldChar w:fldCharType="begin" w:fldLock="1"/>
    </w:r>
    <w:r w:rsidRPr="00532F01">
      <w:rPr>
        <w:rStyle w:val="SidhuvudUtskott"/>
      </w:rPr>
      <w:instrText xml:space="preserve"> PRINTDATE \@ "yyyy-MM-dd HH.mm    " </w:instrText>
    </w:r>
    <w:r w:rsidRPr="00532F01">
      <w:rPr>
        <w:rStyle w:val="SidhuvudUtskott"/>
      </w:rPr>
      <w:fldChar w:fldCharType="separate"/>
    </w:r>
    <w:r w:rsidRPr="00532F01">
      <w:rPr>
        <w:rStyle w:val="SidhuvudUtskott"/>
      </w:rPr>
      <w:instrText>2000-08-11 16.42</w:instrText>
    </w:r>
    <w:r w:rsidRPr="00532F01">
      <w:rPr>
        <w:rStyle w:val="SidhuvudUtskott"/>
      </w:rPr>
      <w:fldChar w:fldCharType="end"/>
    </w:r>
    <w:r w:rsidRPr="00532F01">
      <w:rPr>
        <w:rStyle w:val="SidhuvudUtskott"/>
      </w:rPr>
      <w:instrText xml:space="preserve">" </w:instrText>
    </w:r>
    <w:r w:rsidRPr="00532F01">
      <w:rPr>
        <w:rStyle w:val="SidhuvudUtskott"/>
      </w:rPr>
      <w:fldChar w:fldCharType="end"/>
    </w:r>
    <w:r w:rsidRPr="00532F01">
      <w:rPr>
        <w:rStyle w:val="SidhuvudUtskott"/>
      </w:rPr>
      <w:fldChar w:fldCharType="begin" w:fldLock="1"/>
    </w:r>
    <w:r w:rsidRPr="00532F01">
      <w:rPr>
        <w:rStyle w:val="SidhuvudUtskott"/>
      </w:rPr>
      <w:instrText xml:space="preserve"> DOCPR</w:instrText>
    </w:r>
    <w:r w:rsidRPr="00532F01">
      <w:rPr>
        <w:rStyle w:val="SidhuvudUtskott"/>
      </w:rPr>
      <w:instrText>O</w:instrText>
    </w:r>
    <w:r w:rsidRPr="00532F01">
      <w:rPr>
        <w:rStyle w:val="SidhuvudUtskott"/>
      </w:rPr>
      <w:instrText>PERTY Status</w:instrText>
    </w:r>
    <w:r w:rsidRPr="00532F01">
      <w:rPr>
        <w:rStyle w:val="SidhuvudUtskott"/>
      </w:rPr>
      <w:fldChar w:fldCharType="end"/>
    </w:r>
  </w:p>
  <w:p w:rsidR="001D14C3" w:rsidRPr="00532F01" w:rsidRDefault="001D14C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4C3" w:rsidRPr="00532F01" w:rsidRDefault="001D14C3">
    <w:pPr>
      <w:pStyle w:val="SidhuvudKantUdda"/>
      <w:framePr w:w="8732" w:h="567" w:hRule="exact" w:vSpace="0" w:wrap="around" w:vAnchor="page" w:y="341" w:anchorLock="0"/>
    </w:pPr>
    <w:r w:rsidRPr="00532F01">
      <w:t xml:space="preserve">  </w:t>
    </w:r>
    <w:r w:rsidRPr="00532F01">
      <w:rPr>
        <w:rStyle w:val="SidhuvudUtskott"/>
      </w:rPr>
      <w:t>2002/03:FiU5</w:t>
    </w:r>
  </w:p>
  <w:p w:rsidR="001D14C3" w:rsidRPr="00532F01" w:rsidRDefault="001D14C3">
    <w:pPr>
      <w:pStyle w:val="SidhuvudKantUdda"/>
      <w:framePr w:w="8732" w:h="567" w:hRule="exact" w:vSpace="0" w:wrap="around" w:vAnchor="page" w:y="341" w:anchorLock="0"/>
    </w:pPr>
  </w:p>
  <w:p w:rsidR="001D14C3" w:rsidRPr="00532F01" w:rsidRDefault="001D14C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62131D4"/>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C2B4D4D"/>
    <w:multiLevelType w:val="singleLevel"/>
    <w:tmpl w:val="71100590"/>
    <w:lvl w:ilvl="0">
      <w:start w:val="1"/>
      <w:numFmt w:val="decimal"/>
      <w:lvlText w:val="%1."/>
      <w:lvlJc w:val="left"/>
      <w:pPr>
        <w:tabs>
          <w:tab w:val="num" w:pos="360"/>
        </w:tabs>
        <w:ind w:left="360" w:hanging="360"/>
      </w:pPr>
      <w:rPr>
        <w:rFonts w:hint="default"/>
      </w:rPr>
    </w:lvl>
  </w:abstractNum>
  <w:abstractNum w:abstractNumId="3" w15:restartNumberingAfterBreak="0">
    <w:nsid w:val="6A18659A"/>
    <w:multiLevelType w:val="singleLevel"/>
    <w:tmpl w:val="041D000F"/>
    <w:lvl w:ilvl="0">
      <w:start w:val="3"/>
      <w:numFmt w:val="decimal"/>
      <w:lvlText w:val="%1."/>
      <w:lvlJc w:val="left"/>
      <w:pPr>
        <w:tabs>
          <w:tab w:val="num" w:pos="360"/>
        </w:tabs>
        <w:ind w:left="360" w:hanging="360"/>
      </w:pPr>
      <w:rPr>
        <w:rFonts w:hint="default"/>
      </w:rPr>
    </w:lvl>
  </w:abstractNum>
  <w:abstractNum w:abstractNumId="4" w15:restartNumberingAfterBreak="0">
    <w:nsid w:val="7E6A6ED5"/>
    <w:multiLevelType w:val="singleLevel"/>
    <w:tmpl w:val="11A2AF98"/>
    <w:lvl w:ilvl="0">
      <w:start w:val="12"/>
      <w:numFmt w:val="decimal"/>
      <w:lvlText w:val="%1."/>
      <w:lvlJc w:val="left"/>
      <w:pPr>
        <w:tabs>
          <w:tab w:val="num" w:pos="360"/>
        </w:tabs>
        <w:ind w:left="360" w:hanging="360"/>
      </w:pPr>
    </w:lvl>
  </w:abstractNum>
  <w:num w:numId="1" w16cid:durableId="15426696">
    <w:abstractNumId w:val="0"/>
  </w:num>
  <w:num w:numId="2" w16cid:durableId="2022581406">
    <w:abstractNumId w:val="3"/>
  </w:num>
  <w:num w:numId="3" w16cid:durableId="80563539">
    <w:abstractNumId w:val="1"/>
  </w:num>
  <w:num w:numId="4" w16cid:durableId="920069425">
    <w:abstractNumId w:val="2"/>
  </w:num>
  <w:num w:numId="5" w16cid:durableId="1961186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203"/>
  </w:docVars>
  <w:rsids>
    <w:rsidRoot w:val="003B2CAB"/>
    <w:rsid w:val="001D14C3"/>
    <w:rsid w:val="003B2CAB"/>
    <w:rsid w:val="00532F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D145B1-510D-44BE-8741-BED66BEC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Beslutrubrik"/>
    <w:basedOn w:val="Rubrik1"/>
    <w:next w:val="Normal"/>
    <w:qFormat/>
    <w:pPr>
      <w:spacing w:before="500" w:after="62"/>
      <w:outlineLvl w:val="1"/>
    </w:pPr>
    <w:rPr>
      <w:noProof w:val="0"/>
      <w:sz w:val="27"/>
    </w:rPr>
  </w:style>
  <w:style w:type="paragraph" w:styleId="Rubrik3">
    <w:name w:val="heading 3"/>
    <w:aliases w:val="Mellanrubrik"/>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1987</Words>
  <Characters>12799</Characters>
  <Application>Microsoft Office Word</Application>
  <DocSecurity>4</DocSecurity>
  <Lines>328</Lines>
  <Paragraphs>136</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Finansutskottets betänkande</vt:lpstr>
      <vt:lpstr>Sammanfattning</vt:lpstr>
      <vt:lpstr>Innehållsförteckning</vt:lpstr>
      <vt:lpstr>Utskottets förslag till riksdagsbeslut</vt:lpstr>
      <vt:lpstr>        Förslag till beslut om anslag inom utgiftsområde 27 Avgiften till Europeiska ge</vt:lpstr>
      <vt:lpstr>Redogörelse för ärendet</vt:lpstr>
      <vt:lpstr>Utskottets överväganden</vt:lpstr>
      <vt:lpstr>    Anslag och åtagandebemyndigande för 2003 inom utgiftsområde 27</vt:lpstr>
      <vt:lpstr>Utskottets förslag i korthet</vt:lpstr>
      <vt:lpstr>Propositionen</vt:lpstr>
      <vt:lpstr>Utskottets ställningstagande</vt:lpstr>
      <vt:lpstr>        Motion om EU:s budgettak samt beivrande av fusk och bedrägerier</vt:lpstr>
      <vt:lpstr>Utskottets förslag i korthet</vt:lpstr>
      <vt:lpstr>Motionen</vt:lpstr>
      <vt:lpstr>Bakgrund</vt:lpstr>
      <vt:lpstr>Utskottets ställningstagande</vt:lpstr>
      <vt:lpstr>Reservation</vt:lpstr>
      <vt:lpstr>    EU:s budgettak samt beivrande av fusk och bedrägerier – punkt 3 (m, fp)</vt:lpstr>
      <vt:lpstr>Förteckning över behandlade förslag</vt:lpstr>
      <vt:lpstr>    Propositionen</vt:lpstr>
      <vt:lpstr>    Motionsyrkanden från allmänna motionstiden</vt:lpstr>
    </vt:vector>
  </TitlesOfParts>
  <Company>Riksdagen</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2002-12-13T07:43:00Z</cp:lastPrinted>
  <dcterms:created xsi:type="dcterms:W3CDTF">2025-12-16T01:09:00Z</dcterms:created>
  <dcterms:modified xsi:type="dcterms:W3CDTF">2025-12-16T01:09:00Z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FiU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