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5A4A58">
        <w:tblPrEx>
          <w:tblCellMar>
            <w:top w:w="0" w:type="dxa"/>
            <w:bottom w:w="0" w:type="dxa"/>
          </w:tblCellMar>
        </w:tblPrEx>
        <w:tc>
          <w:tcPr>
            <w:tcW w:w="2268" w:type="dxa"/>
          </w:tcPr>
          <w:p w:rsidR="005F1820" w:rsidRPr="005A4A58" w:rsidRDefault="005F1820">
            <w:pPr>
              <w:framePr w:w="4400" w:h="1644" w:wrap="notBeside" w:vAnchor="page" w:hAnchor="page" w:x="6573" w:y="721"/>
              <w:rPr>
                <w:rFonts w:ascii="TradeGothic" w:hAnsi="TradeGothic"/>
                <w:i/>
                <w:sz w:val="18"/>
              </w:rPr>
            </w:pPr>
          </w:p>
        </w:tc>
        <w:tc>
          <w:tcPr>
            <w:tcW w:w="2347" w:type="dxa"/>
            <w:gridSpan w:val="2"/>
          </w:tcPr>
          <w:p w:rsidR="005F1820" w:rsidRPr="005A4A58" w:rsidRDefault="005F1820">
            <w:pPr>
              <w:framePr w:w="4400" w:h="1644" w:wrap="notBeside" w:vAnchor="page" w:hAnchor="page" w:x="6573" w:y="721"/>
              <w:rPr>
                <w:rFonts w:ascii="TradeGothic" w:hAnsi="TradeGothic"/>
                <w:i/>
                <w:sz w:val="18"/>
              </w:rPr>
            </w:pPr>
          </w:p>
        </w:tc>
      </w:tr>
      <w:tr w:rsidR="005F1820" w:rsidRPr="005A4A58">
        <w:tblPrEx>
          <w:tblCellMar>
            <w:top w:w="0" w:type="dxa"/>
            <w:bottom w:w="0" w:type="dxa"/>
          </w:tblCellMar>
        </w:tblPrEx>
        <w:tc>
          <w:tcPr>
            <w:tcW w:w="2268" w:type="dxa"/>
          </w:tcPr>
          <w:p w:rsidR="005F1820" w:rsidRPr="005A4A58" w:rsidRDefault="005F1820">
            <w:pPr>
              <w:framePr w:w="4400" w:h="1644" w:wrap="notBeside" w:vAnchor="page" w:hAnchor="page" w:x="6573" w:y="721"/>
              <w:rPr>
                <w:rFonts w:ascii="TradeGothic" w:hAnsi="TradeGothic"/>
                <w:b/>
                <w:sz w:val="22"/>
              </w:rPr>
            </w:pPr>
            <w:r w:rsidRPr="005A4A58">
              <w:rPr>
                <w:rFonts w:ascii="TradeGothic" w:hAnsi="TradeGothic"/>
                <w:b/>
                <w:sz w:val="22"/>
              </w:rPr>
              <w:t>Promemoria</w:t>
            </w:r>
          </w:p>
        </w:tc>
        <w:tc>
          <w:tcPr>
            <w:tcW w:w="2347" w:type="dxa"/>
            <w:gridSpan w:val="2"/>
          </w:tcPr>
          <w:p w:rsidR="005F1820" w:rsidRPr="005A4A58" w:rsidRDefault="005F1820">
            <w:pPr>
              <w:framePr w:w="4400" w:h="1644" w:wrap="notBeside" w:vAnchor="page" w:hAnchor="page" w:x="6573" w:y="721"/>
              <w:rPr>
                <w:rFonts w:ascii="TradeGothic" w:hAnsi="TradeGothic"/>
                <w:b/>
                <w:sz w:val="22"/>
              </w:rPr>
            </w:pPr>
          </w:p>
        </w:tc>
      </w:tr>
      <w:tr w:rsidR="005F1820" w:rsidRPr="005A4A58">
        <w:tblPrEx>
          <w:tblCellMar>
            <w:top w:w="0" w:type="dxa"/>
            <w:bottom w:w="0" w:type="dxa"/>
          </w:tblCellMar>
        </w:tblPrEx>
        <w:trPr>
          <w:trHeight w:val="343"/>
        </w:trPr>
        <w:tc>
          <w:tcPr>
            <w:tcW w:w="3402" w:type="dxa"/>
            <w:gridSpan w:val="2"/>
          </w:tcPr>
          <w:p w:rsidR="005F1820" w:rsidRPr="005A4A58" w:rsidRDefault="005F1820">
            <w:pPr>
              <w:framePr w:w="4400" w:h="1644" w:wrap="notBeside" w:vAnchor="page" w:hAnchor="page" w:x="6573" w:y="721"/>
            </w:pPr>
          </w:p>
        </w:tc>
        <w:tc>
          <w:tcPr>
            <w:tcW w:w="1213" w:type="dxa"/>
          </w:tcPr>
          <w:p w:rsidR="005F1820" w:rsidRPr="005A4A58" w:rsidRDefault="005F1820">
            <w:pPr>
              <w:framePr w:w="4400" w:h="1644" w:wrap="notBeside" w:vAnchor="page" w:hAnchor="page" w:x="6573" w:y="721"/>
            </w:pPr>
          </w:p>
        </w:tc>
      </w:tr>
      <w:tr w:rsidR="005F1820" w:rsidRPr="005A4A58">
        <w:tblPrEx>
          <w:tblCellMar>
            <w:top w:w="0" w:type="dxa"/>
            <w:bottom w:w="0" w:type="dxa"/>
          </w:tblCellMar>
        </w:tblPrEx>
        <w:tc>
          <w:tcPr>
            <w:tcW w:w="2268" w:type="dxa"/>
          </w:tcPr>
          <w:p w:rsidR="005F1820" w:rsidRPr="005A4A58" w:rsidRDefault="00847B54">
            <w:pPr>
              <w:framePr w:w="4400" w:h="1644" w:wrap="notBeside" w:vAnchor="page" w:hAnchor="page" w:x="6573" w:y="721"/>
            </w:pPr>
            <w:r w:rsidRPr="005A4A58">
              <w:fldChar w:fldCharType="begin" w:fldLock="1"/>
            </w:r>
            <w:r w:rsidRPr="005A4A58">
              <w:instrText xml:space="preserve"> CREATEDATE  \@ "yyyy-MM-dd"  \* MERGEFORMAT </w:instrText>
            </w:r>
            <w:r w:rsidRPr="005A4A58">
              <w:fldChar w:fldCharType="separate"/>
            </w:r>
            <w:r w:rsidR="004449CA" w:rsidRPr="005A4A58">
              <w:t>2009-11-18</w:t>
            </w:r>
            <w:r w:rsidRPr="005A4A58">
              <w:fldChar w:fldCharType="end"/>
            </w:r>
          </w:p>
        </w:tc>
        <w:tc>
          <w:tcPr>
            <w:tcW w:w="2347" w:type="dxa"/>
            <w:gridSpan w:val="2"/>
          </w:tcPr>
          <w:p w:rsidR="005F1820" w:rsidRPr="005A4A58" w:rsidRDefault="005F1820">
            <w:pPr>
              <w:framePr w:w="4400" w:h="1644" w:wrap="notBeside" w:vAnchor="page" w:hAnchor="page" w:x="6573" w:y="721"/>
            </w:pPr>
          </w:p>
        </w:tc>
      </w:tr>
      <w:tr w:rsidR="005F1820" w:rsidRPr="005A4A58">
        <w:tblPrEx>
          <w:tblCellMar>
            <w:top w:w="0" w:type="dxa"/>
            <w:bottom w:w="0" w:type="dxa"/>
          </w:tblCellMar>
        </w:tblPrEx>
        <w:tc>
          <w:tcPr>
            <w:tcW w:w="2268" w:type="dxa"/>
          </w:tcPr>
          <w:p w:rsidR="005F1820" w:rsidRPr="005A4A58" w:rsidRDefault="005F1820">
            <w:pPr>
              <w:framePr w:w="4400" w:h="1644" w:wrap="notBeside" w:vAnchor="page" w:hAnchor="page" w:x="6573" w:y="721"/>
            </w:pPr>
          </w:p>
        </w:tc>
        <w:tc>
          <w:tcPr>
            <w:tcW w:w="2347" w:type="dxa"/>
            <w:gridSpan w:val="2"/>
          </w:tcPr>
          <w:p w:rsidR="005F1820" w:rsidRPr="005A4A58"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5A4A58">
        <w:tblPrEx>
          <w:tblCellMar>
            <w:top w:w="0" w:type="dxa"/>
            <w:bottom w:w="0" w:type="dxa"/>
          </w:tblCellMar>
        </w:tblPrEx>
        <w:trPr>
          <w:trHeight w:val="2400"/>
        </w:trPr>
        <w:tc>
          <w:tcPr>
            <w:tcW w:w="4911" w:type="dxa"/>
          </w:tcPr>
          <w:p w:rsidR="005F1820" w:rsidRPr="005A4A58" w:rsidRDefault="005F1820">
            <w:pPr>
              <w:pStyle w:val="Avsndare"/>
              <w:framePr w:h="2483" w:wrap="notBeside" w:x="1504"/>
              <w:rPr>
                <w:b/>
                <w:i w:val="0"/>
                <w:sz w:val="22"/>
              </w:rPr>
            </w:pPr>
            <w:r w:rsidRPr="005A4A58">
              <w:rPr>
                <w:b/>
                <w:i w:val="0"/>
                <w:sz w:val="22"/>
              </w:rPr>
              <w:t>Statsrådsberedningen</w:t>
            </w:r>
          </w:p>
          <w:p w:rsidR="005F1820" w:rsidRPr="005A4A58" w:rsidRDefault="005F1820">
            <w:pPr>
              <w:pStyle w:val="Avsndare"/>
              <w:framePr w:h="2483" w:wrap="notBeside" w:x="1504"/>
            </w:pPr>
          </w:p>
          <w:p w:rsidR="005F1820" w:rsidRPr="005A4A58" w:rsidRDefault="005F1820">
            <w:pPr>
              <w:pStyle w:val="Avsndare"/>
              <w:framePr w:h="2483" w:wrap="notBeside" w:x="1504"/>
            </w:pPr>
            <w:r w:rsidRPr="005A4A58">
              <w:t>EU-kansliet</w:t>
            </w:r>
          </w:p>
          <w:p w:rsidR="005F1820" w:rsidRPr="005A4A58" w:rsidRDefault="005F1820">
            <w:pPr>
              <w:pStyle w:val="Avsndare"/>
              <w:framePr w:h="2483" w:wrap="notBeside" w:x="1504"/>
            </w:pPr>
          </w:p>
          <w:p w:rsidR="005F1820" w:rsidRPr="005A4A58" w:rsidRDefault="005F1820">
            <w:pPr>
              <w:pStyle w:val="Avsndare"/>
              <w:framePr w:h="2483" w:wrap="notBeside" w:x="1504"/>
            </w:pPr>
          </w:p>
          <w:p w:rsidR="005F1820" w:rsidRPr="005A4A58" w:rsidRDefault="005F1820">
            <w:pPr>
              <w:pStyle w:val="Avsndare"/>
              <w:framePr w:h="2483" w:wrap="notBeside" w:x="1504"/>
            </w:pPr>
          </w:p>
          <w:p w:rsidR="005F1820" w:rsidRPr="005A4A58" w:rsidRDefault="005F1820">
            <w:pPr>
              <w:pStyle w:val="Avsndare"/>
              <w:framePr w:h="2483" w:wrap="notBeside" w:x="1504"/>
              <w:rPr>
                <w:b/>
                <w:i w:val="0"/>
                <w:sz w:val="22"/>
              </w:rPr>
            </w:pPr>
          </w:p>
        </w:tc>
      </w:tr>
    </w:tbl>
    <w:p w:rsidR="005F1820" w:rsidRPr="005A4A58" w:rsidRDefault="005F1820">
      <w:pPr>
        <w:framePr w:w="4400" w:h="2523" w:wrap="notBeside" w:vAnchor="page" w:hAnchor="page" w:x="6453" w:y="2445"/>
        <w:ind w:left="142"/>
      </w:pPr>
    </w:p>
    <w:p w:rsidR="005F1820" w:rsidRPr="005A4A58" w:rsidRDefault="005F1820">
      <w:pPr>
        <w:pStyle w:val="UDrubrik"/>
        <w:tabs>
          <w:tab w:val="left" w:pos="1701"/>
          <w:tab w:val="left" w:pos="1985"/>
        </w:tabs>
      </w:pPr>
      <w:bookmarkStart w:id="0" w:name="_Toc67391946"/>
      <w:bookmarkStart w:id="1" w:name="_Toc70473239"/>
      <w:r w:rsidRPr="005A4A58">
        <w:rPr>
          <w:rFonts w:cs="Arial"/>
          <w:sz w:val="28"/>
        </w:rPr>
        <w:t>Troliga A-punkter inför kommande rådsmöten som godkändes vid Coreper I och Coreper II</w:t>
      </w:r>
      <w:bookmarkEnd w:id="0"/>
      <w:bookmarkEnd w:id="1"/>
      <w:r w:rsidR="001754E1" w:rsidRPr="005A4A58">
        <w:rPr>
          <w:rFonts w:cs="Arial"/>
          <w:sz w:val="28"/>
        </w:rPr>
        <w:t xml:space="preserve"> vecka 47</w:t>
      </w:r>
    </w:p>
    <w:p w:rsidR="005F1820" w:rsidRPr="005A4A58"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1754E1" w:rsidRPr="005A4A58" w:rsidRDefault="001754E1">
      <w:pPr>
        <w:pStyle w:val="RKnormal"/>
        <w:ind w:left="0"/>
        <w:rPr>
          <w:b/>
          <w:bCs/>
        </w:rPr>
      </w:pPr>
    </w:p>
    <w:p w:rsidR="001754E1" w:rsidRPr="005A4A58" w:rsidRDefault="001754E1">
      <w:pPr>
        <w:pStyle w:val="RKnormal"/>
        <w:ind w:left="0"/>
      </w:pPr>
      <w:r w:rsidRPr="005A4A58">
        <w:t>Överlämnas för skriftligt samråd vecka 47</w:t>
      </w:r>
      <w:r w:rsidR="00D60BEB" w:rsidRPr="005A4A58">
        <w:t xml:space="preserve"> </w:t>
      </w:r>
      <w:r w:rsidR="00D60BEB" w:rsidRPr="005A4A58">
        <w:rPr>
          <w:b/>
        </w:rPr>
        <w:t xml:space="preserve">t o m kl. 9.00 fredag </w:t>
      </w:r>
      <w:r w:rsidR="00D60BEB" w:rsidRPr="005A4A58">
        <w:t>den 20 november.</w:t>
      </w:r>
    </w:p>
    <w:p w:rsidR="001754E1" w:rsidRPr="005A4A58" w:rsidRDefault="001754E1">
      <w:pPr>
        <w:pStyle w:val="RKnormal"/>
        <w:ind w:left="0"/>
      </w:pPr>
    </w:p>
    <w:p w:rsidR="001754E1" w:rsidRPr="005A4A58" w:rsidRDefault="001754E1">
      <w:pPr>
        <w:pStyle w:val="RKnormal"/>
        <w:ind w:left="0"/>
        <w:rPr>
          <w:b/>
          <w:bCs/>
        </w:rPr>
      </w:pPr>
    </w:p>
    <w:p w:rsidR="001754E1" w:rsidRPr="005A4A58" w:rsidRDefault="001754E1">
      <w:pPr>
        <w:pStyle w:val="RKnormal"/>
        <w:ind w:left="0"/>
        <w:rPr>
          <w:rFonts w:ascii="Arial" w:hAnsi="Arial" w:cs="Arial"/>
          <w:b/>
          <w:sz w:val="28"/>
        </w:rPr>
      </w:pPr>
      <w:r w:rsidRPr="005A4A58">
        <w:rPr>
          <w:rFonts w:ascii="Arial" w:hAnsi="Arial" w:cs="Arial"/>
          <w:b/>
          <w:sz w:val="28"/>
        </w:rPr>
        <w:br w:type="page"/>
      </w:r>
      <w:r w:rsidRPr="005A4A58">
        <w:rPr>
          <w:rFonts w:ascii="Arial" w:hAnsi="Arial" w:cs="Arial"/>
          <w:b/>
          <w:sz w:val="28"/>
        </w:rPr>
        <w:lastRenderedPageBreak/>
        <w:t>Troliga A-punkter inför kommande rådsmöten som godkändes vid Coreper I och Coreper II</w:t>
      </w:r>
    </w:p>
    <w:p w:rsidR="00872114" w:rsidRPr="005A4A58" w:rsidRDefault="005F1820">
      <w:pPr>
        <w:pStyle w:val="Innehll1"/>
        <w:tabs>
          <w:tab w:val="right" w:leader="dot" w:pos="7644"/>
        </w:tabs>
        <w:rPr>
          <w:rFonts w:ascii="Times New Roman" w:hAnsi="Times New Roman"/>
          <w:b w:val="0"/>
          <w:bCs w:val="0"/>
          <w:caps w:val="0"/>
          <w:szCs w:val="24"/>
          <w:lang w:eastAsia="sv-SE"/>
        </w:rPr>
      </w:pPr>
      <w:r w:rsidRPr="005A4A58">
        <w:rPr>
          <w:b w:val="0"/>
          <w:bCs w:val="0"/>
        </w:rPr>
        <w:fldChar w:fldCharType="begin" w:fldLock="1"/>
      </w:r>
      <w:r w:rsidRPr="005A4A58">
        <w:rPr>
          <w:b w:val="0"/>
          <w:bCs w:val="0"/>
        </w:rPr>
        <w:instrText xml:space="preserve"> TOC \o "1-3" \h \z </w:instrText>
      </w:r>
      <w:r w:rsidRPr="005A4A58">
        <w:rPr>
          <w:b w:val="0"/>
          <w:bCs w:val="0"/>
        </w:rPr>
        <w:fldChar w:fldCharType="separate"/>
      </w:r>
      <w:hyperlink w:anchor="_Toc246328399" w:history="1">
        <w:r w:rsidR="00872114" w:rsidRPr="005A4A58">
          <w:rPr>
            <w:rStyle w:val="Hyperlnk"/>
          </w:rPr>
          <w:t>Frågor som lösts i förberedande instanser</w:t>
        </w:r>
        <w:r w:rsidR="00872114" w:rsidRPr="005A4A58">
          <w:rPr>
            <w:webHidden/>
          </w:rPr>
          <w:tab/>
        </w:r>
        <w:r w:rsidR="00872114" w:rsidRPr="005A4A58">
          <w:rPr>
            <w:webHidden/>
          </w:rPr>
          <w:fldChar w:fldCharType="begin" w:fldLock="1"/>
        </w:r>
        <w:r w:rsidR="00872114" w:rsidRPr="005A4A58">
          <w:rPr>
            <w:webHidden/>
          </w:rPr>
          <w:instrText xml:space="preserve"> PAGEREF _Toc246328399 \h </w:instrText>
        </w:r>
        <w:r w:rsidR="00872114" w:rsidRPr="005A4A58">
          <w:rPr>
            <w:webHidden/>
          </w:rPr>
          <w:fldChar w:fldCharType="separate"/>
        </w:r>
        <w:r w:rsidR="00872114" w:rsidRPr="005A4A58">
          <w:rPr>
            <w:webHidden/>
          </w:rPr>
          <w:t>7</w:t>
        </w:r>
        <w:r w:rsidR="00872114" w:rsidRPr="005A4A58">
          <w:rPr>
            <w:webHidden/>
          </w:rPr>
          <w:fldChar w:fldCharType="end"/>
        </w:r>
      </w:hyperlink>
    </w:p>
    <w:p w:rsidR="00872114" w:rsidRPr="005A4A58" w:rsidRDefault="00872114">
      <w:pPr>
        <w:pStyle w:val="Innehll1"/>
        <w:tabs>
          <w:tab w:val="right" w:leader="dot" w:pos="7644"/>
        </w:tabs>
        <w:rPr>
          <w:rFonts w:ascii="Times New Roman" w:hAnsi="Times New Roman"/>
          <w:b w:val="0"/>
          <w:bCs w:val="0"/>
          <w:caps w:val="0"/>
          <w:szCs w:val="24"/>
          <w:lang w:eastAsia="sv-SE"/>
        </w:rPr>
      </w:pPr>
      <w:hyperlink w:anchor="_Toc246328400" w:history="1">
        <w:r w:rsidRPr="005A4A58">
          <w:rPr>
            <w:rStyle w:val="Hyperlnk"/>
          </w:rPr>
          <w:t>Punkter som godkändes vid Coreper I 2009-11-18</w:t>
        </w:r>
        <w:r w:rsidRPr="005A4A58">
          <w:rPr>
            <w:webHidden/>
          </w:rPr>
          <w:tab/>
        </w:r>
        <w:r w:rsidRPr="005A4A58">
          <w:rPr>
            <w:webHidden/>
          </w:rPr>
          <w:fldChar w:fldCharType="begin" w:fldLock="1"/>
        </w:r>
        <w:r w:rsidRPr="005A4A58">
          <w:rPr>
            <w:webHidden/>
          </w:rPr>
          <w:instrText xml:space="preserve"> PAGEREF _Toc246328400 \h </w:instrText>
        </w:r>
        <w:r w:rsidRPr="005A4A58">
          <w:rPr>
            <w:webHidden/>
          </w:rPr>
          <w:fldChar w:fldCharType="separate"/>
        </w:r>
        <w:r w:rsidRPr="005A4A58">
          <w:rPr>
            <w:webHidden/>
          </w:rPr>
          <w:t>7</w:t>
        </w:r>
        <w:r w:rsidRPr="005A4A58">
          <w:rPr>
            <w:webHidden/>
          </w:rPr>
          <w:fldChar w:fldCharType="end"/>
        </w:r>
      </w:hyperlink>
    </w:p>
    <w:p w:rsidR="00872114" w:rsidRPr="005A4A58" w:rsidRDefault="00872114">
      <w:pPr>
        <w:pStyle w:val="Innehll2"/>
        <w:tabs>
          <w:tab w:val="right" w:leader="dot" w:pos="7644"/>
        </w:tabs>
        <w:rPr>
          <w:b w:val="0"/>
          <w:bCs w:val="0"/>
          <w:lang w:eastAsia="sv-SE"/>
        </w:rPr>
      </w:pPr>
      <w:hyperlink w:anchor="_Toc246328401" w:history="1">
        <w:r w:rsidRPr="005A4A58">
          <w:rPr>
            <w:rStyle w:val="Hyperlnk"/>
          </w:rPr>
          <w:t>1. Reply to written question put to the Council by Members of the European Parliament (+)(a) n° E-4238/09 put by Geoffrey Van Orden "European Security and Defence Policy"(a) n° E-4238/09 put by Geoffrey Van Orden "European Security and Defence Policy"(b) n° E-4440/09 put by Justas Vincas Paleckis "Functioning of the EU internal energy market"  (c) n° E-4480/09 put by Antigoni Papadopoulou "Illegal immigration from the occupied areas of Cyprus"  (d) n° E-4546/09 put by Anni Podimata "Concerns about the decision on selection and authorisation for mobile satellite services"  (e) n° E-4554/09 put by Vincenzo Iovine "United Nations Convention on the Rights of Persons with Disabilities" (f) n° E-4640/09 put by Oriol Junqueras Vies, Ramon Tremosa I Balcells and Raül Romeva i Rueda "Fascist parties and organisations in Europe" (g) n° P-4662/09 put by Silvana Koch-Mehrin "Animal rights extremists"  (h) n° E-4740/09 put by Chris Davies "International borders of Israel"  (i) n° P-4798/09 put by Antonyia Parvanova "Fighting the counterfeiting of medicines as an organised crime activity" (fr,es) (j) n° E-4805/09 put by Saïd El Khadraoui "Illegal downloading" (k) n° E-4816/09 put by Nikolaos Chountis "Release of the hostage Athanasios Lerounis"  (l) n° P-4839/09 put by Monica Luisa Macovei "Combating corruption through the Stockholm Programme" (m) n° E-4861/09 put by Vincenzo Iovine "EU register of racism cases"  (n) n° E-4933/09 put by Mario Borghezio "Call for all the Member States to open their archives"  (o) n° P-5087/09 put by Rita Borsellino "Safety orders"</w:t>
        </w:r>
        <w:r w:rsidRPr="005A4A58">
          <w:rPr>
            <w:webHidden/>
          </w:rPr>
          <w:tab/>
        </w:r>
        <w:r w:rsidRPr="005A4A58">
          <w:rPr>
            <w:webHidden/>
          </w:rPr>
          <w:fldChar w:fldCharType="begin" w:fldLock="1"/>
        </w:r>
        <w:r w:rsidRPr="005A4A58">
          <w:rPr>
            <w:webHidden/>
          </w:rPr>
          <w:instrText xml:space="preserve"> PAGEREF _Toc246328401 \h </w:instrText>
        </w:r>
        <w:r w:rsidRPr="005A4A58">
          <w:rPr>
            <w:webHidden/>
          </w:rPr>
          <w:fldChar w:fldCharType="separate"/>
        </w:r>
        <w:r w:rsidRPr="005A4A58">
          <w:rPr>
            <w:webHidden/>
          </w:rPr>
          <w:t>7</w:t>
        </w:r>
        <w:r w:rsidRPr="005A4A58">
          <w:rPr>
            <w:webHidden/>
          </w:rPr>
          <w:fldChar w:fldCharType="end"/>
        </w:r>
      </w:hyperlink>
    </w:p>
    <w:p w:rsidR="00872114" w:rsidRPr="005A4A58" w:rsidRDefault="00872114">
      <w:pPr>
        <w:pStyle w:val="Innehll2"/>
        <w:tabs>
          <w:tab w:val="right" w:leader="dot" w:pos="7644"/>
        </w:tabs>
        <w:rPr>
          <w:b w:val="0"/>
          <w:bCs w:val="0"/>
          <w:lang w:eastAsia="sv-SE"/>
        </w:rPr>
      </w:pPr>
      <w:hyperlink w:anchor="_Toc246328402" w:history="1">
        <w:r w:rsidRPr="005A4A58">
          <w:rPr>
            <w:rStyle w:val="Hyperlnk"/>
          </w:rPr>
          <w:t>2. Draft agenda for the forthcoming part-session of the European Parliament in Strasbourg from 23 to 26 November 2009</w:t>
        </w:r>
        <w:r w:rsidRPr="005A4A58">
          <w:rPr>
            <w:webHidden/>
          </w:rPr>
          <w:tab/>
        </w:r>
        <w:r w:rsidRPr="005A4A58">
          <w:rPr>
            <w:webHidden/>
          </w:rPr>
          <w:fldChar w:fldCharType="begin" w:fldLock="1"/>
        </w:r>
        <w:r w:rsidRPr="005A4A58">
          <w:rPr>
            <w:webHidden/>
          </w:rPr>
          <w:instrText xml:space="preserve"> PAGEREF _Toc246328402 \h </w:instrText>
        </w:r>
        <w:r w:rsidRPr="005A4A58">
          <w:rPr>
            <w:webHidden/>
          </w:rPr>
          <w:fldChar w:fldCharType="separate"/>
        </w:r>
        <w:r w:rsidRPr="005A4A58">
          <w:rPr>
            <w:webHidden/>
          </w:rPr>
          <w:t>8</w:t>
        </w:r>
        <w:r w:rsidRPr="005A4A58">
          <w:rPr>
            <w:webHidden/>
          </w:rPr>
          <w:fldChar w:fldCharType="end"/>
        </w:r>
      </w:hyperlink>
    </w:p>
    <w:p w:rsidR="00872114" w:rsidRPr="005A4A58" w:rsidRDefault="00872114">
      <w:pPr>
        <w:pStyle w:val="Innehll2"/>
        <w:tabs>
          <w:tab w:val="right" w:leader="dot" w:pos="7644"/>
        </w:tabs>
        <w:rPr>
          <w:b w:val="0"/>
          <w:bCs w:val="0"/>
          <w:lang w:eastAsia="sv-SE"/>
        </w:rPr>
      </w:pPr>
      <w:hyperlink w:anchor="_Toc246328403" w:history="1">
        <w:r w:rsidRPr="005A4A58">
          <w:rPr>
            <w:rStyle w:val="Hyperlnk"/>
          </w:rPr>
          <w:t>3. Case before the Court of Justice Case C-213/09 (Chabo c/ Allemagne)= Information note to the Committee of Permanent representatives (1 st part)</w:t>
        </w:r>
        <w:r w:rsidRPr="005A4A58">
          <w:rPr>
            <w:webHidden/>
          </w:rPr>
          <w:tab/>
        </w:r>
        <w:r w:rsidRPr="005A4A58">
          <w:rPr>
            <w:webHidden/>
          </w:rPr>
          <w:fldChar w:fldCharType="begin" w:fldLock="1"/>
        </w:r>
        <w:r w:rsidRPr="005A4A58">
          <w:rPr>
            <w:webHidden/>
          </w:rPr>
          <w:instrText xml:space="preserve"> PAGEREF _Toc246328403 \h </w:instrText>
        </w:r>
        <w:r w:rsidRPr="005A4A58">
          <w:rPr>
            <w:webHidden/>
          </w:rPr>
          <w:fldChar w:fldCharType="separate"/>
        </w:r>
        <w:r w:rsidRPr="005A4A58">
          <w:rPr>
            <w:webHidden/>
          </w:rPr>
          <w:t>8</w:t>
        </w:r>
        <w:r w:rsidRPr="005A4A58">
          <w:rPr>
            <w:webHidden/>
          </w:rPr>
          <w:fldChar w:fldCharType="end"/>
        </w:r>
      </w:hyperlink>
    </w:p>
    <w:p w:rsidR="00872114" w:rsidRPr="005A4A58" w:rsidRDefault="00872114">
      <w:pPr>
        <w:pStyle w:val="Innehll2"/>
        <w:tabs>
          <w:tab w:val="right" w:leader="dot" w:pos="7644"/>
        </w:tabs>
        <w:rPr>
          <w:b w:val="0"/>
          <w:bCs w:val="0"/>
          <w:lang w:eastAsia="sv-SE"/>
        </w:rPr>
      </w:pPr>
      <w:hyperlink w:anchor="_Toc246328404" w:history="1">
        <w:r w:rsidRPr="005A4A58">
          <w:rPr>
            <w:rStyle w:val="Hyperlnk"/>
          </w:rPr>
          <w:t>4. Cases before the Court of Justice Joined Cases C-288/09 and C-289/09 (British Sky Broadcasting Group plc and Pace plc v. The Commissioners for Her Majesty's Revenue &amp; Customs)= Information note to the Committee of Permanent representatives (1 st part)</w:t>
        </w:r>
        <w:r w:rsidRPr="005A4A58">
          <w:rPr>
            <w:webHidden/>
          </w:rPr>
          <w:tab/>
        </w:r>
        <w:r w:rsidRPr="005A4A58">
          <w:rPr>
            <w:webHidden/>
          </w:rPr>
          <w:fldChar w:fldCharType="begin" w:fldLock="1"/>
        </w:r>
        <w:r w:rsidRPr="005A4A58">
          <w:rPr>
            <w:webHidden/>
          </w:rPr>
          <w:instrText xml:space="preserve"> PAGEREF _Toc246328404 \h </w:instrText>
        </w:r>
        <w:r w:rsidRPr="005A4A58">
          <w:rPr>
            <w:webHidden/>
          </w:rPr>
          <w:fldChar w:fldCharType="separate"/>
        </w:r>
        <w:r w:rsidRPr="005A4A58">
          <w:rPr>
            <w:webHidden/>
          </w:rPr>
          <w:t>9</w:t>
        </w:r>
        <w:r w:rsidRPr="005A4A58">
          <w:rPr>
            <w:webHidden/>
          </w:rPr>
          <w:fldChar w:fldCharType="end"/>
        </w:r>
      </w:hyperlink>
    </w:p>
    <w:p w:rsidR="00872114" w:rsidRPr="005A4A58" w:rsidRDefault="00872114">
      <w:pPr>
        <w:pStyle w:val="Innehll2"/>
        <w:tabs>
          <w:tab w:val="right" w:leader="dot" w:pos="7644"/>
        </w:tabs>
        <w:rPr>
          <w:b w:val="0"/>
          <w:bCs w:val="0"/>
          <w:lang w:eastAsia="sv-SE"/>
        </w:rPr>
      </w:pPr>
      <w:hyperlink w:anchor="_Toc246328405" w:history="1">
        <w:r w:rsidRPr="005A4A58">
          <w:rPr>
            <w:rStyle w:val="Hyperlnk"/>
          </w:rPr>
          <w:t>5. Draft Commission Regulation (EC) of 3.11.2009 correcting Regulations (EC) No 1762/2003, (EC) No 1775/2004, (EC) No 1686/2005, (EC) No164/2007 and fixing the production levies in the sugar sector for marketing years 2002/2003, 2003/2004, 2004/2005, 2005/2006 - * Financial implications of the Commission Regulation and the Presidency's alternative figures= Information note for the Permanent Representatives Committee (Part 1)</w:t>
        </w:r>
        <w:r w:rsidRPr="005A4A58">
          <w:rPr>
            <w:webHidden/>
          </w:rPr>
          <w:tab/>
        </w:r>
        <w:r w:rsidRPr="005A4A58">
          <w:rPr>
            <w:webHidden/>
          </w:rPr>
          <w:fldChar w:fldCharType="begin" w:fldLock="1"/>
        </w:r>
        <w:r w:rsidRPr="005A4A58">
          <w:rPr>
            <w:webHidden/>
          </w:rPr>
          <w:instrText xml:space="preserve"> PAGEREF _Toc246328405 \h </w:instrText>
        </w:r>
        <w:r w:rsidRPr="005A4A58">
          <w:rPr>
            <w:webHidden/>
          </w:rPr>
          <w:fldChar w:fldCharType="separate"/>
        </w:r>
        <w:r w:rsidRPr="005A4A58">
          <w:rPr>
            <w:webHidden/>
          </w:rPr>
          <w:t>9</w:t>
        </w:r>
        <w:r w:rsidRPr="005A4A58">
          <w:rPr>
            <w:webHidden/>
          </w:rPr>
          <w:fldChar w:fldCharType="end"/>
        </w:r>
      </w:hyperlink>
    </w:p>
    <w:p w:rsidR="00872114" w:rsidRPr="005A4A58" w:rsidRDefault="00872114">
      <w:pPr>
        <w:pStyle w:val="Innehll2"/>
        <w:tabs>
          <w:tab w:val="right" w:leader="dot" w:pos="7644"/>
        </w:tabs>
        <w:rPr>
          <w:b w:val="0"/>
          <w:bCs w:val="0"/>
          <w:lang w:eastAsia="sv-SE"/>
        </w:rPr>
      </w:pPr>
      <w:hyperlink w:anchor="_Toc246328406" w:history="1">
        <w:r w:rsidRPr="005A4A58">
          <w:rPr>
            <w:rStyle w:val="Hyperlnk"/>
          </w:rPr>
          <w:t>6. Consumption of EAGF appropriations for the period from 16 October 2008 to 31 August 2009= Information note for the Permanent Representatives Committee (Part 1)</w:t>
        </w:r>
        <w:r w:rsidRPr="005A4A58">
          <w:rPr>
            <w:webHidden/>
          </w:rPr>
          <w:tab/>
        </w:r>
        <w:r w:rsidRPr="005A4A58">
          <w:rPr>
            <w:webHidden/>
          </w:rPr>
          <w:fldChar w:fldCharType="begin" w:fldLock="1"/>
        </w:r>
        <w:r w:rsidRPr="005A4A58">
          <w:rPr>
            <w:webHidden/>
          </w:rPr>
          <w:instrText xml:space="preserve"> PAGEREF _Toc246328406 \h </w:instrText>
        </w:r>
        <w:r w:rsidRPr="005A4A58">
          <w:rPr>
            <w:webHidden/>
          </w:rPr>
          <w:fldChar w:fldCharType="separate"/>
        </w:r>
        <w:r w:rsidRPr="005A4A58">
          <w:rPr>
            <w:webHidden/>
          </w:rPr>
          <w:t>10</w:t>
        </w:r>
        <w:r w:rsidRPr="005A4A58">
          <w:rPr>
            <w:webHidden/>
          </w:rPr>
          <w:fldChar w:fldCharType="end"/>
        </w:r>
      </w:hyperlink>
    </w:p>
    <w:p w:rsidR="00872114" w:rsidRPr="005A4A58" w:rsidRDefault="00872114">
      <w:pPr>
        <w:pStyle w:val="Innehll2"/>
        <w:tabs>
          <w:tab w:val="right" w:leader="dot" w:pos="7644"/>
        </w:tabs>
        <w:rPr>
          <w:b w:val="0"/>
          <w:bCs w:val="0"/>
          <w:lang w:eastAsia="sv-SE"/>
        </w:rPr>
      </w:pPr>
      <w:hyperlink w:anchor="_Toc246328407" w:history="1">
        <w:r w:rsidRPr="005A4A58">
          <w:rPr>
            <w:rStyle w:val="Hyperlnk"/>
          </w:rPr>
          <w:t>7. Draft Commission Directive of 3.11.2009 allowing temporary derogations to certain eligibility criteria for whole blood and blood components donors laid down in Annex III to Directive2004/33/EC in the context of a risk of shortage caused by the Influenza A(H1N1) pandemic = Decision not to oppose the adoption</w:t>
        </w:r>
        <w:r w:rsidRPr="005A4A58">
          <w:rPr>
            <w:webHidden/>
          </w:rPr>
          <w:tab/>
        </w:r>
        <w:r w:rsidRPr="005A4A58">
          <w:rPr>
            <w:webHidden/>
          </w:rPr>
          <w:fldChar w:fldCharType="begin" w:fldLock="1"/>
        </w:r>
        <w:r w:rsidRPr="005A4A58">
          <w:rPr>
            <w:webHidden/>
          </w:rPr>
          <w:instrText xml:space="preserve"> PAGEREF _Toc246328407 \h </w:instrText>
        </w:r>
        <w:r w:rsidRPr="005A4A58">
          <w:rPr>
            <w:webHidden/>
          </w:rPr>
          <w:fldChar w:fldCharType="separate"/>
        </w:r>
        <w:r w:rsidRPr="005A4A58">
          <w:rPr>
            <w:webHidden/>
          </w:rPr>
          <w:t>10</w:t>
        </w:r>
        <w:r w:rsidRPr="005A4A58">
          <w:rPr>
            <w:webHidden/>
          </w:rPr>
          <w:fldChar w:fldCharType="end"/>
        </w:r>
      </w:hyperlink>
    </w:p>
    <w:p w:rsidR="00872114" w:rsidRPr="005A4A58" w:rsidRDefault="00872114">
      <w:pPr>
        <w:pStyle w:val="Innehll2"/>
        <w:tabs>
          <w:tab w:val="right" w:leader="dot" w:pos="7644"/>
        </w:tabs>
        <w:rPr>
          <w:b w:val="0"/>
          <w:bCs w:val="0"/>
          <w:lang w:eastAsia="sv-SE"/>
        </w:rPr>
      </w:pPr>
      <w:hyperlink w:anchor="_Toc246328408" w:history="1">
        <w:r w:rsidRPr="005A4A58">
          <w:rPr>
            <w:rStyle w:val="Hyperlnk"/>
          </w:rPr>
          <w:t>8. Draft Commission Regulation (EC) No .../.. of [...] amending Directives 2004/17/EC, 2004/18/EC and 2009/81/EC of the European Parliament and of the Council in respect of their application thresholds for the procedures for the award of contracts= Decision not to oppose the adoption</w:t>
        </w:r>
        <w:r w:rsidRPr="005A4A58">
          <w:rPr>
            <w:webHidden/>
          </w:rPr>
          <w:tab/>
        </w:r>
        <w:r w:rsidRPr="005A4A58">
          <w:rPr>
            <w:webHidden/>
          </w:rPr>
          <w:fldChar w:fldCharType="begin" w:fldLock="1"/>
        </w:r>
        <w:r w:rsidRPr="005A4A58">
          <w:rPr>
            <w:webHidden/>
          </w:rPr>
          <w:instrText xml:space="preserve"> PAGEREF _Toc246328408 \h </w:instrText>
        </w:r>
        <w:r w:rsidRPr="005A4A58">
          <w:rPr>
            <w:webHidden/>
          </w:rPr>
          <w:fldChar w:fldCharType="separate"/>
        </w:r>
        <w:r w:rsidRPr="005A4A58">
          <w:rPr>
            <w:webHidden/>
          </w:rPr>
          <w:t>11</w:t>
        </w:r>
        <w:r w:rsidRPr="005A4A58">
          <w:rPr>
            <w:webHidden/>
          </w:rPr>
          <w:fldChar w:fldCharType="end"/>
        </w:r>
      </w:hyperlink>
    </w:p>
    <w:p w:rsidR="00872114" w:rsidRPr="005A4A58" w:rsidRDefault="00872114">
      <w:pPr>
        <w:pStyle w:val="Innehll2"/>
        <w:tabs>
          <w:tab w:val="right" w:leader="dot" w:pos="7644"/>
        </w:tabs>
        <w:rPr>
          <w:b w:val="0"/>
          <w:bCs w:val="0"/>
          <w:lang w:eastAsia="sv-SE"/>
        </w:rPr>
      </w:pPr>
      <w:hyperlink w:anchor="_Toc246328409" w:history="1">
        <w:r w:rsidRPr="005A4A58">
          <w:rPr>
            <w:rStyle w:val="Hyperlnk"/>
          </w:rPr>
          <w:t>9. Special report No. 9/2009 concerning the efficiency and effectiveness of the personnel selection activities carried out by the European Personnel Selection Office= Adoption of Council conclusions</w:t>
        </w:r>
        <w:r w:rsidRPr="005A4A58">
          <w:rPr>
            <w:webHidden/>
          </w:rPr>
          <w:tab/>
        </w:r>
        <w:r w:rsidRPr="005A4A58">
          <w:rPr>
            <w:webHidden/>
          </w:rPr>
          <w:fldChar w:fldCharType="begin" w:fldLock="1"/>
        </w:r>
        <w:r w:rsidRPr="005A4A58">
          <w:rPr>
            <w:webHidden/>
          </w:rPr>
          <w:instrText xml:space="preserve"> PAGEREF _Toc246328409 \h </w:instrText>
        </w:r>
        <w:r w:rsidRPr="005A4A58">
          <w:rPr>
            <w:webHidden/>
          </w:rPr>
          <w:fldChar w:fldCharType="separate"/>
        </w:r>
        <w:r w:rsidRPr="005A4A58">
          <w:rPr>
            <w:webHidden/>
          </w:rPr>
          <w:t>12</w:t>
        </w:r>
        <w:r w:rsidRPr="005A4A58">
          <w:rPr>
            <w:webHidden/>
          </w:rPr>
          <w:fldChar w:fldCharType="end"/>
        </w:r>
      </w:hyperlink>
    </w:p>
    <w:p w:rsidR="00872114" w:rsidRPr="005A4A58" w:rsidRDefault="00872114">
      <w:pPr>
        <w:pStyle w:val="Innehll2"/>
        <w:tabs>
          <w:tab w:val="right" w:leader="dot" w:pos="7644"/>
        </w:tabs>
        <w:rPr>
          <w:b w:val="0"/>
          <w:bCs w:val="0"/>
          <w:lang w:eastAsia="sv-SE"/>
        </w:rPr>
      </w:pPr>
      <w:hyperlink w:anchor="_Toc246328410" w:history="1">
        <w:r w:rsidRPr="005A4A58">
          <w:rPr>
            <w:rStyle w:val="Hyperlnk"/>
          </w:rPr>
          <w:t>10. Draft Council Decision authorising the Commission to open negotiations for an Agreement between the European Community and Canada on expanding the Agreement on customs co-operation and mutual assistance in customs matters to include cooperation on security matters= Adoption</w:t>
        </w:r>
        <w:r w:rsidRPr="005A4A58">
          <w:rPr>
            <w:webHidden/>
          </w:rPr>
          <w:tab/>
        </w:r>
        <w:r w:rsidRPr="005A4A58">
          <w:rPr>
            <w:webHidden/>
          </w:rPr>
          <w:fldChar w:fldCharType="begin" w:fldLock="1"/>
        </w:r>
        <w:r w:rsidRPr="005A4A58">
          <w:rPr>
            <w:webHidden/>
          </w:rPr>
          <w:instrText xml:space="preserve"> PAGEREF _Toc246328410 \h </w:instrText>
        </w:r>
        <w:r w:rsidRPr="005A4A58">
          <w:rPr>
            <w:webHidden/>
          </w:rPr>
          <w:fldChar w:fldCharType="separate"/>
        </w:r>
        <w:r w:rsidRPr="005A4A58">
          <w:rPr>
            <w:webHidden/>
          </w:rPr>
          <w:t>12</w:t>
        </w:r>
        <w:r w:rsidRPr="005A4A58">
          <w:rPr>
            <w:webHidden/>
          </w:rPr>
          <w:fldChar w:fldCharType="end"/>
        </w:r>
      </w:hyperlink>
    </w:p>
    <w:p w:rsidR="00872114" w:rsidRPr="005A4A58" w:rsidRDefault="00872114">
      <w:pPr>
        <w:pStyle w:val="Innehll2"/>
        <w:tabs>
          <w:tab w:val="right" w:leader="dot" w:pos="7644"/>
        </w:tabs>
        <w:rPr>
          <w:b w:val="0"/>
          <w:bCs w:val="0"/>
          <w:lang w:eastAsia="sv-SE"/>
        </w:rPr>
      </w:pPr>
      <w:hyperlink w:anchor="_Toc246328411" w:history="1">
        <w:r w:rsidRPr="005A4A58">
          <w:rPr>
            <w:rStyle w:val="Hyperlnk"/>
          </w:rPr>
          <w:t>11. Draft Council Decision authorising the Commission to open negotiations with the EFTA States, the participants in the Barcelona Process, the participants in the Stabilisation and Association Process and the Faeroe Islands on the regional convention on pan-Euro-Mediterranean preferential rules of origin= Adoption</w:t>
        </w:r>
        <w:r w:rsidRPr="005A4A58">
          <w:rPr>
            <w:webHidden/>
          </w:rPr>
          <w:tab/>
        </w:r>
        <w:r w:rsidRPr="005A4A58">
          <w:rPr>
            <w:webHidden/>
          </w:rPr>
          <w:fldChar w:fldCharType="begin" w:fldLock="1"/>
        </w:r>
        <w:r w:rsidRPr="005A4A58">
          <w:rPr>
            <w:webHidden/>
          </w:rPr>
          <w:instrText xml:space="preserve"> PAGEREF _Toc246328411 \h </w:instrText>
        </w:r>
        <w:r w:rsidRPr="005A4A58">
          <w:rPr>
            <w:webHidden/>
          </w:rPr>
          <w:fldChar w:fldCharType="separate"/>
        </w:r>
        <w:r w:rsidRPr="005A4A58">
          <w:rPr>
            <w:webHidden/>
          </w:rPr>
          <w:t>13</w:t>
        </w:r>
        <w:r w:rsidRPr="005A4A58">
          <w:rPr>
            <w:webHidden/>
          </w:rPr>
          <w:fldChar w:fldCharType="end"/>
        </w:r>
      </w:hyperlink>
    </w:p>
    <w:p w:rsidR="00872114" w:rsidRPr="005A4A58" w:rsidRDefault="00872114">
      <w:pPr>
        <w:pStyle w:val="Innehll2"/>
        <w:tabs>
          <w:tab w:val="right" w:leader="dot" w:pos="7644"/>
        </w:tabs>
        <w:rPr>
          <w:b w:val="0"/>
          <w:bCs w:val="0"/>
          <w:lang w:eastAsia="sv-SE"/>
        </w:rPr>
      </w:pPr>
      <w:hyperlink w:anchor="_Toc246328412" w:history="1">
        <w:r w:rsidRPr="005A4A58">
          <w:rPr>
            <w:rStyle w:val="Hyperlnk"/>
          </w:rPr>
          <w:t>12. Decision of the Council on the signing, on behalf of the European Community, of the Agreement between the European Community and the Government of Japan on cooperation in science and technology- Adoption</w:t>
        </w:r>
        <w:r w:rsidRPr="005A4A58">
          <w:rPr>
            <w:webHidden/>
          </w:rPr>
          <w:tab/>
        </w:r>
        <w:r w:rsidRPr="005A4A58">
          <w:rPr>
            <w:webHidden/>
          </w:rPr>
          <w:fldChar w:fldCharType="begin" w:fldLock="1"/>
        </w:r>
        <w:r w:rsidRPr="005A4A58">
          <w:rPr>
            <w:webHidden/>
          </w:rPr>
          <w:instrText xml:space="preserve"> PAGEREF _Toc246328412 \h </w:instrText>
        </w:r>
        <w:r w:rsidRPr="005A4A58">
          <w:rPr>
            <w:webHidden/>
          </w:rPr>
          <w:fldChar w:fldCharType="separate"/>
        </w:r>
        <w:r w:rsidRPr="005A4A58">
          <w:rPr>
            <w:webHidden/>
          </w:rPr>
          <w:t>14</w:t>
        </w:r>
        <w:r w:rsidRPr="005A4A58">
          <w:rPr>
            <w:webHidden/>
          </w:rPr>
          <w:fldChar w:fldCharType="end"/>
        </w:r>
      </w:hyperlink>
    </w:p>
    <w:p w:rsidR="00872114" w:rsidRPr="005A4A58" w:rsidRDefault="00872114">
      <w:pPr>
        <w:pStyle w:val="Innehll2"/>
        <w:tabs>
          <w:tab w:val="right" w:leader="dot" w:pos="7644"/>
        </w:tabs>
        <w:rPr>
          <w:b w:val="0"/>
          <w:bCs w:val="0"/>
          <w:lang w:eastAsia="sv-SE"/>
        </w:rPr>
      </w:pPr>
      <w:hyperlink w:anchor="_Toc246328413" w:history="1">
        <w:r w:rsidRPr="005A4A58">
          <w:rPr>
            <w:rStyle w:val="Hyperlnk"/>
          </w:rPr>
          <w:t>13. Proposal for a Regulation of the European Parliament and of the Council on labelling of tyres with respect to fuel efficiency and other essential parameters (LA)(first reading)= Adoption (a) of the common position (b) of the statement of the Council's reasons</w:t>
        </w:r>
        <w:r w:rsidRPr="005A4A58">
          <w:rPr>
            <w:webHidden/>
          </w:rPr>
          <w:tab/>
        </w:r>
        <w:r w:rsidRPr="005A4A58">
          <w:rPr>
            <w:webHidden/>
          </w:rPr>
          <w:fldChar w:fldCharType="begin" w:fldLock="1"/>
        </w:r>
        <w:r w:rsidRPr="005A4A58">
          <w:rPr>
            <w:webHidden/>
          </w:rPr>
          <w:instrText xml:space="preserve"> PAGEREF _Toc246328413 \h </w:instrText>
        </w:r>
        <w:r w:rsidRPr="005A4A58">
          <w:rPr>
            <w:webHidden/>
          </w:rPr>
          <w:fldChar w:fldCharType="separate"/>
        </w:r>
        <w:r w:rsidRPr="005A4A58">
          <w:rPr>
            <w:webHidden/>
          </w:rPr>
          <w:t>15</w:t>
        </w:r>
        <w:r w:rsidRPr="005A4A58">
          <w:rPr>
            <w:webHidden/>
          </w:rPr>
          <w:fldChar w:fldCharType="end"/>
        </w:r>
      </w:hyperlink>
    </w:p>
    <w:p w:rsidR="00872114" w:rsidRPr="005A4A58" w:rsidRDefault="00872114">
      <w:pPr>
        <w:pStyle w:val="Innehll2"/>
        <w:tabs>
          <w:tab w:val="right" w:leader="dot" w:pos="7644"/>
        </w:tabs>
        <w:rPr>
          <w:b w:val="0"/>
          <w:bCs w:val="0"/>
          <w:lang w:eastAsia="sv-SE"/>
        </w:rPr>
      </w:pPr>
      <w:hyperlink w:anchor="_Toc246328414" w:history="1">
        <w:r w:rsidRPr="005A4A58">
          <w:rPr>
            <w:rStyle w:val="Hyperlnk"/>
          </w:rPr>
          <w:t>14. Proposal for a Directive of the European Parliament and of the Council amending Directives 2002/21/EC on a common regulatory framework for electronic communications networks and services, 2002/19/EC on access to, and interconnection of electronic communications networks and services, and 2002/20/EC on the authorisation of electronic communications networks and services (LA) (third reading) = Adoption of legislative act</w:t>
        </w:r>
        <w:r w:rsidRPr="005A4A58">
          <w:rPr>
            <w:webHidden/>
          </w:rPr>
          <w:tab/>
        </w:r>
        <w:r w:rsidRPr="005A4A58">
          <w:rPr>
            <w:webHidden/>
          </w:rPr>
          <w:fldChar w:fldCharType="begin" w:fldLock="1"/>
        </w:r>
        <w:r w:rsidRPr="005A4A58">
          <w:rPr>
            <w:webHidden/>
          </w:rPr>
          <w:instrText xml:space="preserve"> PAGEREF _Toc246328414 \h </w:instrText>
        </w:r>
        <w:r w:rsidRPr="005A4A58">
          <w:rPr>
            <w:webHidden/>
          </w:rPr>
          <w:fldChar w:fldCharType="separate"/>
        </w:r>
        <w:r w:rsidRPr="005A4A58">
          <w:rPr>
            <w:webHidden/>
          </w:rPr>
          <w:t>16</w:t>
        </w:r>
        <w:r w:rsidRPr="005A4A58">
          <w:rPr>
            <w:webHidden/>
          </w:rPr>
          <w:fldChar w:fldCharType="end"/>
        </w:r>
      </w:hyperlink>
    </w:p>
    <w:p w:rsidR="00872114" w:rsidRPr="005A4A58" w:rsidRDefault="00872114">
      <w:pPr>
        <w:pStyle w:val="Innehll2"/>
        <w:tabs>
          <w:tab w:val="right" w:leader="dot" w:pos="7644"/>
        </w:tabs>
        <w:rPr>
          <w:b w:val="0"/>
          <w:bCs w:val="0"/>
          <w:lang w:eastAsia="sv-SE"/>
        </w:rPr>
      </w:pPr>
      <w:hyperlink w:anchor="_Toc246328415" w:history="1">
        <w:r w:rsidRPr="005A4A58">
          <w:rPr>
            <w:rStyle w:val="Hyperlnk"/>
          </w:rPr>
          <w:t>15. Proposal for a Regulation of the European Parliament and of the Council on cosmetic products (recast) (LA) (First reading)= Adoption of the legislative act</w:t>
        </w:r>
        <w:r w:rsidRPr="005A4A58">
          <w:rPr>
            <w:webHidden/>
          </w:rPr>
          <w:tab/>
        </w:r>
        <w:r w:rsidRPr="005A4A58">
          <w:rPr>
            <w:webHidden/>
          </w:rPr>
          <w:fldChar w:fldCharType="begin" w:fldLock="1"/>
        </w:r>
        <w:r w:rsidRPr="005A4A58">
          <w:rPr>
            <w:webHidden/>
          </w:rPr>
          <w:instrText xml:space="preserve"> PAGEREF _Toc246328415 \h </w:instrText>
        </w:r>
        <w:r w:rsidRPr="005A4A58">
          <w:rPr>
            <w:webHidden/>
          </w:rPr>
          <w:fldChar w:fldCharType="separate"/>
        </w:r>
        <w:r w:rsidRPr="005A4A58">
          <w:rPr>
            <w:webHidden/>
          </w:rPr>
          <w:t>17</w:t>
        </w:r>
        <w:r w:rsidRPr="005A4A58">
          <w:rPr>
            <w:webHidden/>
          </w:rPr>
          <w:fldChar w:fldCharType="end"/>
        </w:r>
      </w:hyperlink>
    </w:p>
    <w:p w:rsidR="00872114" w:rsidRPr="005A4A58" w:rsidRDefault="00872114">
      <w:pPr>
        <w:pStyle w:val="Innehll1"/>
        <w:tabs>
          <w:tab w:val="right" w:leader="dot" w:pos="7644"/>
        </w:tabs>
        <w:rPr>
          <w:rFonts w:ascii="Times New Roman" w:hAnsi="Times New Roman"/>
          <w:b w:val="0"/>
          <w:bCs w:val="0"/>
          <w:caps w:val="0"/>
          <w:szCs w:val="24"/>
          <w:lang w:eastAsia="sv-SE"/>
        </w:rPr>
      </w:pPr>
      <w:hyperlink w:anchor="_Toc246328416" w:history="1">
        <w:r w:rsidRPr="005A4A58">
          <w:rPr>
            <w:rStyle w:val="Hyperlnk"/>
          </w:rPr>
          <w:t>Punkter som förväntas godkännas vid Coreper II 2009-11-20</w:t>
        </w:r>
        <w:r w:rsidRPr="005A4A58">
          <w:rPr>
            <w:webHidden/>
          </w:rPr>
          <w:tab/>
        </w:r>
        <w:r w:rsidRPr="005A4A58">
          <w:rPr>
            <w:webHidden/>
          </w:rPr>
          <w:fldChar w:fldCharType="begin" w:fldLock="1"/>
        </w:r>
        <w:r w:rsidRPr="005A4A58">
          <w:rPr>
            <w:webHidden/>
          </w:rPr>
          <w:instrText xml:space="preserve"> PAGEREF _Toc246328416 \h </w:instrText>
        </w:r>
        <w:r w:rsidRPr="005A4A58">
          <w:rPr>
            <w:webHidden/>
          </w:rPr>
          <w:fldChar w:fldCharType="separate"/>
        </w:r>
        <w:r w:rsidRPr="005A4A58">
          <w:rPr>
            <w:webHidden/>
          </w:rPr>
          <w:t>18</w:t>
        </w:r>
        <w:r w:rsidRPr="005A4A58">
          <w:rPr>
            <w:webHidden/>
          </w:rPr>
          <w:fldChar w:fldCharType="end"/>
        </w:r>
      </w:hyperlink>
    </w:p>
    <w:p w:rsidR="00872114" w:rsidRPr="005A4A58" w:rsidRDefault="00872114">
      <w:pPr>
        <w:pStyle w:val="Innehll2"/>
        <w:tabs>
          <w:tab w:val="right" w:leader="dot" w:pos="7644"/>
        </w:tabs>
        <w:rPr>
          <w:b w:val="0"/>
          <w:bCs w:val="0"/>
          <w:lang w:eastAsia="sv-SE"/>
        </w:rPr>
      </w:pPr>
      <w:hyperlink w:anchor="_Toc246328417" w:history="1">
        <w:r w:rsidRPr="005A4A58">
          <w:rPr>
            <w:rStyle w:val="Hyperlnk"/>
          </w:rPr>
          <w:t>16. Case before the Court of First Instance- Case T-423/09 (Dashiquiao Sanqiang Refractory Materials Co. Ltd. v. Council)</w:t>
        </w:r>
        <w:r w:rsidRPr="005A4A58">
          <w:rPr>
            <w:webHidden/>
          </w:rPr>
          <w:tab/>
        </w:r>
        <w:r w:rsidRPr="005A4A58">
          <w:rPr>
            <w:webHidden/>
          </w:rPr>
          <w:fldChar w:fldCharType="begin" w:fldLock="1"/>
        </w:r>
        <w:r w:rsidRPr="005A4A58">
          <w:rPr>
            <w:webHidden/>
          </w:rPr>
          <w:instrText xml:space="preserve"> PAGEREF _Toc246328417 \h </w:instrText>
        </w:r>
        <w:r w:rsidRPr="005A4A58">
          <w:rPr>
            <w:webHidden/>
          </w:rPr>
          <w:fldChar w:fldCharType="separate"/>
        </w:r>
        <w:r w:rsidRPr="005A4A58">
          <w:rPr>
            <w:webHidden/>
          </w:rPr>
          <w:t>18</w:t>
        </w:r>
        <w:r w:rsidRPr="005A4A58">
          <w:rPr>
            <w:webHidden/>
          </w:rPr>
          <w:fldChar w:fldCharType="end"/>
        </w:r>
      </w:hyperlink>
    </w:p>
    <w:p w:rsidR="00872114" w:rsidRPr="005A4A58" w:rsidRDefault="00872114">
      <w:pPr>
        <w:pStyle w:val="Innehll2"/>
        <w:tabs>
          <w:tab w:val="right" w:leader="dot" w:pos="7644"/>
        </w:tabs>
        <w:rPr>
          <w:b w:val="0"/>
          <w:bCs w:val="0"/>
          <w:lang w:eastAsia="sv-SE"/>
        </w:rPr>
      </w:pPr>
      <w:hyperlink w:anchor="_Toc246328418" w:history="1">
        <w:r w:rsidRPr="005A4A58">
          <w:rPr>
            <w:rStyle w:val="Hyperlnk"/>
          </w:rPr>
          <w:t>17. Outcome of trilogue of 12 November 2009</w:t>
        </w:r>
        <w:r w:rsidRPr="005A4A58">
          <w:rPr>
            <w:webHidden/>
          </w:rPr>
          <w:tab/>
        </w:r>
        <w:r w:rsidRPr="005A4A58">
          <w:rPr>
            <w:webHidden/>
          </w:rPr>
          <w:fldChar w:fldCharType="begin" w:fldLock="1"/>
        </w:r>
        <w:r w:rsidRPr="005A4A58">
          <w:rPr>
            <w:webHidden/>
          </w:rPr>
          <w:instrText xml:space="preserve"> PAGEREF _Toc246328418 \h </w:instrText>
        </w:r>
        <w:r w:rsidRPr="005A4A58">
          <w:rPr>
            <w:webHidden/>
          </w:rPr>
          <w:fldChar w:fldCharType="separate"/>
        </w:r>
        <w:r w:rsidRPr="005A4A58">
          <w:rPr>
            <w:webHidden/>
          </w:rPr>
          <w:t>18</w:t>
        </w:r>
        <w:r w:rsidRPr="005A4A58">
          <w:rPr>
            <w:webHidden/>
          </w:rPr>
          <w:fldChar w:fldCharType="end"/>
        </w:r>
      </w:hyperlink>
    </w:p>
    <w:p w:rsidR="00872114" w:rsidRPr="005A4A58" w:rsidRDefault="00872114">
      <w:pPr>
        <w:pStyle w:val="Innehll2"/>
        <w:tabs>
          <w:tab w:val="right" w:leader="dot" w:pos="7644"/>
        </w:tabs>
        <w:rPr>
          <w:b w:val="0"/>
          <w:bCs w:val="0"/>
          <w:lang w:eastAsia="sv-SE"/>
        </w:rPr>
      </w:pPr>
      <w:hyperlink w:anchor="_Toc246328419" w:history="1">
        <w:r w:rsidRPr="005A4A58">
          <w:rPr>
            <w:rStyle w:val="Hyperlnk"/>
          </w:rPr>
          <w:t>18. a) Council Decision on the position to be taken by the European Community regarding the renegotiation of the Monetary Agreement with the Republic of San Marinob) Council Decision on the position to be taken by the European Community regarding the renegotiation of the Monetary Agreement with the Vatican City State</w:t>
        </w:r>
        <w:r w:rsidRPr="005A4A58">
          <w:rPr>
            <w:webHidden/>
          </w:rPr>
          <w:tab/>
        </w:r>
        <w:r w:rsidRPr="005A4A58">
          <w:rPr>
            <w:webHidden/>
          </w:rPr>
          <w:fldChar w:fldCharType="begin" w:fldLock="1"/>
        </w:r>
        <w:r w:rsidRPr="005A4A58">
          <w:rPr>
            <w:webHidden/>
          </w:rPr>
          <w:instrText xml:space="preserve"> PAGEREF _Toc246328419 \h </w:instrText>
        </w:r>
        <w:r w:rsidRPr="005A4A58">
          <w:rPr>
            <w:webHidden/>
          </w:rPr>
          <w:fldChar w:fldCharType="separate"/>
        </w:r>
        <w:r w:rsidRPr="005A4A58">
          <w:rPr>
            <w:webHidden/>
          </w:rPr>
          <w:t>18</w:t>
        </w:r>
        <w:r w:rsidRPr="005A4A58">
          <w:rPr>
            <w:webHidden/>
          </w:rPr>
          <w:fldChar w:fldCharType="end"/>
        </w:r>
      </w:hyperlink>
    </w:p>
    <w:p w:rsidR="00872114" w:rsidRPr="005A4A58" w:rsidRDefault="00872114">
      <w:pPr>
        <w:pStyle w:val="Innehll2"/>
        <w:tabs>
          <w:tab w:val="right" w:leader="dot" w:pos="7644"/>
        </w:tabs>
        <w:rPr>
          <w:b w:val="0"/>
          <w:bCs w:val="0"/>
          <w:lang w:eastAsia="sv-SE"/>
        </w:rPr>
      </w:pPr>
      <w:hyperlink w:anchor="_Toc246328420" w:history="1">
        <w:r w:rsidRPr="005A4A58">
          <w:rPr>
            <w:rStyle w:val="Hyperlnk"/>
          </w:rPr>
          <w:t>19. Committee of the Regions- Appointment of one member (IT)</w:t>
        </w:r>
        <w:r w:rsidRPr="005A4A58">
          <w:rPr>
            <w:webHidden/>
          </w:rPr>
          <w:tab/>
        </w:r>
        <w:r w:rsidRPr="005A4A58">
          <w:rPr>
            <w:webHidden/>
          </w:rPr>
          <w:fldChar w:fldCharType="begin" w:fldLock="1"/>
        </w:r>
        <w:r w:rsidRPr="005A4A58">
          <w:rPr>
            <w:webHidden/>
          </w:rPr>
          <w:instrText xml:space="preserve"> PAGEREF _Toc246328420 \h </w:instrText>
        </w:r>
        <w:r w:rsidRPr="005A4A58">
          <w:rPr>
            <w:webHidden/>
          </w:rPr>
          <w:fldChar w:fldCharType="separate"/>
        </w:r>
        <w:r w:rsidRPr="005A4A58">
          <w:rPr>
            <w:webHidden/>
          </w:rPr>
          <w:t>19</w:t>
        </w:r>
        <w:r w:rsidRPr="005A4A58">
          <w:rPr>
            <w:webHidden/>
          </w:rPr>
          <w:fldChar w:fldCharType="end"/>
        </w:r>
      </w:hyperlink>
    </w:p>
    <w:p w:rsidR="00872114" w:rsidRPr="005A4A58" w:rsidRDefault="00872114">
      <w:pPr>
        <w:pStyle w:val="Innehll2"/>
        <w:tabs>
          <w:tab w:val="right" w:leader="dot" w:pos="7644"/>
        </w:tabs>
        <w:rPr>
          <w:b w:val="0"/>
          <w:bCs w:val="0"/>
          <w:lang w:eastAsia="sv-SE"/>
        </w:rPr>
      </w:pPr>
      <w:hyperlink w:anchor="_Toc246328421" w:history="1">
        <w:r w:rsidRPr="005A4A58">
          <w:rPr>
            <w:rStyle w:val="Hyperlnk"/>
          </w:rPr>
          <w:t>20. Proposal for a Council Decision amending Decision 2006/325/EC to provide for a procedure for the implementation of Article 5(2) of the Agreement between the European Community and the Kingdom of Denmark on jurisdiction and the recognition and enforcement of judgments in civil and commercial matters- Adoption</w:t>
        </w:r>
        <w:r w:rsidRPr="005A4A58">
          <w:rPr>
            <w:webHidden/>
          </w:rPr>
          <w:tab/>
        </w:r>
        <w:r w:rsidRPr="005A4A58">
          <w:rPr>
            <w:webHidden/>
          </w:rPr>
          <w:fldChar w:fldCharType="begin" w:fldLock="1"/>
        </w:r>
        <w:r w:rsidRPr="005A4A58">
          <w:rPr>
            <w:webHidden/>
          </w:rPr>
          <w:instrText xml:space="preserve"> PAGEREF _Toc246328421 \h </w:instrText>
        </w:r>
        <w:r w:rsidRPr="005A4A58">
          <w:rPr>
            <w:webHidden/>
          </w:rPr>
          <w:fldChar w:fldCharType="separate"/>
        </w:r>
        <w:r w:rsidRPr="005A4A58">
          <w:rPr>
            <w:webHidden/>
          </w:rPr>
          <w:t>20</w:t>
        </w:r>
        <w:r w:rsidRPr="005A4A58">
          <w:rPr>
            <w:webHidden/>
          </w:rPr>
          <w:fldChar w:fldCharType="end"/>
        </w:r>
      </w:hyperlink>
    </w:p>
    <w:p w:rsidR="00872114" w:rsidRPr="005A4A58" w:rsidRDefault="00872114">
      <w:pPr>
        <w:pStyle w:val="Innehll2"/>
        <w:tabs>
          <w:tab w:val="right" w:leader="dot" w:pos="7644"/>
        </w:tabs>
        <w:rPr>
          <w:b w:val="0"/>
          <w:bCs w:val="0"/>
          <w:lang w:eastAsia="sv-SE"/>
        </w:rPr>
      </w:pPr>
      <w:hyperlink w:anchor="_Toc246328422" w:history="1">
        <w:r w:rsidRPr="005A4A58">
          <w:rPr>
            <w:rStyle w:val="Hyperlnk"/>
          </w:rPr>
          <w:t>21. Proposal for a Council Decision amending Decision 2006/326/EC to provide for a procedure for the implementation of Article 5(2) of the Agreement between the European Community and the Kingdom of Denmark on the service of judicial and extrajudicial documents in civil or commercial matters- Adoption</w:t>
        </w:r>
        <w:r w:rsidRPr="005A4A58">
          <w:rPr>
            <w:webHidden/>
          </w:rPr>
          <w:tab/>
        </w:r>
        <w:r w:rsidRPr="005A4A58">
          <w:rPr>
            <w:webHidden/>
          </w:rPr>
          <w:fldChar w:fldCharType="begin" w:fldLock="1"/>
        </w:r>
        <w:r w:rsidRPr="005A4A58">
          <w:rPr>
            <w:webHidden/>
          </w:rPr>
          <w:instrText xml:space="preserve"> PAGEREF _Toc246328422 \h </w:instrText>
        </w:r>
        <w:r w:rsidRPr="005A4A58">
          <w:rPr>
            <w:webHidden/>
          </w:rPr>
          <w:fldChar w:fldCharType="separate"/>
        </w:r>
        <w:r w:rsidRPr="005A4A58">
          <w:rPr>
            <w:webHidden/>
          </w:rPr>
          <w:t>20</w:t>
        </w:r>
        <w:r w:rsidRPr="005A4A58">
          <w:rPr>
            <w:webHidden/>
          </w:rPr>
          <w:fldChar w:fldCharType="end"/>
        </w:r>
      </w:hyperlink>
    </w:p>
    <w:p w:rsidR="00872114" w:rsidRPr="005A4A58" w:rsidRDefault="00872114">
      <w:pPr>
        <w:pStyle w:val="Innehll2"/>
        <w:tabs>
          <w:tab w:val="right" w:leader="dot" w:pos="7644"/>
        </w:tabs>
        <w:rPr>
          <w:b w:val="0"/>
          <w:bCs w:val="0"/>
          <w:lang w:eastAsia="sv-SE"/>
        </w:rPr>
      </w:pPr>
      <w:hyperlink w:anchor="_Toc246328423" w:history="1">
        <w:r w:rsidRPr="005A4A58">
          <w:rPr>
            <w:rStyle w:val="Hyperlnk"/>
          </w:rPr>
          <w:t>22. Proposal for a Council Decision on the conclusion by the European Community of the Hague Protocol of 23 November 2007 on the Law Applicable to Maintenance Obligations- Adoption</w:t>
        </w:r>
        <w:r w:rsidRPr="005A4A58">
          <w:rPr>
            <w:webHidden/>
          </w:rPr>
          <w:tab/>
        </w:r>
        <w:r w:rsidRPr="005A4A58">
          <w:rPr>
            <w:webHidden/>
          </w:rPr>
          <w:fldChar w:fldCharType="begin" w:fldLock="1"/>
        </w:r>
        <w:r w:rsidRPr="005A4A58">
          <w:rPr>
            <w:webHidden/>
          </w:rPr>
          <w:instrText xml:space="preserve"> PAGEREF _Toc246328423 \h </w:instrText>
        </w:r>
        <w:r w:rsidRPr="005A4A58">
          <w:rPr>
            <w:webHidden/>
          </w:rPr>
          <w:fldChar w:fldCharType="separate"/>
        </w:r>
        <w:r w:rsidRPr="005A4A58">
          <w:rPr>
            <w:webHidden/>
          </w:rPr>
          <w:t>21</w:t>
        </w:r>
        <w:r w:rsidRPr="005A4A58">
          <w:rPr>
            <w:webHidden/>
          </w:rPr>
          <w:fldChar w:fldCharType="end"/>
        </w:r>
      </w:hyperlink>
    </w:p>
    <w:p w:rsidR="00872114" w:rsidRPr="005A4A58" w:rsidRDefault="00872114">
      <w:pPr>
        <w:pStyle w:val="Innehll2"/>
        <w:tabs>
          <w:tab w:val="right" w:leader="dot" w:pos="7644"/>
        </w:tabs>
        <w:rPr>
          <w:b w:val="0"/>
          <w:bCs w:val="0"/>
          <w:lang w:eastAsia="sv-SE"/>
        </w:rPr>
      </w:pPr>
      <w:hyperlink w:anchor="_Toc246328424" w:history="1">
        <w:r w:rsidRPr="005A4A58">
          <w:rPr>
            <w:rStyle w:val="Hyperlnk"/>
          </w:rPr>
          <w:t>23. Decision of the Europol Management Board establishing the rules on the selection, extension of the term of office and dismissal of the Director and Deputy Directors of Europol</w:t>
        </w:r>
        <w:r w:rsidRPr="005A4A58">
          <w:rPr>
            <w:webHidden/>
          </w:rPr>
          <w:tab/>
        </w:r>
        <w:r w:rsidRPr="005A4A58">
          <w:rPr>
            <w:webHidden/>
          </w:rPr>
          <w:fldChar w:fldCharType="begin" w:fldLock="1"/>
        </w:r>
        <w:r w:rsidRPr="005A4A58">
          <w:rPr>
            <w:webHidden/>
          </w:rPr>
          <w:instrText xml:space="preserve"> PAGEREF _Toc246328424 \h </w:instrText>
        </w:r>
        <w:r w:rsidRPr="005A4A58">
          <w:rPr>
            <w:webHidden/>
          </w:rPr>
          <w:fldChar w:fldCharType="separate"/>
        </w:r>
        <w:r w:rsidRPr="005A4A58">
          <w:rPr>
            <w:webHidden/>
          </w:rPr>
          <w:t>22</w:t>
        </w:r>
        <w:r w:rsidRPr="005A4A58">
          <w:rPr>
            <w:webHidden/>
          </w:rPr>
          <w:fldChar w:fldCharType="end"/>
        </w:r>
      </w:hyperlink>
    </w:p>
    <w:p w:rsidR="00872114" w:rsidRPr="005A4A58" w:rsidRDefault="00872114">
      <w:pPr>
        <w:pStyle w:val="Innehll2"/>
        <w:tabs>
          <w:tab w:val="right" w:leader="dot" w:pos="7644"/>
        </w:tabs>
        <w:rPr>
          <w:b w:val="0"/>
          <w:bCs w:val="0"/>
          <w:lang w:eastAsia="sv-SE"/>
        </w:rPr>
      </w:pPr>
      <w:hyperlink w:anchor="_Toc246328425" w:history="1">
        <w:r w:rsidRPr="005A4A58">
          <w:rPr>
            <w:rStyle w:val="Hyperlnk"/>
          </w:rPr>
          <w:t>24. Draft Council Conclusions on a European system for forensic drug profiling</w:t>
        </w:r>
        <w:r w:rsidRPr="005A4A58">
          <w:rPr>
            <w:webHidden/>
          </w:rPr>
          <w:tab/>
        </w:r>
        <w:r w:rsidRPr="005A4A58">
          <w:rPr>
            <w:webHidden/>
          </w:rPr>
          <w:fldChar w:fldCharType="begin" w:fldLock="1"/>
        </w:r>
        <w:r w:rsidRPr="005A4A58">
          <w:rPr>
            <w:webHidden/>
          </w:rPr>
          <w:instrText xml:space="preserve"> PAGEREF _Toc246328425 \h </w:instrText>
        </w:r>
        <w:r w:rsidRPr="005A4A58">
          <w:rPr>
            <w:webHidden/>
          </w:rPr>
          <w:fldChar w:fldCharType="separate"/>
        </w:r>
        <w:r w:rsidRPr="005A4A58">
          <w:rPr>
            <w:webHidden/>
          </w:rPr>
          <w:t>23</w:t>
        </w:r>
        <w:r w:rsidRPr="005A4A58">
          <w:rPr>
            <w:webHidden/>
          </w:rPr>
          <w:fldChar w:fldCharType="end"/>
        </w:r>
      </w:hyperlink>
    </w:p>
    <w:p w:rsidR="00872114" w:rsidRPr="005A4A58" w:rsidRDefault="00872114">
      <w:pPr>
        <w:pStyle w:val="Innehll2"/>
        <w:tabs>
          <w:tab w:val="right" w:leader="dot" w:pos="7644"/>
        </w:tabs>
        <w:rPr>
          <w:b w:val="0"/>
          <w:bCs w:val="0"/>
          <w:lang w:eastAsia="sv-SE"/>
        </w:rPr>
      </w:pPr>
      <w:hyperlink w:anchor="_Toc246328426" w:history="1">
        <w:r w:rsidRPr="005A4A58">
          <w:rPr>
            <w:rStyle w:val="Hyperlnk"/>
          </w:rPr>
          <w:t>25. Draft Council Resolution on the exchange of DNA analysis results</w:t>
        </w:r>
        <w:r w:rsidRPr="005A4A58">
          <w:rPr>
            <w:webHidden/>
          </w:rPr>
          <w:tab/>
        </w:r>
        <w:r w:rsidRPr="005A4A58">
          <w:rPr>
            <w:webHidden/>
          </w:rPr>
          <w:fldChar w:fldCharType="begin" w:fldLock="1"/>
        </w:r>
        <w:r w:rsidRPr="005A4A58">
          <w:rPr>
            <w:webHidden/>
          </w:rPr>
          <w:instrText xml:space="preserve"> PAGEREF _Toc246328426 \h </w:instrText>
        </w:r>
        <w:r w:rsidRPr="005A4A58">
          <w:rPr>
            <w:webHidden/>
          </w:rPr>
          <w:fldChar w:fldCharType="separate"/>
        </w:r>
        <w:r w:rsidRPr="005A4A58">
          <w:rPr>
            <w:webHidden/>
          </w:rPr>
          <w:t>23</w:t>
        </w:r>
        <w:r w:rsidRPr="005A4A58">
          <w:rPr>
            <w:webHidden/>
          </w:rPr>
          <w:fldChar w:fldCharType="end"/>
        </w:r>
      </w:hyperlink>
    </w:p>
    <w:p w:rsidR="00872114" w:rsidRPr="005A4A58" w:rsidRDefault="00872114">
      <w:pPr>
        <w:pStyle w:val="Innehll2"/>
        <w:tabs>
          <w:tab w:val="right" w:leader="dot" w:pos="7644"/>
        </w:tabs>
        <w:rPr>
          <w:b w:val="0"/>
          <w:bCs w:val="0"/>
          <w:lang w:eastAsia="sv-SE"/>
        </w:rPr>
      </w:pPr>
      <w:hyperlink w:anchor="_Toc246328427" w:history="1">
        <w:r w:rsidRPr="005A4A58">
          <w:rPr>
            <w:rStyle w:val="Hyperlnk"/>
          </w:rPr>
          <w:t>26. Rules of procedure - Europol Joint Supervisory Body</w:t>
        </w:r>
        <w:r w:rsidRPr="005A4A58">
          <w:rPr>
            <w:webHidden/>
          </w:rPr>
          <w:tab/>
        </w:r>
        <w:r w:rsidRPr="005A4A58">
          <w:rPr>
            <w:webHidden/>
          </w:rPr>
          <w:fldChar w:fldCharType="begin" w:fldLock="1"/>
        </w:r>
        <w:r w:rsidRPr="005A4A58">
          <w:rPr>
            <w:webHidden/>
          </w:rPr>
          <w:instrText xml:space="preserve"> PAGEREF _Toc246328427 \h </w:instrText>
        </w:r>
        <w:r w:rsidRPr="005A4A58">
          <w:rPr>
            <w:webHidden/>
          </w:rPr>
          <w:fldChar w:fldCharType="separate"/>
        </w:r>
        <w:r w:rsidRPr="005A4A58">
          <w:rPr>
            <w:webHidden/>
          </w:rPr>
          <w:t>24</w:t>
        </w:r>
        <w:r w:rsidRPr="005A4A58">
          <w:rPr>
            <w:webHidden/>
          </w:rPr>
          <w:fldChar w:fldCharType="end"/>
        </w:r>
      </w:hyperlink>
    </w:p>
    <w:p w:rsidR="00872114" w:rsidRPr="005A4A58" w:rsidRDefault="00872114">
      <w:pPr>
        <w:pStyle w:val="Innehll2"/>
        <w:tabs>
          <w:tab w:val="right" w:leader="dot" w:pos="7644"/>
        </w:tabs>
        <w:rPr>
          <w:b w:val="0"/>
          <w:bCs w:val="0"/>
          <w:lang w:eastAsia="sv-SE"/>
        </w:rPr>
      </w:pPr>
      <w:hyperlink w:anchor="_Toc246328428" w:history="1">
        <w:r w:rsidRPr="005A4A58">
          <w:rPr>
            <w:rStyle w:val="Hyperlnk"/>
          </w:rPr>
          <w:t>27. Draft Council Conclusion on a Community framework on disaster prevention within the EU- Adoption</w:t>
        </w:r>
        <w:r w:rsidRPr="005A4A58">
          <w:rPr>
            <w:webHidden/>
          </w:rPr>
          <w:tab/>
        </w:r>
        <w:r w:rsidRPr="005A4A58">
          <w:rPr>
            <w:webHidden/>
          </w:rPr>
          <w:fldChar w:fldCharType="begin" w:fldLock="1"/>
        </w:r>
        <w:r w:rsidRPr="005A4A58">
          <w:rPr>
            <w:webHidden/>
          </w:rPr>
          <w:instrText xml:space="preserve"> PAGEREF _Toc246328428 \h </w:instrText>
        </w:r>
        <w:r w:rsidRPr="005A4A58">
          <w:rPr>
            <w:webHidden/>
          </w:rPr>
          <w:fldChar w:fldCharType="separate"/>
        </w:r>
        <w:r w:rsidRPr="005A4A58">
          <w:rPr>
            <w:webHidden/>
          </w:rPr>
          <w:t>24</w:t>
        </w:r>
        <w:r w:rsidRPr="005A4A58">
          <w:rPr>
            <w:webHidden/>
          </w:rPr>
          <w:fldChar w:fldCharType="end"/>
        </w:r>
      </w:hyperlink>
    </w:p>
    <w:p w:rsidR="00872114" w:rsidRPr="005A4A58" w:rsidRDefault="00872114">
      <w:pPr>
        <w:pStyle w:val="Innehll2"/>
        <w:tabs>
          <w:tab w:val="right" w:leader="dot" w:pos="7644"/>
        </w:tabs>
        <w:rPr>
          <w:b w:val="0"/>
          <w:bCs w:val="0"/>
          <w:lang w:eastAsia="sv-SE"/>
        </w:rPr>
      </w:pPr>
      <w:hyperlink w:anchor="_Toc246328429" w:history="1">
        <w:r w:rsidRPr="005A4A58">
          <w:rPr>
            <w:rStyle w:val="Hyperlnk"/>
          </w:rPr>
          <w:t>28. CBRN (Chemical, Biological, Radiological and Nuclear) security in the European Uniona) EU CBRN Action Plan- Adoptionb) Council conclusions on strengthening chemical, biological, radiological and nuclear (CBRN) security in the European Union - an EU CBRN Action Plan- Adoption</w:t>
        </w:r>
        <w:r w:rsidRPr="005A4A58">
          <w:rPr>
            <w:webHidden/>
          </w:rPr>
          <w:tab/>
        </w:r>
        <w:r w:rsidRPr="005A4A58">
          <w:rPr>
            <w:webHidden/>
          </w:rPr>
          <w:fldChar w:fldCharType="begin" w:fldLock="1"/>
        </w:r>
        <w:r w:rsidRPr="005A4A58">
          <w:rPr>
            <w:webHidden/>
          </w:rPr>
          <w:instrText xml:space="preserve"> PAGEREF _Toc246328429 \h </w:instrText>
        </w:r>
        <w:r w:rsidRPr="005A4A58">
          <w:rPr>
            <w:webHidden/>
          </w:rPr>
          <w:fldChar w:fldCharType="separate"/>
        </w:r>
        <w:r w:rsidRPr="005A4A58">
          <w:rPr>
            <w:webHidden/>
          </w:rPr>
          <w:t>25</w:t>
        </w:r>
        <w:r w:rsidRPr="005A4A58">
          <w:rPr>
            <w:webHidden/>
          </w:rPr>
          <w:fldChar w:fldCharType="end"/>
        </w:r>
      </w:hyperlink>
    </w:p>
    <w:p w:rsidR="00872114" w:rsidRPr="005A4A58" w:rsidRDefault="00872114">
      <w:pPr>
        <w:pStyle w:val="Innehll2"/>
        <w:tabs>
          <w:tab w:val="right" w:leader="dot" w:pos="7644"/>
        </w:tabs>
        <w:rPr>
          <w:b w:val="0"/>
          <w:bCs w:val="0"/>
          <w:lang w:eastAsia="sv-SE"/>
        </w:rPr>
      </w:pPr>
      <w:hyperlink w:anchor="_Toc246328430" w:history="1">
        <w:r w:rsidRPr="005A4A58">
          <w:rPr>
            <w:rStyle w:val="Hyperlnk"/>
          </w:rPr>
          <w:t>29. Adoption of a Council Decision on a Community Position concerning the Rules of Procedure for dispute Settlement and the Code of Conduct for Arbitrators and Mediators provided for by the Economic Partnership Agreement between the CARIFORUM States of the one part, and the European Community and its Member States, of the other part</w:t>
        </w:r>
        <w:r w:rsidRPr="005A4A58">
          <w:rPr>
            <w:webHidden/>
          </w:rPr>
          <w:tab/>
        </w:r>
        <w:r w:rsidRPr="005A4A58">
          <w:rPr>
            <w:webHidden/>
          </w:rPr>
          <w:fldChar w:fldCharType="begin" w:fldLock="1"/>
        </w:r>
        <w:r w:rsidRPr="005A4A58">
          <w:rPr>
            <w:webHidden/>
          </w:rPr>
          <w:instrText xml:space="preserve"> PAGEREF _Toc246328430 \h </w:instrText>
        </w:r>
        <w:r w:rsidRPr="005A4A58">
          <w:rPr>
            <w:webHidden/>
          </w:rPr>
          <w:fldChar w:fldCharType="separate"/>
        </w:r>
        <w:r w:rsidRPr="005A4A58">
          <w:rPr>
            <w:webHidden/>
          </w:rPr>
          <w:t>26</w:t>
        </w:r>
        <w:r w:rsidRPr="005A4A58">
          <w:rPr>
            <w:webHidden/>
          </w:rPr>
          <w:fldChar w:fldCharType="end"/>
        </w:r>
      </w:hyperlink>
    </w:p>
    <w:p w:rsidR="00872114" w:rsidRPr="005A4A58" w:rsidRDefault="00872114">
      <w:pPr>
        <w:pStyle w:val="Innehll2"/>
        <w:tabs>
          <w:tab w:val="right" w:leader="dot" w:pos="7644"/>
        </w:tabs>
        <w:rPr>
          <w:b w:val="0"/>
          <w:bCs w:val="0"/>
          <w:lang w:eastAsia="sv-SE"/>
        </w:rPr>
      </w:pPr>
      <w:hyperlink w:anchor="_Toc246328431" w:history="1">
        <w:r w:rsidRPr="005A4A58">
          <w:rPr>
            <w:rStyle w:val="Hyperlnk"/>
          </w:rPr>
          <w:t>30. Proposal for a Council Decision on the Community position to be taken as regards the Joint Committee decision authenticating the Agreement between the European Community and its member States on the one part, and the Swiss Confederation on the other, on the free movement of persons in the Bulgarian and Romanian languages</w:t>
        </w:r>
        <w:r w:rsidRPr="005A4A58">
          <w:rPr>
            <w:webHidden/>
          </w:rPr>
          <w:tab/>
        </w:r>
        <w:r w:rsidRPr="005A4A58">
          <w:rPr>
            <w:webHidden/>
          </w:rPr>
          <w:fldChar w:fldCharType="begin" w:fldLock="1"/>
        </w:r>
        <w:r w:rsidRPr="005A4A58">
          <w:rPr>
            <w:webHidden/>
          </w:rPr>
          <w:instrText xml:space="preserve"> PAGEREF _Toc246328431 \h </w:instrText>
        </w:r>
        <w:r w:rsidRPr="005A4A58">
          <w:rPr>
            <w:webHidden/>
          </w:rPr>
          <w:fldChar w:fldCharType="separate"/>
        </w:r>
        <w:r w:rsidRPr="005A4A58">
          <w:rPr>
            <w:webHidden/>
          </w:rPr>
          <w:t>27</w:t>
        </w:r>
        <w:r w:rsidRPr="005A4A58">
          <w:rPr>
            <w:webHidden/>
          </w:rPr>
          <w:fldChar w:fldCharType="end"/>
        </w:r>
      </w:hyperlink>
    </w:p>
    <w:p w:rsidR="00872114" w:rsidRPr="005A4A58" w:rsidRDefault="00872114">
      <w:pPr>
        <w:pStyle w:val="Innehll2"/>
        <w:tabs>
          <w:tab w:val="right" w:leader="dot" w:pos="7644"/>
        </w:tabs>
        <w:rPr>
          <w:b w:val="0"/>
          <w:bCs w:val="0"/>
          <w:lang w:eastAsia="sv-SE"/>
        </w:rPr>
      </w:pPr>
      <w:hyperlink w:anchor="_Toc246328432" w:history="1">
        <w:r w:rsidRPr="005A4A58">
          <w:rPr>
            <w:rStyle w:val="Hyperlnk"/>
          </w:rPr>
          <w:t>31. Restrictive measures against Burma/Myanmar- Letter of reply to the lawyer of one entity listed under Common Position 2006/318/CFSP</w:t>
        </w:r>
        <w:r w:rsidRPr="005A4A58">
          <w:rPr>
            <w:webHidden/>
          </w:rPr>
          <w:tab/>
        </w:r>
        <w:r w:rsidRPr="005A4A58">
          <w:rPr>
            <w:webHidden/>
          </w:rPr>
          <w:fldChar w:fldCharType="begin" w:fldLock="1"/>
        </w:r>
        <w:r w:rsidRPr="005A4A58">
          <w:rPr>
            <w:webHidden/>
          </w:rPr>
          <w:instrText xml:space="preserve"> PAGEREF _Toc246328432 \h </w:instrText>
        </w:r>
        <w:r w:rsidRPr="005A4A58">
          <w:rPr>
            <w:webHidden/>
          </w:rPr>
          <w:fldChar w:fldCharType="separate"/>
        </w:r>
        <w:r w:rsidRPr="005A4A58">
          <w:rPr>
            <w:webHidden/>
          </w:rPr>
          <w:t>27</w:t>
        </w:r>
        <w:r w:rsidRPr="005A4A58">
          <w:rPr>
            <w:webHidden/>
          </w:rPr>
          <w:fldChar w:fldCharType="end"/>
        </w:r>
      </w:hyperlink>
    </w:p>
    <w:p w:rsidR="00872114" w:rsidRPr="005A4A58" w:rsidRDefault="00872114">
      <w:pPr>
        <w:pStyle w:val="Innehll2"/>
        <w:tabs>
          <w:tab w:val="right" w:leader="dot" w:pos="7644"/>
        </w:tabs>
        <w:rPr>
          <w:b w:val="0"/>
          <w:bCs w:val="0"/>
          <w:lang w:eastAsia="sv-SE"/>
        </w:rPr>
      </w:pPr>
      <w:hyperlink w:anchor="_Toc246328433" w:history="1">
        <w:r w:rsidRPr="005A4A58">
          <w:rPr>
            <w:rStyle w:val="Hyperlnk"/>
          </w:rPr>
          <w:t>32. Political and Security Committee Decision BiH/15/2009 on the appointment of an EU Force Commander for the European Union military operation in Bosnia and Herzegovina = Authorisation for publication in the Official Journal</w:t>
        </w:r>
        <w:r w:rsidRPr="005A4A58">
          <w:rPr>
            <w:webHidden/>
          </w:rPr>
          <w:tab/>
        </w:r>
        <w:r w:rsidRPr="005A4A58">
          <w:rPr>
            <w:webHidden/>
          </w:rPr>
          <w:fldChar w:fldCharType="begin" w:fldLock="1"/>
        </w:r>
        <w:r w:rsidRPr="005A4A58">
          <w:rPr>
            <w:webHidden/>
          </w:rPr>
          <w:instrText xml:space="preserve"> PAGEREF _Toc246328433 \h </w:instrText>
        </w:r>
        <w:r w:rsidRPr="005A4A58">
          <w:rPr>
            <w:webHidden/>
          </w:rPr>
          <w:fldChar w:fldCharType="separate"/>
        </w:r>
        <w:r w:rsidRPr="005A4A58">
          <w:rPr>
            <w:webHidden/>
          </w:rPr>
          <w:t>28</w:t>
        </w:r>
        <w:r w:rsidRPr="005A4A58">
          <w:rPr>
            <w:webHidden/>
          </w:rPr>
          <w:fldChar w:fldCharType="end"/>
        </w:r>
      </w:hyperlink>
    </w:p>
    <w:p w:rsidR="00872114" w:rsidRPr="005A4A58" w:rsidRDefault="00872114">
      <w:pPr>
        <w:pStyle w:val="Innehll1"/>
        <w:tabs>
          <w:tab w:val="right" w:leader="dot" w:pos="7644"/>
        </w:tabs>
        <w:rPr>
          <w:rFonts w:ascii="Times New Roman" w:hAnsi="Times New Roman"/>
          <w:b w:val="0"/>
          <w:bCs w:val="0"/>
          <w:caps w:val="0"/>
          <w:szCs w:val="24"/>
          <w:lang w:eastAsia="sv-SE"/>
        </w:rPr>
      </w:pPr>
      <w:hyperlink w:anchor="_Toc246328434" w:history="1">
        <w:r w:rsidRPr="005A4A58">
          <w:rPr>
            <w:rStyle w:val="Hyperlnk"/>
            <w:lang w:eastAsia="sv-SE"/>
          </w:rPr>
          <w:t>Punkt som godkändes efter tyst procedur 2009-11-11 genom Särskilda jordbrukskommittén (SJK) och som kan tas som A-punkt vid kommande rådsmöte.</w:t>
        </w:r>
        <w:r w:rsidRPr="005A4A58">
          <w:rPr>
            <w:webHidden/>
          </w:rPr>
          <w:tab/>
        </w:r>
        <w:r w:rsidRPr="005A4A58">
          <w:rPr>
            <w:webHidden/>
          </w:rPr>
          <w:fldChar w:fldCharType="begin" w:fldLock="1"/>
        </w:r>
        <w:r w:rsidRPr="005A4A58">
          <w:rPr>
            <w:webHidden/>
          </w:rPr>
          <w:instrText xml:space="preserve"> PAGEREF _Toc246328434 \h </w:instrText>
        </w:r>
        <w:r w:rsidRPr="005A4A58">
          <w:rPr>
            <w:webHidden/>
          </w:rPr>
          <w:fldChar w:fldCharType="separate"/>
        </w:r>
        <w:r w:rsidRPr="005A4A58">
          <w:rPr>
            <w:webHidden/>
          </w:rPr>
          <w:t>29</w:t>
        </w:r>
        <w:r w:rsidRPr="005A4A58">
          <w:rPr>
            <w:webHidden/>
          </w:rPr>
          <w:fldChar w:fldCharType="end"/>
        </w:r>
      </w:hyperlink>
    </w:p>
    <w:p w:rsidR="00872114" w:rsidRPr="005A4A58" w:rsidRDefault="00872114">
      <w:pPr>
        <w:pStyle w:val="Innehll1"/>
        <w:tabs>
          <w:tab w:val="right" w:leader="dot" w:pos="7644"/>
        </w:tabs>
        <w:rPr>
          <w:rFonts w:ascii="Times New Roman" w:hAnsi="Times New Roman"/>
          <w:b w:val="0"/>
          <w:bCs w:val="0"/>
          <w:caps w:val="0"/>
          <w:szCs w:val="24"/>
          <w:lang w:eastAsia="sv-SE"/>
        </w:rPr>
      </w:pPr>
      <w:hyperlink w:anchor="_Toc246328435" w:history="1">
        <w:r w:rsidRPr="005A4A58">
          <w:rPr>
            <w:rStyle w:val="Hyperlnk"/>
          </w:rPr>
          <w:t>II-punkt från möte i Coreper I 2009-11-18 som kan tas som A-punkt vid kommande rådsmöte</w:t>
        </w:r>
        <w:r w:rsidRPr="005A4A58">
          <w:rPr>
            <w:webHidden/>
          </w:rPr>
          <w:tab/>
        </w:r>
        <w:r w:rsidRPr="005A4A58">
          <w:rPr>
            <w:webHidden/>
          </w:rPr>
          <w:fldChar w:fldCharType="begin" w:fldLock="1"/>
        </w:r>
        <w:r w:rsidRPr="005A4A58">
          <w:rPr>
            <w:webHidden/>
          </w:rPr>
          <w:instrText xml:space="preserve"> PAGEREF _Toc246328435 \h </w:instrText>
        </w:r>
        <w:r w:rsidRPr="005A4A58">
          <w:rPr>
            <w:webHidden/>
          </w:rPr>
          <w:fldChar w:fldCharType="separate"/>
        </w:r>
        <w:r w:rsidRPr="005A4A58">
          <w:rPr>
            <w:webHidden/>
          </w:rPr>
          <w:t>30</w:t>
        </w:r>
        <w:r w:rsidRPr="005A4A58">
          <w:rPr>
            <w:webHidden/>
          </w:rPr>
          <w:fldChar w:fldCharType="end"/>
        </w:r>
      </w:hyperlink>
    </w:p>
    <w:p w:rsidR="00872114" w:rsidRPr="005A4A58" w:rsidRDefault="00872114">
      <w:pPr>
        <w:pStyle w:val="Innehll2"/>
        <w:tabs>
          <w:tab w:val="right" w:leader="dot" w:pos="7644"/>
        </w:tabs>
        <w:rPr>
          <w:b w:val="0"/>
          <w:bCs w:val="0"/>
          <w:lang w:eastAsia="sv-SE"/>
        </w:rPr>
      </w:pPr>
      <w:hyperlink w:anchor="_Toc246328436" w:history="1">
        <w:r w:rsidRPr="005A4A58">
          <w:rPr>
            <w:rStyle w:val="Hyperlnk"/>
          </w:rPr>
          <w:t>34. Proposal for a Council Decision on the signing, on behalf of the European Community, of the Agreement on Port State Measures to prevent, deter and eliminate Illegal, Unreported and Unregulated Fishing (IUU Fishing) = Adoption</w:t>
        </w:r>
        <w:r w:rsidRPr="005A4A58">
          <w:rPr>
            <w:webHidden/>
          </w:rPr>
          <w:tab/>
        </w:r>
        <w:r w:rsidRPr="005A4A58">
          <w:rPr>
            <w:webHidden/>
          </w:rPr>
          <w:fldChar w:fldCharType="begin" w:fldLock="1"/>
        </w:r>
        <w:r w:rsidRPr="005A4A58">
          <w:rPr>
            <w:webHidden/>
          </w:rPr>
          <w:instrText xml:space="preserve"> PAGEREF _Toc246328436 \h </w:instrText>
        </w:r>
        <w:r w:rsidRPr="005A4A58">
          <w:rPr>
            <w:webHidden/>
          </w:rPr>
          <w:fldChar w:fldCharType="separate"/>
        </w:r>
        <w:r w:rsidRPr="005A4A58">
          <w:rPr>
            <w:webHidden/>
          </w:rPr>
          <w:t>30</w:t>
        </w:r>
        <w:r w:rsidRPr="005A4A58">
          <w:rPr>
            <w:webHidden/>
          </w:rPr>
          <w:fldChar w:fldCharType="end"/>
        </w:r>
      </w:hyperlink>
    </w:p>
    <w:p w:rsidR="005F1820" w:rsidRPr="005A4A58" w:rsidRDefault="005F1820">
      <w:pPr>
        <w:pStyle w:val="RKnormal"/>
        <w:ind w:left="0"/>
        <w:rPr>
          <w:b/>
          <w:bCs/>
        </w:rPr>
      </w:pPr>
      <w:r w:rsidRPr="005A4A58">
        <w:rPr>
          <w:b/>
          <w:bCs/>
        </w:rPr>
        <w:fldChar w:fldCharType="end"/>
      </w:r>
    </w:p>
    <w:p w:rsidR="005F1820" w:rsidRPr="005A4A58" w:rsidRDefault="005F1820">
      <w:pPr>
        <w:pStyle w:val="Rubrik1"/>
        <w:tabs>
          <w:tab w:val="clear" w:pos="1134"/>
          <w:tab w:val="left" w:pos="0"/>
        </w:tabs>
      </w:pPr>
      <w:r w:rsidRPr="005A4A58">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6328399"/>
      <w:r w:rsidRPr="005A4A58">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5A4A58" w:rsidRDefault="005F1820">
      <w:pPr>
        <w:tabs>
          <w:tab w:val="left" w:pos="1843"/>
        </w:tabs>
      </w:pPr>
      <w:r w:rsidRPr="005A4A58">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5A4A58" w:rsidRDefault="005F1820">
      <w:pPr>
        <w:pStyle w:val="Rubrik1"/>
        <w:spacing w:before="0" w:after="0"/>
      </w:pPr>
      <w:r w:rsidRPr="005A4A58">
        <w:t xml:space="preserve"> </w:t>
      </w:r>
      <w:bookmarkStart w:id="54" w:name="Punkt"/>
      <w:bookmarkEnd w:id="54"/>
    </w:p>
    <w:p w:rsidR="004449CA" w:rsidRPr="005A4A58" w:rsidRDefault="004449CA">
      <w:pPr>
        <w:pStyle w:val="RKnormal"/>
        <w:tabs>
          <w:tab w:val="clear" w:pos="1843"/>
          <w:tab w:val="left" w:pos="0"/>
        </w:tabs>
        <w:ind w:left="0"/>
      </w:pPr>
      <w:r w:rsidRPr="005A4A58">
        <w:t xml:space="preserve"> </w:t>
      </w:r>
    </w:p>
    <w:p w:rsidR="004449CA" w:rsidRPr="005A4A58" w:rsidRDefault="0070772B" w:rsidP="0070772B">
      <w:pPr>
        <w:pStyle w:val="Rubrik1"/>
      </w:pPr>
      <w:bookmarkStart w:id="55" w:name="_Toc246328400"/>
      <w:r w:rsidRPr="005A4A58">
        <w:t>Punkter som godkändes vid Coreper I 2009-11-18</w:t>
      </w:r>
      <w:bookmarkEnd w:id="55"/>
    </w:p>
    <w:p w:rsidR="004449CA" w:rsidRPr="005A4A58" w:rsidRDefault="004449CA" w:rsidP="004449CA">
      <w:pPr>
        <w:pStyle w:val="Rubrik2"/>
      </w:pPr>
      <w:bookmarkStart w:id="56" w:name="_Toc246328401"/>
      <w:r w:rsidRPr="005A4A58">
        <w:t>1. Reply to written question put to the Council by Members of the European Parliament (+)(a) n° E-4238/09 put by Geoffrey Van Orden "European Security and Defence Policy"(a) n° E-4238/09 put by Geoffrey Van Orden "European Security and Defence Policy"(b) n° E-4440/09 put by Justas Vincas Paleckis "Functioning of the EU internal energy market"  (c) n° E-4480/09 put by Antigoni Papadopoulou "Illegal immigration from the occupied areas of Cyprus"  (d) n° E-4546/09 put by Anni Podimata "Concerns about the decision on selection and authorisation for mobile satellite services"  (e) n° E-4554/09 put by Vincenzo Iovine "United Nations Convention on the Rights of Persons with Disabilities" (f) n° E-4640/09 put by Oriol Junqueras Vies, Ramon Tremosa I Balcells and Raül Romeva i Rueda "Fascist parties and organisations in Europe" (g) n° P-4662/09 put by Silvana Koch-Mehrin "Animal rights extremists"  (h) n° E-4740/09 put by Chris Davies "International borders of Israel"  (i) n° P-4798/09 put by Antonyia Parvanova "Fighting the counterfeiting of medicines as an organised crime activity" (fr,es) (j) n° E-4805/09 put by Saïd El Khadraoui "Illegal downloading" (k) n° E-4816/09 put by Nikolaos Chountis "Release of the hostage Athanasios Lerounis"  (l) n° P-4839/09 put by Monica Luisa Macovei "Combating corruption through the Stockholm Programme" (m) n° E-4861/09 put by Vincenzo Iovine "EU register of racism cases"  (n) n° E-4933/09 put by Mario Borghezio "Call for all the Member States to open their archives"  (o) n° P-5087/09 put by Rita Borsellino "Safety orders"</w:t>
      </w:r>
      <w:bookmarkEnd w:id="56"/>
    </w:p>
    <w:p w:rsidR="004449CA" w:rsidRPr="005A4A58" w:rsidRDefault="004449CA">
      <w:pPr>
        <w:pStyle w:val="RKnormal"/>
        <w:tabs>
          <w:tab w:val="clear" w:pos="1843"/>
          <w:tab w:val="left" w:pos="0"/>
        </w:tabs>
        <w:ind w:left="0"/>
      </w:pPr>
    </w:p>
    <w:p w:rsidR="004449CA" w:rsidRPr="005A4A58" w:rsidRDefault="004449CA" w:rsidP="004449CA">
      <w:r w:rsidRPr="005A4A58">
        <w:t>14919/09, 66315568/09, 71415607/09, 71814919/09, 66314591/09, 63515598/09, 15620/09, 14910/09, 66014798/09, 14942/09, 14693/09, 65315610/09, 15039/09, 67114914/09</w:t>
      </w:r>
    </w:p>
    <w:p w:rsidR="004449CA" w:rsidRPr="005A4A58" w:rsidRDefault="004449CA">
      <w:pPr>
        <w:pStyle w:val="RKnormal"/>
        <w:tabs>
          <w:tab w:val="clear" w:pos="1843"/>
          <w:tab w:val="left" w:pos="0"/>
        </w:tabs>
        <w:ind w:left="0"/>
      </w:pPr>
    </w:p>
    <w:p w:rsidR="004449CA" w:rsidRPr="005A4A58" w:rsidRDefault="004449CA" w:rsidP="004449CA">
      <w:r w:rsidRPr="005A4A58">
        <w:t>Ansvarigt departement: Statsrådsberedningen</w:t>
      </w:r>
    </w:p>
    <w:p w:rsidR="004449CA" w:rsidRPr="005A4A58" w:rsidRDefault="004449CA">
      <w:pPr>
        <w:pStyle w:val="RKnormal"/>
        <w:tabs>
          <w:tab w:val="clear" w:pos="1843"/>
          <w:tab w:val="left" w:pos="0"/>
        </w:tabs>
        <w:ind w:left="0"/>
      </w:pPr>
    </w:p>
    <w:p w:rsidR="004449CA" w:rsidRPr="005A4A58" w:rsidRDefault="004449CA" w:rsidP="004449CA">
      <w:r w:rsidRPr="005A4A58">
        <w:t>Ansvarigt statsråd: Cecilia Malmström</w:t>
      </w:r>
    </w:p>
    <w:p w:rsidR="00D60BEB" w:rsidRPr="005A4A58" w:rsidRDefault="00D60BEB" w:rsidP="004449CA"/>
    <w:p w:rsidR="004449CA" w:rsidRPr="005A4A58" w:rsidRDefault="004449CA" w:rsidP="004449CA">
      <w:r w:rsidRPr="005A4A58">
        <w:t>Godkänd av Coreper I den 18 november 2009</w:t>
      </w:r>
    </w:p>
    <w:p w:rsidR="004449CA" w:rsidRPr="005A4A58" w:rsidRDefault="004449CA">
      <w:pPr>
        <w:pStyle w:val="RKnormal"/>
        <w:tabs>
          <w:tab w:val="clear" w:pos="1843"/>
          <w:tab w:val="left" w:pos="0"/>
        </w:tabs>
        <w:ind w:left="0"/>
      </w:pPr>
    </w:p>
    <w:p w:rsidR="004449CA" w:rsidRPr="005A4A58" w:rsidRDefault="004449CA" w:rsidP="004449CA">
      <w:r w:rsidRPr="005A4A58">
        <w:t>Föranleder ingen annotering.</w:t>
      </w:r>
    </w:p>
    <w:p w:rsidR="004449CA" w:rsidRPr="005A4A58" w:rsidRDefault="004449CA">
      <w:pPr>
        <w:pStyle w:val="RKnormal"/>
        <w:tabs>
          <w:tab w:val="clear" w:pos="1843"/>
          <w:tab w:val="left" w:pos="0"/>
        </w:tabs>
        <w:ind w:left="0"/>
      </w:pPr>
      <w:r w:rsidRPr="005A4A58">
        <w:t xml:space="preserve"> </w:t>
      </w:r>
    </w:p>
    <w:p w:rsidR="004449CA" w:rsidRPr="005A4A58" w:rsidRDefault="004449CA" w:rsidP="004449CA">
      <w:pPr>
        <w:pStyle w:val="Rubrik2"/>
      </w:pPr>
      <w:bookmarkStart w:id="57" w:name="_Toc246328402"/>
      <w:r w:rsidRPr="005A4A58">
        <w:t>2. Draft agenda for the forthcoming part-session of the European Parliament in Strasbourg from 23 to 26 November 2009</w:t>
      </w:r>
      <w:bookmarkEnd w:id="57"/>
    </w:p>
    <w:p w:rsidR="004449CA" w:rsidRPr="005A4A58" w:rsidRDefault="004449CA">
      <w:pPr>
        <w:pStyle w:val="RKnormal"/>
        <w:tabs>
          <w:tab w:val="clear" w:pos="1843"/>
          <w:tab w:val="left" w:pos="0"/>
        </w:tabs>
        <w:ind w:left="0"/>
      </w:pPr>
    </w:p>
    <w:p w:rsidR="004449CA" w:rsidRPr="005A4A58" w:rsidRDefault="004449CA" w:rsidP="004449CA">
      <w:r w:rsidRPr="005A4A58">
        <w:t>15829/09, 15831/09</w:t>
      </w:r>
    </w:p>
    <w:p w:rsidR="004449CA" w:rsidRPr="005A4A58" w:rsidRDefault="004449CA">
      <w:pPr>
        <w:pStyle w:val="RKnormal"/>
        <w:tabs>
          <w:tab w:val="clear" w:pos="1843"/>
          <w:tab w:val="left" w:pos="0"/>
        </w:tabs>
        <w:ind w:left="0"/>
      </w:pPr>
    </w:p>
    <w:p w:rsidR="004449CA" w:rsidRPr="005A4A58" w:rsidRDefault="004449CA" w:rsidP="004449CA">
      <w:r w:rsidRPr="005A4A58">
        <w:t>Ansvarigt departement: Statsrådsberedningen</w:t>
      </w:r>
    </w:p>
    <w:p w:rsidR="004449CA" w:rsidRPr="005A4A58" w:rsidRDefault="004449CA">
      <w:pPr>
        <w:pStyle w:val="RKnormal"/>
        <w:tabs>
          <w:tab w:val="clear" w:pos="1843"/>
          <w:tab w:val="left" w:pos="0"/>
        </w:tabs>
        <w:ind w:left="0"/>
      </w:pPr>
    </w:p>
    <w:p w:rsidR="004449CA" w:rsidRPr="005A4A58" w:rsidRDefault="004449CA" w:rsidP="004449CA">
      <w:r w:rsidRPr="005A4A58">
        <w:t>Ansvarigt statsråd: Cecilia Malmström</w:t>
      </w:r>
    </w:p>
    <w:p w:rsidR="004449CA" w:rsidRPr="005A4A58" w:rsidRDefault="004449CA">
      <w:pPr>
        <w:pStyle w:val="RKnormal"/>
        <w:tabs>
          <w:tab w:val="clear" w:pos="1843"/>
          <w:tab w:val="left" w:pos="0"/>
        </w:tabs>
        <w:ind w:left="0"/>
      </w:pPr>
    </w:p>
    <w:p w:rsidR="004449CA" w:rsidRPr="005A4A58" w:rsidRDefault="004449CA" w:rsidP="004449CA">
      <w:r w:rsidRPr="005A4A58">
        <w:t>Godkänd av Coreper I den 18 november 2009</w:t>
      </w:r>
    </w:p>
    <w:p w:rsidR="004449CA" w:rsidRPr="005A4A58" w:rsidRDefault="004449CA">
      <w:pPr>
        <w:pStyle w:val="RKnormal"/>
        <w:tabs>
          <w:tab w:val="clear" w:pos="1843"/>
          <w:tab w:val="left" w:pos="0"/>
        </w:tabs>
        <w:ind w:left="0"/>
      </w:pPr>
    </w:p>
    <w:p w:rsidR="004449CA" w:rsidRPr="005A4A58" w:rsidRDefault="004449CA" w:rsidP="004449CA">
      <w:r w:rsidRPr="005A4A58">
        <w:t>Föranleder ingen annotering.</w:t>
      </w:r>
    </w:p>
    <w:p w:rsidR="004449CA" w:rsidRPr="005A4A58" w:rsidRDefault="004449CA">
      <w:pPr>
        <w:pStyle w:val="RKnormal"/>
        <w:tabs>
          <w:tab w:val="clear" w:pos="1843"/>
          <w:tab w:val="left" w:pos="0"/>
        </w:tabs>
        <w:ind w:left="0"/>
      </w:pPr>
      <w:r w:rsidRPr="005A4A58">
        <w:t xml:space="preserve"> </w:t>
      </w:r>
    </w:p>
    <w:p w:rsidR="004449CA" w:rsidRPr="005A4A58" w:rsidRDefault="004449CA" w:rsidP="004449CA">
      <w:pPr>
        <w:pStyle w:val="Rubrik2"/>
      </w:pPr>
      <w:bookmarkStart w:id="58" w:name="_Toc246328403"/>
      <w:r w:rsidRPr="005A4A58">
        <w:t>3. Case before the Court of Justice Case C-213/09 (Chabo c/ Allemagne)= Information note to the Committee of Permanent representatives (1 st part)</w:t>
      </w:r>
      <w:bookmarkEnd w:id="58"/>
    </w:p>
    <w:p w:rsidR="004449CA" w:rsidRPr="005A4A58" w:rsidRDefault="004449CA">
      <w:pPr>
        <w:pStyle w:val="RKnormal"/>
        <w:tabs>
          <w:tab w:val="clear" w:pos="1843"/>
          <w:tab w:val="left" w:pos="0"/>
        </w:tabs>
        <w:ind w:left="0"/>
      </w:pPr>
    </w:p>
    <w:p w:rsidR="004449CA" w:rsidRPr="005A4A58" w:rsidRDefault="004449CA" w:rsidP="004449CA">
      <w:r w:rsidRPr="005A4A58">
        <w:t>15934/09</w:t>
      </w:r>
    </w:p>
    <w:p w:rsidR="004449CA" w:rsidRPr="005A4A58" w:rsidRDefault="004449CA">
      <w:pPr>
        <w:pStyle w:val="RKnormal"/>
        <w:tabs>
          <w:tab w:val="clear" w:pos="1843"/>
          <w:tab w:val="left" w:pos="0"/>
        </w:tabs>
        <w:ind w:left="0"/>
      </w:pPr>
    </w:p>
    <w:p w:rsidR="004449CA" w:rsidRPr="005A4A58" w:rsidRDefault="004449CA" w:rsidP="004449CA">
      <w:r w:rsidRPr="005A4A58">
        <w:t>Ansvarigt departement: Utrikesdepartementet</w:t>
      </w:r>
    </w:p>
    <w:p w:rsidR="004449CA" w:rsidRPr="005A4A58" w:rsidRDefault="004449CA">
      <w:pPr>
        <w:pStyle w:val="RKnormal"/>
        <w:tabs>
          <w:tab w:val="clear" w:pos="1843"/>
          <w:tab w:val="left" w:pos="0"/>
        </w:tabs>
        <w:ind w:left="0"/>
      </w:pPr>
    </w:p>
    <w:p w:rsidR="004449CA" w:rsidRPr="005A4A58" w:rsidRDefault="004449CA" w:rsidP="004449CA">
      <w:r w:rsidRPr="005A4A58">
        <w:t>Ansvarigt statsråd: Cecilia Malmström</w:t>
      </w:r>
    </w:p>
    <w:p w:rsidR="004449CA" w:rsidRPr="005A4A58" w:rsidRDefault="004449CA">
      <w:pPr>
        <w:pStyle w:val="RKnormal"/>
        <w:tabs>
          <w:tab w:val="clear" w:pos="1843"/>
          <w:tab w:val="left" w:pos="0"/>
        </w:tabs>
        <w:ind w:left="0"/>
      </w:pPr>
    </w:p>
    <w:p w:rsidR="004449CA" w:rsidRPr="005A4A58" w:rsidRDefault="004449CA" w:rsidP="004449CA">
      <w:r w:rsidRPr="005A4A58">
        <w:t>Godkänd av Coreper I den 18 november 2009</w:t>
      </w:r>
    </w:p>
    <w:p w:rsidR="004449CA" w:rsidRPr="005A4A58" w:rsidRDefault="004449CA">
      <w:pPr>
        <w:pStyle w:val="RKnormal"/>
        <w:tabs>
          <w:tab w:val="clear" w:pos="1843"/>
          <w:tab w:val="left" w:pos="0"/>
        </w:tabs>
        <w:ind w:left="0"/>
      </w:pPr>
    </w:p>
    <w:p w:rsidR="004449CA" w:rsidRPr="005A4A58" w:rsidRDefault="004449CA" w:rsidP="004449CA">
      <w:r w:rsidRPr="005A4A58">
        <w:t>Information från rådets rättstjänst om att rådet bör yttra sig i mål C-213/09 vid EG-domstolen. En tysk domstol har begärt ett förhandsavgörande från EG-domstolen och ställt frågor kring giltigheten av rådets förordning (EEG) nr 2658/87 om tulltaxe- och statistiknomenklaturen och om Gemensamma tulltaxan. Eftersom målet handlar om giltigheten av en förordning från rådet anser rådets rättstjänst att rådet bör ge in ett skriftligt yttrande i målet. Rådet har två månader på sig att ge in ett sådant yttrande. Det står medlemsstaterna fritt att också ge in skriftliga yttranden.</w:t>
      </w:r>
    </w:p>
    <w:p w:rsidR="004449CA" w:rsidRPr="005A4A58" w:rsidRDefault="004449CA">
      <w:pPr>
        <w:pStyle w:val="RKnormal"/>
        <w:tabs>
          <w:tab w:val="clear" w:pos="1843"/>
          <w:tab w:val="left" w:pos="0"/>
        </w:tabs>
        <w:ind w:left="0"/>
      </w:pPr>
      <w:r w:rsidRPr="005A4A58">
        <w:t xml:space="preserve"> </w:t>
      </w:r>
    </w:p>
    <w:p w:rsidR="004449CA" w:rsidRPr="005A4A58" w:rsidRDefault="004449CA" w:rsidP="004449CA">
      <w:pPr>
        <w:pStyle w:val="Rubrik2"/>
      </w:pPr>
      <w:bookmarkStart w:id="59" w:name="_Toc246328404"/>
      <w:r w:rsidRPr="005A4A58">
        <w:t>4. Cases before the Court of Justice Joined Cases C-288/09 and C-289/09 (British Sky Broadcasting Group plc and Pace plc v. The Commissioners for Her Majesty's Revenue &amp; Customs)= Information note to the Committee of Permanent representatives (1 st part)</w:t>
      </w:r>
      <w:bookmarkEnd w:id="59"/>
    </w:p>
    <w:p w:rsidR="004449CA" w:rsidRPr="005A4A58" w:rsidRDefault="004449CA">
      <w:pPr>
        <w:pStyle w:val="RKnormal"/>
        <w:tabs>
          <w:tab w:val="clear" w:pos="1843"/>
          <w:tab w:val="left" w:pos="0"/>
        </w:tabs>
        <w:ind w:left="0"/>
      </w:pPr>
    </w:p>
    <w:p w:rsidR="004449CA" w:rsidRPr="005A4A58" w:rsidRDefault="004449CA" w:rsidP="004449CA">
      <w:r w:rsidRPr="005A4A58">
        <w:t>15941/09</w:t>
      </w:r>
    </w:p>
    <w:p w:rsidR="004449CA" w:rsidRPr="005A4A58" w:rsidRDefault="004449CA">
      <w:pPr>
        <w:pStyle w:val="RKnormal"/>
        <w:tabs>
          <w:tab w:val="clear" w:pos="1843"/>
          <w:tab w:val="left" w:pos="0"/>
        </w:tabs>
        <w:ind w:left="0"/>
      </w:pPr>
    </w:p>
    <w:p w:rsidR="004449CA" w:rsidRPr="005A4A58" w:rsidRDefault="004449CA" w:rsidP="004449CA">
      <w:r w:rsidRPr="005A4A58">
        <w:t>Ansvarigt departement: Utrikesdepartementet</w:t>
      </w:r>
    </w:p>
    <w:p w:rsidR="004449CA" w:rsidRPr="005A4A58" w:rsidRDefault="004449CA">
      <w:pPr>
        <w:pStyle w:val="RKnormal"/>
        <w:tabs>
          <w:tab w:val="clear" w:pos="1843"/>
          <w:tab w:val="left" w:pos="0"/>
        </w:tabs>
        <w:ind w:left="0"/>
      </w:pPr>
    </w:p>
    <w:p w:rsidR="004449CA" w:rsidRPr="005A4A58" w:rsidRDefault="004449CA" w:rsidP="004449CA">
      <w:r w:rsidRPr="005A4A58">
        <w:t>Ansvarigt statsråd: Cecilia Malmström</w:t>
      </w:r>
    </w:p>
    <w:p w:rsidR="004449CA" w:rsidRPr="005A4A58" w:rsidRDefault="004449CA">
      <w:pPr>
        <w:pStyle w:val="RKnormal"/>
        <w:tabs>
          <w:tab w:val="clear" w:pos="1843"/>
          <w:tab w:val="left" w:pos="0"/>
        </w:tabs>
        <w:ind w:left="0"/>
      </w:pPr>
    </w:p>
    <w:p w:rsidR="004449CA" w:rsidRPr="005A4A58" w:rsidRDefault="004449CA" w:rsidP="004449CA">
      <w:r w:rsidRPr="005A4A58">
        <w:t>Godkänd av Coreper I den 18 november 2009</w:t>
      </w:r>
    </w:p>
    <w:p w:rsidR="004449CA" w:rsidRPr="005A4A58" w:rsidRDefault="004449CA">
      <w:pPr>
        <w:pStyle w:val="RKnormal"/>
        <w:tabs>
          <w:tab w:val="clear" w:pos="1843"/>
          <w:tab w:val="left" w:pos="0"/>
        </w:tabs>
        <w:ind w:left="0"/>
      </w:pPr>
    </w:p>
    <w:p w:rsidR="004449CA" w:rsidRPr="005A4A58" w:rsidRDefault="004449CA" w:rsidP="004449CA">
      <w:r w:rsidRPr="005A4A58">
        <w:t>Information från rådets rättstjänst om att rådet bör yttra sig i de förenade målen C-288/09 och C-289/09  vid EG-domstolen. En brittisk domstol har begärt förhandsavgöranden från EG-domstolen i två olika mål. Målen rör bland annat tolkningen och giltigheten av rådets förordning (EEG) nr 2658/87 om tulltaxe- och statistiknomenklaturen och om Gemensamma tulltaxan. Eftersom målet handlar om giltigheten av en förordning från rådet anser rådets rättstjänst att rådet bör ge in ett skriftligt yttrande i målet. Rådet har två månader på sig att ge in ett sådant yttrande. Det står medlemsstaterna fritt att också ge in skriftliga yttranden.</w:t>
      </w:r>
    </w:p>
    <w:p w:rsidR="004449CA" w:rsidRPr="005A4A58" w:rsidRDefault="004449CA">
      <w:pPr>
        <w:pStyle w:val="RKnormal"/>
        <w:tabs>
          <w:tab w:val="clear" w:pos="1843"/>
          <w:tab w:val="left" w:pos="0"/>
        </w:tabs>
        <w:ind w:left="0"/>
      </w:pPr>
      <w:r w:rsidRPr="005A4A58">
        <w:t xml:space="preserve"> </w:t>
      </w:r>
    </w:p>
    <w:p w:rsidR="004449CA" w:rsidRPr="005A4A58" w:rsidRDefault="004449CA" w:rsidP="004449CA">
      <w:pPr>
        <w:pStyle w:val="Rubrik2"/>
      </w:pPr>
      <w:bookmarkStart w:id="60" w:name="_Toc246328405"/>
      <w:r w:rsidRPr="005A4A58">
        <w:t>5. Draft Commission Regulation (EC) of 3.11.2009 correcting Regulations (EC) No 1762/2003, (EC) No 1775/2004, (EC) No 1686/2005, (EC) No164/2007 and fixing the production levies in the sugar sector for marketing years 2002/2003, 2003/2004, 2004/2005, 2005/2006 - * Financial implications of the Commission Regulation and the Presidency's alternative figures= Information note for the Permanent Representatives Committee (Part 1)</w:t>
      </w:r>
      <w:bookmarkEnd w:id="60"/>
    </w:p>
    <w:p w:rsidR="004449CA" w:rsidRPr="005A4A58" w:rsidRDefault="004449CA">
      <w:pPr>
        <w:pStyle w:val="RKnormal"/>
        <w:tabs>
          <w:tab w:val="clear" w:pos="1843"/>
          <w:tab w:val="left" w:pos="0"/>
        </w:tabs>
        <w:ind w:left="0"/>
      </w:pPr>
    </w:p>
    <w:p w:rsidR="004449CA" w:rsidRPr="005A4A58" w:rsidRDefault="004449CA" w:rsidP="004449CA">
      <w:r w:rsidRPr="005A4A58">
        <w:t>15699/09</w:t>
      </w:r>
    </w:p>
    <w:p w:rsidR="004449CA" w:rsidRPr="005A4A58" w:rsidRDefault="004449CA">
      <w:pPr>
        <w:pStyle w:val="RKnormal"/>
        <w:tabs>
          <w:tab w:val="clear" w:pos="1843"/>
          <w:tab w:val="left" w:pos="0"/>
        </w:tabs>
        <w:ind w:left="0"/>
      </w:pPr>
    </w:p>
    <w:p w:rsidR="004449CA" w:rsidRPr="005A4A58" w:rsidRDefault="004449CA" w:rsidP="004449CA">
      <w:r w:rsidRPr="005A4A58">
        <w:t>Ansvarigt departement: Finansdepartementet</w:t>
      </w:r>
    </w:p>
    <w:p w:rsidR="004449CA" w:rsidRPr="005A4A58" w:rsidRDefault="004449CA">
      <w:pPr>
        <w:pStyle w:val="RKnormal"/>
        <w:tabs>
          <w:tab w:val="clear" w:pos="1843"/>
          <w:tab w:val="left" w:pos="0"/>
        </w:tabs>
        <w:ind w:left="0"/>
      </w:pPr>
    </w:p>
    <w:p w:rsidR="004449CA" w:rsidRPr="005A4A58" w:rsidRDefault="004449CA" w:rsidP="004449CA">
      <w:r w:rsidRPr="005A4A58">
        <w:t>Ansvarigt statsråd: Anders Borg</w:t>
      </w:r>
    </w:p>
    <w:p w:rsidR="004449CA" w:rsidRPr="005A4A58" w:rsidRDefault="004449CA">
      <w:pPr>
        <w:pStyle w:val="RKnormal"/>
        <w:tabs>
          <w:tab w:val="clear" w:pos="1843"/>
          <w:tab w:val="left" w:pos="0"/>
        </w:tabs>
        <w:ind w:left="0"/>
      </w:pPr>
    </w:p>
    <w:p w:rsidR="004449CA" w:rsidRPr="005A4A58" w:rsidRDefault="004449CA" w:rsidP="004449CA">
      <w:r w:rsidRPr="005A4A58">
        <w:t>Godkänd av Coreper I den 18 november 2009</w:t>
      </w:r>
    </w:p>
    <w:p w:rsidR="004449CA" w:rsidRPr="005A4A58" w:rsidRDefault="004449CA">
      <w:pPr>
        <w:pStyle w:val="RKnormal"/>
        <w:tabs>
          <w:tab w:val="clear" w:pos="1843"/>
          <w:tab w:val="left" w:pos="0"/>
        </w:tabs>
        <w:ind w:left="0"/>
      </w:pPr>
    </w:p>
    <w:p w:rsidR="004449CA" w:rsidRPr="005A4A58" w:rsidRDefault="004449CA" w:rsidP="004449CA">
      <w:r w:rsidRPr="005A4A58">
        <w:t xml:space="preserve">Arbetsgruppen för finansiella jordbruksfrågor (Agrifin ) diskuterade de finansiella aspekterna av förslag till justerade sockeravgifter till följd av EU-domstolens utslag. Beslut om förslaget i sin helhet tas däremot i Särskilda jordbrukskommittén. </w:t>
      </w:r>
    </w:p>
    <w:p w:rsidR="004449CA" w:rsidRPr="005A4A58" w:rsidRDefault="004449CA" w:rsidP="004449CA"/>
    <w:p w:rsidR="004449CA" w:rsidRPr="005A4A58" w:rsidRDefault="004449CA" w:rsidP="004449CA">
      <w:r w:rsidRPr="005A4A58">
        <w:t>Sockeravgifterna utgör en del av egna medel och berör därmed enbart intäktssidan av EU-budgeten. Justering av sockeravgifterna leder till att inkomsterna från traditionella egna medel minskar, vilket måste kompenseras genom att BNI-baserade inbetalningen av egna medel ökar.</w:t>
      </w:r>
    </w:p>
    <w:p w:rsidR="004449CA" w:rsidRPr="005A4A58" w:rsidRDefault="004449CA">
      <w:pPr>
        <w:pStyle w:val="RKnormal"/>
        <w:tabs>
          <w:tab w:val="clear" w:pos="1843"/>
          <w:tab w:val="left" w:pos="0"/>
        </w:tabs>
        <w:ind w:left="0"/>
      </w:pPr>
      <w:r w:rsidRPr="005A4A58">
        <w:t xml:space="preserve"> </w:t>
      </w:r>
    </w:p>
    <w:p w:rsidR="004449CA" w:rsidRPr="005A4A58" w:rsidRDefault="004449CA" w:rsidP="004449CA">
      <w:pPr>
        <w:pStyle w:val="Rubrik2"/>
      </w:pPr>
      <w:bookmarkStart w:id="61" w:name="_Toc246328406"/>
      <w:r w:rsidRPr="005A4A58">
        <w:t>6. Consumption of EAGF appropriations for the period from 16 October 2008 to 31 August 2009= Information note for the Permanent Representatives Committee (Part 1)</w:t>
      </w:r>
      <w:bookmarkEnd w:id="61"/>
    </w:p>
    <w:p w:rsidR="004449CA" w:rsidRPr="005A4A58" w:rsidRDefault="004449CA">
      <w:pPr>
        <w:pStyle w:val="RKnormal"/>
        <w:tabs>
          <w:tab w:val="clear" w:pos="1843"/>
          <w:tab w:val="left" w:pos="0"/>
        </w:tabs>
        <w:ind w:left="0"/>
      </w:pPr>
    </w:p>
    <w:p w:rsidR="004449CA" w:rsidRPr="005A4A58" w:rsidRDefault="004449CA" w:rsidP="004449CA">
      <w:r w:rsidRPr="005A4A58">
        <w:t>15977/09</w:t>
      </w:r>
    </w:p>
    <w:p w:rsidR="004449CA" w:rsidRPr="005A4A58" w:rsidRDefault="004449CA">
      <w:pPr>
        <w:pStyle w:val="RKnormal"/>
        <w:tabs>
          <w:tab w:val="clear" w:pos="1843"/>
          <w:tab w:val="left" w:pos="0"/>
        </w:tabs>
        <w:ind w:left="0"/>
      </w:pPr>
    </w:p>
    <w:p w:rsidR="004449CA" w:rsidRPr="005A4A58" w:rsidRDefault="004449CA" w:rsidP="004449CA">
      <w:r w:rsidRPr="005A4A58">
        <w:t>Ansvarigt departement: Finansdepartementet</w:t>
      </w:r>
    </w:p>
    <w:p w:rsidR="004449CA" w:rsidRPr="005A4A58" w:rsidRDefault="004449CA">
      <w:pPr>
        <w:pStyle w:val="RKnormal"/>
        <w:tabs>
          <w:tab w:val="clear" w:pos="1843"/>
          <w:tab w:val="left" w:pos="0"/>
        </w:tabs>
        <w:ind w:left="0"/>
      </w:pPr>
    </w:p>
    <w:p w:rsidR="004449CA" w:rsidRPr="005A4A58" w:rsidRDefault="004449CA" w:rsidP="004449CA">
      <w:r w:rsidRPr="005A4A58">
        <w:t>Ansvarigt statsråd: Anders Borg</w:t>
      </w:r>
    </w:p>
    <w:p w:rsidR="004449CA" w:rsidRPr="005A4A58" w:rsidRDefault="004449CA">
      <w:pPr>
        <w:pStyle w:val="RKnormal"/>
        <w:tabs>
          <w:tab w:val="clear" w:pos="1843"/>
          <w:tab w:val="left" w:pos="0"/>
        </w:tabs>
        <w:ind w:left="0"/>
      </w:pPr>
    </w:p>
    <w:p w:rsidR="004449CA" w:rsidRPr="005A4A58" w:rsidRDefault="004449CA" w:rsidP="004449CA">
      <w:r w:rsidRPr="005A4A58">
        <w:t>Godkänd av Coreper I den 18 november 2009</w:t>
      </w:r>
    </w:p>
    <w:p w:rsidR="004449CA" w:rsidRPr="005A4A58" w:rsidRDefault="004449CA">
      <w:pPr>
        <w:pStyle w:val="RKnormal"/>
        <w:tabs>
          <w:tab w:val="clear" w:pos="1843"/>
          <w:tab w:val="left" w:pos="0"/>
        </w:tabs>
        <w:ind w:left="0"/>
      </w:pPr>
    </w:p>
    <w:p w:rsidR="004449CA" w:rsidRPr="005A4A58" w:rsidRDefault="004449CA" w:rsidP="004449CA">
      <w:r w:rsidRPr="005A4A58">
        <w:t>Arbetsgruppen för finansiella jordbruksfrågor (Agrifin ) diskuterade utfallet för EAGF- utgifter (d.v.s. jordbrukets garantifond) för perioden 16 oktober 2008 till 31 augusti 2009. KOM beskrev och förklarade orsakerna till utfallet för de olika kapitlen, såsom mjölk och mjölkprodukter, direktstöd o.s.v. KOM betonade att de in nuläget inte kommer föreslå en ändringsbudget för 2009, men att de noggrant kommer att följa utvecklingen.</w:t>
      </w:r>
    </w:p>
    <w:p w:rsidR="004449CA" w:rsidRPr="005A4A58" w:rsidRDefault="004449CA">
      <w:pPr>
        <w:pStyle w:val="RKnormal"/>
        <w:tabs>
          <w:tab w:val="clear" w:pos="1843"/>
          <w:tab w:val="left" w:pos="0"/>
        </w:tabs>
        <w:ind w:left="0"/>
      </w:pPr>
      <w:r w:rsidRPr="005A4A58">
        <w:t xml:space="preserve"> </w:t>
      </w:r>
    </w:p>
    <w:p w:rsidR="004449CA" w:rsidRPr="005A4A58" w:rsidRDefault="004449CA" w:rsidP="004449CA">
      <w:pPr>
        <w:pStyle w:val="Rubrik2"/>
      </w:pPr>
      <w:bookmarkStart w:id="62" w:name="_Toc246328407"/>
      <w:r w:rsidRPr="005A4A58">
        <w:t>7. Draft Commission Directive of 3.11.2009 allowing temporary derogations to certain eligibility criteria for whole blood and blood components donors laid down in Annex III to Directive2004/33/EC in the context of a risk of shortage caused by the Influenza A(H1N1) pandemic = Decision not to oppose the adoption</w:t>
      </w:r>
      <w:bookmarkEnd w:id="62"/>
    </w:p>
    <w:p w:rsidR="004449CA" w:rsidRPr="005A4A58" w:rsidRDefault="004449CA">
      <w:pPr>
        <w:pStyle w:val="RKnormal"/>
        <w:tabs>
          <w:tab w:val="clear" w:pos="1843"/>
          <w:tab w:val="left" w:pos="0"/>
        </w:tabs>
        <w:ind w:left="0"/>
      </w:pPr>
    </w:p>
    <w:p w:rsidR="004449CA" w:rsidRPr="005A4A58" w:rsidRDefault="004449CA" w:rsidP="004449CA">
      <w:r w:rsidRPr="005A4A58">
        <w:t>15935/09</w:t>
      </w:r>
    </w:p>
    <w:p w:rsidR="004449CA" w:rsidRPr="005A4A58" w:rsidRDefault="004449CA">
      <w:pPr>
        <w:pStyle w:val="RKnormal"/>
        <w:tabs>
          <w:tab w:val="clear" w:pos="1843"/>
          <w:tab w:val="left" w:pos="0"/>
        </w:tabs>
        <w:ind w:left="0"/>
      </w:pPr>
    </w:p>
    <w:p w:rsidR="004449CA" w:rsidRPr="005A4A58" w:rsidRDefault="004449CA" w:rsidP="004449CA">
      <w:r w:rsidRPr="005A4A58">
        <w:t>Ansvarigt departement: Socialdepartementet</w:t>
      </w:r>
    </w:p>
    <w:p w:rsidR="004449CA" w:rsidRPr="005A4A58" w:rsidRDefault="004449CA">
      <w:pPr>
        <w:pStyle w:val="RKnormal"/>
        <w:tabs>
          <w:tab w:val="clear" w:pos="1843"/>
          <w:tab w:val="left" w:pos="0"/>
        </w:tabs>
        <w:ind w:left="0"/>
      </w:pPr>
    </w:p>
    <w:p w:rsidR="004449CA" w:rsidRPr="005A4A58" w:rsidRDefault="004449CA" w:rsidP="004449CA">
      <w:r w:rsidRPr="005A4A58">
        <w:t>Ansvarigt statsråd: Göran Hägglund</w:t>
      </w:r>
    </w:p>
    <w:p w:rsidR="004449CA" w:rsidRPr="005A4A58" w:rsidRDefault="004449CA">
      <w:pPr>
        <w:pStyle w:val="RKnormal"/>
        <w:tabs>
          <w:tab w:val="clear" w:pos="1843"/>
          <w:tab w:val="left" w:pos="0"/>
        </w:tabs>
        <w:ind w:left="0"/>
      </w:pPr>
    </w:p>
    <w:p w:rsidR="004449CA" w:rsidRPr="005A4A58" w:rsidRDefault="004449CA" w:rsidP="004449CA">
      <w:r w:rsidRPr="005A4A58">
        <w:t>Godkänd av Coreper I den 18 november 2009</w:t>
      </w:r>
    </w:p>
    <w:p w:rsidR="004449CA" w:rsidRPr="005A4A58" w:rsidRDefault="004449CA">
      <w:pPr>
        <w:pStyle w:val="RKnormal"/>
        <w:tabs>
          <w:tab w:val="clear" w:pos="1843"/>
          <w:tab w:val="left" w:pos="0"/>
        </w:tabs>
        <w:ind w:left="0"/>
      </w:pPr>
    </w:p>
    <w:p w:rsidR="004449CA" w:rsidRPr="005A4A58" w:rsidRDefault="004449CA" w:rsidP="004449CA">
      <w:r w:rsidRPr="005A4A58">
        <w:t xml:space="preserve">Direktivet behandlar avvikelser som får göras från behörighetskriterierna i bloddirektivet (2004/33/EC (Annex 3). Direktivet gäller endast vid en pandemi orsakad av A(H1N1) och är även tidsbegränsad att gälla t.o.m. 30 juni 2010. </w:t>
      </w:r>
    </w:p>
    <w:p w:rsidR="004449CA" w:rsidRPr="005A4A58" w:rsidRDefault="004449CA" w:rsidP="004449CA">
      <w:r w:rsidRPr="005A4A58">
        <w:t xml:space="preserve">Avvikelserna gäller: </w:t>
      </w:r>
    </w:p>
    <w:p w:rsidR="004449CA" w:rsidRPr="005A4A58" w:rsidRDefault="004449CA" w:rsidP="004449CA">
      <w:r w:rsidRPr="005A4A58">
        <w:t xml:space="preserve">- reducering av tiden då man inte får ge blod efter att man har haft influensaliknande symptom till 7 dagar från 14 </w:t>
      </w:r>
    </w:p>
    <w:p w:rsidR="004449CA" w:rsidRPr="005A4A58" w:rsidRDefault="004449CA" w:rsidP="004449CA">
      <w:r w:rsidRPr="005A4A58">
        <w:t xml:space="preserve">- reducering av hemoglobinvärdena till 120 g/l for kvinnor och 130g/l för män. </w:t>
      </w:r>
    </w:p>
    <w:p w:rsidR="004449CA" w:rsidRPr="005A4A58" w:rsidRDefault="004449CA" w:rsidP="004449CA"/>
    <w:p w:rsidR="004449CA" w:rsidRPr="005A4A58" w:rsidRDefault="004449CA" w:rsidP="004449CA">
      <w:r w:rsidRPr="005A4A58">
        <w:t xml:space="preserve">En snabb risk </w:t>
      </w:r>
      <w:r w:rsidR="00D60BEB" w:rsidRPr="005A4A58">
        <w:t>assessment</w:t>
      </w:r>
      <w:r w:rsidRPr="005A4A58">
        <w:t xml:space="preserve"> har även gjorts av ECDC, som inte kunde se några risker.</w:t>
      </w:r>
    </w:p>
    <w:p w:rsidR="004449CA" w:rsidRPr="005A4A58" w:rsidRDefault="004449CA" w:rsidP="004449CA">
      <w:r w:rsidRPr="005A4A58">
        <w:t>För att få använda sig av avvikelserna ska ett antal kriterier vara uppfyllda.</w:t>
      </w:r>
    </w:p>
    <w:p w:rsidR="004449CA" w:rsidRPr="005A4A58" w:rsidRDefault="004449CA" w:rsidP="004449CA">
      <w:r w:rsidRPr="005A4A58">
        <w:t>1.</w:t>
      </w:r>
      <w:r w:rsidRPr="005A4A58">
        <w:tab/>
        <w:t xml:space="preserve">Kommissionen ska meddelas om de åtgärder som </w:t>
      </w:r>
      <w:r w:rsidR="00A0252F" w:rsidRPr="005A4A58">
        <w:t>medlemsstater</w:t>
      </w:r>
      <w:r w:rsidRPr="005A4A58">
        <w:t xml:space="preserve"> planerar att vidta eller har vidtagit med stöd av direktivet.</w:t>
      </w:r>
    </w:p>
    <w:p w:rsidR="004449CA" w:rsidRPr="005A4A58" w:rsidRDefault="00A0252F" w:rsidP="004449CA">
      <w:r w:rsidRPr="005A4A58">
        <w:t>2.</w:t>
      </w:r>
      <w:r w:rsidRPr="005A4A58">
        <w:tab/>
        <w:t>Medlemsstaterna</w:t>
      </w:r>
      <w:r w:rsidR="004449CA" w:rsidRPr="005A4A58">
        <w:t xml:space="preserve"> ska kunna rättfärdiga anledningen till att man vidtagit åtgärderna</w:t>
      </w:r>
    </w:p>
    <w:p w:rsidR="004449CA" w:rsidRPr="005A4A58" w:rsidRDefault="004449CA" w:rsidP="004449CA">
      <w:r w:rsidRPr="005A4A58">
        <w:t>3.</w:t>
      </w:r>
      <w:r w:rsidRPr="005A4A58">
        <w:tab/>
        <w:t>Så fort som tillgån</w:t>
      </w:r>
      <w:r w:rsidR="00A0252F" w:rsidRPr="005A4A58">
        <w:t>gen på blod är återställd ska medlemsstaterna</w:t>
      </w:r>
      <w:r w:rsidRPr="005A4A58">
        <w:t xml:space="preserve"> avsluta användandet av de tillfälliga avvikelserna.</w:t>
      </w:r>
    </w:p>
    <w:p w:rsidR="004449CA" w:rsidRPr="005A4A58" w:rsidRDefault="004449CA" w:rsidP="004449CA"/>
    <w:p w:rsidR="004449CA" w:rsidRPr="005A4A58" w:rsidRDefault="004449CA" w:rsidP="004449CA">
      <w:r w:rsidRPr="005A4A58">
        <w:t>Vi kan in dagsläget inte se att Sverige kommer att behöva använda sig av avvikelserna som direktivet ger möjlighet till.</w:t>
      </w:r>
    </w:p>
    <w:p w:rsidR="004449CA" w:rsidRPr="005A4A58" w:rsidRDefault="004449CA">
      <w:pPr>
        <w:pStyle w:val="RKnormal"/>
        <w:tabs>
          <w:tab w:val="clear" w:pos="1843"/>
          <w:tab w:val="left" w:pos="0"/>
        </w:tabs>
        <w:ind w:left="0"/>
      </w:pPr>
      <w:r w:rsidRPr="005A4A58">
        <w:t xml:space="preserve"> </w:t>
      </w:r>
    </w:p>
    <w:p w:rsidR="004449CA" w:rsidRPr="005A4A58" w:rsidRDefault="004449CA" w:rsidP="004449CA">
      <w:pPr>
        <w:pStyle w:val="Rubrik2"/>
      </w:pPr>
      <w:bookmarkStart w:id="63" w:name="_Toc246328408"/>
      <w:r w:rsidRPr="005A4A58">
        <w:t>8. Draft Commission Regulation (EC) No .../.. of [...] amending Directives 2004/17/EC, 2004/18/EC and 2009/81/EC of the European Parliament and of the Council in respect of their application thresholds for the procedures for the award of contracts= Decision not to oppose the adoption</w:t>
      </w:r>
      <w:bookmarkEnd w:id="63"/>
    </w:p>
    <w:p w:rsidR="004449CA" w:rsidRPr="005A4A58" w:rsidRDefault="004449CA">
      <w:pPr>
        <w:pStyle w:val="RKnormal"/>
        <w:tabs>
          <w:tab w:val="clear" w:pos="1843"/>
          <w:tab w:val="left" w:pos="0"/>
        </w:tabs>
        <w:ind w:left="0"/>
      </w:pPr>
    </w:p>
    <w:p w:rsidR="004449CA" w:rsidRPr="005A4A58" w:rsidRDefault="004449CA" w:rsidP="004449CA">
      <w:r w:rsidRPr="005A4A58">
        <w:t>15769/09</w:t>
      </w:r>
    </w:p>
    <w:p w:rsidR="004449CA" w:rsidRPr="005A4A58" w:rsidRDefault="004449CA">
      <w:pPr>
        <w:pStyle w:val="RKnormal"/>
        <w:tabs>
          <w:tab w:val="clear" w:pos="1843"/>
          <w:tab w:val="left" w:pos="0"/>
        </w:tabs>
        <w:ind w:left="0"/>
      </w:pPr>
    </w:p>
    <w:p w:rsidR="004449CA" w:rsidRPr="005A4A58" w:rsidRDefault="004449CA" w:rsidP="004449CA">
      <w:r w:rsidRPr="005A4A58">
        <w:t>Ansvarigt departement: Finansdepartementet</w:t>
      </w:r>
    </w:p>
    <w:p w:rsidR="004449CA" w:rsidRPr="005A4A58" w:rsidRDefault="004449CA">
      <w:pPr>
        <w:pStyle w:val="RKnormal"/>
        <w:tabs>
          <w:tab w:val="clear" w:pos="1843"/>
          <w:tab w:val="left" w:pos="0"/>
        </w:tabs>
        <w:ind w:left="0"/>
      </w:pPr>
    </w:p>
    <w:p w:rsidR="004449CA" w:rsidRPr="005A4A58" w:rsidRDefault="004449CA" w:rsidP="004449CA">
      <w:r w:rsidRPr="005A4A58">
        <w:t>Ansvarigt statsråd: Mats Odell</w:t>
      </w:r>
    </w:p>
    <w:p w:rsidR="004449CA" w:rsidRPr="005A4A58" w:rsidRDefault="004449CA">
      <w:pPr>
        <w:pStyle w:val="RKnormal"/>
        <w:tabs>
          <w:tab w:val="clear" w:pos="1843"/>
          <w:tab w:val="left" w:pos="0"/>
        </w:tabs>
        <w:ind w:left="0"/>
      </w:pPr>
    </w:p>
    <w:p w:rsidR="004449CA" w:rsidRPr="005A4A58" w:rsidRDefault="004449CA" w:rsidP="004449CA">
      <w:r w:rsidRPr="005A4A58">
        <w:t>Godkänd av Coreper I den 18 november 2009</w:t>
      </w:r>
    </w:p>
    <w:p w:rsidR="004449CA" w:rsidRPr="005A4A58" w:rsidRDefault="004449CA">
      <w:pPr>
        <w:pStyle w:val="RKnormal"/>
        <w:tabs>
          <w:tab w:val="clear" w:pos="1843"/>
          <w:tab w:val="left" w:pos="0"/>
        </w:tabs>
        <w:ind w:left="0"/>
      </w:pPr>
    </w:p>
    <w:p w:rsidR="004449CA" w:rsidRPr="005A4A58" w:rsidRDefault="004449CA" w:rsidP="004449CA">
      <w:r w:rsidRPr="005A4A58">
        <w:t xml:space="preserve">Direktiven på upphandlingsområdet, 2004/17/EG, 2004/18/EG och 2009/81/EG innehåller bestämmelser om att de tröskelvärden som är bestämmande för tillämpningsområdet för direktiven ska revideras en gång vartannat år. </w:t>
      </w:r>
    </w:p>
    <w:p w:rsidR="004449CA" w:rsidRPr="005A4A58" w:rsidRDefault="004449CA" w:rsidP="004449CA"/>
    <w:p w:rsidR="004449CA" w:rsidRPr="005A4A58" w:rsidRDefault="004449CA" w:rsidP="004449CA">
      <w:r w:rsidRPr="005A4A58">
        <w:t>Den 29 oktober 2009 lade kommissionen fram förslag till nya värden (14924/09). Rådgivande kommittén för offentlig upphandling har beretts tillfälle att yttra sig över förslaget och inte funnit anledning att motsätta sig värdena.</w:t>
      </w:r>
    </w:p>
    <w:p w:rsidR="004449CA" w:rsidRPr="005A4A58" w:rsidRDefault="004449CA" w:rsidP="004449CA"/>
    <w:p w:rsidR="004449CA" w:rsidRPr="005A4A58" w:rsidRDefault="004449CA" w:rsidP="004449CA">
      <w:r w:rsidRPr="005A4A58">
        <w:t>Kommissionens förslag behandlas enligt de förfaranden som ska tillämpas vid utövandet av kommissionens genomförandebefogenheter enligt rådets beslut 1999/468/EG ändrat genom rådets beslut 2006/512/EG.</w:t>
      </w:r>
    </w:p>
    <w:p w:rsidR="004449CA" w:rsidRPr="005A4A58" w:rsidRDefault="004449CA">
      <w:pPr>
        <w:pStyle w:val="RKnormal"/>
        <w:tabs>
          <w:tab w:val="clear" w:pos="1843"/>
          <w:tab w:val="left" w:pos="0"/>
        </w:tabs>
        <w:ind w:left="0"/>
      </w:pPr>
      <w:r w:rsidRPr="005A4A58">
        <w:t xml:space="preserve"> </w:t>
      </w:r>
    </w:p>
    <w:p w:rsidR="004449CA" w:rsidRPr="005A4A58" w:rsidRDefault="004449CA" w:rsidP="004449CA">
      <w:pPr>
        <w:pStyle w:val="Rubrik2"/>
      </w:pPr>
      <w:bookmarkStart w:id="64" w:name="_Toc246328409"/>
      <w:r w:rsidRPr="005A4A58">
        <w:t>9. Special report No. 9/2009 concerning the efficiency and effectiveness of the personnel selection activities carried out by the European Personnel Selection Office= Adoption of Council conclusions</w:t>
      </w:r>
      <w:bookmarkEnd w:id="64"/>
    </w:p>
    <w:p w:rsidR="004449CA" w:rsidRPr="005A4A58" w:rsidRDefault="004449CA">
      <w:pPr>
        <w:pStyle w:val="RKnormal"/>
        <w:tabs>
          <w:tab w:val="clear" w:pos="1843"/>
          <w:tab w:val="left" w:pos="0"/>
        </w:tabs>
        <w:ind w:left="0"/>
      </w:pPr>
    </w:p>
    <w:p w:rsidR="004449CA" w:rsidRPr="005A4A58" w:rsidRDefault="004449CA" w:rsidP="004449CA">
      <w:r w:rsidRPr="005A4A58">
        <w:t>14608/1/09</w:t>
      </w:r>
    </w:p>
    <w:p w:rsidR="004449CA" w:rsidRPr="005A4A58" w:rsidRDefault="004449CA">
      <w:pPr>
        <w:pStyle w:val="RKnormal"/>
        <w:tabs>
          <w:tab w:val="clear" w:pos="1843"/>
          <w:tab w:val="left" w:pos="0"/>
        </w:tabs>
        <w:ind w:left="0"/>
      </w:pPr>
    </w:p>
    <w:p w:rsidR="004449CA" w:rsidRPr="005A4A58" w:rsidRDefault="004449CA" w:rsidP="004449CA">
      <w:r w:rsidRPr="005A4A58">
        <w:t>Ansvarigt departement: Finansdepartementet</w:t>
      </w:r>
    </w:p>
    <w:p w:rsidR="004449CA" w:rsidRPr="005A4A58" w:rsidRDefault="004449CA">
      <w:pPr>
        <w:pStyle w:val="RKnormal"/>
        <w:tabs>
          <w:tab w:val="clear" w:pos="1843"/>
          <w:tab w:val="left" w:pos="0"/>
        </w:tabs>
        <w:ind w:left="0"/>
      </w:pPr>
    </w:p>
    <w:p w:rsidR="004449CA" w:rsidRPr="005A4A58" w:rsidRDefault="004449CA" w:rsidP="004449CA">
      <w:r w:rsidRPr="005A4A58">
        <w:t>Ansvarigt statsråd: Mats Odell</w:t>
      </w:r>
    </w:p>
    <w:p w:rsidR="004449CA" w:rsidRPr="005A4A58" w:rsidRDefault="004449CA">
      <w:pPr>
        <w:pStyle w:val="RKnormal"/>
        <w:tabs>
          <w:tab w:val="clear" w:pos="1843"/>
          <w:tab w:val="left" w:pos="0"/>
        </w:tabs>
        <w:ind w:left="0"/>
      </w:pPr>
    </w:p>
    <w:p w:rsidR="004449CA" w:rsidRPr="005A4A58" w:rsidRDefault="004449CA" w:rsidP="004449CA">
      <w:r w:rsidRPr="005A4A58">
        <w:t>Godkänd av Coreper I den 18 november 2009</w:t>
      </w:r>
    </w:p>
    <w:p w:rsidR="004449CA" w:rsidRPr="005A4A58" w:rsidRDefault="004449CA">
      <w:pPr>
        <w:pStyle w:val="RKnormal"/>
        <w:tabs>
          <w:tab w:val="clear" w:pos="1843"/>
          <w:tab w:val="left" w:pos="0"/>
        </w:tabs>
        <w:ind w:left="0"/>
      </w:pPr>
    </w:p>
    <w:p w:rsidR="004449CA" w:rsidRPr="005A4A58" w:rsidRDefault="004449CA" w:rsidP="004449CA">
      <w:r w:rsidRPr="005A4A58">
        <w:t>Den 20 juli 2009 mottog rådets generalsekretariat Revisionsrättens ovan nämnda rapport. I enlighet med gällande bestämmelser om granskningen av särskilda rapporter som upprättas av Revisionsrätten gav Coreper vid sitt möte den 3 september 2009 rådsarbetsgruppen för EU:s tjänsteföreskrifter i uppdrag att granska rapporten och utforma ett utkast till rådsslutsatser med anledning av denna. Det är dessa rådets slutsatser som nu ska antas.</w:t>
      </w:r>
    </w:p>
    <w:p w:rsidR="004449CA" w:rsidRPr="005A4A58" w:rsidRDefault="004449CA">
      <w:pPr>
        <w:pStyle w:val="RKnormal"/>
        <w:tabs>
          <w:tab w:val="clear" w:pos="1843"/>
          <w:tab w:val="left" w:pos="0"/>
        </w:tabs>
        <w:ind w:left="0"/>
      </w:pPr>
      <w:r w:rsidRPr="005A4A58">
        <w:t xml:space="preserve"> </w:t>
      </w:r>
    </w:p>
    <w:p w:rsidR="004449CA" w:rsidRPr="005A4A58" w:rsidRDefault="004449CA" w:rsidP="004449CA">
      <w:pPr>
        <w:pStyle w:val="Rubrik2"/>
      </w:pPr>
      <w:bookmarkStart w:id="65" w:name="_Toc246328410"/>
      <w:r w:rsidRPr="005A4A58">
        <w:t>10. Draft Council Decision authorising the Commission to open negotiations for an Agreement between the European Community and Canada on expanding the Agreement on customs co-operation and mutual assistance in customs matters to include cooperation on security matters= Adoption</w:t>
      </w:r>
      <w:bookmarkEnd w:id="65"/>
    </w:p>
    <w:p w:rsidR="004449CA" w:rsidRPr="005A4A58" w:rsidRDefault="004449CA">
      <w:pPr>
        <w:pStyle w:val="RKnormal"/>
        <w:tabs>
          <w:tab w:val="clear" w:pos="1843"/>
          <w:tab w:val="left" w:pos="0"/>
        </w:tabs>
        <w:ind w:left="0"/>
      </w:pPr>
    </w:p>
    <w:p w:rsidR="004449CA" w:rsidRPr="005A4A58" w:rsidRDefault="004449CA" w:rsidP="004449CA">
      <w:r w:rsidRPr="005A4A58">
        <w:t>15411/09</w:t>
      </w:r>
    </w:p>
    <w:p w:rsidR="004449CA" w:rsidRPr="005A4A58" w:rsidRDefault="004449CA">
      <w:pPr>
        <w:pStyle w:val="RKnormal"/>
        <w:tabs>
          <w:tab w:val="clear" w:pos="1843"/>
          <w:tab w:val="left" w:pos="0"/>
        </w:tabs>
        <w:ind w:left="0"/>
      </w:pPr>
    </w:p>
    <w:p w:rsidR="004449CA" w:rsidRPr="005A4A58" w:rsidRDefault="004449CA" w:rsidP="004449CA">
      <w:r w:rsidRPr="005A4A58">
        <w:t>Ansvarigt departement: Utrikesdepartementet</w:t>
      </w:r>
    </w:p>
    <w:p w:rsidR="004449CA" w:rsidRPr="005A4A58" w:rsidRDefault="004449CA">
      <w:pPr>
        <w:pStyle w:val="RKnormal"/>
        <w:tabs>
          <w:tab w:val="clear" w:pos="1843"/>
          <w:tab w:val="left" w:pos="0"/>
        </w:tabs>
        <w:ind w:left="0"/>
      </w:pPr>
    </w:p>
    <w:p w:rsidR="004449CA" w:rsidRPr="005A4A58" w:rsidRDefault="004449CA" w:rsidP="004449CA">
      <w:r w:rsidRPr="005A4A58">
        <w:t xml:space="preserve">Ansvarigt statsråd: </w:t>
      </w:r>
      <w:r w:rsidR="00B21332" w:rsidRPr="005A4A58">
        <w:t xml:space="preserve">Ewa </w:t>
      </w:r>
      <w:r w:rsidRPr="005A4A58">
        <w:t>Björling</w:t>
      </w:r>
    </w:p>
    <w:p w:rsidR="004449CA" w:rsidRPr="005A4A58" w:rsidRDefault="004449CA">
      <w:pPr>
        <w:pStyle w:val="RKnormal"/>
        <w:tabs>
          <w:tab w:val="clear" w:pos="1843"/>
          <w:tab w:val="left" w:pos="0"/>
        </w:tabs>
        <w:ind w:left="0"/>
      </w:pPr>
    </w:p>
    <w:p w:rsidR="004449CA" w:rsidRPr="005A4A58" w:rsidRDefault="004449CA" w:rsidP="004449CA">
      <w:r w:rsidRPr="005A4A58">
        <w:t>Godkänd av Coreper I den 18 november 2009</w:t>
      </w:r>
    </w:p>
    <w:p w:rsidR="004449CA" w:rsidRPr="005A4A58" w:rsidRDefault="004449CA">
      <w:pPr>
        <w:pStyle w:val="RKnormal"/>
        <w:tabs>
          <w:tab w:val="clear" w:pos="1843"/>
          <w:tab w:val="left" w:pos="0"/>
        </w:tabs>
        <w:ind w:left="0"/>
      </w:pPr>
    </w:p>
    <w:p w:rsidR="004449CA" w:rsidRPr="005A4A58" w:rsidRDefault="004449CA" w:rsidP="004449CA">
      <w:r w:rsidRPr="005A4A58">
        <w:t xml:space="preserve">Sedan 1998 har EG ett tullsamarbetsavtal med Kanada. Nu föreslås en utökning av avtalet till att också omfatta samarbete i säkerhetsfrågor. Förslaget till förhandlingsmandat följer i stort det rådsbeslut i vilket kommissionen bemyndigades att förhandla med USA om ett tillägg beträffande säkerhetsåtgärder till tullsamarbetsavtalet mellan EG och USA. Kommissionens förslag till bemyndigande att inleda dessa förhandlingar med Kanada behandlades i rådsarbetsgruppen för tullunionen (lagstiftning och policy) den 9 oktober 2009. Vid behandlingen i rådsarbetsgruppen vidtogs vissa ändringar av kommissionens förslag så att det fullt ut står i överensstämmelse med av rådet etablerad praxis vad gäller förhandlingsmandat. Behandlingen i Coreper och rådet syftar till godkännande av ordförandeskapets kompromisstext, överenskommen i rådsarbetsgruppen. </w:t>
      </w:r>
    </w:p>
    <w:p w:rsidR="004449CA" w:rsidRPr="005A4A58" w:rsidRDefault="004449CA" w:rsidP="004449CA"/>
    <w:p w:rsidR="004449CA" w:rsidRPr="005A4A58" w:rsidRDefault="004449CA">
      <w:pPr>
        <w:pStyle w:val="RKnormal"/>
        <w:tabs>
          <w:tab w:val="clear" w:pos="1843"/>
          <w:tab w:val="left" w:pos="0"/>
        </w:tabs>
        <w:ind w:left="0"/>
      </w:pPr>
      <w:r w:rsidRPr="005A4A58">
        <w:t xml:space="preserve"> </w:t>
      </w:r>
    </w:p>
    <w:p w:rsidR="004449CA" w:rsidRPr="005A4A58" w:rsidRDefault="004449CA" w:rsidP="004449CA">
      <w:pPr>
        <w:pStyle w:val="Rubrik2"/>
      </w:pPr>
      <w:bookmarkStart w:id="66" w:name="_Toc246328411"/>
      <w:r w:rsidRPr="005A4A58">
        <w:t>11. Draft Council Decision authorising the Commission to open negotiations with the EFTA States, the participants in the Barcelona Process, the participants in the Stabilisation and Association Process and the Faeroe Islands on the regional convention on pan-Euro-Mediterranean preferential rules of origin= Adoption</w:t>
      </w:r>
      <w:bookmarkEnd w:id="66"/>
    </w:p>
    <w:p w:rsidR="004449CA" w:rsidRPr="005A4A58" w:rsidRDefault="004449CA">
      <w:pPr>
        <w:pStyle w:val="RKnormal"/>
        <w:tabs>
          <w:tab w:val="clear" w:pos="1843"/>
          <w:tab w:val="left" w:pos="0"/>
        </w:tabs>
        <w:ind w:left="0"/>
      </w:pPr>
    </w:p>
    <w:p w:rsidR="004449CA" w:rsidRPr="005A4A58" w:rsidRDefault="004449CA" w:rsidP="004449CA">
      <w:r w:rsidRPr="005A4A58">
        <w:t>15410/09</w:t>
      </w:r>
    </w:p>
    <w:p w:rsidR="004449CA" w:rsidRPr="005A4A58" w:rsidRDefault="004449CA">
      <w:pPr>
        <w:pStyle w:val="RKnormal"/>
        <w:tabs>
          <w:tab w:val="clear" w:pos="1843"/>
          <w:tab w:val="left" w:pos="0"/>
        </w:tabs>
        <w:ind w:left="0"/>
      </w:pPr>
    </w:p>
    <w:p w:rsidR="004449CA" w:rsidRPr="005A4A58" w:rsidRDefault="004449CA" w:rsidP="004449CA">
      <w:r w:rsidRPr="005A4A58">
        <w:t>Ansvarigt departement: Utrikesdepartementet</w:t>
      </w:r>
    </w:p>
    <w:p w:rsidR="004449CA" w:rsidRPr="005A4A58" w:rsidRDefault="004449CA">
      <w:pPr>
        <w:pStyle w:val="RKnormal"/>
        <w:tabs>
          <w:tab w:val="clear" w:pos="1843"/>
          <w:tab w:val="left" w:pos="0"/>
        </w:tabs>
        <w:ind w:left="0"/>
      </w:pPr>
    </w:p>
    <w:p w:rsidR="004449CA" w:rsidRPr="005A4A58" w:rsidRDefault="004449CA" w:rsidP="004449CA">
      <w:r w:rsidRPr="005A4A58">
        <w:t xml:space="preserve">Ansvarigt statsråd: </w:t>
      </w:r>
      <w:r w:rsidR="00B21332" w:rsidRPr="005A4A58">
        <w:t xml:space="preserve">Ewa </w:t>
      </w:r>
      <w:r w:rsidRPr="005A4A58">
        <w:t>Björling</w:t>
      </w:r>
    </w:p>
    <w:p w:rsidR="004449CA" w:rsidRPr="005A4A58" w:rsidRDefault="004449CA">
      <w:pPr>
        <w:pStyle w:val="RKnormal"/>
        <w:tabs>
          <w:tab w:val="clear" w:pos="1843"/>
          <w:tab w:val="left" w:pos="0"/>
        </w:tabs>
        <w:ind w:left="0"/>
      </w:pPr>
    </w:p>
    <w:p w:rsidR="004449CA" w:rsidRPr="005A4A58" w:rsidRDefault="004449CA" w:rsidP="004449CA">
      <w:r w:rsidRPr="005A4A58">
        <w:t>Godkänd av Coreper I den 18 november 2009</w:t>
      </w:r>
    </w:p>
    <w:p w:rsidR="004449CA" w:rsidRPr="005A4A58" w:rsidRDefault="004449CA">
      <w:pPr>
        <w:pStyle w:val="RKnormal"/>
        <w:tabs>
          <w:tab w:val="clear" w:pos="1843"/>
          <w:tab w:val="left" w:pos="0"/>
        </w:tabs>
        <w:ind w:left="0"/>
      </w:pPr>
    </w:p>
    <w:p w:rsidR="004449CA" w:rsidRPr="005A4A58" w:rsidRDefault="004449CA" w:rsidP="004449CA">
      <w:r w:rsidRPr="005A4A58">
        <w:t>Dokumentet omfattar ett förslag till mandat för kommissionen att förhandla en konvention om ursprungsregler för Medelhavsländerna. Med en konvention, som är gemensam för samtliga handelsavtal mellan EU och Medelhavsländerna, underlättas handeln mellan parterna genom att bestämmelserna blir enhetliga. Det är därför angeläget att konventionen kan godkännas av parterna. Kommissionens förslag till bemyndigande behandlades i rådsarbetsgruppen för tullunionen (lagstiftning och policy) den 9 oktober 2009. Två medlemsstater lämnade då substansreservationer med hänsyn till omnämnandet av Kosovo som ett land. På mötet den 28 oktober 2009 presenterade ORDF en kompromisstext vilken fick erforderligt stöd. Därutöver vidtogs vissa ändringar av kommissionens förslag så att det fullt ut står i överensstämmelse med av rådet etablerad praxis vad gäller förhandlingsmandat. Genom bemyndigandet ges kommissionen formell möjlighet att förhandla en konvention om ursprungsregler för det utvidgade Europa-Medelhavsområdet. Konventionen diskuteras, för EU:s vidkommande, i Tullkodexkommittén, sektionen för ursprungsregler. Avsikten är att ursprungsregelkonventionen ska kunna paraferas vid handelsministrarnas möte i Bryssel den 9 december 2009 mellan EU och Medelhavsländerna.</w:t>
      </w:r>
    </w:p>
    <w:p w:rsidR="004449CA" w:rsidRPr="005A4A58" w:rsidRDefault="004449CA" w:rsidP="004449CA"/>
    <w:p w:rsidR="004449CA" w:rsidRPr="005A4A58" w:rsidRDefault="004449CA">
      <w:pPr>
        <w:pStyle w:val="RKnormal"/>
        <w:tabs>
          <w:tab w:val="clear" w:pos="1843"/>
          <w:tab w:val="left" w:pos="0"/>
        </w:tabs>
        <w:ind w:left="0"/>
      </w:pPr>
      <w:r w:rsidRPr="005A4A58">
        <w:t xml:space="preserve"> </w:t>
      </w:r>
    </w:p>
    <w:p w:rsidR="004449CA" w:rsidRPr="005A4A58" w:rsidRDefault="004449CA" w:rsidP="004449CA">
      <w:pPr>
        <w:pStyle w:val="Rubrik2"/>
      </w:pPr>
      <w:bookmarkStart w:id="67" w:name="_Toc246328412"/>
      <w:r w:rsidRPr="005A4A58">
        <w:t>12. Decision of the Council on the signing, on behalf of the European Community, of the Agreement between the European Community and the Government of Japan on cooperation in science and technology- Adoption</w:t>
      </w:r>
      <w:bookmarkEnd w:id="67"/>
    </w:p>
    <w:p w:rsidR="004449CA" w:rsidRPr="005A4A58" w:rsidRDefault="004449CA">
      <w:pPr>
        <w:pStyle w:val="RKnormal"/>
        <w:tabs>
          <w:tab w:val="clear" w:pos="1843"/>
          <w:tab w:val="left" w:pos="0"/>
        </w:tabs>
        <w:ind w:left="0"/>
      </w:pPr>
    </w:p>
    <w:p w:rsidR="004449CA" w:rsidRPr="005A4A58" w:rsidRDefault="004449CA" w:rsidP="004449CA">
      <w:r w:rsidRPr="005A4A58">
        <w:t>Ansvarigt departement: Utbildningsdepartementet</w:t>
      </w:r>
    </w:p>
    <w:p w:rsidR="004449CA" w:rsidRPr="005A4A58" w:rsidRDefault="004449CA">
      <w:pPr>
        <w:pStyle w:val="RKnormal"/>
        <w:tabs>
          <w:tab w:val="clear" w:pos="1843"/>
          <w:tab w:val="left" w:pos="0"/>
        </w:tabs>
        <w:ind w:left="0"/>
      </w:pPr>
    </w:p>
    <w:p w:rsidR="004449CA" w:rsidRPr="005A4A58" w:rsidRDefault="004449CA" w:rsidP="004449CA">
      <w:r w:rsidRPr="005A4A58">
        <w:t>Ansvarigt statsråd: Tobias Krantz</w:t>
      </w:r>
    </w:p>
    <w:p w:rsidR="004449CA" w:rsidRPr="005A4A58" w:rsidRDefault="004449CA">
      <w:pPr>
        <w:pStyle w:val="RKnormal"/>
        <w:tabs>
          <w:tab w:val="clear" w:pos="1843"/>
          <w:tab w:val="left" w:pos="0"/>
        </w:tabs>
        <w:ind w:left="0"/>
      </w:pPr>
    </w:p>
    <w:p w:rsidR="004449CA" w:rsidRPr="005A4A58" w:rsidRDefault="004449CA" w:rsidP="004449CA">
      <w:r w:rsidRPr="005A4A58">
        <w:t>Godkänd av Coreper I den 18 november 2009</w:t>
      </w:r>
    </w:p>
    <w:p w:rsidR="004449CA" w:rsidRPr="005A4A58" w:rsidRDefault="004449CA">
      <w:pPr>
        <w:pStyle w:val="RKnormal"/>
        <w:tabs>
          <w:tab w:val="clear" w:pos="1843"/>
          <w:tab w:val="left" w:pos="0"/>
        </w:tabs>
        <w:ind w:left="0"/>
      </w:pPr>
    </w:p>
    <w:p w:rsidR="00B04188" w:rsidRPr="005A4A58" w:rsidRDefault="00B04188" w:rsidP="00B04188">
      <w:pPr>
        <w:pStyle w:val="RKnormal"/>
        <w:tabs>
          <w:tab w:val="clear" w:pos="1843"/>
          <w:tab w:val="left" w:pos="0"/>
        </w:tabs>
        <w:ind w:left="0"/>
      </w:pPr>
      <w:r w:rsidRPr="005A4A58">
        <w:t xml:space="preserve">Avtalet skapar en formell ram för de övergripande samarbetsverksamheter som ska öka samverkan mellan Japan och Europeiska gemenskapen på det vetenskapliga och tekniska området. Parterna ska uppmuntra, utveckla och underlätta samarbetet inom området enligt principer som anges i artikel 1. </w:t>
      </w:r>
    </w:p>
    <w:p w:rsidR="00B04188" w:rsidRPr="005A4A58" w:rsidRDefault="00B04188" w:rsidP="00B04188">
      <w:pPr>
        <w:pStyle w:val="RKnormal"/>
        <w:tabs>
          <w:tab w:val="clear" w:pos="1843"/>
          <w:tab w:val="left" w:pos="0"/>
        </w:tabs>
        <w:ind w:left="0"/>
      </w:pPr>
    </w:p>
    <w:p w:rsidR="00B04188" w:rsidRPr="005A4A58" w:rsidRDefault="00B04188" w:rsidP="00B04188">
      <w:pPr>
        <w:pStyle w:val="RKnormal"/>
        <w:tabs>
          <w:tab w:val="clear" w:pos="1843"/>
          <w:tab w:val="left" w:pos="0"/>
        </w:tabs>
        <w:ind w:left="0"/>
      </w:pPr>
      <w:r w:rsidRPr="005A4A58">
        <w:t xml:space="preserve">Samarbetet ska bestå av direkta samarbetsverksamheter (mellan parterna eller deras organ) och indirekta samarbetsverksamheter (mellan rättssubjekt/personer i Japan och EG inom ramen för program och projekt). Samarbetet kan utgöras av möten, informationsutbyte, besök och utbyte av forskare och experter, andra former (direkta) samt deltagande av rättssubjekt  i forskningsprogram och forskningsprojekt som bedrivs av den andra parten, dess organ eller offentliga institutioner (indirekta). </w:t>
      </w:r>
    </w:p>
    <w:p w:rsidR="00B04188" w:rsidRPr="005A4A58" w:rsidRDefault="00B04188" w:rsidP="00B04188">
      <w:pPr>
        <w:pStyle w:val="RKnormal"/>
        <w:tabs>
          <w:tab w:val="clear" w:pos="1843"/>
          <w:tab w:val="left" w:pos="0"/>
        </w:tabs>
        <w:ind w:left="0"/>
      </w:pPr>
    </w:p>
    <w:p w:rsidR="00B04188" w:rsidRPr="005A4A58" w:rsidRDefault="00B04188" w:rsidP="00B04188">
      <w:pPr>
        <w:pStyle w:val="RKnormal"/>
        <w:tabs>
          <w:tab w:val="clear" w:pos="1843"/>
          <w:tab w:val="left" w:pos="0"/>
        </w:tabs>
        <w:ind w:left="0"/>
      </w:pPr>
      <w:r w:rsidRPr="005A4A58">
        <w:t xml:space="preserve">Parterna ska inrätta en gemensam kommitté för samarbetet med delat ordförandeskap (JP MoFA / EG KOM) som ska sammanträda minst en gång vartannat år. Kommitténs uppgifter anges i artikel 6. </w:t>
      </w:r>
    </w:p>
    <w:p w:rsidR="00B04188" w:rsidRPr="005A4A58" w:rsidRDefault="00B04188" w:rsidP="00B04188">
      <w:pPr>
        <w:pStyle w:val="RKnormal"/>
        <w:tabs>
          <w:tab w:val="clear" w:pos="1843"/>
          <w:tab w:val="left" w:pos="0"/>
        </w:tabs>
        <w:ind w:left="0"/>
      </w:pPr>
    </w:p>
    <w:p w:rsidR="00B04188" w:rsidRPr="005A4A58" w:rsidRDefault="00B04188" w:rsidP="00B04188">
      <w:pPr>
        <w:pStyle w:val="RKnormal"/>
        <w:tabs>
          <w:tab w:val="clear" w:pos="1843"/>
          <w:tab w:val="left" w:pos="0"/>
        </w:tabs>
        <w:ind w:left="0"/>
      </w:pPr>
      <w:r w:rsidRPr="005A4A58">
        <w:t xml:space="preserve">Avtalet rymmer ingen särskild finansiering men parterna ska göra vad de kan för att underlätta deltagande forskares fria rörlighet och in-/utförsel av material och utrustning som krävs för samarbetet. </w:t>
      </w:r>
    </w:p>
    <w:p w:rsidR="00B04188" w:rsidRPr="005A4A58" w:rsidRDefault="00B04188" w:rsidP="00B04188">
      <w:pPr>
        <w:pStyle w:val="RKnormal"/>
        <w:tabs>
          <w:tab w:val="clear" w:pos="1843"/>
          <w:tab w:val="left" w:pos="0"/>
        </w:tabs>
        <w:ind w:left="0"/>
      </w:pPr>
    </w:p>
    <w:p w:rsidR="004449CA" w:rsidRPr="005A4A58" w:rsidRDefault="00B04188" w:rsidP="00B04188">
      <w:pPr>
        <w:pStyle w:val="RKnormal"/>
        <w:tabs>
          <w:tab w:val="clear" w:pos="1843"/>
          <w:tab w:val="left" w:pos="0"/>
        </w:tabs>
        <w:ind w:left="0"/>
      </w:pPr>
      <w:r w:rsidRPr="005A4A58">
        <w:t>Avtalet träder i kraft den dag parterna utväxlar diplomatiska noter om att inhemska förfaranden för ikraftträdande har slutförts. Avtalet ska gälla under fem år och därefter om det inte sägs upp vid slutet av första femårsperioden och därefter när som helst med sex månaders skriftligt varsel.</w:t>
      </w:r>
      <w:r w:rsidR="004449CA" w:rsidRPr="005A4A58">
        <w:t xml:space="preserve"> </w:t>
      </w:r>
    </w:p>
    <w:p w:rsidR="00B04188" w:rsidRPr="005A4A58" w:rsidRDefault="00B04188" w:rsidP="00B04188">
      <w:pPr>
        <w:pStyle w:val="RKnormal"/>
        <w:tabs>
          <w:tab w:val="clear" w:pos="1843"/>
          <w:tab w:val="left" w:pos="0"/>
        </w:tabs>
        <w:ind w:left="0"/>
      </w:pPr>
    </w:p>
    <w:p w:rsidR="004449CA" w:rsidRPr="005A4A58" w:rsidRDefault="004449CA" w:rsidP="004449CA">
      <w:pPr>
        <w:pStyle w:val="Rubrik2"/>
      </w:pPr>
      <w:bookmarkStart w:id="68" w:name="_Toc246328413"/>
      <w:r w:rsidRPr="005A4A58">
        <w:t>13. Proposal for a Regulation of the European Parliament and of the Council on labelling of tyres with respect to fuel efficiency and other essential parameters (LA)(first reading)= Adoption (a) of the common position (b) of the statement of the Council's reasons</w:t>
      </w:r>
      <w:bookmarkEnd w:id="68"/>
    </w:p>
    <w:p w:rsidR="004449CA" w:rsidRPr="005A4A58" w:rsidRDefault="004449CA">
      <w:pPr>
        <w:pStyle w:val="RKnormal"/>
        <w:tabs>
          <w:tab w:val="clear" w:pos="1843"/>
          <w:tab w:val="left" w:pos="0"/>
        </w:tabs>
        <w:ind w:left="0"/>
      </w:pPr>
    </w:p>
    <w:p w:rsidR="004449CA" w:rsidRPr="005A4A58" w:rsidRDefault="004449CA" w:rsidP="004449CA">
      <w:r w:rsidRPr="005A4A58">
        <w:t>14639/09, 15360/09</w:t>
      </w:r>
    </w:p>
    <w:p w:rsidR="004449CA" w:rsidRPr="005A4A58" w:rsidRDefault="004449CA">
      <w:pPr>
        <w:pStyle w:val="RKnormal"/>
        <w:tabs>
          <w:tab w:val="clear" w:pos="1843"/>
          <w:tab w:val="left" w:pos="0"/>
        </w:tabs>
        <w:ind w:left="0"/>
      </w:pPr>
    </w:p>
    <w:p w:rsidR="004449CA" w:rsidRPr="005A4A58" w:rsidRDefault="004449CA" w:rsidP="004449CA">
      <w:r w:rsidRPr="005A4A58">
        <w:t>Ansvarigt departement: Näringsdepartementet</w:t>
      </w:r>
    </w:p>
    <w:p w:rsidR="004449CA" w:rsidRPr="005A4A58" w:rsidRDefault="004449CA">
      <w:pPr>
        <w:pStyle w:val="RKnormal"/>
        <w:tabs>
          <w:tab w:val="clear" w:pos="1843"/>
          <w:tab w:val="left" w:pos="0"/>
        </w:tabs>
        <w:ind w:left="0"/>
      </w:pPr>
    </w:p>
    <w:p w:rsidR="004449CA" w:rsidRPr="005A4A58" w:rsidRDefault="004449CA" w:rsidP="004449CA">
      <w:r w:rsidRPr="005A4A58">
        <w:t>Ansvarigt statsråd: Maud Olofsson</w:t>
      </w:r>
    </w:p>
    <w:p w:rsidR="004449CA" w:rsidRPr="005A4A58" w:rsidRDefault="004449CA">
      <w:pPr>
        <w:pStyle w:val="RKnormal"/>
        <w:tabs>
          <w:tab w:val="clear" w:pos="1843"/>
          <w:tab w:val="left" w:pos="0"/>
        </w:tabs>
        <w:ind w:left="0"/>
      </w:pPr>
    </w:p>
    <w:p w:rsidR="004449CA" w:rsidRPr="005A4A58" w:rsidRDefault="004449CA" w:rsidP="004449CA">
      <w:r w:rsidRPr="005A4A58">
        <w:t>Tidigare behandling i EU -nämnden: 2009-06-05</w:t>
      </w:r>
    </w:p>
    <w:p w:rsidR="004449CA" w:rsidRPr="005A4A58" w:rsidRDefault="004449CA">
      <w:pPr>
        <w:pStyle w:val="RKnormal"/>
        <w:tabs>
          <w:tab w:val="clear" w:pos="1843"/>
          <w:tab w:val="left" w:pos="0"/>
        </w:tabs>
        <w:ind w:left="0"/>
      </w:pPr>
    </w:p>
    <w:p w:rsidR="004449CA" w:rsidRPr="005A4A58" w:rsidRDefault="004449CA" w:rsidP="004449CA">
      <w:r w:rsidRPr="005A4A58">
        <w:t>Tidigare behandling vid rådsmöte: Transport-, telekom- och energifrågor</w:t>
      </w:r>
    </w:p>
    <w:p w:rsidR="004449CA" w:rsidRPr="005A4A58" w:rsidRDefault="004449CA">
      <w:pPr>
        <w:pStyle w:val="RKnormal"/>
        <w:tabs>
          <w:tab w:val="clear" w:pos="1843"/>
          <w:tab w:val="left" w:pos="0"/>
        </w:tabs>
        <w:ind w:left="0"/>
      </w:pPr>
    </w:p>
    <w:p w:rsidR="004449CA" w:rsidRPr="005A4A58" w:rsidRDefault="004449CA" w:rsidP="004449CA">
      <w:r w:rsidRPr="005A4A58">
        <w:t>Godkänd av Coreper I den 18 november 2009</w:t>
      </w:r>
    </w:p>
    <w:p w:rsidR="004449CA" w:rsidRPr="005A4A58" w:rsidRDefault="004449CA">
      <w:pPr>
        <w:pStyle w:val="RKnormal"/>
        <w:tabs>
          <w:tab w:val="clear" w:pos="1843"/>
          <w:tab w:val="left" w:pos="0"/>
        </w:tabs>
        <w:ind w:left="0"/>
      </w:pPr>
    </w:p>
    <w:p w:rsidR="004449CA" w:rsidRPr="005A4A58" w:rsidRDefault="004449CA" w:rsidP="004449CA">
      <w:r w:rsidRPr="005A4A58">
        <w:t xml:space="preserve">Förslaget till ett direktiv om energimärkning av däck ingick som en del i  EU:s andra strategiska energiöversyn som presenterades den 13 november 2008. Kommissionen lämnade utifrån Europaparlamentets första läsning den 22 april ett reviderat förslag den 30 juni 2009 som bland annat innebar att rättsakten föreslogs bli i form av en förordning.  </w:t>
      </w:r>
    </w:p>
    <w:p w:rsidR="004449CA" w:rsidRPr="005A4A58" w:rsidRDefault="004449CA" w:rsidP="004449CA"/>
    <w:p w:rsidR="004449CA" w:rsidRPr="005A4A58" w:rsidRDefault="004449CA" w:rsidP="004449CA">
      <w:r w:rsidRPr="005A4A58">
        <w:t xml:space="preserve">Svenska ordförandeskapet  har drivit på förhandlingarna om förslaget sedan i juli. Sverige stödjer beslutet om gemensam ståndpunkt. </w:t>
      </w:r>
    </w:p>
    <w:p w:rsidR="004449CA" w:rsidRPr="005A4A58" w:rsidRDefault="004449CA" w:rsidP="004449CA"/>
    <w:p w:rsidR="004449CA" w:rsidRPr="005A4A58" w:rsidRDefault="004449CA" w:rsidP="004449CA">
      <w:r w:rsidRPr="005A4A58">
        <w:t>Förslaget om märkning av däck innebär krav på att drivmedelseffektivitet, väggreppsförmåga vid vått vägunderlag samt buller ska anges på en etikett vid försäljning av däck för personbilar och nyttofordon (s.k. C1-C3-däck). Undantagna från kravet på märkning föreslås bland annat begagnade däck, dubbdäck, terränggående däck för yrkesmässigt bruk, däck för veteranbilar och däck avsedda för hastigheter på under 80 km/h vara. Märkningssystemet föreslås motsvara det som i dag gäller för hushållsapparater, men då transportmedel är undantagna i det parallella förslaget till vidgat energimärkningsdirektiv, har kommissionen valt att lägga fram ett separat förslag som gäller däck. Förordningen föreslås träda i kraft den 1 november 2012. Kravet på märkning ska gälla för däck som är tillverkade fr.o.m. 1 juli 2012.</w:t>
      </w:r>
    </w:p>
    <w:p w:rsidR="004449CA" w:rsidRPr="005A4A58" w:rsidRDefault="004449CA" w:rsidP="004449CA"/>
    <w:p w:rsidR="004449CA" w:rsidRPr="005A4A58" w:rsidRDefault="004449CA" w:rsidP="004449CA">
      <w:r w:rsidRPr="005A4A58">
        <w:t xml:space="preserve">Däcken svarar i dag för omkring 20-30 procent av fordonens totala drivmedelsförbrukning, vilket innebär att en minskad energiintensitet i hög grad kan bidra till minskade utsläpp från transportsektorn. För personbilar kan detta betyda upp till 10 procents skillnad i drivmedelsförbrukningen mellan de sämsta och bästa däcken. </w:t>
      </w:r>
    </w:p>
    <w:p w:rsidR="004449CA" w:rsidRPr="005A4A58" w:rsidRDefault="004449CA" w:rsidP="004449CA"/>
    <w:p w:rsidR="004449CA" w:rsidRPr="005A4A58" w:rsidRDefault="004449CA" w:rsidP="004449CA"/>
    <w:p w:rsidR="004449CA" w:rsidRPr="005A4A58" w:rsidRDefault="004449CA" w:rsidP="004449CA"/>
    <w:p w:rsidR="004449CA" w:rsidRPr="005A4A58" w:rsidRDefault="004449CA">
      <w:pPr>
        <w:pStyle w:val="RKnormal"/>
        <w:tabs>
          <w:tab w:val="clear" w:pos="1843"/>
          <w:tab w:val="left" w:pos="0"/>
        </w:tabs>
        <w:ind w:left="0"/>
      </w:pPr>
      <w:r w:rsidRPr="005A4A58">
        <w:t xml:space="preserve"> </w:t>
      </w:r>
    </w:p>
    <w:p w:rsidR="004449CA" w:rsidRPr="005A4A58" w:rsidRDefault="004449CA" w:rsidP="004449CA">
      <w:pPr>
        <w:pStyle w:val="Rubrik2"/>
      </w:pPr>
      <w:bookmarkStart w:id="69" w:name="_Toc246328414"/>
      <w:r w:rsidRPr="005A4A58">
        <w:t>14. Proposal for a Directive of the European Parliament and of the Council amending Directives 2002/21/EC on a common regulatory framework for electronic communications networks and services, 2002/19/EC on access to, and interconnection of electronic communications networks and services, and 2002/20/EC on the authorisation of electronic communications networks and services (LA) (third reading) = Adoption of legislative act</w:t>
      </w:r>
      <w:bookmarkEnd w:id="69"/>
    </w:p>
    <w:p w:rsidR="004449CA" w:rsidRPr="005A4A58" w:rsidRDefault="004449CA">
      <w:pPr>
        <w:pStyle w:val="RKnormal"/>
        <w:tabs>
          <w:tab w:val="clear" w:pos="1843"/>
          <w:tab w:val="left" w:pos="0"/>
        </w:tabs>
        <w:ind w:left="0"/>
      </w:pPr>
    </w:p>
    <w:p w:rsidR="004449CA" w:rsidRPr="005A4A58" w:rsidRDefault="004449CA" w:rsidP="004449CA">
      <w:r w:rsidRPr="005A4A58">
        <w:t>3677/09, 15864/09</w:t>
      </w:r>
    </w:p>
    <w:p w:rsidR="004449CA" w:rsidRPr="005A4A58" w:rsidRDefault="004449CA">
      <w:pPr>
        <w:pStyle w:val="RKnormal"/>
        <w:tabs>
          <w:tab w:val="clear" w:pos="1843"/>
          <w:tab w:val="left" w:pos="0"/>
        </w:tabs>
        <w:ind w:left="0"/>
      </w:pPr>
    </w:p>
    <w:p w:rsidR="004449CA" w:rsidRPr="005A4A58" w:rsidRDefault="004449CA" w:rsidP="004449CA">
      <w:r w:rsidRPr="005A4A58">
        <w:t>Ansvarigt departement: Näringsdepartementet</w:t>
      </w:r>
    </w:p>
    <w:p w:rsidR="004449CA" w:rsidRPr="005A4A58" w:rsidRDefault="004449CA">
      <w:pPr>
        <w:pStyle w:val="RKnormal"/>
        <w:tabs>
          <w:tab w:val="clear" w:pos="1843"/>
          <w:tab w:val="left" w:pos="0"/>
        </w:tabs>
        <w:ind w:left="0"/>
      </w:pPr>
    </w:p>
    <w:p w:rsidR="004449CA" w:rsidRPr="005A4A58" w:rsidRDefault="004449CA" w:rsidP="004449CA">
      <w:r w:rsidRPr="005A4A58">
        <w:t>Ansvarigt statsråd: Åsa Torstensson</w:t>
      </w:r>
    </w:p>
    <w:p w:rsidR="004449CA" w:rsidRPr="005A4A58" w:rsidRDefault="004449CA">
      <w:pPr>
        <w:pStyle w:val="RKnormal"/>
        <w:tabs>
          <w:tab w:val="clear" w:pos="1843"/>
          <w:tab w:val="left" w:pos="0"/>
        </w:tabs>
        <w:ind w:left="0"/>
      </w:pPr>
    </w:p>
    <w:p w:rsidR="004449CA" w:rsidRPr="005A4A58" w:rsidRDefault="004449CA" w:rsidP="004449CA">
      <w:r w:rsidRPr="005A4A58">
        <w:t>Tidigare behandling i EU -nämnden: 2009-06-05</w:t>
      </w:r>
    </w:p>
    <w:p w:rsidR="004449CA" w:rsidRPr="005A4A58" w:rsidRDefault="004449CA">
      <w:pPr>
        <w:pStyle w:val="RKnormal"/>
        <w:tabs>
          <w:tab w:val="clear" w:pos="1843"/>
          <w:tab w:val="left" w:pos="0"/>
        </w:tabs>
        <w:ind w:left="0"/>
      </w:pPr>
    </w:p>
    <w:p w:rsidR="004449CA" w:rsidRPr="005A4A58" w:rsidRDefault="004449CA" w:rsidP="004449CA">
      <w:r w:rsidRPr="005A4A58">
        <w:t>Tidigare behandling vid rådsmöte: Transport-, telekom- och energifrågor</w:t>
      </w:r>
    </w:p>
    <w:p w:rsidR="004449CA" w:rsidRPr="005A4A58" w:rsidRDefault="004449CA">
      <w:pPr>
        <w:pStyle w:val="RKnormal"/>
        <w:tabs>
          <w:tab w:val="clear" w:pos="1843"/>
          <w:tab w:val="left" w:pos="0"/>
        </w:tabs>
        <w:ind w:left="0"/>
      </w:pPr>
    </w:p>
    <w:p w:rsidR="004449CA" w:rsidRPr="005A4A58" w:rsidRDefault="004449CA" w:rsidP="004449CA">
      <w:r w:rsidRPr="005A4A58">
        <w:t>Godkänd av Coreper I den 18 november 2009</w:t>
      </w:r>
    </w:p>
    <w:p w:rsidR="004449CA" w:rsidRPr="005A4A58" w:rsidRDefault="004449CA">
      <w:pPr>
        <w:pStyle w:val="RKnormal"/>
        <w:tabs>
          <w:tab w:val="clear" w:pos="1843"/>
          <w:tab w:val="left" w:pos="0"/>
        </w:tabs>
        <w:ind w:left="0"/>
      </w:pPr>
    </w:p>
    <w:p w:rsidR="004449CA" w:rsidRPr="005A4A58" w:rsidRDefault="004449CA" w:rsidP="004449CA">
      <w:r w:rsidRPr="005A4A58">
        <w:t>Kommissionen har föreslagit en uppdatering av regelverket för elektroniska kommunikationer från 2001 som innebär att man presenterat två direktivförslag. Det ena direktivet - bättre reglering - innehåller ändringar i ram-, tillträdes och auktorisationsdirektiven och det andra - medborgarnas rättigheter - innehåller ändringar i direktiven om e-dataskydd och samhällsomfattande tjänster. Ändringarna syftar till att modernisera och förenkla direktiven, men de grundläggande principerna om att öka konkurrensen och harmoniseringen på marknaden ligger fast från nuvarande reglering. Dessutom föreslås en förordning om inrättande av ett nytt EU-organ (myndighet) för området. Rådet fattar beslut om direktivet bättre reglering.</w:t>
      </w:r>
    </w:p>
    <w:p w:rsidR="004449CA" w:rsidRPr="005A4A58" w:rsidRDefault="004449CA" w:rsidP="004449CA"/>
    <w:p w:rsidR="004449CA" w:rsidRPr="005A4A58" w:rsidRDefault="004449CA">
      <w:pPr>
        <w:pStyle w:val="RKnormal"/>
        <w:tabs>
          <w:tab w:val="clear" w:pos="1843"/>
          <w:tab w:val="left" w:pos="0"/>
        </w:tabs>
        <w:ind w:left="0"/>
      </w:pPr>
      <w:r w:rsidRPr="005A4A58">
        <w:t xml:space="preserve"> </w:t>
      </w:r>
    </w:p>
    <w:p w:rsidR="004449CA" w:rsidRPr="005A4A58" w:rsidRDefault="004449CA" w:rsidP="004449CA">
      <w:pPr>
        <w:pStyle w:val="Rubrik2"/>
      </w:pPr>
      <w:bookmarkStart w:id="70" w:name="_Toc246328415"/>
      <w:r w:rsidRPr="005A4A58">
        <w:t>15. Proposal for a Regulation of the European Parliament and of the Council on cosmetic products (recast) (LA) (First reading)= Adoption of the legislative act</w:t>
      </w:r>
      <w:bookmarkEnd w:id="70"/>
    </w:p>
    <w:p w:rsidR="004449CA" w:rsidRPr="005A4A58" w:rsidRDefault="004449CA">
      <w:pPr>
        <w:pStyle w:val="RKnormal"/>
        <w:tabs>
          <w:tab w:val="clear" w:pos="1843"/>
          <w:tab w:val="left" w:pos="0"/>
        </w:tabs>
        <w:ind w:left="0"/>
      </w:pPr>
    </w:p>
    <w:p w:rsidR="004449CA" w:rsidRPr="005A4A58" w:rsidRDefault="004449CA" w:rsidP="004449CA">
      <w:r w:rsidRPr="005A4A58">
        <w:t>3623/09, 12682/09</w:t>
      </w:r>
    </w:p>
    <w:p w:rsidR="004449CA" w:rsidRPr="005A4A58" w:rsidRDefault="004449CA">
      <w:pPr>
        <w:pStyle w:val="RKnormal"/>
        <w:tabs>
          <w:tab w:val="clear" w:pos="1843"/>
          <w:tab w:val="left" w:pos="0"/>
        </w:tabs>
        <w:ind w:left="0"/>
      </w:pPr>
    </w:p>
    <w:p w:rsidR="004449CA" w:rsidRPr="005A4A58" w:rsidRDefault="004449CA" w:rsidP="004449CA">
      <w:r w:rsidRPr="005A4A58">
        <w:t>Ansvarigt departement: Socialdepartementet</w:t>
      </w:r>
    </w:p>
    <w:p w:rsidR="004449CA" w:rsidRPr="005A4A58" w:rsidRDefault="004449CA">
      <w:pPr>
        <w:pStyle w:val="RKnormal"/>
        <w:tabs>
          <w:tab w:val="clear" w:pos="1843"/>
          <w:tab w:val="left" w:pos="0"/>
        </w:tabs>
        <w:ind w:left="0"/>
      </w:pPr>
    </w:p>
    <w:p w:rsidR="004449CA" w:rsidRPr="005A4A58" w:rsidRDefault="004449CA" w:rsidP="004449CA">
      <w:r w:rsidRPr="005A4A58">
        <w:t>Ansvarigt statsråd: Göran Hägglund</w:t>
      </w:r>
    </w:p>
    <w:p w:rsidR="004449CA" w:rsidRPr="005A4A58" w:rsidRDefault="004449CA">
      <w:pPr>
        <w:pStyle w:val="RKnormal"/>
        <w:tabs>
          <w:tab w:val="clear" w:pos="1843"/>
          <w:tab w:val="left" w:pos="0"/>
        </w:tabs>
        <w:ind w:left="0"/>
      </w:pPr>
    </w:p>
    <w:p w:rsidR="004449CA" w:rsidRPr="005A4A58" w:rsidRDefault="004449CA" w:rsidP="004449CA">
      <w:r w:rsidRPr="005A4A58">
        <w:t>Godkänd av Coreper I den 18 november 2009</w:t>
      </w:r>
    </w:p>
    <w:p w:rsidR="009C732F" w:rsidRPr="005A4A58" w:rsidRDefault="004449CA" w:rsidP="009C732F">
      <w:pPr>
        <w:pStyle w:val="RKnormal"/>
        <w:tabs>
          <w:tab w:val="clear" w:pos="1843"/>
          <w:tab w:val="left" w:pos="0"/>
        </w:tabs>
        <w:ind w:left="0"/>
      </w:pPr>
      <w:r w:rsidRPr="005A4A58">
        <w:t xml:space="preserve"> </w:t>
      </w:r>
    </w:p>
    <w:p w:rsidR="001A178C" w:rsidRPr="005A4A58" w:rsidRDefault="009C732F" w:rsidP="009C732F">
      <w:pPr>
        <w:pStyle w:val="RKnormal"/>
        <w:tabs>
          <w:tab w:val="clear" w:pos="1843"/>
          <w:tab w:val="left" w:pos="0"/>
        </w:tabs>
        <w:ind w:left="0"/>
      </w:pPr>
      <w:r w:rsidRPr="005A4A58">
        <w:t xml:space="preserve">Förordningen om kosmetiska produkter är färdigförhandlad för antagande på rådet.  Förordningen är en omarbetning och innebär bl.a. att samtliga EG-direktiv på området arbetas in i förordningen. Förordningen innehåller tydligare krav vad gäller säkerhetsbedömning, produktdokumentation, anmälan och nanomaterial. </w:t>
      </w:r>
      <w:r w:rsidR="001A178C" w:rsidRPr="005A4A58">
        <w:br w:type="page"/>
      </w:r>
      <w:bookmarkStart w:id="71" w:name="_Toc246328416"/>
      <w:r w:rsidR="00D60BEB" w:rsidRPr="005A4A58">
        <w:rPr>
          <w:rStyle w:val="Rubrik1Char"/>
        </w:rPr>
        <w:t>Punkter som för</w:t>
      </w:r>
      <w:r w:rsidR="001A178C" w:rsidRPr="005A4A58">
        <w:rPr>
          <w:rStyle w:val="Rubrik1Char"/>
        </w:rPr>
        <w:t>väntas godkännas vid Coreper II 2009-11-20</w:t>
      </w:r>
      <w:bookmarkEnd w:id="71"/>
    </w:p>
    <w:p w:rsidR="00872114" w:rsidRPr="005A4A58" w:rsidRDefault="00872114" w:rsidP="004449CA">
      <w:pPr>
        <w:pStyle w:val="Rubrik2"/>
      </w:pPr>
    </w:p>
    <w:p w:rsidR="004449CA" w:rsidRPr="005A4A58" w:rsidRDefault="004449CA" w:rsidP="004449CA">
      <w:pPr>
        <w:pStyle w:val="Rubrik2"/>
      </w:pPr>
      <w:bookmarkStart w:id="72" w:name="_Toc246328417"/>
      <w:r w:rsidRPr="005A4A58">
        <w:t>16. Case before the Court of First Instance- Case T-423/09 (Dashiquiao Sanqiang Refractory Materials Co. Ltd. v. Council)</w:t>
      </w:r>
      <w:bookmarkEnd w:id="72"/>
    </w:p>
    <w:p w:rsidR="004449CA" w:rsidRPr="005A4A58" w:rsidRDefault="004449CA">
      <w:pPr>
        <w:pStyle w:val="RKnormal"/>
        <w:tabs>
          <w:tab w:val="clear" w:pos="1843"/>
          <w:tab w:val="left" w:pos="0"/>
        </w:tabs>
        <w:ind w:left="0"/>
      </w:pPr>
    </w:p>
    <w:p w:rsidR="004449CA" w:rsidRPr="005A4A58" w:rsidRDefault="004449CA" w:rsidP="004449CA">
      <w:r w:rsidRPr="005A4A58">
        <w:t>15940/09</w:t>
      </w:r>
    </w:p>
    <w:p w:rsidR="004449CA" w:rsidRPr="005A4A58" w:rsidRDefault="004449CA">
      <w:pPr>
        <w:pStyle w:val="RKnormal"/>
        <w:tabs>
          <w:tab w:val="clear" w:pos="1843"/>
          <w:tab w:val="left" w:pos="0"/>
        </w:tabs>
        <w:ind w:left="0"/>
      </w:pPr>
    </w:p>
    <w:p w:rsidR="004449CA" w:rsidRPr="005A4A58" w:rsidRDefault="004449CA" w:rsidP="004449CA">
      <w:r w:rsidRPr="005A4A58">
        <w:t>Ansvarigt departement: Utrikesdepartementet</w:t>
      </w:r>
    </w:p>
    <w:p w:rsidR="004449CA" w:rsidRPr="005A4A58" w:rsidRDefault="004449CA">
      <w:pPr>
        <w:pStyle w:val="RKnormal"/>
        <w:tabs>
          <w:tab w:val="clear" w:pos="1843"/>
          <w:tab w:val="left" w:pos="0"/>
        </w:tabs>
        <w:ind w:left="0"/>
      </w:pPr>
    </w:p>
    <w:p w:rsidR="004449CA" w:rsidRPr="005A4A58" w:rsidRDefault="004449CA" w:rsidP="004449CA">
      <w:r w:rsidRPr="005A4A58">
        <w:t>Ansvarigt statsråd: Cecilia Malmström</w:t>
      </w:r>
    </w:p>
    <w:p w:rsidR="004449CA" w:rsidRPr="005A4A58" w:rsidRDefault="004449CA">
      <w:pPr>
        <w:pStyle w:val="RKnormal"/>
        <w:tabs>
          <w:tab w:val="clear" w:pos="1843"/>
          <w:tab w:val="left" w:pos="0"/>
        </w:tabs>
        <w:ind w:left="0"/>
      </w:pPr>
    </w:p>
    <w:p w:rsidR="004449CA" w:rsidRPr="005A4A58" w:rsidRDefault="001A178C" w:rsidP="004449CA">
      <w:r w:rsidRPr="005A4A58">
        <w:t>Förväntas godkännas</w:t>
      </w:r>
      <w:r w:rsidR="004449CA" w:rsidRPr="005A4A58">
        <w:t xml:space="preserve"> av Coreper II den 20 november 2009</w:t>
      </w:r>
    </w:p>
    <w:p w:rsidR="004449CA" w:rsidRPr="005A4A58" w:rsidRDefault="004449CA">
      <w:pPr>
        <w:pStyle w:val="RKnormal"/>
        <w:tabs>
          <w:tab w:val="clear" w:pos="1843"/>
          <w:tab w:val="left" w:pos="0"/>
        </w:tabs>
        <w:ind w:left="0"/>
      </w:pPr>
    </w:p>
    <w:p w:rsidR="004449CA" w:rsidRPr="005A4A58" w:rsidRDefault="004449CA" w:rsidP="004449CA">
      <w:r w:rsidRPr="005A4A58">
        <w:t xml:space="preserve">Information från rådets rättstjänst att ett företag väckt talan vid </w:t>
      </w:r>
      <w:r w:rsidR="00B21332" w:rsidRPr="005A4A58">
        <w:t>förstainstansrätten</w:t>
      </w:r>
      <w:r w:rsidRPr="005A4A58">
        <w:t xml:space="preserve"> mot en av rådets förordningar, mål T-423/09. Sökanden (företaget) i målet har väckt talan om ogiltigförklaring av rådets förordning (EG) nr 826/2009 om ändring av förordning (EG) nr 1659/2005 om införande av en slutgiltig antidumpningstull på import av vissa tegelstenar av magnesia med ursprung i Folkrepubliken Kina. Sökanden har samtidigt begärt att målet ska handläggas skyndsamt av förstainstansrätten. Rådet ska ge in ett svaromål inom en månad. Vidare hade rådet att, senast den 10 november, lämna sina synpunkter på begäran om skyndsam handläggning.</w:t>
      </w:r>
    </w:p>
    <w:p w:rsidR="004449CA" w:rsidRPr="005A4A58" w:rsidRDefault="004449CA">
      <w:pPr>
        <w:pStyle w:val="RKnormal"/>
        <w:tabs>
          <w:tab w:val="clear" w:pos="1843"/>
          <w:tab w:val="left" w:pos="0"/>
        </w:tabs>
        <w:ind w:left="0"/>
      </w:pPr>
      <w:r w:rsidRPr="005A4A58">
        <w:t xml:space="preserve"> </w:t>
      </w:r>
    </w:p>
    <w:p w:rsidR="004449CA" w:rsidRPr="005A4A58" w:rsidRDefault="004449CA" w:rsidP="004449CA">
      <w:pPr>
        <w:pStyle w:val="Rubrik2"/>
      </w:pPr>
      <w:bookmarkStart w:id="73" w:name="_Toc246328418"/>
      <w:r w:rsidRPr="005A4A58">
        <w:t>17. Outcome of trilogue of 12 November 2009</w:t>
      </w:r>
      <w:bookmarkEnd w:id="73"/>
    </w:p>
    <w:p w:rsidR="004449CA" w:rsidRPr="005A4A58" w:rsidRDefault="004449CA">
      <w:pPr>
        <w:pStyle w:val="RKnormal"/>
        <w:tabs>
          <w:tab w:val="clear" w:pos="1843"/>
          <w:tab w:val="left" w:pos="0"/>
        </w:tabs>
        <w:ind w:left="0"/>
      </w:pPr>
    </w:p>
    <w:p w:rsidR="004449CA" w:rsidRPr="005A4A58" w:rsidRDefault="004449CA" w:rsidP="004449CA">
      <w:r w:rsidRPr="005A4A58">
        <w:t>16056/09</w:t>
      </w:r>
    </w:p>
    <w:p w:rsidR="004449CA" w:rsidRPr="005A4A58" w:rsidRDefault="004449CA">
      <w:pPr>
        <w:pStyle w:val="RKnormal"/>
        <w:tabs>
          <w:tab w:val="clear" w:pos="1843"/>
          <w:tab w:val="left" w:pos="0"/>
        </w:tabs>
        <w:ind w:left="0"/>
      </w:pPr>
    </w:p>
    <w:p w:rsidR="004449CA" w:rsidRPr="005A4A58" w:rsidRDefault="004449CA" w:rsidP="004449CA">
      <w:r w:rsidRPr="005A4A58">
        <w:t>Ansvarigt departement: Finansdepartementet</w:t>
      </w:r>
    </w:p>
    <w:p w:rsidR="004449CA" w:rsidRPr="005A4A58" w:rsidRDefault="004449CA">
      <w:pPr>
        <w:pStyle w:val="RKnormal"/>
        <w:tabs>
          <w:tab w:val="clear" w:pos="1843"/>
          <w:tab w:val="left" w:pos="0"/>
        </w:tabs>
        <w:ind w:left="0"/>
      </w:pPr>
    </w:p>
    <w:p w:rsidR="004449CA" w:rsidRPr="005A4A58" w:rsidRDefault="004449CA" w:rsidP="004449CA">
      <w:r w:rsidRPr="005A4A58">
        <w:t>Ansvarigt statsråd: Anders Borg</w:t>
      </w:r>
    </w:p>
    <w:p w:rsidR="004449CA" w:rsidRPr="005A4A58" w:rsidRDefault="004449CA">
      <w:pPr>
        <w:pStyle w:val="RKnormal"/>
        <w:tabs>
          <w:tab w:val="clear" w:pos="1843"/>
          <w:tab w:val="left" w:pos="0"/>
        </w:tabs>
        <w:ind w:left="0"/>
      </w:pPr>
    </w:p>
    <w:p w:rsidR="004449CA" w:rsidRPr="005A4A58" w:rsidRDefault="001A178C" w:rsidP="004449CA">
      <w:r w:rsidRPr="005A4A58">
        <w:t>Förväntas godkännas</w:t>
      </w:r>
      <w:r w:rsidR="004449CA" w:rsidRPr="005A4A58">
        <w:t xml:space="preserve"> av Coreper II den 20 november 2009</w:t>
      </w:r>
    </w:p>
    <w:p w:rsidR="004449CA" w:rsidRPr="005A4A58" w:rsidRDefault="004449CA">
      <w:pPr>
        <w:pStyle w:val="RKnormal"/>
        <w:tabs>
          <w:tab w:val="clear" w:pos="1843"/>
          <w:tab w:val="left" w:pos="0"/>
        </w:tabs>
        <w:ind w:left="0"/>
      </w:pPr>
    </w:p>
    <w:p w:rsidR="004449CA" w:rsidRPr="005A4A58" w:rsidRDefault="004449CA" w:rsidP="004449CA">
      <w:r w:rsidRPr="005A4A58">
        <w:t>Europaparlamentet, rådet och kommissionen enades vid trilogen den 12 november om en deklaration som tydliggör hur artikel 47 i det Interinstitutionella avtalet (IIA), rörande inrättande av nya Gemenskapsorgan och Europaskolor, ska genomföras.</w:t>
      </w:r>
    </w:p>
    <w:p w:rsidR="004449CA" w:rsidRPr="005A4A58" w:rsidRDefault="004449CA">
      <w:pPr>
        <w:pStyle w:val="RKnormal"/>
        <w:tabs>
          <w:tab w:val="clear" w:pos="1843"/>
          <w:tab w:val="left" w:pos="0"/>
        </w:tabs>
        <w:ind w:left="0"/>
      </w:pPr>
      <w:r w:rsidRPr="005A4A58">
        <w:t xml:space="preserve"> </w:t>
      </w:r>
    </w:p>
    <w:p w:rsidR="004449CA" w:rsidRPr="005A4A58" w:rsidRDefault="004449CA" w:rsidP="004449CA">
      <w:pPr>
        <w:pStyle w:val="Rubrik2"/>
      </w:pPr>
      <w:bookmarkStart w:id="74" w:name="_Toc246328419"/>
      <w:r w:rsidRPr="005A4A58">
        <w:t>18. a) Council Decision on the position to be taken by the European Community regarding the renegotiation of the Monetary Agreement with the Republic of San Marinob) Council Decision on the position to be taken by the European Community regarding the renegotiation of the Monetary Agreement with the Vatican City State</w:t>
      </w:r>
      <w:bookmarkEnd w:id="74"/>
    </w:p>
    <w:p w:rsidR="004449CA" w:rsidRPr="005A4A58" w:rsidRDefault="004449CA">
      <w:pPr>
        <w:pStyle w:val="RKnormal"/>
        <w:tabs>
          <w:tab w:val="clear" w:pos="1843"/>
          <w:tab w:val="left" w:pos="0"/>
        </w:tabs>
        <w:ind w:left="0"/>
      </w:pPr>
    </w:p>
    <w:p w:rsidR="004449CA" w:rsidRPr="005A4A58" w:rsidRDefault="004449CA" w:rsidP="004449CA">
      <w:r w:rsidRPr="005A4A58">
        <w:t>15313/1/09, 15253/09, 15254/09</w:t>
      </w:r>
    </w:p>
    <w:p w:rsidR="004449CA" w:rsidRPr="005A4A58" w:rsidRDefault="004449CA">
      <w:pPr>
        <w:pStyle w:val="RKnormal"/>
        <w:tabs>
          <w:tab w:val="clear" w:pos="1843"/>
          <w:tab w:val="left" w:pos="0"/>
        </w:tabs>
        <w:ind w:left="0"/>
      </w:pPr>
    </w:p>
    <w:p w:rsidR="004449CA" w:rsidRPr="005A4A58" w:rsidRDefault="004449CA" w:rsidP="004449CA">
      <w:r w:rsidRPr="005A4A58">
        <w:t>Ansvarigt departement: Finansdepartementet</w:t>
      </w:r>
    </w:p>
    <w:p w:rsidR="004449CA" w:rsidRPr="005A4A58" w:rsidRDefault="004449CA">
      <w:pPr>
        <w:pStyle w:val="RKnormal"/>
        <w:tabs>
          <w:tab w:val="clear" w:pos="1843"/>
          <w:tab w:val="left" w:pos="0"/>
        </w:tabs>
        <w:ind w:left="0"/>
      </w:pPr>
    </w:p>
    <w:p w:rsidR="004449CA" w:rsidRPr="005A4A58" w:rsidRDefault="004449CA" w:rsidP="004449CA">
      <w:r w:rsidRPr="005A4A58">
        <w:t>Ansvarigt statsråd: Anders Borg</w:t>
      </w:r>
    </w:p>
    <w:p w:rsidR="004449CA" w:rsidRPr="005A4A58" w:rsidRDefault="004449CA">
      <w:pPr>
        <w:pStyle w:val="RKnormal"/>
        <w:tabs>
          <w:tab w:val="clear" w:pos="1843"/>
          <w:tab w:val="left" w:pos="0"/>
        </w:tabs>
        <w:ind w:left="0"/>
      </w:pPr>
    </w:p>
    <w:p w:rsidR="004449CA" w:rsidRPr="005A4A58" w:rsidRDefault="001A178C" w:rsidP="004449CA">
      <w:r w:rsidRPr="005A4A58">
        <w:t>Förväntas godkännas</w:t>
      </w:r>
      <w:r w:rsidR="004449CA" w:rsidRPr="005A4A58">
        <w:t xml:space="preserve"> av Coreper II den 20 november 2009</w:t>
      </w:r>
    </w:p>
    <w:p w:rsidR="004449CA" w:rsidRPr="005A4A58" w:rsidRDefault="004449CA">
      <w:pPr>
        <w:pStyle w:val="RKnormal"/>
        <w:tabs>
          <w:tab w:val="clear" w:pos="1843"/>
          <w:tab w:val="left" w:pos="0"/>
        </w:tabs>
        <w:ind w:left="0"/>
      </w:pPr>
    </w:p>
    <w:p w:rsidR="004449CA" w:rsidRPr="005A4A58" w:rsidRDefault="004449CA" w:rsidP="004449CA">
      <w:r w:rsidRPr="005A4A58">
        <w:t xml:space="preserve">När euron infördes i de medlemsstater som ingår i euroområdet beslutade Rådet att befintliga monetära avtal som euroländerna hade med tredjeländer skulle ändras. De nya avtalen mellan gemenskapen och Monaco förhandlades fram av Frankrike (tillsammans med KOM och ECB), medan avtalen med San Marino och Vatikanstaten förhandlades fram av Italien (tillsammans med KOM och ECB). </w:t>
      </w:r>
    </w:p>
    <w:p w:rsidR="004449CA" w:rsidRPr="005A4A58" w:rsidRDefault="004449CA" w:rsidP="004449CA"/>
    <w:p w:rsidR="004449CA" w:rsidRPr="005A4A58" w:rsidRDefault="004449CA" w:rsidP="004449CA">
      <w:r w:rsidRPr="005A4A58">
        <w:t>På Rådets uppmaning i februari 2009 genomförde KOM en översyn av de existerande monetära avtalen mellan Europeiska gemenskapen och Monaco, San Marino och Vatikanstaten. Översynen presenterades för EFK den 8 oktober då KOM föreslog att de existerande monetära avtalen skulle omförhandlas. EFK enades om att avtalen med San Marino och Vatikanstaten skulle förhandlas skyndsamt, medan avtalet med Monaco borde behandlas vid ett senare tillfälle.</w:t>
      </w:r>
    </w:p>
    <w:p w:rsidR="004449CA" w:rsidRPr="005A4A58" w:rsidRDefault="004449CA" w:rsidP="004449CA"/>
    <w:p w:rsidR="004449CA" w:rsidRPr="005A4A58" w:rsidRDefault="004449CA" w:rsidP="004449CA">
      <w:r w:rsidRPr="005A4A58">
        <w:t>Avtalen syftar bland annat till att skapa likvärdiga förutsättningar i fråga om vilka skyldigheter som gäller för de länder som undertecknat de monetära avtalen med gemenskapen, skapande av uppföljningsmekanismer för avtalen, samt införa metoder för att beräkna taken för utgivning av euromynt. Vidare föreslås EG domstolen ges jurisdiktion att avgöra tvister.</w:t>
      </w:r>
    </w:p>
    <w:p w:rsidR="004449CA" w:rsidRPr="005A4A58" w:rsidRDefault="004449CA">
      <w:pPr>
        <w:pStyle w:val="RKnormal"/>
        <w:tabs>
          <w:tab w:val="clear" w:pos="1843"/>
          <w:tab w:val="left" w:pos="0"/>
        </w:tabs>
        <w:ind w:left="0"/>
      </w:pPr>
      <w:r w:rsidRPr="005A4A58">
        <w:t xml:space="preserve"> </w:t>
      </w:r>
    </w:p>
    <w:p w:rsidR="004449CA" w:rsidRPr="005A4A58" w:rsidRDefault="004449CA" w:rsidP="004449CA">
      <w:pPr>
        <w:pStyle w:val="Rubrik2"/>
      </w:pPr>
      <w:bookmarkStart w:id="75" w:name="_Toc246328420"/>
      <w:r w:rsidRPr="005A4A58">
        <w:t>19. Committee of the Regions- Appointment of one member (IT)</w:t>
      </w:r>
      <w:bookmarkEnd w:id="75"/>
    </w:p>
    <w:p w:rsidR="004449CA" w:rsidRPr="005A4A58" w:rsidRDefault="004449CA">
      <w:pPr>
        <w:pStyle w:val="RKnormal"/>
        <w:tabs>
          <w:tab w:val="clear" w:pos="1843"/>
          <w:tab w:val="left" w:pos="0"/>
        </w:tabs>
        <w:ind w:left="0"/>
      </w:pPr>
    </w:p>
    <w:p w:rsidR="004449CA" w:rsidRPr="005A4A58" w:rsidRDefault="004449CA" w:rsidP="004449CA">
      <w:r w:rsidRPr="005A4A58">
        <w:t>15793/09, 15797/09</w:t>
      </w:r>
    </w:p>
    <w:p w:rsidR="004449CA" w:rsidRPr="005A4A58" w:rsidRDefault="004449CA">
      <w:pPr>
        <w:pStyle w:val="RKnormal"/>
        <w:tabs>
          <w:tab w:val="clear" w:pos="1843"/>
          <w:tab w:val="left" w:pos="0"/>
        </w:tabs>
        <w:ind w:left="0"/>
      </w:pPr>
    </w:p>
    <w:p w:rsidR="004449CA" w:rsidRPr="005A4A58" w:rsidRDefault="004449CA" w:rsidP="004449CA">
      <w:r w:rsidRPr="005A4A58">
        <w:t>Ansvarigt departement: Finansdepartementet</w:t>
      </w:r>
    </w:p>
    <w:p w:rsidR="004449CA" w:rsidRPr="005A4A58" w:rsidRDefault="004449CA">
      <w:pPr>
        <w:pStyle w:val="RKnormal"/>
        <w:tabs>
          <w:tab w:val="clear" w:pos="1843"/>
          <w:tab w:val="left" w:pos="0"/>
        </w:tabs>
        <w:ind w:left="0"/>
      </w:pPr>
    </w:p>
    <w:p w:rsidR="004449CA" w:rsidRPr="005A4A58" w:rsidRDefault="004449CA" w:rsidP="004449CA">
      <w:r w:rsidRPr="005A4A58">
        <w:t>Ansvarigt statsråd: Mats Odell</w:t>
      </w:r>
    </w:p>
    <w:p w:rsidR="004449CA" w:rsidRPr="005A4A58" w:rsidRDefault="004449CA">
      <w:pPr>
        <w:pStyle w:val="RKnormal"/>
        <w:tabs>
          <w:tab w:val="clear" w:pos="1843"/>
          <w:tab w:val="left" w:pos="0"/>
        </w:tabs>
        <w:ind w:left="0"/>
      </w:pPr>
    </w:p>
    <w:p w:rsidR="004449CA" w:rsidRPr="005A4A58" w:rsidRDefault="001A178C" w:rsidP="004449CA">
      <w:r w:rsidRPr="005A4A58">
        <w:t>Förväntas godkännas</w:t>
      </w:r>
      <w:r w:rsidR="004449CA" w:rsidRPr="005A4A58">
        <w:t xml:space="preserve"> av Coreper II den 20 november 2009</w:t>
      </w:r>
    </w:p>
    <w:p w:rsidR="004449CA" w:rsidRPr="005A4A58" w:rsidRDefault="004449CA">
      <w:pPr>
        <w:pStyle w:val="RKnormal"/>
        <w:tabs>
          <w:tab w:val="clear" w:pos="1843"/>
          <w:tab w:val="left" w:pos="0"/>
        </w:tabs>
        <w:ind w:left="0"/>
      </w:pPr>
    </w:p>
    <w:p w:rsidR="004449CA" w:rsidRPr="005A4A58" w:rsidRDefault="004449CA" w:rsidP="004449CA">
      <w:r w:rsidRPr="005A4A58">
        <w:t>Föranleder ingen annotering</w:t>
      </w:r>
    </w:p>
    <w:p w:rsidR="004449CA" w:rsidRPr="005A4A58" w:rsidRDefault="004449CA">
      <w:pPr>
        <w:pStyle w:val="RKnormal"/>
        <w:tabs>
          <w:tab w:val="clear" w:pos="1843"/>
          <w:tab w:val="left" w:pos="0"/>
        </w:tabs>
        <w:ind w:left="0"/>
      </w:pPr>
      <w:r w:rsidRPr="005A4A58">
        <w:t xml:space="preserve"> </w:t>
      </w:r>
    </w:p>
    <w:p w:rsidR="004449CA" w:rsidRPr="005A4A58" w:rsidRDefault="004449CA" w:rsidP="004449CA">
      <w:pPr>
        <w:pStyle w:val="Rubrik2"/>
      </w:pPr>
      <w:bookmarkStart w:id="76" w:name="_Toc246328421"/>
      <w:r w:rsidRPr="005A4A58">
        <w:t>20. Proposal for a Council Decision amending Decision 2006/325/EC to provide for a procedure for the implementation of Article 5(2) of the Agreement between the European Community and the Kingdom of Denmark on jurisdiction and the recognition and enforcement of judgments in civil and commercial matters- Adoption</w:t>
      </w:r>
      <w:bookmarkEnd w:id="76"/>
    </w:p>
    <w:p w:rsidR="004449CA" w:rsidRPr="005A4A58" w:rsidRDefault="004449CA">
      <w:pPr>
        <w:pStyle w:val="RKnormal"/>
        <w:tabs>
          <w:tab w:val="clear" w:pos="1843"/>
          <w:tab w:val="left" w:pos="0"/>
        </w:tabs>
        <w:ind w:left="0"/>
      </w:pPr>
    </w:p>
    <w:p w:rsidR="004449CA" w:rsidRPr="005A4A58" w:rsidRDefault="004449CA" w:rsidP="004449CA">
      <w:r w:rsidRPr="005A4A58">
        <w:t>14899/09, 15549/09</w:t>
      </w:r>
    </w:p>
    <w:p w:rsidR="004449CA" w:rsidRPr="005A4A58" w:rsidRDefault="004449CA">
      <w:pPr>
        <w:pStyle w:val="RKnormal"/>
        <w:tabs>
          <w:tab w:val="clear" w:pos="1843"/>
          <w:tab w:val="left" w:pos="0"/>
        </w:tabs>
        <w:ind w:left="0"/>
      </w:pPr>
    </w:p>
    <w:p w:rsidR="004449CA" w:rsidRPr="005A4A58" w:rsidRDefault="004449CA" w:rsidP="004449CA">
      <w:r w:rsidRPr="005A4A58">
        <w:t>Ansvarigt departement: Justitiedepartementet</w:t>
      </w:r>
    </w:p>
    <w:p w:rsidR="004449CA" w:rsidRPr="005A4A58" w:rsidRDefault="004449CA">
      <w:pPr>
        <w:pStyle w:val="RKnormal"/>
        <w:tabs>
          <w:tab w:val="clear" w:pos="1843"/>
          <w:tab w:val="left" w:pos="0"/>
        </w:tabs>
        <w:ind w:left="0"/>
      </w:pPr>
    </w:p>
    <w:p w:rsidR="004449CA" w:rsidRPr="005A4A58" w:rsidRDefault="001A178C" w:rsidP="004449CA">
      <w:r w:rsidRPr="005A4A58">
        <w:t xml:space="preserve">Ansvarigt statsråd: </w:t>
      </w:r>
      <w:r w:rsidR="004449CA" w:rsidRPr="005A4A58">
        <w:t>Beatrice Ask</w:t>
      </w:r>
    </w:p>
    <w:p w:rsidR="004449CA" w:rsidRPr="005A4A58" w:rsidRDefault="004449CA">
      <w:pPr>
        <w:pStyle w:val="RKnormal"/>
        <w:tabs>
          <w:tab w:val="clear" w:pos="1843"/>
          <w:tab w:val="left" w:pos="0"/>
        </w:tabs>
        <w:ind w:left="0"/>
      </w:pPr>
    </w:p>
    <w:p w:rsidR="004449CA" w:rsidRPr="005A4A58" w:rsidRDefault="001A178C" w:rsidP="004449CA">
      <w:r w:rsidRPr="005A4A58">
        <w:t>Förväntas godkännas</w:t>
      </w:r>
      <w:r w:rsidR="004449CA" w:rsidRPr="005A4A58">
        <w:t xml:space="preserve"> av Coreper II den 20 november 2009</w:t>
      </w:r>
    </w:p>
    <w:p w:rsidR="004449CA" w:rsidRPr="005A4A58" w:rsidRDefault="004449CA">
      <w:pPr>
        <w:pStyle w:val="RKnormal"/>
        <w:tabs>
          <w:tab w:val="clear" w:pos="1843"/>
          <w:tab w:val="left" w:pos="0"/>
        </w:tabs>
        <w:ind w:left="0"/>
      </w:pPr>
    </w:p>
    <w:p w:rsidR="004449CA" w:rsidRPr="005A4A58" w:rsidRDefault="004449CA" w:rsidP="004449CA">
      <w:r w:rsidRPr="005A4A58">
        <w:t>Danmark står utanför gemenskapens civilrättsliga sam</w:t>
      </w:r>
      <w:r w:rsidR="001A178C" w:rsidRPr="005A4A58">
        <w:t>arbete. EG och Danmark har emel</w:t>
      </w:r>
      <w:r w:rsidRPr="005A4A58">
        <w:t>lertid ingått ett avtal enligt vilket bestämmelserna i förordning 44/2001 om domstols behörighet och om erkännande och verkställighet av domar på privaträttens område (Bryssel I-förordningen) gjorts tillämpliga även i förhållande till Danmark. I avtalet krävs att EG lämnar sitt samtycke för att Danmark ska få ingå internationella avtal som kan påverka eller förändra tillämpningsområdet för Bryssel I-förordningen. Det anges emellertid inte hur beslut om samtycke ska fattas. Syftet med rådsbeslutet är att inrätta ett sådant förfarande.</w:t>
      </w:r>
    </w:p>
    <w:p w:rsidR="004449CA" w:rsidRPr="005A4A58" w:rsidRDefault="004449CA" w:rsidP="004449CA"/>
    <w:p w:rsidR="004449CA" w:rsidRPr="005A4A58" w:rsidRDefault="004449CA" w:rsidP="004449CA"/>
    <w:p w:rsidR="004449CA" w:rsidRPr="005A4A58" w:rsidRDefault="004449CA">
      <w:pPr>
        <w:pStyle w:val="RKnormal"/>
        <w:tabs>
          <w:tab w:val="clear" w:pos="1843"/>
          <w:tab w:val="left" w:pos="0"/>
        </w:tabs>
        <w:ind w:left="0"/>
      </w:pPr>
      <w:r w:rsidRPr="005A4A58">
        <w:t xml:space="preserve"> </w:t>
      </w:r>
    </w:p>
    <w:p w:rsidR="004449CA" w:rsidRPr="005A4A58" w:rsidRDefault="004449CA" w:rsidP="004449CA">
      <w:pPr>
        <w:pStyle w:val="Rubrik2"/>
      </w:pPr>
      <w:bookmarkStart w:id="77" w:name="_Toc246328422"/>
      <w:r w:rsidRPr="005A4A58">
        <w:t>21. Proposal for a Council Decision amending Decision 2006/326/EC to provide for a procedure for the implementation of Article 5(2) of the Agreement between the European Community and the Kingdom of Denmark on the service of judicial and extrajudicial documents in civil or commercial matters- Adoption</w:t>
      </w:r>
      <w:bookmarkEnd w:id="77"/>
    </w:p>
    <w:p w:rsidR="004449CA" w:rsidRPr="005A4A58" w:rsidRDefault="004449CA">
      <w:pPr>
        <w:pStyle w:val="RKnormal"/>
        <w:tabs>
          <w:tab w:val="clear" w:pos="1843"/>
          <w:tab w:val="left" w:pos="0"/>
        </w:tabs>
        <w:ind w:left="0"/>
      </w:pPr>
    </w:p>
    <w:p w:rsidR="004449CA" w:rsidRPr="005A4A58" w:rsidRDefault="004449CA" w:rsidP="004449CA">
      <w:r w:rsidRPr="005A4A58">
        <w:t>14902/09, 15551/09</w:t>
      </w:r>
    </w:p>
    <w:p w:rsidR="004449CA" w:rsidRPr="005A4A58" w:rsidRDefault="004449CA">
      <w:pPr>
        <w:pStyle w:val="RKnormal"/>
        <w:tabs>
          <w:tab w:val="clear" w:pos="1843"/>
          <w:tab w:val="left" w:pos="0"/>
        </w:tabs>
        <w:ind w:left="0"/>
      </w:pPr>
    </w:p>
    <w:p w:rsidR="004449CA" w:rsidRPr="005A4A58" w:rsidRDefault="004449CA" w:rsidP="004449CA">
      <w:r w:rsidRPr="005A4A58">
        <w:t>Ansvarigt departement: Justitiedepartementet</w:t>
      </w:r>
    </w:p>
    <w:p w:rsidR="004449CA" w:rsidRPr="005A4A58" w:rsidRDefault="004449CA">
      <w:pPr>
        <w:pStyle w:val="RKnormal"/>
        <w:tabs>
          <w:tab w:val="clear" w:pos="1843"/>
          <w:tab w:val="left" w:pos="0"/>
        </w:tabs>
        <w:ind w:left="0"/>
      </w:pPr>
    </w:p>
    <w:p w:rsidR="004449CA" w:rsidRPr="005A4A58" w:rsidRDefault="001A178C" w:rsidP="004449CA">
      <w:r w:rsidRPr="005A4A58">
        <w:t xml:space="preserve">Ansvarigt statsråd: </w:t>
      </w:r>
      <w:r w:rsidR="004449CA" w:rsidRPr="005A4A58">
        <w:t>Beatrice Ask</w:t>
      </w:r>
    </w:p>
    <w:p w:rsidR="004449CA" w:rsidRPr="005A4A58" w:rsidRDefault="004449CA">
      <w:pPr>
        <w:pStyle w:val="RKnormal"/>
        <w:tabs>
          <w:tab w:val="clear" w:pos="1843"/>
          <w:tab w:val="left" w:pos="0"/>
        </w:tabs>
        <w:ind w:left="0"/>
      </w:pPr>
    </w:p>
    <w:p w:rsidR="004449CA" w:rsidRPr="005A4A58" w:rsidRDefault="001A178C" w:rsidP="004449CA">
      <w:r w:rsidRPr="005A4A58">
        <w:t>Förväntas godkännas</w:t>
      </w:r>
      <w:r w:rsidR="004449CA" w:rsidRPr="005A4A58">
        <w:t xml:space="preserve"> av Coreper II den 20 november 2009</w:t>
      </w:r>
    </w:p>
    <w:p w:rsidR="004449CA" w:rsidRPr="005A4A58" w:rsidRDefault="004449CA">
      <w:pPr>
        <w:pStyle w:val="RKnormal"/>
        <w:tabs>
          <w:tab w:val="clear" w:pos="1843"/>
          <w:tab w:val="left" w:pos="0"/>
        </w:tabs>
        <w:ind w:left="0"/>
      </w:pPr>
    </w:p>
    <w:p w:rsidR="004449CA" w:rsidRPr="005A4A58" w:rsidRDefault="004449CA" w:rsidP="004449CA">
      <w:r w:rsidRPr="005A4A58">
        <w:t>Danmark står utanför gemenskapens civilrättsliga samarbete. EG och Danmark har emellertid ingått ett avtal enligt vilka bestämmelserna i förordning 1393/2007 om delgivning i medlemsstaterna av rättegångshandlingar och andra handlingar i mål och ärenden av civil eller kommersiell natur (delgivningsförordningen) gjorts tillämpliga även i förhållande till Danmark. I avtalet krävs att EG lämnar sitt samtycke för att Danmark ska få ingå internationella avtal som kan påverka eller förändra tillämpningsområdet för delgivningsförordningen. Det anges emellertid inte hur beslut om samtycke ska fattas. Syftet med rådsbeslutet är att inrätta ett sådant förfarande.</w:t>
      </w:r>
    </w:p>
    <w:p w:rsidR="004449CA" w:rsidRPr="005A4A58" w:rsidRDefault="004449CA" w:rsidP="004449CA"/>
    <w:p w:rsidR="004449CA" w:rsidRPr="005A4A58" w:rsidRDefault="004449CA">
      <w:pPr>
        <w:pStyle w:val="RKnormal"/>
        <w:tabs>
          <w:tab w:val="clear" w:pos="1843"/>
          <w:tab w:val="left" w:pos="0"/>
        </w:tabs>
        <w:ind w:left="0"/>
      </w:pPr>
      <w:r w:rsidRPr="005A4A58">
        <w:t xml:space="preserve"> </w:t>
      </w:r>
    </w:p>
    <w:p w:rsidR="004449CA" w:rsidRPr="005A4A58" w:rsidRDefault="004449CA" w:rsidP="004449CA">
      <w:pPr>
        <w:pStyle w:val="Rubrik2"/>
      </w:pPr>
      <w:bookmarkStart w:id="78" w:name="_Toc246328423"/>
      <w:r w:rsidRPr="005A4A58">
        <w:t>22. Proposal for a Council Decision on the conclusion by the European Community of the Hague Protocol of 23 November 2007 on the Law Applicable to Maintenance Obligations- Adoption</w:t>
      </w:r>
      <w:bookmarkEnd w:id="78"/>
    </w:p>
    <w:p w:rsidR="004449CA" w:rsidRPr="005A4A58" w:rsidRDefault="004449CA">
      <w:pPr>
        <w:pStyle w:val="RKnormal"/>
        <w:tabs>
          <w:tab w:val="clear" w:pos="1843"/>
          <w:tab w:val="left" w:pos="0"/>
        </w:tabs>
        <w:ind w:left="0"/>
      </w:pPr>
    </w:p>
    <w:p w:rsidR="004449CA" w:rsidRPr="005A4A58" w:rsidRDefault="004449CA" w:rsidP="004449CA">
      <w:r w:rsidRPr="005A4A58">
        <w:t>14897/09, 15548/09</w:t>
      </w:r>
    </w:p>
    <w:p w:rsidR="004449CA" w:rsidRPr="005A4A58" w:rsidRDefault="004449CA">
      <w:pPr>
        <w:pStyle w:val="RKnormal"/>
        <w:tabs>
          <w:tab w:val="clear" w:pos="1843"/>
          <w:tab w:val="left" w:pos="0"/>
        </w:tabs>
        <w:ind w:left="0"/>
      </w:pPr>
    </w:p>
    <w:p w:rsidR="004449CA" w:rsidRPr="005A4A58" w:rsidRDefault="004449CA" w:rsidP="004449CA">
      <w:r w:rsidRPr="005A4A58">
        <w:t>Ansvarigt departement: Justitiedepartementet</w:t>
      </w:r>
    </w:p>
    <w:p w:rsidR="004449CA" w:rsidRPr="005A4A58" w:rsidRDefault="004449CA">
      <w:pPr>
        <w:pStyle w:val="RKnormal"/>
        <w:tabs>
          <w:tab w:val="clear" w:pos="1843"/>
          <w:tab w:val="left" w:pos="0"/>
        </w:tabs>
        <w:ind w:left="0"/>
      </w:pPr>
    </w:p>
    <w:p w:rsidR="004449CA" w:rsidRPr="005A4A58" w:rsidRDefault="001A178C" w:rsidP="004449CA">
      <w:r w:rsidRPr="005A4A58">
        <w:t xml:space="preserve">Ansvarigt statsråd: </w:t>
      </w:r>
      <w:r w:rsidR="004449CA" w:rsidRPr="005A4A58">
        <w:t>Beatrice Ask</w:t>
      </w:r>
    </w:p>
    <w:p w:rsidR="004449CA" w:rsidRPr="005A4A58" w:rsidRDefault="004449CA">
      <w:pPr>
        <w:pStyle w:val="RKnormal"/>
        <w:tabs>
          <w:tab w:val="clear" w:pos="1843"/>
          <w:tab w:val="left" w:pos="0"/>
        </w:tabs>
        <w:ind w:left="0"/>
      </w:pPr>
    </w:p>
    <w:p w:rsidR="004449CA" w:rsidRPr="005A4A58" w:rsidRDefault="001A178C" w:rsidP="004449CA">
      <w:r w:rsidRPr="005A4A58">
        <w:t>Förväntas godkännas</w:t>
      </w:r>
      <w:r w:rsidR="004449CA" w:rsidRPr="005A4A58">
        <w:t xml:space="preserve"> av Coreper II den 20 november 2009</w:t>
      </w:r>
    </w:p>
    <w:p w:rsidR="004449CA" w:rsidRPr="005A4A58" w:rsidRDefault="004449CA">
      <w:pPr>
        <w:pStyle w:val="RKnormal"/>
        <w:tabs>
          <w:tab w:val="clear" w:pos="1843"/>
          <w:tab w:val="left" w:pos="0"/>
        </w:tabs>
        <w:ind w:left="0"/>
      </w:pPr>
    </w:p>
    <w:p w:rsidR="004449CA" w:rsidRPr="005A4A58" w:rsidRDefault="004449CA" w:rsidP="004449CA">
      <w:r w:rsidRPr="005A4A58">
        <w:t>Tidigare behandling i EU-nämnden: 2008-10-17</w:t>
      </w:r>
    </w:p>
    <w:p w:rsidR="004449CA" w:rsidRPr="005A4A58" w:rsidRDefault="004449CA" w:rsidP="004449CA"/>
    <w:p w:rsidR="004449CA" w:rsidRPr="005A4A58" w:rsidRDefault="004449CA" w:rsidP="004449CA">
      <w:r w:rsidRPr="005A4A58">
        <w:t>Tidigare behandling vid rådsmöte: 2008-10-24 vid rådet för rättsliga och inrikes frågor</w:t>
      </w:r>
    </w:p>
    <w:p w:rsidR="004449CA" w:rsidRPr="005A4A58" w:rsidRDefault="004449CA" w:rsidP="004449CA">
      <w:r w:rsidRPr="005A4A58">
        <w:t xml:space="preserve"> </w:t>
      </w:r>
    </w:p>
    <w:p w:rsidR="004449CA" w:rsidRPr="005A4A58" w:rsidRDefault="004449CA" w:rsidP="004449CA">
      <w:r w:rsidRPr="005A4A58">
        <w:t xml:space="preserve">Den 18 december 2008 antogs rådets förordning (EG) nr 4/2009 om domstols behörighet, tillämplig lag, erkännande och verkställighet av domar samt samarbete i fråga om underhållsskyldighet. Förordningen bygger på att 2007 års Haagprotokoll om tillämplig lag avseende underhållsskyldighet tillämpas inom gemenskapen. Syftet med det föreslagna beslutet är att möjliggöra för EG att tillträda 2007 års Haagprotokoll. Förslaget innebär att medlemsstaterna, med undantag av Förenade kungariket och Danmark, blir bundna av protokollet genom EG:s tillträde till det. Vidare innebär förslaget att EG i samband med tillträdet till protokollet ska avge två ensidiga förklaringar. Den ena avser att protokollets bestämmelser ska tillämpas provisoriskt inom gemenskapen, för det fall 2007 års Haagprotokoll inte trätt i kraft när förordningen börjar tillämpas, den 18 juni 2011. Den andra innebär att protokollets bestämmelser i vissa fall ska tillämpas även på underhåll som begärs i en medlemsstat avseende en tidsperiod som föregår protokollets ikraftträdande eller provisoriska tillämpning i gemenskapen.     </w:t>
      </w:r>
    </w:p>
    <w:p w:rsidR="004449CA" w:rsidRPr="005A4A58" w:rsidRDefault="004449CA" w:rsidP="004449CA"/>
    <w:p w:rsidR="004449CA" w:rsidRPr="005A4A58" w:rsidRDefault="004449CA" w:rsidP="004449CA"/>
    <w:p w:rsidR="004449CA" w:rsidRPr="005A4A58" w:rsidRDefault="004449CA">
      <w:pPr>
        <w:pStyle w:val="RKnormal"/>
        <w:tabs>
          <w:tab w:val="clear" w:pos="1843"/>
          <w:tab w:val="left" w:pos="0"/>
        </w:tabs>
        <w:ind w:left="0"/>
      </w:pPr>
      <w:r w:rsidRPr="005A4A58">
        <w:t xml:space="preserve"> </w:t>
      </w:r>
    </w:p>
    <w:p w:rsidR="004449CA" w:rsidRPr="005A4A58" w:rsidRDefault="004449CA" w:rsidP="004449CA">
      <w:pPr>
        <w:pStyle w:val="Rubrik2"/>
      </w:pPr>
      <w:bookmarkStart w:id="79" w:name="_Toc246328424"/>
      <w:r w:rsidRPr="005A4A58">
        <w:t>23. Decision of the Europol Management Board establishing the rules on the selection, extension of the term of office and dismissal of the Director and Deputy Directors of Europol</w:t>
      </w:r>
      <w:bookmarkEnd w:id="79"/>
    </w:p>
    <w:p w:rsidR="004449CA" w:rsidRPr="005A4A58" w:rsidRDefault="004449CA">
      <w:pPr>
        <w:pStyle w:val="RKnormal"/>
        <w:tabs>
          <w:tab w:val="clear" w:pos="1843"/>
          <w:tab w:val="left" w:pos="0"/>
        </w:tabs>
        <w:ind w:left="0"/>
      </w:pPr>
    </w:p>
    <w:p w:rsidR="004449CA" w:rsidRPr="005A4A58" w:rsidRDefault="004449CA" w:rsidP="004449CA">
      <w:r w:rsidRPr="005A4A58">
        <w:t>15943/09</w:t>
      </w:r>
    </w:p>
    <w:p w:rsidR="004449CA" w:rsidRPr="005A4A58" w:rsidRDefault="004449CA">
      <w:pPr>
        <w:pStyle w:val="RKnormal"/>
        <w:tabs>
          <w:tab w:val="clear" w:pos="1843"/>
          <w:tab w:val="left" w:pos="0"/>
        </w:tabs>
        <w:ind w:left="0"/>
      </w:pPr>
    </w:p>
    <w:p w:rsidR="004449CA" w:rsidRPr="005A4A58" w:rsidRDefault="004449CA" w:rsidP="004449CA">
      <w:r w:rsidRPr="005A4A58">
        <w:t>Ansvarigt departement: Justitiedepartementet</w:t>
      </w:r>
    </w:p>
    <w:p w:rsidR="004449CA" w:rsidRPr="005A4A58" w:rsidRDefault="004449CA">
      <w:pPr>
        <w:pStyle w:val="RKnormal"/>
        <w:tabs>
          <w:tab w:val="clear" w:pos="1843"/>
          <w:tab w:val="left" w:pos="0"/>
        </w:tabs>
        <w:ind w:left="0"/>
      </w:pPr>
    </w:p>
    <w:p w:rsidR="004449CA" w:rsidRPr="005A4A58" w:rsidRDefault="001A178C" w:rsidP="004449CA">
      <w:r w:rsidRPr="005A4A58">
        <w:t xml:space="preserve">Ansvarigt statsråd: </w:t>
      </w:r>
      <w:r w:rsidR="004449CA" w:rsidRPr="005A4A58">
        <w:t>Beatrice Ask</w:t>
      </w:r>
    </w:p>
    <w:p w:rsidR="004449CA" w:rsidRPr="005A4A58" w:rsidRDefault="004449CA">
      <w:pPr>
        <w:pStyle w:val="RKnormal"/>
        <w:tabs>
          <w:tab w:val="clear" w:pos="1843"/>
          <w:tab w:val="left" w:pos="0"/>
        </w:tabs>
        <w:ind w:left="0"/>
      </w:pPr>
    </w:p>
    <w:p w:rsidR="004449CA" w:rsidRPr="005A4A58" w:rsidRDefault="001A178C" w:rsidP="004449CA">
      <w:r w:rsidRPr="005A4A58">
        <w:t>Förväntas godkännas</w:t>
      </w:r>
      <w:r w:rsidR="004449CA" w:rsidRPr="005A4A58">
        <w:t xml:space="preserve"> av Coreper II den 20 november 2009</w:t>
      </w:r>
    </w:p>
    <w:p w:rsidR="004449CA" w:rsidRPr="005A4A58" w:rsidRDefault="004449CA">
      <w:pPr>
        <w:pStyle w:val="RKnormal"/>
        <w:tabs>
          <w:tab w:val="clear" w:pos="1843"/>
          <w:tab w:val="left" w:pos="0"/>
        </w:tabs>
        <w:ind w:left="0"/>
      </w:pPr>
    </w:p>
    <w:p w:rsidR="004449CA" w:rsidRPr="005A4A58" w:rsidRDefault="004449CA" w:rsidP="004449CA"/>
    <w:p w:rsidR="004449CA" w:rsidRPr="005A4A58" w:rsidRDefault="004449CA" w:rsidP="004449CA">
      <w:r w:rsidRPr="005A4A58">
        <w:t>I rådets beslut om inrättande av Europol står det att styrelsen ska fastställa regler för urvalet av kandidater till tjänsten som direktör eller biträdande direktör, inbegripet förlängningen av deras mandat.  Dessa regler ska innan de träder i kraft godkännas av rådet med kvalificerad majoritet. I rådets beslut står det även att direktören och de biträdande direktörerna kan entledigas efter yttrande från styrelsen. Styrelsen ska fastställa de regler som ska tillämpas i sådana fall. Dessa regler ska innan de träder ikraft godkännas av rådet, som ska fatta beslut med kvalificerad majoritet.</w:t>
      </w:r>
    </w:p>
    <w:p w:rsidR="004449CA" w:rsidRPr="005A4A58" w:rsidRDefault="004449CA" w:rsidP="004449CA"/>
    <w:p w:rsidR="004449CA" w:rsidRPr="005A4A58" w:rsidRDefault="004449CA" w:rsidP="004449CA">
      <w:r w:rsidRPr="005A4A58">
        <w:t xml:space="preserve">Den 12 juni 2009 godkände styrelsen med skriftligt förfarande reglerna för urval av, förlängning av mandat för och entledigande av Europols direktör och biträdande direktörer. Reglerna återfinns i ovanstående dokument.  </w:t>
      </w:r>
    </w:p>
    <w:p w:rsidR="004449CA" w:rsidRPr="005A4A58" w:rsidRDefault="004449CA" w:rsidP="004449CA"/>
    <w:p w:rsidR="004449CA" w:rsidRPr="005A4A58" w:rsidRDefault="004449CA" w:rsidP="004449CA"/>
    <w:p w:rsidR="004449CA" w:rsidRPr="005A4A58" w:rsidRDefault="004449CA" w:rsidP="004449CA"/>
    <w:p w:rsidR="004449CA" w:rsidRPr="005A4A58" w:rsidRDefault="004449CA" w:rsidP="004449CA"/>
    <w:p w:rsidR="004449CA" w:rsidRPr="005A4A58" w:rsidRDefault="004449CA" w:rsidP="004449CA"/>
    <w:p w:rsidR="004449CA" w:rsidRPr="005A4A58" w:rsidRDefault="004449CA">
      <w:pPr>
        <w:pStyle w:val="RKnormal"/>
        <w:tabs>
          <w:tab w:val="clear" w:pos="1843"/>
          <w:tab w:val="left" w:pos="0"/>
        </w:tabs>
        <w:ind w:left="0"/>
      </w:pPr>
      <w:r w:rsidRPr="005A4A58">
        <w:t xml:space="preserve"> </w:t>
      </w:r>
    </w:p>
    <w:p w:rsidR="004449CA" w:rsidRPr="005A4A58" w:rsidRDefault="004449CA" w:rsidP="004449CA">
      <w:pPr>
        <w:pStyle w:val="Rubrik2"/>
      </w:pPr>
      <w:bookmarkStart w:id="80" w:name="_Toc246328425"/>
      <w:r w:rsidRPr="005A4A58">
        <w:t>24. Draft Council Conclusions on a European system for forensic drug profiling</w:t>
      </w:r>
      <w:bookmarkEnd w:id="80"/>
    </w:p>
    <w:p w:rsidR="004449CA" w:rsidRPr="005A4A58" w:rsidRDefault="004449CA">
      <w:pPr>
        <w:pStyle w:val="RKnormal"/>
        <w:tabs>
          <w:tab w:val="clear" w:pos="1843"/>
          <w:tab w:val="left" w:pos="0"/>
        </w:tabs>
        <w:ind w:left="0"/>
      </w:pPr>
    </w:p>
    <w:p w:rsidR="004449CA" w:rsidRPr="005A4A58" w:rsidRDefault="004449CA" w:rsidP="004449CA">
      <w:r w:rsidRPr="005A4A58">
        <w:t>15876/09</w:t>
      </w:r>
    </w:p>
    <w:p w:rsidR="004449CA" w:rsidRPr="005A4A58" w:rsidRDefault="004449CA">
      <w:pPr>
        <w:pStyle w:val="RKnormal"/>
        <w:tabs>
          <w:tab w:val="clear" w:pos="1843"/>
          <w:tab w:val="left" w:pos="0"/>
        </w:tabs>
        <w:ind w:left="0"/>
      </w:pPr>
    </w:p>
    <w:p w:rsidR="004449CA" w:rsidRPr="005A4A58" w:rsidRDefault="004449CA" w:rsidP="004449CA">
      <w:r w:rsidRPr="005A4A58">
        <w:t>Ansvarigt departement: Justitiedepartementet</w:t>
      </w:r>
    </w:p>
    <w:p w:rsidR="004449CA" w:rsidRPr="005A4A58" w:rsidRDefault="004449CA">
      <w:pPr>
        <w:pStyle w:val="RKnormal"/>
        <w:tabs>
          <w:tab w:val="clear" w:pos="1843"/>
          <w:tab w:val="left" w:pos="0"/>
        </w:tabs>
        <w:ind w:left="0"/>
      </w:pPr>
    </w:p>
    <w:p w:rsidR="004449CA" w:rsidRPr="005A4A58" w:rsidRDefault="004449CA" w:rsidP="004449CA">
      <w:r w:rsidRPr="005A4A58">
        <w:t>Ansvarigt statsråd: Beatrice Ask</w:t>
      </w:r>
    </w:p>
    <w:p w:rsidR="004449CA" w:rsidRPr="005A4A58" w:rsidRDefault="004449CA">
      <w:pPr>
        <w:pStyle w:val="RKnormal"/>
        <w:tabs>
          <w:tab w:val="clear" w:pos="1843"/>
          <w:tab w:val="left" w:pos="0"/>
        </w:tabs>
        <w:ind w:left="0"/>
      </w:pPr>
    </w:p>
    <w:p w:rsidR="004449CA" w:rsidRPr="005A4A58" w:rsidRDefault="001A178C" w:rsidP="004449CA">
      <w:r w:rsidRPr="005A4A58">
        <w:t xml:space="preserve">Förväntas godkännas </w:t>
      </w:r>
      <w:r w:rsidR="004449CA" w:rsidRPr="005A4A58">
        <w:t>av Coreper II den 20 november 2009</w:t>
      </w:r>
    </w:p>
    <w:p w:rsidR="004449CA" w:rsidRPr="005A4A58" w:rsidRDefault="004449CA">
      <w:pPr>
        <w:pStyle w:val="RKnormal"/>
        <w:tabs>
          <w:tab w:val="clear" w:pos="1843"/>
          <w:tab w:val="left" w:pos="0"/>
        </w:tabs>
        <w:ind w:left="0"/>
      </w:pPr>
    </w:p>
    <w:p w:rsidR="004449CA" w:rsidRPr="005A4A58" w:rsidRDefault="004449CA" w:rsidP="004449CA">
      <w:r w:rsidRPr="005A4A58">
        <w:t>Genom att analysera narkotika genom s.k. profilering går det att ta fram information om preparat kommer från samma tillverkare. Denna information kan användas för att länka ihop narkotikaspår i olika länder. Det svenska ordförandeskapet föreslog i september 2009 slutsatser om att inrätta ett europeiskt system för forensisk profilering av narkotika. Ett gemensamt profileringssystem kan vara av stort värde som underlag till strategiska analyser av narkotikabeslag och därmed ge förbättrade underlag för såväl politiska som operativa beslut. Slutsatserna uppmanar medlemsstaterna att säkerställa att relevanta narkotikaspår profileras och används i brottsbekämpningen. Europol inbjuds att inrätta en särkild databas och kommissionen inbjuds att tillhandahålla finansiering. Rådet förslås godkänna slutsatserna.</w:t>
      </w:r>
    </w:p>
    <w:p w:rsidR="004449CA" w:rsidRPr="005A4A58" w:rsidRDefault="004449CA" w:rsidP="004449CA"/>
    <w:p w:rsidR="004449CA" w:rsidRPr="005A4A58" w:rsidRDefault="004449CA" w:rsidP="004449CA"/>
    <w:p w:rsidR="004449CA" w:rsidRPr="005A4A58" w:rsidRDefault="004449CA" w:rsidP="004449CA"/>
    <w:p w:rsidR="004449CA" w:rsidRPr="005A4A58" w:rsidRDefault="004449CA">
      <w:pPr>
        <w:pStyle w:val="RKnormal"/>
        <w:tabs>
          <w:tab w:val="clear" w:pos="1843"/>
          <w:tab w:val="left" w:pos="0"/>
        </w:tabs>
        <w:ind w:left="0"/>
      </w:pPr>
      <w:r w:rsidRPr="005A4A58">
        <w:t xml:space="preserve"> </w:t>
      </w:r>
    </w:p>
    <w:p w:rsidR="004449CA" w:rsidRPr="005A4A58" w:rsidRDefault="004449CA" w:rsidP="004449CA">
      <w:pPr>
        <w:pStyle w:val="Rubrik2"/>
      </w:pPr>
      <w:bookmarkStart w:id="81" w:name="_Toc246328426"/>
      <w:r w:rsidRPr="005A4A58">
        <w:t>25. Draft Council Resolution on the exchange of DNA analysis results</w:t>
      </w:r>
      <w:bookmarkEnd w:id="81"/>
    </w:p>
    <w:p w:rsidR="004449CA" w:rsidRPr="005A4A58" w:rsidRDefault="004449CA">
      <w:pPr>
        <w:pStyle w:val="RKnormal"/>
        <w:tabs>
          <w:tab w:val="clear" w:pos="1843"/>
          <w:tab w:val="left" w:pos="0"/>
        </w:tabs>
        <w:ind w:left="0"/>
      </w:pPr>
    </w:p>
    <w:p w:rsidR="004449CA" w:rsidRPr="005A4A58" w:rsidRDefault="004449CA" w:rsidP="004449CA">
      <w:r w:rsidRPr="005A4A58">
        <w:t>15870/09</w:t>
      </w:r>
    </w:p>
    <w:p w:rsidR="004449CA" w:rsidRPr="005A4A58" w:rsidRDefault="004449CA">
      <w:pPr>
        <w:pStyle w:val="RKnormal"/>
        <w:tabs>
          <w:tab w:val="clear" w:pos="1843"/>
          <w:tab w:val="left" w:pos="0"/>
        </w:tabs>
        <w:ind w:left="0"/>
      </w:pPr>
    </w:p>
    <w:p w:rsidR="004449CA" w:rsidRPr="005A4A58" w:rsidRDefault="004449CA" w:rsidP="004449CA">
      <w:r w:rsidRPr="005A4A58">
        <w:t>Ansvarigt departement: Justitiedepartementet</w:t>
      </w:r>
    </w:p>
    <w:p w:rsidR="004449CA" w:rsidRPr="005A4A58" w:rsidRDefault="004449CA">
      <w:pPr>
        <w:pStyle w:val="RKnormal"/>
        <w:tabs>
          <w:tab w:val="clear" w:pos="1843"/>
          <w:tab w:val="left" w:pos="0"/>
        </w:tabs>
        <w:ind w:left="0"/>
      </w:pPr>
    </w:p>
    <w:p w:rsidR="004449CA" w:rsidRPr="005A4A58" w:rsidRDefault="004449CA" w:rsidP="004449CA">
      <w:r w:rsidRPr="005A4A58">
        <w:t>Ansvarigt statsråd: Beatrice Ask</w:t>
      </w:r>
    </w:p>
    <w:p w:rsidR="004449CA" w:rsidRPr="005A4A58" w:rsidRDefault="004449CA">
      <w:pPr>
        <w:pStyle w:val="RKnormal"/>
        <w:tabs>
          <w:tab w:val="clear" w:pos="1843"/>
          <w:tab w:val="left" w:pos="0"/>
        </w:tabs>
        <w:ind w:left="0"/>
      </w:pPr>
    </w:p>
    <w:p w:rsidR="004449CA" w:rsidRPr="005A4A58" w:rsidRDefault="001A178C" w:rsidP="004449CA">
      <w:r w:rsidRPr="005A4A58">
        <w:t>Förväntas godkännas a</w:t>
      </w:r>
      <w:r w:rsidR="004449CA" w:rsidRPr="005A4A58">
        <w:t>v Coreper II den 20 november 2009</w:t>
      </w:r>
    </w:p>
    <w:p w:rsidR="004449CA" w:rsidRPr="005A4A58" w:rsidRDefault="004449CA">
      <w:pPr>
        <w:pStyle w:val="RKnormal"/>
        <w:tabs>
          <w:tab w:val="clear" w:pos="1843"/>
          <w:tab w:val="left" w:pos="0"/>
        </w:tabs>
        <w:ind w:left="0"/>
      </w:pPr>
    </w:p>
    <w:p w:rsidR="004449CA" w:rsidRPr="005A4A58" w:rsidRDefault="004449CA" w:rsidP="004449CA">
      <w:r w:rsidRPr="005A4A58">
        <w:t xml:space="preserve">För att ta fram en DNA-profil analyserar man vissa specifika områden i en människas arvsmassa. Dessa områden kallas även DNA-markörer. För att öka träffsäkerheten krävs det analys av flera områden. Antalet områden som har analyserats har successivt utökats. År 2001 antog EU en resolution om att använda sju gemensamma markörer i alla medlemsstater, ett European Standard Set, ESS. I takt med det ökade informationsutbytet och inte minst det kommande Prümsamarbetet finns det ett behov att utöka antalet gemensamma markörer.  Rådet föreslås anta en resolution som ökar den europeiska standarden från sju till tolv gemensamma markörer. </w:t>
      </w:r>
    </w:p>
    <w:p w:rsidR="004449CA" w:rsidRPr="005A4A58" w:rsidRDefault="004449CA" w:rsidP="004449CA"/>
    <w:p w:rsidR="004449CA" w:rsidRPr="005A4A58" w:rsidRDefault="004449CA" w:rsidP="004449CA"/>
    <w:p w:rsidR="004449CA" w:rsidRPr="005A4A58" w:rsidRDefault="004449CA">
      <w:pPr>
        <w:pStyle w:val="RKnormal"/>
        <w:tabs>
          <w:tab w:val="clear" w:pos="1843"/>
          <w:tab w:val="left" w:pos="0"/>
        </w:tabs>
        <w:ind w:left="0"/>
      </w:pPr>
      <w:r w:rsidRPr="005A4A58">
        <w:t xml:space="preserve"> </w:t>
      </w:r>
    </w:p>
    <w:p w:rsidR="004449CA" w:rsidRPr="005A4A58" w:rsidRDefault="004449CA" w:rsidP="004449CA">
      <w:pPr>
        <w:pStyle w:val="Rubrik2"/>
      </w:pPr>
      <w:bookmarkStart w:id="82" w:name="_Toc246328427"/>
      <w:r w:rsidRPr="005A4A58">
        <w:t>26. Rules of procedure - Europol Joint Supervisory Body</w:t>
      </w:r>
      <w:bookmarkEnd w:id="82"/>
    </w:p>
    <w:p w:rsidR="004449CA" w:rsidRPr="005A4A58" w:rsidRDefault="004449CA">
      <w:pPr>
        <w:pStyle w:val="RKnormal"/>
        <w:tabs>
          <w:tab w:val="clear" w:pos="1843"/>
          <w:tab w:val="left" w:pos="0"/>
        </w:tabs>
        <w:ind w:left="0"/>
      </w:pPr>
    </w:p>
    <w:p w:rsidR="004449CA" w:rsidRPr="005A4A58" w:rsidRDefault="004449CA" w:rsidP="004449CA">
      <w:r w:rsidRPr="005A4A58">
        <w:t>15848/09</w:t>
      </w:r>
    </w:p>
    <w:p w:rsidR="004449CA" w:rsidRPr="005A4A58" w:rsidRDefault="004449CA">
      <w:pPr>
        <w:pStyle w:val="RKnormal"/>
        <w:tabs>
          <w:tab w:val="clear" w:pos="1843"/>
          <w:tab w:val="left" w:pos="0"/>
        </w:tabs>
        <w:ind w:left="0"/>
      </w:pPr>
    </w:p>
    <w:p w:rsidR="004449CA" w:rsidRPr="005A4A58" w:rsidRDefault="004449CA" w:rsidP="004449CA">
      <w:r w:rsidRPr="005A4A58">
        <w:t>Ansvarigt departement: Justitiedepartementet</w:t>
      </w:r>
    </w:p>
    <w:p w:rsidR="004449CA" w:rsidRPr="005A4A58" w:rsidRDefault="004449CA">
      <w:pPr>
        <w:pStyle w:val="RKnormal"/>
        <w:tabs>
          <w:tab w:val="clear" w:pos="1843"/>
          <w:tab w:val="left" w:pos="0"/>
        </w:tabs>
        <w:ind w:left="0"/>
      </w:pPr>
    </w:p>
    <w:p w:rsidR="004449CA" w:rsidRPr="005A4A58" w:rsidRDefault="001A178C" w:rsidP="004449CA">
      <w:r w:rsidRPr="005A4A58">
        <w:t xml:space="preserve">Ansvarigt statsråd: </w:t>
      </w:r>
      <w:r w:rsidR="004449CA" w:rsidRPr="005A4A58">
        <w:t>Beatrice Ask</w:t>
      </w:r>
    </w:p>
    <w:p w:rsidR="004449CA" w:rsidRPr="005A4A58" w:rsidRDefault="004449CA">
      <w:pPr>
        <w:pStyle w:val="RKnormal"/>
        <w:tabs>
          <w:tab w:val="clear" w:pos="1843"/>
          <w:tab w:val="left" w:pos="0"/>
        </w:tabs>
        <w:ind w:left="0"/>
      </w:pPr>
    </w:p>
    <w:p w:rsidR="004449CA" w:rsidRPr="005A4A58" w:rsidRDefault="001A178C" w:rsidP="004449CA">
      <w:r w:rsidRPr="005A4A58">
        <w:t xml:space="preserve">Förväntas godkännas </w:t>
      </w:r>
      <w:r w:rsidR="004449CA" w:rsidRPr="005A4A58">
        <w:t>av Coreper II den 20 november 2009</w:t>
      </w:r>
    </w:p>
    <w:p w:rsidR="004449CA" w:rsidRPr="005A4A58" w:rsidRDefault="004449CA">
      <w:pPr>
        <w:pStyle w:val="RKnormal"/>
        <w:tabs>
          <w:tab w:val="clear" w:pos="1843"/>
          <w:tab w:val="left" w:pos="0"/>
        </w:tabs>
        <w:ind w:left="0"/>
      </w:pPr>
    </w:p>
    <w:p w:rsidR="004449CA" w:rsidRPr="005A4A58" w:rsidRDefault="004449CA" w:rsidP="004449CA">
      <w:r w:rsidRPr="005A4A58">
        <w:t xml:space="preserve">I rådets beslut för inrättande av Europol står det att dess Joint Supervisory Body ska anta procedurregler som sedan ska godkännas av rådet. I ovanstående dokument återfinns regler för Europols Joint Supervisory Body. </w:t>
      </w:r>
    </w:p>
    <w:p w:rsidR="004449CA" w:rsidRPr="005A4A58" w:rsidRDefault="004449CA" w:rsidP="004449CA"/>
    <w:p w:rsidR="004449CA" w:rsidRPr="005A4A58" w:rsidRDefault="004449CA" w:rsidP="004449CA"/>
    <w:p w:rsidR="004449CA" w:rsidRPr="005A4A58" w:rsidRDefault="004449CA">
      <w:pPr>
        <w:pStyle w:val="RKnormal"/>
        <w:tabs>
          <w:tab w:val="clear" w:pos="1843"/>
          <w:tab w:val="left" w:pos="0"/>
        </w:tabs>
        <w:ind w:left="0"/>
      </w:pPr>
      <w:r w:rsidRPr="005A4A58">
        <w:t xml:space="preserve"> </w:t>
      </w:r>
    </w:p>
    <w:p w:rsidR="004449CA" w:rsidRPr="005A4A58" w:rsidRDefault="004449CA" w:rsidP="004449CA">
      <w:pPr>
        <w:pStyle w:val="Rubrik2"/>
      </w:pPr>
      <w:bookmarkStart w:id="83" w:name="_Toc246328428"/>
      <w:r w:rsidRPr="005A4A58">
        <w:t>27. Draft Council Conclusion on a Community framework on disaster prevention within the EU- Adoption</w:t>
      </w:r>
      <w:bookmarkEnd w:id="83"/>
    </w:p>
    <w:p w:rsidR="004449CA" w:rsidRPr="005A4A58" w:rsidRDefault="004449CA">
      <w:pPr>
        <w:pStyle w:val="RKnormal"/>
        <w:tabs>
          <w:tab w:val="clear" w:pos="1843"/>
          <w:tab w:val="left" w:pos="0"/>
        </w:tabs>
        <w:ind w:left="0"/>
      </w:pPr>
    </w:p>
    <w:p w:rsidR="004449CA" w:rsidRPr="005A4A58" w:rsidRDefault="004449CA" w:rsidP="004449CA">
      <w:r w:rsidRPr="005A4A58">
        <w:t>15394/09</w:t>
      </w:r>
    </w:p>
    <w:p w:rsidR="004449CA" w:rsidRPr="005A4A58" w:rsidRDefault="004449CA">
      <w:pPr>
        <w:pStyle w:val="RKnormal"/>
        <w:tabs>
          <w:tab w:val="clear" w:pos="1843"/>
          <w:tab w:val="left" w:pos="0"/>
        </w:tabs>
        <w:ind w:left="0"/>
      </w:pPr>
    </w:p>
    <w:p w:rsidR="004449CA" w:rsidRPr="005A4A58" w:rsidRDefault="004449CA" w:rsidP="004449CA">
      <w:r w:rsidRPr="005A4A58">
        <w:t>Ansvarigt departement: Försvarsdepartementet</w:t>
      </w:r>
    </w:p>
    <w:p w:rsidR="004449CA" w:rsidRPr="005A4A58" w:rsidRDefault="004449CA">
      <w:pPr>
        <w:pStyle w:val="RKnormal"/>
        <w:tabs>
          <w:tab w:val="clear" w:pos="1843"/>
          <w:tab w:val="left" w:pos="0"/>
        </w:tabs>
        <w:ind w:left="0"/>
      </w:pPr>
    </w:p>
    <w:p w:rsidR="004449CA" w:rsidRPr="005A4A58" w:rsidRDefault="004449CA" w:rsidP="004449CA">
      <w:r w:rsidRPr="005A4A58">
        <w:t>Ansvarigt statsråd: Sten Tolgfors</w:t>
      </w:r>
    </w:p>
    <w:p w:rsidR="004449CA" w:rsidRPr="005A4A58" w:rsidRDefault="004449CA">
      <w:pPr>
        <w:pStyle w:val="RKnormal"/>
        <w:tabs>
          <w:tab w:val="clear" w:pos="1843"/>
          <w:tab w:val="left" w:pos="0"/>
        </w:tabs>
        <w:ind w:left="0"/>
      </w:pPr>
    </w:p>
    <w:p w:rsidR="004449CA" w:rsidRPr="005A4A58" w:rsidRDefault="004449CA" w:rsidP="004449CA">
      <w:r w:rsidRPr="005A4A58">
        <w:t>Tidigare behandling i EU -nämnden: 2009-05-29</w:t>
      </w:r>
    </w:p>
    <w:p w:rsidR="004449CA" w:rsidRPr="005A4A58" w:rsidRDefault="004449CA">
      <w:pPr>
        <w:pStyle w:val="RKnormal"/>
        <w:tabs>
          <w:tab w:val="clear" w:pos="1843"/>
          <w:tab w:val="left" w:pos="0"/>
        </w:tabs>
        <w:ind w:left="0"/>
      </w:pPr>
    </w:p>
    <w:p w:rsidR="004449CA" w:rsidRPr="005A4A58" w:rsidRDefault="004449CA" w:rsidP="004449CA">
      <w:r w:rsidRPr="005A4A58">
        <w:t>Tidigare behandling vid rådsmöte: Rättsliga och inrikes frågor</w:t>
      </w:r>
    </w:p>
    <w:p w:rsidR="004449CA" w:rsidRPr="005A4A58" w:rsidRDefault="004449CA">
      <w:pPr>
        <w:pStyle w:val="RKnormal"/>
        <w:tabs>
          <w:tab w:val="clear" w:pos="1843"/>
          <w:tab w:val="left" w:pos="0"/>
        </w:tabs>
        <w:ind w:left="0"/>
      </w:pPr>
    </w:p>
    <w:p w:rsidR="004449CA" w:rsidRPr="005A4A58" w:rsidRDefault="001A178C" w:rsidP="004449CA">
      <w:r w:rsidRPr="005A4A58">
        <w:t xml:space="preserve">Förväntas godkännas </w:t>
      </w:r>
      <w:r w:rsidR="004449CA" w:rsidRPr="005A4A58">
        <w:t>av Coreper II den 20 november 2009</w:t>
      </w:r>
    </w:p>
    <w:p w:rsidR="004449CA" w:rsidRPr="005A4A58" w:rsidRDefault="004449CA">
      <w:pPr>
        <w:pStyle w:val="RKnormal"/>
        <w:tabs>
          <w:tab w:val="clear" w:pos="1843"/>
          <w:tab w:val="left" w:pos="0"/>
        </w:tabs>
        <w:ind w:left="0"/>
      </w:pPr>
    </w:p>
    <w:p w:rsidR="004449CA" w:rsidRPr="005A4A58" w:rsidRDefault="004449CA" w:rsidP="004449CA">
      <w:r w:rsidRPr="005A4A58">
        <w:t xml:space="preserve">En av det svenska ordförandeskapets prioriterade frågor på civilskyddsområdet är förebyggande av katastrofer inom EU. Ordförandeskapet har tagit fram ett utkast till rådsslutsatser baserat  på ett meddelande som kommissionen presenterade i början av 2009.  </w:t>
      </w:r>
    </w:p>
    <w:p w:rsidR="004449CA" w:rsidRPr="005A4A58" w:rsidRDefault="004449CA" w:rsidP="004449CA"/>
    <w:p w:rsidR="004449CA" w:rsidRPr="005A4A58" w:rsidRDefault="004449CA" w:rsidP="004449CA">
      <w:r w:rsidRPr="005A4A58">
        <w:t>Syftet med rådsslutsatserna är att skapa ett ramverk för att arbeta med förebyggande åtgärder och att uppmana såväl kommissionen som medlemsstaterna att vidta olika åtgärder på detta område, t ex:</w:t>
      </w:r>
    </w:p>
    <w:p w:rsidR="004449CA" w:rsidRPr="005A4A58" w:rsidRDefault="004449CA" w:rsidP="004449CA">
      <w:r w:rsidRPr="005A4A58">
        <w:t>•</w:t>
      </w:r>
      <w:r w:rsidRPr="005A4A58">
        <w:tab/>
        <w:t>utveckla samarbetet genom utbyte av bästa praxis och gjorda erfarenheter, utbildningar, övningar och forskning,</w:t>
      </w:r>
    </w:p>
    <w:p w:rsidR="004449CA" w:rsidRPr="005A4A58" w:rsidRDefault="004449CA" w:rsidP="004449CA">
      <w:r w:rsidRPr="005A4A58">
        <w:t>•</w:t>
      </w:r>
      <w:r w:rsidRPr="005A4A58">
        <w:tab/>
        <w:t xml:space="preserve">utveckla riktlinjer för kartläggning av hot/risker, </w:t>
      </w:r>
    </w:p>
    <w:p w:rsidR="004449CA" w:rsidRPr="005A4A58" w:rsidRDefault="004449CA" w:rsidP="004449CA">
      <w:r w:rsidRPr="005A4A58">
        <w:t>•</w:t>
      </w:r>
      <w:r w:rsidRPr="005A4A58">
        <w:tab/>
        <w:t>stärka förebyggande krishantering över nationsgränser (över landsgränserna men också mellan regioner i olika delar av EU som står inför samma risker),</w:t>
      </w:r>
    </w:p>
    <w:p w:rsidR="004449CA" w:rsidRPr="005A4A58" w:rsidRDefault="004449CA" w:rsidP="004449CA">
      <w:r w:rsidRPr="005A4A58">
        <w:t>•</w:t>
      </w:r>
      <w:r w:rsidRPr="005A4A58">
        <w:tab/>
        <w:t>koppla förebyggande åtgärder till åtgärder för anpassning till klimatförändringarna,</w:t>
      </w:r>
    </w:p>
    <w:p w:rsidR="004449CA" w:rsidRPr="005A4A58" w:rsidRDefault="004449CA" w:rsidP="004449CA">
      <w:r w:rsidRPr="005A4A58">
        <w:t>•</w:t>
      </w:r>
      <w:r w:rsidRPr="005A4A58">
        <w:tab/>
        <w:t>stärka kopplingarna till vad som görs i andra fora, inte minst FN, för att effektivisera arbetet och undvika dubbelarbete,</w:t>
      </w:r>
    </w:p>
    <w:p w:rsidR="004449CA" w:rsidRPr="005A4A58" w:rsidRDefault="004449CA" w:rsidP="004449CA">
      <w:r w:rsidRPr="005A4A58">
        <w:t>•</w:t>
      </w:r>
      <w:r w:rsidRPr="005A4A58">
        <w:tab/>
        <w:t>inkludera förebyggande åtgärder i relevanta nya och reviderade gemenskapsinitiativ.</w:t>
      </w:r>
    </w:p>
    <w:p w:rsidR="004449CA" w:rsidRPr="005A4A58" w:rsidRDefault="004449CA" w:rsidP="004449CA"/>
    <w:p w:rsidR="004449CA" w:rsidRPr="005A4A58" w:rsidRDefault="004449CA" w:rsidP="004449CA">
      <w:r w:rsidRPr="005A4A58">
        <w:t xml:space="preserve">Alla medlemsstater är överrens om att insatser som rör förebyggande åtgärder behöver utvecklas generellt, på alla nivåer i samhället. Åtgärder på gemenskapsnivå ska komplettera nationella åtgärder och vara inriktade på områden där en gemensam strategi är mer effektiv än separata nationella sådana. </w:t>
      </w:r>
    </w:p>
    <w:p w:rsidR="004449CA" w:rsidRPr="005A4A58" w:rsidRDefault="004449CA" w:rsidP="004449CA"/>
    <w:p w:rsidR="004449CA" w:rsidRPr="005A4A58" w:rsidRDefault="004449CA">
      <w:pPr>
        <w:pStyle w:val="RKnormal"/>
        <w:tabs>
          <w:tab w:val="clear" w:pos="1843"/>
          <w:tab w:val="left" w:pos="0"/>
        </w:tabs>
        <w:ind w:left="0"/>
      </w:pPr>
      <w:r w:rsidRPr="005A4A58">
        <w:t xml:space="preserve"> </w:t>
      </w:r>
    </w:p>
    <w:p w:rsidR="004449CA" w:rsidRPr="005A4A58" w:rsidRDefault="004449CA" w:rsidP="004449CA">
      <w:pPr>
        <w:pStyle w:val="Rubrik2"/>
      </w:pPr>
      <w:bookmarkStart w:id="84" w:name="_Toc246328429"/>
      <w:r w:rsidRPr="005A4A58">
        <w:t>28. CBRN (Chemical, Biological, Radiological and Nuclear) security in the European Uniona) EU CBRN Action Plan- Adoptionb) Council conclusions on strengthening chemical, biological, radiological and nuclear (CBRN) security in the European Union - an EU CBRN Action Plan- Adoption</w:t>
      </w:r>
      <w:bookmarkEnd w:id="84"/>
    </w:p>
    <w:p w:rsidR="004449CA" w:rsidRPr="005A4A58" w:rsidRDefault="004449CA">
      <w:pPr>
        <w:pStyle w:val="RKnormal"/>
        <w:tabs>
          <w:tab w:val="clear" w:pos="1843"/>
          <w:tab w:val="left" w:pos="0"/>
        </w:tabs>
        <w:ind w:left="0"/>
      </w:pPr>
    </w:p>
    <w:p w:rsidR="004449CA" w:rsidRPr="005A4A58" w:rsidRDefault="004449CA" w:rsidP="004449CA">
      <w:r w:rsidRPr="005A4A58">
        <w:t>15505/1/09</w:t>
      </w:r>
    </w:p>
    <w:p w:rsidR="004449CA" w:rsidRPr="005A4A58" w:rsidRDefault="004449CA">
      <w:pPr>
        <w:pStyle w:val="RKnormal"/>
        <w:tabs>
          <w:tab w:val="clear" w:pos="1843"/>
          <w:tab w:val="left" w:pos="0"/>
        </w:tabs>
        <w:ind w:left="0"/>
      </w:pPr>
    </w:p>
    <w:p w:rsidR="004449CA" w:rsidRPr="005A4A58" w:rsidRDefault="004449CA" w:rsidP="004449CA">
      <w:r w:rsidRPr="005A4A58">
        <w:t>Ansvarigt departement: Försvarsdepartementet</w:t>
      </w:r>
    </w:p>
    <w:p w:rsidR="004449CA" w:rsidRPr="005A4A58" w:rsidRDefault="004449CA">
      <w:pPr>
        <w:pStyle w:val="RKnormal"/>
        <w:tabs>
          <w:tab w:val="clear" w:pos="1843"/>
          <w:tab w:val="left" w:pos="0"/>
        </w:tabs>
        <w:ind w:left="0"/>
      </w:pPr>
    </w:p>
    <w:p w:rsidR="004449CA" w:rsidRPr="005A4A58" w:rsidRDefault="004449CA" w:rsidP="004449CA">
      <w:r w:rsidRPr="005A4A58">
        <w:t>Ansvarigt statsråd: Sten Tolgfors</w:t>
      </w:r>
    </w:p>
    <w:p w:rsidR="004449CA" w:rsidRPr="005A4A58" w:rsidRDefault="004449CA">
      <w:pPr>
        <w:pStyle w:val="RKnormal"/>
        <w:tabs>
          <w:tab w:val="clear" w:pos="1843"/>
          <w:tab w:val="left" w:pos="0"/>
        </w:tabs>
        <w:ind w:left="0"/>
      </w:pPr>
    </w:p>
    <w:p w:rsidR="004449CA" w:rsidRPr="005A4A58" w:rsidRDefault="001A178C" w:rsidP="004449CA">
      <w:r w:rsidRPr="005A4A58">
        <w:t>Förväntas godkännas</w:t>
      </w:r>
      <w:r w:rsidR="004449CA" w:rsidRPr="005A4A58">
        <w:t xml:space="preserve"> av Coreper II den 20 november 2009</w:t>
      </w:r>
    </w:p>
    <w:p w:rsidR="004449CA" w:rsidRPr="005A4A58" w:rsidRDefault="004449CA">
      <w:pPr>
        <w:pStyle w:val="RKnormal"/>
        <w:tabs>
          <w:tab w:val="clear" w:pos="1843"/>
          <w:tab w:val="left" w:pos="0"/>
        </w:tabs>
        <w:ind w:left="0"/>
      </w:pPr>
    </w:p>
    <w:p w:rsidR="004449CA" w:rsidRPr="005A4A58" w:rsidRDefault="004449CA" w:rsidP="004449CA">
      <w:r w:rsidRPr="005A4A58">
        <w:t xml:space="preserve">Det svenska ordförandeskapet har prioriterat initiativet att stärka den kemiska, biologiska, radiologiska och nukleära (CBRN) säkerheten i Europeiska unionen. Det övergripande målet med arbetet är att öka CBRN-säkerheten i EU och minska risken för terroristattacker med CBRN-ämnen genom att implementera en EU-handlingsplan på området.  Sverige anser att arbetet med att minska risken för att terrorister kan använda CBRN ämnen bör prioriteras. Genom att implementera handlingsplanen kring CBRN visar EU sin beslutsamhet kring att öka insatserna för att nå detta mål. </w:t>
      </w:r>
    </w:p>
    <w:p w:rsidR="004449CA" w:rsidRPr="005A4A58" w:rsidRDefault="004449CA" w:rsidP="004449CA"/>
    <w:p w:rsidR="004449CA" w:rsidRPr="005A4A58" w:rsidRDefault="004449CA" w:rsidP="004449CA">
      <w:r w:rsidRPr="005A4A58">
        <w:t xml:space="preserve">En rådgivande grupp med representanter från medlemsstaterna kommer nu att etableras inom kommissionen och implementeringen av handlingsplanen vidtar från 2010 och framåt. </w:t>
      </w:r>
    </w:p>
    <w:p w:rsidR="004449CA" w:rsidRPr="005A4A58" w:rsidRDefault="004449CA" w:rsidP="004449CA"/>
    <w:p w:rsidR="004449CA" w:rsidRPr="005A4A58" w:rsidRDefault="004449CA" w:rsidP="004449CA">
      <w:r w:rsidRPr="005A4A58">
        <w:t>I EU-handlingsplanen finns ett 100-tal åtgärdsförslag som bland annat omfattar att:</w:t>
      </w:r>
    </w:p>
    <w:p w:rsidR="004449CA" w:rsidRPr="005A4A58" w:rsidRDefault="004449CA" w:rsidP="004449CA"/>
    <w:p w:rsidR="004449CA" w:rsidRPr="005A4A58" w:rsidRDefault="004449CA" w:rsidP="004449CA">
      <w:r w:rsidRPr="005A4A58">
        <w:t>­- tillämpa en riskbaserad strategi i fråga om CBRN-säkerhet i Europeiska unionen, vilket innebär användning av riskanalyser som underlag för prioritering av säkerhetsåtgärder,</w:t>
      </w:r>
    </w:p>
    <w:p w:rsidR="004449CA" w:rsidRPr="005A4A58" w:rsidRDefault="004449CA" w:rsidP="004449CA">
      <w:r w:rsidRPr="005A4A58">
        <w:t xml:space="preserve">­- säkerställa att CBRN-material är väl skyddade och att risken för att sådant material kommer på avvägar är så liten som möjligt, </w:t>
      </w:r>
    </w:p>
    <w:p w:rsidR="004449CA" w:rsidRPr="005A4A58" w:rsidRDefault="004449CA" w:rsidP="004449CA">
      <w:r w:rsidRPr="005A4A58">
        <w:t>­- stärka utbytet av information om frågor rörande CBRN-säkerhet mellan medlemsstaterna för att skapa förutsättningar för snabbare motåtgärder vid uppdykande hot,</w:t>
      </w:r>
    </w:p>
    <w:p w:rsidR="004449CA" w:rsidRPr="005A4A58" w:rsidRDefault="004449CA" w:rsidP="004449CA">
      <w:r w:rsidRPr="005A4A58">
        <w:t>­- förbättra utvecklingen och användningen av detektionssystem i hela EU, och</w:t>
      </w:r>
    </w:p>
    <w:p w:rsidR="004449CA" w:rsidRPr="005A4A58" w:rsidRDefault="004449CA" w:rsidP="004449CA">
      <w:r w:rsidRPr="005A4A58">
        <w:t>­- förse insatspersonal med nödvändiga verktyg för att kunna rädda liv och begränsa skadorna på egendom vid CBRN incidenter.</w:t>
      </w:r>
    </w:p>
    <w:p w:rsidR="004449CA" w:rsidRPr="005A4A58" w:rsidRDefault="004449CA" w:rsidP="004449CA"/>
    <w:p w:rsidR="004449CA" w:rsidRPr="005A4A58" w:rsidRDefault="004449CA">
      <w:pPr>
        <w:pStyle w:val="RKnormal"/>
        <w:tabs>
          <w:tab w:val="clear" w:pos="1843"/>
          <w:tab w:val="left" w:pos="0"/>
        </w:tabs>
        <w:ind w:left="0"/>
      </w:pPr>
      <w:r w:rsidRPr="005A4A58">
        <w:t xml:space="preserve"> </w:t>
      </w:r>
    </w:p>
    <w:p w:rsidR="004449CA" w:rsidRPr="005A4A58" w:rsidRDefault="004449CA" w:rsidP="004449CA">
      <w:pPr>
        <w:pStyle w:val="Rubrik2"/>
      </w:pPr>
      <w:bookmarkStart w:id="85" w:name="_Toc246328430"/>
      <w:r w:rsidRPr="005A4A58">
        <w:t>29. Adoption of a Council Decision on a Community Position concerning the Rules of Procedure for dispute Settlement and the Code of Conduct for Arbitrators and Mediators provided for by the Economic Partnership Agreement between the CARIFORUM States of the one part, and the European Community and its Member States, of the other part</w:t>
      </w:r>
      <w:bookmarkEnd w:id="85"/>
    </w:p>
    <w:p w:rsidR="004449CA" w:rsidRPr="005A4A58" w:rsidRDefault="004449CA">
      <w:pPr>
        <w:pStyle w:val="RKnormal"/>
        <w:tabs>
          <w:tab w:val="clear" w:pos="1843"/>
          <w:tab w:val="left" w:pos="0"/>
        </w:tabs>
        <w:ind w:left="0"/>
      </w:pPr>
    </w:p>
    <w:p w:rsidR="004449CA" w:rsidRPr="005A4A58" w:rsidRDefault="004449CA" w:rsidP="004449CA">
      <w:r w:rsidRPr="005A4A58">
        <w:t>14870/09, 15026/09</w:t>
      </w:r>
    </w:p>
    <w:p w:rsidR="004449CA" w:rsidRPr="005A4A58" w:rsidRDefault="004449CA">
      <w:pPr>
        <w:pStyle w:val="RKnormal"/>
        <w:tabs>
          <w:tab w:val="clear" w:pos="1843"/>
          <w:tab w:val="left" w:pos="0"/>
        </w:tabs>
        <w:ind w:left="0"/>
      </w:pPr>
    </w:p>
    <w:p w:rsidR="004449CA" w:rsidRPr="005A4A58" w:rsidRDefault="004449CA" w:rsidP="004449CA">
      <w:r w:rsidRPr="005A4A58">
        <w:t>Ansvarigt departement: Utrikesdepartementet</w:t>
      </w:r>
    </w:p>
    <w:p w:rsidR="004449CA" w:rsidRPr="005A4A58" w:rsidRDefault="004449CA">
      <w:pPr>
        <w:pStyle w:val="RKnormal"/>
        <w:tabs>
          <w:tab w:val="clear" w:pos="1843"/>
          <w:tab w:val="left" w:pos="0"/>
        </w:tabs>
        <w:ind w:left="0"/>
      </w:pPr>
    </w:p>
    <w:p w:rsidR="004449CA" w:rsidRPr="005A4A58" w:rsidRDefault="004449CA" w:rsidP="004449CA">
      <w:r w:rsidRPr="005A4A58">
        <w:t>Ansvarigt statsråd: Gunilla Carlsson</w:t>
      </w:r>
    </w:p>
    <w:p w:rsidR="004449CA" w:rsidRPr="005A4A58" w:rsidRDefault="004449CA">
      <w:pPr>
        <w:pStyle w:val="RKnormal"/>
        <w:tabs>
          <w:tab w:val="clear" w:pos="1843"/>
          <w:tab w:val="left" w:pos="0"/>
        </w:tabs>
        <w:ind w:left="0"/>
      </w:pPr>
    </w:p>
    <w:p w:rsidR="004449CA" w:rsidRPr="005A4A58" w:rsidRDefault="001A178C" w:rsidP="004449CA">
      <w:r w:rsidRPr="005A4A58">
        <w:t>Förväntas godkännas</w:t>
      </w:r>
      <w:r w:rsidR="004449CA" w:rsidRPr="005A4A58">
        <w:t xml:space="preserve"> av Coreper II den 20 november 2009</w:t>
      </w:r>
    </w:p>
    <w:p w:rsidR="004449CA" w:rsidRPr="005A4A58" w:rsidRDefault="004449CA">
      <w:pPr>
        <w:pStyle w:val="RKnormal"/>
        <w:tabs>
          <w:tab w:val="clear" w:pos="1843"/>
          <w:tab w:val="left" w:pos="0"/>
        </w:tabs>
        <w:ind w:left="0"/>
      </w:pPr>
    </w:p>
    <w:p w:rsidR="004449CA" w:rsidRPr="005A4A58" w:rsidRDefault="004449CA" w:rsidP="004449CA">
      <w:r w:rsidRPr="005A4A58">
        <w:t>EU har ingått ett så kallat Ekonomiskt partnerskapsavtal (EPA) med länderna i den karibiska samarbetsorganisationen CARIFORUM. Som en del av implementeringen av avtalet avser rådsbehandlingen antagande om rådsbeslut om gemenskapens ståndpunkt om tvistemålsreglerna för det Ekonomiska Partnerskapsavtalet (EPA) med Cariforum-länderna i Karibien.</w:t>
      </w:r>
    </w:p>
    <w:p w:rsidR="004449CA" w:rsidRPr="005A4A58" w:rsidRDefault="004449CA">
      <w:pPr>
        <w:pStyle w:val="RKnormal"/>
        <w:tabs>
          <w:tab w:val="clear" w:pos="1843"/>
          <w:tab w:val="left" w:pos="0"/>
        </w:tabs>
        <w:ind w:left="0"/>
      </w:pPr>
      <w:r w:rsidRPr="005A4A58">
        <w:t xml:space="preserve"> </w:t>
      </w:r>
    </w:p>
    <w:p w:rsidR="004449CA" w:rsidRPr="005A4A58" w:rsidRDefault="004449CA" w:rsidP="004449CA">
      <w:pPr>
        <w:pStyle w:val="Rubrik2"/>
      </w:pPr>
      <w:bookmarkStart w:id="86" w:name="_Toc246328431"/>
      <w:r w:rsidRPr="005A4A58">
        <w:t>30. Proposal for a Council Decision on the Community position to be taken as regards the Joint Committee decision authenticating the Agreement between the European Community and its member States on the one part, and the Swiss Confederation on the other, on the free movement of persons in the Bulgarian and Romanian languages</w:t>
      </w:r>
      <w:bookmarkEnd w:id="86"/>
    </w:p>
    <w:p w:rsidR="004449CA" w:rsidRPr="005A4A58" w:rsidRDefault="004449CA">
      <w:pPr>
        <w:pStyle w:val="RKnormal"/>
        <w:tabs>
          <w:tab w:val="clear" w:pos="1843"/>
          <w:tab w:val="left" w:pos="0"/>
        </w:tabs>
        <w:ind w:left="0"/>
      </w:pPr>
    </w:p>
    <w:p w:rsidR="004449CA" w:rsidRPr="005A4A58" w:rsidRDefault="004449CA" w:rsidP="004449CA">
      <w:r w:rsidRPr="005A4A58">
        <w:t>12477/09, 12478/09</w:t>
      </w:r>
    </w:p>
    <w:p w:rsidR="004449CA" w:rsidRPr="005A4A58" w:rsidRDefault="004449CA">
      <w:pPr>
        <w:pStyle w:val="RKnormal"/>
        <w:tabs>
          <w:tab w:val="clear" w:pos="1843"/>
          <w:tab w:val="left" w:pos="0"/>
        </w:tabs>
        <w:ind w:left="0"/>
      </w:pPr>
    </w:p>
    <w:p w:rsidR="004449CA" w:rsidRPr="005A4A58" w:rsidRDefault="004449CA" w:rsidP="004449CA">
      <w:r w:rsidRPr="005A4A58">
        <w:t>Ansvarigt departement: Utrikesdepartementet</w:t>
      </w:r>
    </w:p>
    <w:p w:rsidR="004449CA" w:rsidRPr="005A4A58" w:rsidRDefault="004449CA">
      <w:pPr>
        <w:pStyle w:val="RKnormal"/>
        <w:tabs>
          <w:tab w:val="clear" w:pos="1843"/>
          <w:tab w:val="left" w:pos="0"/>
        </w:tabs>
        <w:ind w:left="0"/>
      </w:pPr>
    </w:p>
    <w:p w:rsidR="004449CA" w:rsidRPr="005A4A58" w:rsidRDefault="004449CA" w:rsidP="004449CA">
      <w:r w:rsidRPr="005A4A58">
        <w:t>Ansvarigt statsråd: Carl Bildt</w:t>
      </w:r>
    </w:p>
    <w:p w:rsidR="004449CA" w:rsidRPr="005A4A58" w:rsidRDefault="004449CA">
      <w:pPr>
        <w:pStyle w:val="RKnormal"/>
        <w:tabs>
          <w:tab w:val="clear" w:pos="1843"/>
          <w:tab w:val="left" w:pos="0"/>
        </w:tabs>
        <w:ind w:left="0"/>
      </w:pPr>
    </w:p>
    <w:p w:rsidR="004449CA" w:rsidRPr="005A4A58" w:rsidRDefault="001A178C" w:rsidP="004449CA">
      <w:r w:rsidRPr="005A4A58">
        <w:t xml:space="preserve">Förväntas godkännas </w:t>
      </w:r>
      <w:r w:rsidR="004449CA" w:rsidRPr="005A4A58">
        <w:t>av Coreper II den 20 november 2009</w:t>
      </w:r>
    </w:p>
    <w:p w:rsidR="004449CA" w:rsidRPr="005A4A58" w:rsidRDefault="004449CA">
      <w:pPr>
        <w:pStyle w:val="RKnormal"/>
        <w:tabs>
          <w:tab w:val="clear" w:pos="1843"/>
          <w:tab w:val="left" w:pos="0"/>
        </w:tabs>
        <w:ind w:left="0"/>
      </w:pPr>
    </w:p>
    <w:p w:rsidR="004449CA" w:rsidRPr="005A4A58" w:rsidRDefault="004449CA" w:rsidP="004449CA">
      <w:r w:rsidRPr="005A4A58">
        <w:t xml:space="preserve">Schweiz ingick år 2002 ett avtal med EU om fri rörlighet för personer. Bulgarien och </w:t>
      </w:r>
      <w:r w:rsidR="00B21332" w:rsidRPr="005A4A58">
        <w:t>Rumänien</w:t>
      </w:r>
      <w:r w:rsidRPr="005A4A58">
        <w:t xml:space="preserve"> anslöts till detta avtal 27 maj 2008. Avtalstexterna på bulgariska och rumänska måste godkännas i den gemensamma kommitté som bildats genom avtalet. Det föreslås att rådet tillstyrker beslut i den gemensamma kommittén att godkänna språkversionerna på bulgariska och rumänska.</w:t>
      </w:r>
    </w:p>
    <w:p w:rsidR="004449CA" w:rsidRPr="005A4A58" w:rsidRDefault="004449CA">
      <w:pPr>
        <w:pStyle w:val="RKnormal"/>
        <w:tabs>
          <w:tab w:val="clear" w:pos="1843"/>
          <w:tab w:val="left" w:pos="0"/>
        </w:tabs>
        <w:ind w:left="0"/>
      </w:pPr>
      <w:r w:rsidRPr="005A4A58">
        <w:t xml:space="preserve"> </w:t>
      </w:r>
    </w:p>
    <w:p w:rsidR="004449CA" w:rsidRPr="005A4A58" w:rsidRDefault="004449CA" w:rsidP="004449CA">
      <w:pPr>
        <w:pStyle w:val="Rubrik2"/>
      </w:pPr>
      <w:bookmarkStart w:id="87" w:name="_Toc246328432"/>
      <w:r w:rsidRPr="005A4A58">
        <w:t>31. Restrictive measures against Burma/Myanmar- Letter of reply to the lawyer of one entity listed under Common Position 2006/318/CFSP</w:t>
      </w:r>
      <w:bookmarkEnd w:id="87"/>
    </w:p>
    <w:p w:rsidR="004449CA" w:rsidRPr="005A4A58" w:rsidRDefault="004449CA">
      <w:pPr>
        <w:pStyle w:val="RKnormal"/>
        <w:tabs>
          <w:tab w:val="clear" w:pos="1843"/>
          <w:tab w:val="left" w:pos="0"/>
        </w:tabs>
        <w:ind w:left="0"/>
      </w:pPr>
    </w:p>
    <w:p w:rsidR="004449CA" w:rsidRPr="005A4A58" w:rsidRDefault="004449CA" w:rsidP="004449CA">
      <w:r w:rsidRPr="005A4A58">
        <w:t>16002/09</w:t>
      </w:r>
    </w:p>
    <w:p w:rsidR="004449CA" w:rsidRPr="005A4A58" w:rsidRDefault="004449CA">
      <w:pPr>
        <w:pStyle w:val="RKnormal"/>
        <w:tabs>
          <w:tab w:val="clear" w:pos="1843"/>
          <w:tab w:val="left" w:pos="0"/>
        </w:tabs>
        <w:ind w:left="0"/>
      </w:pPr>
    </w:p>
    <w:p w:rsidR="004449CA" w:rsidRPr="005A4A58" w:rsidRDefault="004449CA" w:rsidP="004449CA">
      <w:r w:rsidRPr="005A4A58">
        <w:t>Ansvarigt departement: Utrikesdepartementet</w:t>
      </w:r>
    </w:p>
    <w:p w:rsidR="004449CA" w:rsidRPr="005A4A58" w:rsidRDefault="004449CA">
      <w:pPr>
        <w:pStyle w:val="RKnormal"/>
        <w:tabs>
          <w:tab w:val="clear" w:pos="1843"/>
          <w:tab w:val="left" w:pos="0"/>
        </w:tabs>
        <w:ind w:left="0"/>
      </w:pPr>
    </w:p>
    <w:p w:rsidR="004449CA" w:rsidRPr="005A4A58" w:rsidRDefault="004449CA" w:rsidP="004449CA">
      <w:r w:rsidRPr="005A4A58">
        <w:t>Ansvarigt statsråd: Carl Bildt</w:t>
      </w:r>
    </w:p>
    <w:p w:rsidR="004449CA" w:rsidRPr="005A4A58" w:rsidRDefault="004449CA">
      <w:pPr>
        <w:pStyle w:val="RKnormal"/>
        <w:tabs>
          <w:tab w:val="clear" w:pos="1843"/>
          <w:tab w:val="left" w:pos="0"/>
        </w:tabs>
        <w:ind w:left="0"/>
      </w:pPr>
    </w:p>
    <w:p w:rsidR="004449CA" w:rsidRPr="005A4A58" w:rsidRDefault="001A178C" w:rsidP="004449CA">
      <w:r w:rsidRPr="005A4A58">
        <w:t>Förväntas godkännas</w:t>
      </w:r>
      <w:r w:rsidR="004449CA" w:rsidRPr="005A4A58">
        <w:t xml:space="preserve"> av Coreper II den 20 november 2009</w:t>
      </w:r>
    </w:p>
    <w:p w:rsidR="004449CA" w:rsidRPr="005A4A58" w:rsidRDefault="004449CA">
      <w:pPr>
        <w:pStyle w:val="RKnormal"/>
        <w:tabs>
          <w:tab w:val="clear" w:pos="1843"/>
          <w:tab w:val="left" w:pos="0"/>
        </w:tabs>
        <w:ind w:left="0"/>
      </w:pPr>
    </w:p>
    <w:p w:rsidR="004449CA" w:rsidRPr="005A4A58" w:rsidRDefault="004449CA" w:rsidP="004449CA">
      <w:r w:rsidRPr="005A4A58">
        <w:t>Utkast till svarsbrev med avslag på förfrågan om avlistning från en burmesisk importör av traktorer (Myanmar Tractors Industry). Importörens argument för avlistning var att dess kunder inte arbetade inom de sektorer som åsyftas under den gemensamma ståndpunkten. Rådets rätts</w:t>
      </w:r>
      <w:r w:rsidR="00B21332" w:rsidRPr="005A4A58">
        <w:t>t</w:t>
      </w:r>
      <w:r w:rsidRPr="005A4A58">
        <w:t>jänst har dock förordat att ingen avlistning borde göras eftersom listningen av företaget enligt dess uppfattning var i enlighet med definitionen i den gemensamma ståndpunkten och förordn</w:t>
      </w:r>
      <w:r w:rsidR="001A178C" w:rsidRPr="005A4A58">
        <w:t>ingen. Denna syn fick stöd av medlemsstaterna</w:t>
      </w:r>
      <w:r w:rsidRPr="005A4A58">
        <w:t>.</w:t>
      </w:r>
    </w:p>
    <w:p w:rsidR="004449CA" w:rsidRPr="005A4A58" w:rsidRDefault="004449CA">
      <w:pPr>
        <w:pStyle w:val="RKnormal"/>
        <w:tabs>
          <w:tab w:val="clear" w:pos="1843"/>
          <w:tab w:val="left" w:pos="0"/>
        </w:tabs>
        <w:ind w:left="0"/>
      </w:pPr>
      <w:r w:rsidRPr="005A4A58">
        <w:t xml:space="preserve"> </w:t>
      </w:r>
    </w:p>
    <w:p w:rsidR="004449CA" w:rsidRPr="005A4A58" w:rsidRDefault="004449CA" w:rsidP="004449CA">
      <w:pPr>
        <w:pStyle w:val="Rubrik2"/>
      </w:pPr>
      <w:bookmarkStart w:id="88" w:name="_Toc246328433"/>
      <w:r w:rsidRPr="005A4A58">
        <w:t>32. Political and Security Committee Decision BiH/15/2009 on the appointment of an EU Force Commander for the European Union military operation in Bosnia and Herzegovina = Authorisation for publication in the Official Journal</w:t>
      </w:r>
      <w:bookmarkEnd w:id="88"/>
    </w:p>
    <w:p w:rsidR="004449CA" w:rsidRPr="005A4A58" w:rsidRDefault="004449CA">
      <w:pPr>
        <w:pStyle w:val="RKnormal"/>
        <w:tabs>
          <w:tab w:val="clear" w:pos="1843"/>
          <w:tab w:val="left" w:pos="0"/>
        </w:tabs>
        <w:ind w:left="0"/>
      </w:pPr>
    </w:p>
    <w:p w:rsidR="004449CA" w:rsidRPr="005A4A58" w:rsidRDefault="004449CA" w:rsidP="004449CA">
      <w:r w:rsidRPr="005A4A58">
        <w:t>16096/09, 14895/09</w:t>
      </w:r>
    </w:p>
    <w:p w:rsidR="004449CA" w:rsidRPr="005A4A58" w:rsidRDefault="004449CA">
      <w:pPr>
        <w:pStyle w:val="RKnormal"/>
        <w:tabs>
          <w:tab w:val="clear" w:pos="1843"/>
          <w:tab w:val="left" w:pos="0"/>
        </w:tabs>
        <w:ind w:left="0"/>
      </w:pPr>
    </w:p>
    <w:p w:rsidR="004449CA" w:rsidRPr="005A4A58" w:rsidRDefault="004449CA" w:rsidP="004449CA">
      <w:r w:rsidRPr="005A4A58">
        <w:t>Ansvarigt departement: Utrikesdepartementet</w:t>
      </w:r>
    </w:p>
    <w:p w:rsidR="004449CA" w:rsidRPr="005A4A58" w:rsidRDefault="004449CA">
      <w:pPr>
        <w:pStyle w:val="RKnormal"/>
        <w:tabs>
          <w:tab w:val="clear" w:pos="1843"/>
          <w:tab w:val="left" w:pos="0"/>
        </w:tabs>
        <w:ind w:left="0"/>
      </w:pPr>
    </w:p>
    <w:p w:rsidR="004449CA" w:rsidRPr="005A4A58" w:rsidRDefault="004449CA" w:rsidP="004449CA">
      <w:r w:rsidRPr="005A4A58">
        <w:t>Ansvarigt statsråd: Carl Bildt</w:t>
      </w:r>
    </w:p>
    <w:p w:rsidR="004449CA" w:rsidRPr="005A4A58" w:rsidRDefault="004449CA">
      <w:pPr>
        <w:pStyle w:val="RKnormal"/>
        <w:tabs>
          <w:tab w:val="clear" w:pos="1843"/>
          <w:tab w:val="left" w:pos="0"/>
        </w:tabs>
        <w:ind w:left="0"/>
      </w:pPr>
    </w:p>
    <w:p w:rsidR="004449CA" w:rsidRPr="005A4A58" w:rsidRDefault="001A178C" w:rsidP="004449CA">
      <w:r w:rsidRPr="005A4A58">
        <w:t>Förväntas godkännas</w:t>
      </w:r>
      <w:r w:rsidR="004449CA" w:rsidRPr="005A4A58">
        <w:t xml:space="preserve"> av Coreper II den 20 november 2009</w:t>
      </w:r>
    </w:p>
    <w:p w:rsidR="004449CA" w:rsidRPr="005A4A58" w:rsidRDefault="004449CA">
      <w:pPr>
        <w:pStyle w:val="RKnormal"/>
        <w:tabs>
          <w:tab w:val="clear" w:pos="1843"/>
          <w:tab w:val="left" w:pos="0"/>
        </w:tabs>
        <w:ind w:left="0"/>
      </w:pPr>
    </w:p>
    <w:p w:rsidR="004449CA" w:rsidRPr="005A4A58" w:rsidRDefault="004449CA" w:rsidP="004449CA">
      <w:r w:rsidRPr="005A4A58">
        <w:t>Enligt Kusps beslut BiH/15/2009 utnämns generalmajor Bernhard Bair till ersättare för generalmajor Stefano Castagnotti på positionen som EU:s styrkechef för Europeiska unionens militära operation i Bosnien och Hercegovina. EU:s operationschef har rekommenderat utnämningen av generalmajor Bair, och utnämningen har godkänts av Europeiska unionens militära kommitté.</w:t>
      </w:r>
    </w:p>
    <w:p w:rsidR="004449CA" w:rsidRPr="005A4A58" w:rsidRDefault="004449CA" w:rsidP="004449CA"/>
    <w:p w:rsidR="004449CA" w:rsidRPr="005A4A58" w:rsidRDefault="004449CA">
      <w:pPr>
        <w:pStyle w:val="RKnormal"/>
        <w:tabs>
          <w:tab w:val="clear" w:pos="1843"/>
          <w:tab w:val="left" w:pos="0"/>
        </w:tabs>
        <w:ind w:left="0"/>
      </w:pPr>
    </w:p>
    <w:p w:rsidR="001754E1" w:rsidRPr="005A4A58" w:rsidRDefault="001754E1" w:rsidP="001754E1">
      <w:pPr>
        <w:pStyle w:val="Rubrik1"/>
        <w:rPr>
          <w:lang w:eastAsia="sv-SE"/>
        </w:rPr>
      </w:pPr>
      <w:r w:rsidRPr="005A4A58">
        <w:br w:type="page"/>
      </w:r>
      <w:bookmarkStart w:id="89" w:name="_Toc246328434"/>
      <w:r w:rsidRPr="005A4A58">
        <w:rPr>
          <w:lang w:eastAsia="sv-SE"/>
        </w:rPr>
        <w:t>Punkt som godkändes efter tyst procedur 2009-11-11 genom Särskilda jordbrukskommittén (SJK) och som kan tas som A-punkt vid kommande rådsmöte.</w:t>
      </w:r>
      <w:bookmarkEnd w:id="89"/>
      <w:r w:rsidRPr="005A4A58">
        <w:rPr>
          <w:lang w:eastAsia="sv-SE"/>
        </w:rPr>
        <w:t xml:space="preserve"> </w:t>
      </w:r>
    </w:p>
    <w:p w:rsidR="001754E1" w:rsidRPr="005A4A58" w:rsidRDefault="001754E1" w:rsidP="001754E1">
      <w:pPr>
        <w:tabs>
          <w:tab w:val="left" w:pos="1843"/>
          <w:tab w:val="left" w:pos="2835"/>
        </w:tabs>
        <w:autoSpaceDE w:val="0"/>
        <w:autoSpaceDN w:val="0"/>
        <w:adjustRightInd w:val="0"/>
        <w:spacing w:line="240" w:lineRule="auto"/>
        <w:ind w:left="1843"/>
        <w:rPr>
          <w:rFonts w:ascii="TradeGothic" w:hAnsi="TradeGothic" w:cs="TradeGothic"/>
          <w:b/>
          <w:bCs/>
          <w:color w:val="000000"/>
          <w:sz w:val="28"/>
          <w:szCs w:val="28"/>
          <w:lang w:eastAsia="sv-SE"/>
        </w:rPr>
      </w:pPr>
    </w:p>
    <w:p w:rsidR="001754E1" w:rsidRPr="005A4A58" w:rsidRDefault="001754E1" w:rsidP="001754E1">
      <w:pPr>
        <w:tabs>
          <w:tab w:val="left" w:pos="0"/>
          <w:tab w:val="left" w:pos="2835"/>
        </w:tabs>
        <w:autoSpaceDE w:val="0"/>
        <w:autoSpaceDN w:val="0"/>
        <w:adjustRightInd w:val="0"/>
        <w:spacing w:line="240" w:lineRule="auto"/>
        <w:rPr>
          <w:rFonts w:ascii="TradeGothic" w:hAnsi="TradeGothic" w:cs="TradeGothic"/>
          <w:b/>
          <w:bCs/>
          <w:color w:val="000000"/>
          <w:sz w:val="28"/>
          <w:szCs w:val="28"/>
          <w:lang w:eastAsia="sv-SE"/>
        </w:rPr>
      </w:pPr>
    </w:p>
    <w:p w:rsidR="001754E1" w:rsidRPr="005A4A58" w:rsidRDefault="00FC77D7" w:rsidP="001754E1">
      <w:pPr>
        <w:tabs>
          <w:tab w:val="left" w:pos="0"/>
          <w:tab w:val="left" w:pos="2835"/>
        </w:tabs>
        <w:autoSpaceDE w:val="0"/>
        <w:autoSpaceDN w:val="0"/>
        <w:adjustRightInd w:val="0"/>
        <w:spacing w:line="240" w:lineRule="auto"/>
        <w:rPr>
          <w:rFonts w:ascii="Arial" w:hAnsi="Arial" w:cs="Arial"/>
          <w:b/>
          <w:bCs/>
          <w:i/>
          <w:iCs/>
          <w:color w:val="000000"/>
          <w:szCs w:val="24"/>
          <w:lang w:eastAsia="sv-SE"/>
        </w:rPr>
      </w:pPr>
      <w:r w:rsidRPr="005A4A58">
        <w:rPr>
          <w:rFonts w:ascii="Arial" w:hAnsi="Arial" w:cs="Arial"/>
          <w:b/>
          <w:bCs/>
          <w:i/>
          <w:iCs/>
          <w:color w:val="000000"/>
          <w:szCs w:val="24"/>
          <w:lang w:eastAsia="sv-SE"/>
        </w:rPr>
        <w:t xml:space="preserve">33. </w:t>
      </w:r>
      <w:r w:rsidR="001754E1" w:rsidRPr="005A4A58">
        <w:rPr>
          <w:rFonts w:ascii="Arial" w:hAnsi="Arial" w:cs="Arial"/>
          <w:b/>
          <w:bCs/>
          <w:i/>
          <w:iCs/>
          <w:color w:val="000000"/>
          <w:szCs w:val="24"/>
          <w:lang w:eastAsia="sv-SE"/>
        </w:rPr>
        <w:t>Antagande av Rådets förordning om ändring av förordning (EG) nr 1234/2007 om upprättande av en gemensam organisation av jordbruksmarknaderna och om särskilda bestämmelser för vissa jordbruksprodukter (”enda förordningen om de gemensamma organisationerna av marknaden”)</w:t>
      </w:r>
    </w:p>
    <w:p w:rsidR="001754E1" w:rsidRPr="005A4A58" w:rsidRDefault="001754E1" w:rsidP="001754E1">
      <w:pPr>
        <w:tabs>
          <w:tab w:val="left" w:pos="0"/>
          <w:tab w:val="left" w:pos="2835"/>
        </w:tabs>
        <w:autoSpaceDE w:val="0"/>
        <w:autoSpaceDN w:val="0"/>
        <w:adjustRightInd w:val="0"/>
        <w:spacing w:line="240" w:lineRule="auto"/>
        <w:rPr>
          <w:rFonts w:ascii="Arial" w:hAnsi="Arial" w:cs="Arial"/>
          <w:b/>
          <w:bCs/>
          <w:i/>
          <w:iCs/>
          <w:color w:val="000000"/>
          <w:szCs w:val="24"/>
          <w:lang w:eastAsia="sv-SE"/>
        </w:rPr>
      </w:pPr>
    </w:p>
    <w:p w:rsidR="001754E1" w:rsidRPr="005A4A58" w:rsidRDefault="001754E1" w:rsidP="001754E1">
      <w:pPr>
        <w:tabs>
          <w:tab w:val="left" w:pos="0"/>
          <w:tab w:val="left" w:pos="2835"/>
        </w:tabs>
        <w:autoSpaceDE w:val="0"/>
        <w:autoSpaceDN w:val="0"/>
        <w:adjustRightInd w:val="0"/>
        <w:spacing w:line="240" w:lineRule="auto"/>
        <w:rPr>
          <w:rFonts w:ascii="Arial" w:hAnsi="Arial" w:cs="Arial"/>
          <w:b/>
          <w:bCs/>
          <w:i/>
          <w:iCs/>
          <w:color w:val="000000"/>
          <w:szCs w:val="24"/>
          <w:lang w:eastAsia="sv-SE"/>
        </w:rPr>
      </w:pPr>
    </w:p>
    <w:p w:rsidR="001754E1" w:rsidRPr="005A4A58" w:rsidRDefault="001754E1" w:rsidP="00B603BF">
      <w:pPr>
        <w:autoSpaceDE w:val="0"/>
        <w:autoSpaceDN w:val="0"/>
        <w:adjustRightInd w:val="0"/>
        <w:rPr>
          <w:rFonts w:cs="OrigGarmnd BT"/>
          <w:color w:val="000000"/>
          <w:szCs w:val="24"/>
          <w:lang w:eastAsia="sv-SE"/>
        </w:rPr>
      </w:pPr>
      <w:r w:rsidRPr="005A4A58">
        <w:rPr>
          <w:rFonts w:cs="OrigGarmnd BT"/>
          <w:color w:val="000000"/>
          <w:szCs w:val="24"/>
          <w:lang w:eastAsia="sv-SE"/>
        </w:rPr>
        <w:t>Ansvarigt departement: Jordbruksdepartementet</w:t>
      </w:r>
    </w:p>
    <w:p w:rsidR="001754E1" w:rsidRPr="005A4A58" w:rsidRDefault="001754E1" w:rsidP="00B603BF">
      <w:pPr>
        <w:tabs>
          <w:tab w:val="left" w:pos="0"/>
          <w:tab w:val="left" w:pos="2835"/>
        </w:tabs>
        <w:autoSpaceDE w:val="0"/>
        <w:autoSpaceDN w:val="0"/>
        <w:adjustRightInd w:val="0"/>
        <w:rPr>
          <w:rFonts w:cs="OrigGarmnd BT"/>
          <w:color w:val="000000"/>
          <w:szCs w:val="24"/>
          <w:lang w:eastAsia="sv-SE"/>
        </w:rPr>
      </w:pPr>
    </w:p>
    <w:p w:rsidR="001754E1" w:rsidRPr="005A4A58" w:rsidRDefault="001754E1" w:rsidP="00B603BF">
      <w:pPr>
        <w:tabs>
          <w:tab w:val="left" w:pos="0"/>
          <w:tab w:val="left" w:pos="2835"/>
        </w:tabs>
        <w:autoSpaceDE w:val="0"/>
        <w:autoSpaceDN w:val="0"/>
        <w:adjustRightInd w:val="0"/>
        <w:rPr>
          <w:rFonts w:cs="OrigGarmnd BT"/>
          <w:color w:val="000000"/>
          <w:szCs w:val="24"/>
          <w:lang w:eastAsia="sv-SE"/>
        </w:rPr>
      </w:pPr>
      <w:r w:rsidRPr="005A4A58">
        <w:rPr>
          <w:rFonts w:cs="OrigGarmnd BT"/>
          <w:color w:val="000000"/>
          <w:szCs w:val="24"/>
          <w:lang w:eastAsia="sv-SE"/>
        </w:rPr>
        <w:t>Ansvarigt statsråd: Eskil Erlandsson</w:t>
      </w:r>
    </w:p>
    <w:p w:rsidR="001754E1" w:rsidRPr="005A4A58" w:rsidRDefault="001754E1" w:rsidP="00B603BF">
      <w:pPr>
        <w:tabs>
          <w:tab w:val="left" w:pos="0"/>
          <w:tab w:val="left" w:pos="2835"/>
        </w:tabs>
        <w:autoSpaceDE w:val="0"/>
        <w:autoSpaceDN w:val="0"/>
        <w:adjustRightInd w:val="0"/>
        <w:rPr>
          <w:rFonts w:cs="OrigGarmnd BT"/>
          <w:color w:val="000000"/>
          <w:szCs w:val="24"/>
          <w:lang w:eastAsia="sv-SE"/>
        </w:rPr>
      </w:pPr>
    </w:p>
    <w:p w:rsidR="001754E1" w:rsidRPr="005A4A58" w:rsidRDefault="001754E1" w:rsidP="00B603BF">
      <w:pPr>
        <w:tabs>
          <w:tab w:val="left" w:pos="0"/>
          <w:tab w:val="left" w:pos="2835"/>
        </w:tabs>
        <w:autoSpaceDE w:val="0"/>
        <w:autoSpaceDN w:val="0"/>
        <w:adjustRightInd w:val="0"/>
      </w:pPr>
      <w:r w:rsidRPr="005A4A58">
        <w:t>För att tillmötesgå krav från ett flertal medlemsstater på åtgärder för den europeiska mjölksektorn har kommissionen lagt ett förslag till vissa ändringar i förordningen av den samlade marknadsordningen. Ändringarna möjliggör för två skilda åtgärder. Förslagets ena del innebär en förändring av den nationella tillämpningen av mjölkkvoterna, vilken gör att medlemsstaternas möjlighet att ta ut tilläggsavgift från mjölkproducenter som producerar över sin individuella kvot ökar. Denna åtgärd är frivillig. Förslagets andra del ger kommissionen utökade befogenheter till att vidta tillfälliga åtgärder vid kraftiga prisfluktuationer på mjölkmarknaden. Dessa befogenheter har kommissionen redan inom ett antal andra varuområden. Förslaget har inga effekter för EU-budgeten.</w:t>
      </w:r>
    </w:p>
    <w:p w:rsidR="001754E1" w:rsidRPr="005A4A58" w:rsidRDefault="001754E1" w:rsidP="00B603BF">
      <w:pPr>
        <w:tabs>
          <w:tab w:val="left" w:pos="0"/>
          <w:tab w:val="left" w:pos="2835"/>
        </w:tabs>
        <w:autoSpaceDE w:val="0"/>
        <w:autoSpaceDN w:val="0"/>
        <w:adjustRightInd w:val="0"/>
      </w:pPr>
    </w:p>
    <w:p w:rsidR="001754E1" w:rsidRPr="005A4A58" w:rsidRDefault="001754E1" w:rsidP="00B603BF">
      <w:pPr>
        <w:tabs>
          <w:tab w:val="left" w:pos="0"/>
          <w:tab w:val="left" w:pos="2835"/>
        </w:tabs>
        <w:autoSpaceDE w:val="0"/>
        <w:autoSpaceDN w:val="0"/>
        <w:adjustRightInd w:val="0"/>
      </w:pPr>
    </w:p>
    <w:p w:rsidR="001754E1" w:rsidRPr="005A4A58" w:rsidRDefault="001754E1" w:rsidP="00B603BF">
      <w:r w:rsidRPr="005A4A58">
        <w:t>Frågan godkändes genom tyst procedur den 11 november 2009 efter möte i SJK den 9 november 2009.</w:t>
      </w:r>
    </w:p>
    <w:p w:rsidR="005F1820" w:rsidRPr="005A4A58" w:rsidRDefault="005F1820" w:rsidP="00B603BF">
      <w:pPr>
        <w:pStyle w:val="RKnormal"/>
        <w:tabs>
          <w:tab w:val="clear" w:pos="1843"/>
          <w:tab w:val="left" w:pos="0"/>
        </w:tabs>
        <w:spacing w:line="320" w:lineRule="atLeast"/>
        <w:ind w:left="0"/>
      </w:pPr>
    </w:p>
    <w:p w:rsidR="00FC77D7" w:rsidRPr="005A4A58" w:rsidRDefault="00FC77D7" w:rsidP="00B603BF">
      <w:pPr>
        <w:pStyle w:val="Rubrik1"/>
      </w:pPr>
      <w:r w:rsidRPr="005A4A58">
        <w:br w:type="page"/>
      </w:r>
      <w:bookmarkStart w:id="90" w:name="_Toc245794431"/>
      <w:bookmarkStart w:id="91" w:name="_Toc246328435"/>
      <w:r w:rsidRPr="005A4A58">
        <w:t>II-punkt från möte i Coreper I 2009-11-18 som kan tas som A-punkt vid kommande rådsmöte</w:t>
      </w:r>
      <w:bookmarkEnd w:id="90"/>
      <w:bookmarkEnd w:id="91"/>
      <w:r w:rsidRPr="005A4A58">
        <w:t xml:space="preserve"> </w:t>
      </w:r>
    </w:p>
    <w:p w:rsidR="00FC77D7" w:rsidRPr="005A4A58" w:rsidRDefault="00FC77D7" w:rsidP="00FC77D7">
      <w:pPr>
        <w:pStyle w:val="Rubrik2"/>
      </w:pPr>
      <w:bookmarkStart w:id="92" w:name="_Toc246328436"/>
      <w:r w:rsidRPr="005A4A58">
        <w:t>34. Proposal for a Council Decision on the signing, on behalf of the European Community, of the Agreement on Port State Measures to prevent, deter and eliminate Illegal, Unreported and Unregulated Fishing (IUU Fishing) = Adoption</w:t>
      </w:r>
      <w:bookmarkEnd w:id="92"/>
    </w:p>
    <w:p w:rsidR="002527CF" w:rsidRPr="005A4A58" w:rsidRDefault="002527CF" w:rsidP="002527CF">
      <w:pPr>
        <w:pStyle w:val="RKnormal"/>
      </w:pPr>
    </w:p>
    <w:p w:rsidR="002527CF" w:rsidRPr="005A4A58" w:rsidRDefault="006C1D33" w:rsidP="002527CF">
      <w:pPr>
        <w:pStyle w:val="RKnormal"/>
        <w:tabs>
          <w:tab w:val="clear" w:pos="1843"/>
          <w:tab w:val="left" w:pos="0"/>
        </w:tabs>
        <w:ind w:left="0"/>
      </w:pPr>
      <w:r w:rsidRPr="005A4A58">
        <w:t>14729/09</w:t>
      </w:r>
    </w:p>
    <w:p w:rsidR="002527CF" w:rsidRPr="005A4A58" w:rsidRDefault="002527CF" w:rsidP="002527CF">
      <w:pPr>
        <w:pStyle w:val="RKnormal"/>
        <w:tabs>
          <w:tab w:val="clear" w:pos="1843"/>
          <w:tab w:val="left" w:pos="0"/>
        </w:tabs>
        <w:ind w:left="0"/>
      </w:pPr>
    </w:p>
    <w:p w:rsidR="006C1D33" w:rsidRPr="005A4A58" w:rsidRDefault="006C1D33" w:rsidP="002527CF">
      <w:pPr>
        <w:pStyle w:val="RKnormal"/>
        <w:tabs>
          <w:tab w:val="clear" w:pos="1843"/>
          <w:tab w:val="left" w:pos="0"/>
        </w:tabs>
        <w:ind w:left="0"/>
      </w:pPr>
    </w:p>
    <w:p w:rsidR="002527CF" w:rsidRPr="005A4A58" w:rsidRDefault="002527CF" w:rsidP="00B603BF">
      <w:pPr>
        <w:autoSpaceDE w:val="0"/>
        <w:autoSpaceDN w:val="0"/>
        <w:adjustRightInd w:val="0"/>
        <w:rPr>
          <w:rFonts w:cs="OrigGarmnd BT"/>
          <w:color w:val="000000"/>
          <w:szCs w:val="24"/>
          <w:lang w:eastAsia="sv-SE"/>
        </w:rPr>
      </w:pPr>
      <w:r w:rsidRPr="005A4A58">
        <w:rPr>
          <w:rFonts w:cs="OrigGarmnd BT"/>
          <w:color w:val="000000"/>
          <w:szCs w:val="24"/>
          <w:lang w:eastAsia="sv-SE"/>
        </w:rPr>
        <w:t>Ansvarigt departement: Jordbruksdepartementet</w:t>
      </w:r>
    </w:p>
    <w:p w:rsidR="002527CF" w:rsidRPr="005A4A58" w:rsidRDefault="002527CF" w:rsidP="00B603BF">
      <w:pPr>
        <w:tabs>
          <w:tab w:val="left" w:pos="0"/>
          <w:tab w:val="left" w:pos="2835"/>
        </w:tabs>
        <w:autoSpaceDE w:val="0"/>
        <w:autoSpaceDN w:val="0"/>
        <w:adjustRightInd w:val="0"/>
        <w:rPr>
          <w:rFonts w:cs="OrigGarmnd BT"/>
          <w:color w:val="000000"/>
          <w:szCs w:val="24"/>
          <w:lang w:eastAsia="sv-SE"/>
        </w:rPr>
      </w:pPr>
    </w:p>
    <w:p w:rsidR="002527CF" w:rsidRPr="005A4A58" w:rsidRDefault="002527CF" w:rsidP="00B603BF">
      <w:pPr>
        <w:tabs>
          <w:tab w:val="left" w:pos="0"/>
          <w:tab w:val="left" w:pos="2835"/>
        </w:tabs>
        <w:autoSpaceDE w:val="0"/>
        <w:autoSpaceDN w:val="0"/>
        <w:adjustRightInd w:val="0"/>
        <w:rPr>
          <w:rFonts w:cs="OrigGarmnd BT"/>
          <w:color w:val="000000"/>
          <w:szCs w:val="24"/>
          <w:lang w:eastAsia="sv-SE"/>
        </w:rPr>
      </w:pPr>
      <w:r w:rsidRPr="005A4A58">
        <w:rPr>
          <w:rFonts w:cs="OrigGarmnd BT"/>
          <w:color w:val="000000"/>
          <w:szCs w:val="24"/>
          <w:lang w:eastAsia="sv-SE"/>
        </w:rPr>
        <w:t>Ansvarigt statsråd: Eskil Erlandsson</w:t>
      </w:r>
    </w:p>
    <w:p w:rsidR="002527CF" w:rsidRPr="005A4A58" w:rsidRDefault="002527CF" w:rsidP="00B603BF">
      <w:pPr>
        <w:pStyle w:val="RKnormal"/>
        <w:tabs>
          <w:tab w:val="clear" w:pos="1843"/>
          <w:tab w:val="left" w:pos="0"/>
        </w:tabs>
        <w:spacing w:line="320" w:lineRule="atLeast"/>
        <w:ind w:left="0"/>
      </w:pPr>
    </w:p>
    <w:p w:rsidR="006C1D33" w:rsidRPr="005A4A58" w:rsidRDefault="006C1D33" w:rsidP="00B603BF">
      <w:pPr>
        <w:tabs>
          <w:tab w:val="left" w:pos="0"/>
          <w:tab w:val="left" w:pos="2835"/>
        </w:tabs>
        <w:autoSpaceDE w:val="0"/>
        <w:autoSpaceDN w:val="0"/>
        <w:adjustRightInd w:val="0"/>
      </w:pPr>
      <w:r w:rsidRPr="005A4A58">
        <w:t xml:space="preserve">Förhandlingarna om ett avtal om hamnstatsskyldigheter avslutades i augusti 2009 och har därefter varit föremål för en  FAO- process. Det väntas bli godkänt av FAO-konferensen under sista halvan av november varefter avtalet kommer att öppnas för undertecknande. Inför undertecknandet har kommissionen föreslagit ett rådsbeslut om undertecknande av EG som givit upphov till en diskussion varunder </w:t>
      </w:r>
      <w:r w:rsidR="00635C7D" w:rsidRPr="005A4A58">
        <w:t>rådets rättstjänst</w:t>
      </w:r>
      <w:r w:rsidRPr="005A4A58">
        <w:t xml:space="preserve"> ifrågasatt avtalets artikel 28(2) avseende deltagande av regionala ekonomiska samarbetsorganisationer,  och som i</w:t>
      </w:r>
      <w:r w:rsidR="00381E62" w:rsidRPr="005A4A58">
        <w:t xml:space="preserve"> praktiken endast avser EG. Då </w:t>
      </w:r>
      <w:r w:rsidRPr="005A4A58">
        <w:t xml:space="preserve">enighet nåtts om att avtalstexten inte bör ändras, har </w:t>
      </w:r>
      <w:r w:rsidR="00635C7D" w:rsidRPr="005A4A58">
        <w:t>rådets rättstjänst</w:t>
      </w:r>
      <w:r w:rsidRPr="005A4A58">
        <w:t xml:space="preserve"> föreslagit ett tillägg till rådsbeslutet i form av en bilaga som förklarar EG</w:t>
      </w:r>
      <w:r w:rsidR="00381E62" w:rsidRPr="005A4A58">
        <w:t>:</w:t>
      </w:r>
      <w:r w:rsidRPr="005A4A58">
        <w:t>s behörighet i förhållande till avtalet. Bilagan har godkänts av kommissionen med undantag för dess 5e paragraf:” Europeiska gemenskapen meddelar att den, i det osannolika fallet att det uppstår en konflikt som det hänvisas till i artikel 28.2 c i avtalet, kommer att tillämpa de förpliktelser som följer av den bestämmelsen i enlighet med fördraget om upprättandet av Europeiska gemenskaperna, enligt Europeiska gemenskapernas domstols tolkning. Ordförandeskapet föreslår att denna paragraf utgår och omformas till ett brev.</w:t>
      </w:r>
    </w:p>
    <w:sectPr w:rsidR="006C1D33" w:rsidRPr="005A4A58">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133B" w:rsidRPr="005A4A58" w:rsidRDefault="00FD133B">
      <w:r w:rsidRPr="005A4A58">
        <w:separator/>
      </w:r>
    </w:p>
  </w:endnote>
  <w:endnote w:type="continuationSeparator" w:id="0">
    <w:p w:rsidR="00FD133B" w:rsidRPr="005A4A58" w:rsidRDefault="00FD133B">
      <w:r w:rsidRPr="005A4A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4E4" w:rsidRPr="005A4A58" w:rsidRDefault="005A34E4">
    <w:pPr>
      <w:pStyle w:val="Sidfot"/>
      <w:framePr w:wrap="around" w:vAnchor="text" w:hAnchor="margin" w:xAlign="right" w:y="1"/>
      <w:rPr>
        <w:rStyle w:val="Sidnummer"/>
        <w:sz w:val="16"/>
      </w:rPr>
    </w:pPr>
    <w:r w:rsidRPr="005A4A58">
      <w:rPr>
        <w:rStyle w:val="Sidnummer"/>
        <w:sz w:val="16"/>
      </w:rPr>
      <w:fldChar w:fldCharType="begin" w:fldLock="1"/>
    </w:r>
    <w:r w:rsidRPr="005A4A58">
      <w:rPr>
        <w:rStyle w:val="Sidnummer"/>
        <w:sz w:val="16"/>
      </w:rPr>
      <w:instrText xml:space="preserve">PAGE  </w:instrText>
    </w:r>
    <w:r w:rsidRPr="005A4A58">
      <w:rPr>
        <w:rStyle w:val="Sidnummer"/>
        <w:sz w:val="16"/>
      </w:rPr>
      <w:fldChar w:fldCharType="separate"/>
    </w:r>
    <w:r w:rsidR="0012526D" w:rsidRPr="005A4A58">
      <w:rPr>
        <w:rStyle w:val="Sidnummer"/>
        <w:sz w:val="16"/>
      </w:rPr>
      <w:t>30</w:t>
    </w:r>
    <w:r w:rsidRPr="005A4A58">
      <w:rPr>
        <w:rStyle w:val="Sidnummer"/>
        <w:sz w:val="16"/>
      </w:rPr>
      <w:fldChar w:fldCharType="end"/>
    </w:r>
    <w:r w:rsidRPr="005A4A58">
      <w:rPr>
        <w:rStyle w:val="Sidnummer"/>
        <w:sz w:val="16"/>
      </w:rPr>
      <w:t>(</w:t>
    </w:r>
    <w:r w:rsidRPr="005A4A58">
      <w:rPr>
        <w:rStyle w:val="Sidnummer"/>
        <w:sz w:val="16"/>
      </w:rPr>
      <w:fldChar w:fldCharType="begin" w:fldLock="1"/>
    </w:r>
    <w:r w:rsidRPr="005A4A58">
      <w:rPr>
        <w:rStyle w:val="Sidnummer"/>
        <w:sz w:val="16"/>
      </w:rPr>
      <w:instrText xml:space="preserve"> NUMPAGES </w:instrText>
    </w:r>
    <w:r w:rsidRPr="005A4A58">
      <w:rPr>
        <w:rStyle w:val="Sidnummer"/>
        <w:sz w:val="16"/>
      </w:rPr>
      <w:fldChar w:fldCharType="separate"/>
    </w:r>
    <w:r w:rsidR="00157ED6" w:rsidRPr="005A4A58">
      <w:rPr>
        <w:rStyle w:val="Sidnummer"/>
        <w:sz w:val="16"/>
      </w:rPr>
      <w:t>30</w:t>
    </w:r>
    <w:r w:rsidRPr="005A4A58">
      <w:rPr>
        <w:rStyle w:val="Sidnummer"/>
        <w:sz w:val="16"/>
      </w:rPr>
      <w:fldChar w:fldCharType="end"/>
    </w:r>
    <w:r w:rsidRPr="005A4A58">
      <w:rPr>
        <w:rStyle w:val="Sidnummer"/>
        <w:sz w:val="16"/>
      </w:rPr>
      <w:t>)</w:t>
    </w:r>
  </w:p>
  <w:p w:rsidR="005A34E4" w:rsidRPr="005A4A58" w:rsidRDefault="005A34E4">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4E4" w:rsidRPr="005A4A58" w:rsidRDefault="005A34E4">
    <w:pPr>
      <w:pStyle w:val="Sidfot"/>
      <w:framePr w:wrap="around" w:vAnchor="text" w:hAnchor="margin" w:xAlign="right" w:y="1"/>
      <w:rPr>
        <w:rStyle w:val="Sidnummer"/>
        <w:sz w:val="16"/>
      </w:rPr>
    </w:pPr>
    <w:r w:rsidRPr="005A4A58">
      <w:rPr>
        <w:rStyle w:val="Sidnummer"/>
        <w:sz w:val="16"/>
      </w:rPr>
      <w:fldChar w:fldCharType="begin" w:fldLock="1"/>
    </w:r>
    <w:r w:rsidRPr="005A4A58">
      <w:rPr>
        <w:rStyle w:val="Sidnummer"/>
        <w:sz w:val="16"/>
      </w:rPr>
      <w:instrText xml:space="preserve">PAGE  </w:instrText>
    </w:r>
    <w:r w:rsidRPr="005A4A58">
      <w:rPr>
        <w:rStyle w:val="Sidnummer"/>
        <w:sz w:val="16"/>
      </w:rPr>
      <w:fldChar w:fldCharType="separate"/>
    </w:r>
    <w:r w:rsidR="0012526D" w:rsidRPr="005A4A58">
      <w:rPr>
        <w:rStyle w:val="Sidnummer"/>
        <w:sz w:val="16"/>
      </w:rPr>
      <w:t>1</w:t>
    </w:r>
    <w:r w:rsidRPr="005A4A58">
      <w:rPr>
        <w:rStyle w:val="Sidnummer"/>
        <w:sz w:val="16"/>
      </w:rPr>
      <w:fldChar w:fldCharType="end"/>
    </w:r>
    <w:r w:rsidRPr="005A4A58">
      <w:rPr>
        <w:rStyle w:val="Sidnummer"/>
        <w:sz w:val="16"/>
      </w:rPr>
      <w:t>(</w:t>
    </w:r>
    <w:r w:rsidRPr="005A4A58">
      <w:rPr>
        <w:rStyle w:val="Sidnummer"/>
        <w:sz w:val="16"/>
      </w:rPr>
      <w:fldChar w:fldCharType="begin" w:fldLock="1"/>
    </w:r>
    <w:r w:rsidRPr="005A4A58">
      <w:rPr>
        <w:rStyle w:val="Sidnummer"/>
        <w:sz w:val="16"/>
      </w:rPr>
      <w:instrText xml:space="preserve"> NUMPAGES </w:instrText>
    </w:r>
    <w:r w:rsidRPr="005A4A58">
      <w:rPr>
        <w:rStyle w:val="Sidnummer"/>
        <w:sz w:val="16"/>
      </w:rPr>
      <w:fldChar w:fldCharType="separate"/>
    </w:r>
    <w:r w:rsidR="00157ED6" w:rsidRPr="005A4A58">
      <w:rPr>
        <w:rStyle w:val="Sidnummer"/>
        <w:sz w:val="16"/>
      </w:rPr>
      <w:t>30</w:t>
    </w:r>
    <w:r w:rsidRPr="005A4A58">
      <w:rPr>
        <w:rStyle w:val="Sidnummer"/>
        <w:sz w:val="16"/>
      </w:rPr>
      <w:fldChar w:fldCharType="end"/>
    </w:r>
    <w:r w:rsidRPr="005A4A58">
      <w:rPr>
        <w:rStyle w:val="Sidnummer"/>
        <w:sz w:val="16"/>
      </w:rPr>
      <w:t>)</w:t>
    </w:r>
  </w:p>
  <w:p w:rsidR="005A34E4" w:rsidRPr="005A4A58" w:rsidRDefault="005A34E4">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4E4" w:rsidRPr="005A4A58" w:rsidRDefault="005A34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133B" w:rsidRPr="005A4A58" w:rsidRDefault="00FD133B">
      <w:r w:rsidRPr="005A4A58">
        <w:separator/>
      </w:r>
    </w:p>
  </w:footnote>
  <w:footnote w:type="continuationSeparator" w:id="0">
    <w:p w:rsidR="00FD133B" w:rsidRPr="005A4A58" w:rsidRDefault="00FD133B">
      <w:r w:rsidRPr="005A4A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4E4" w:rsidRPr="005A4A58" w:rsidRDefault="005A34E4">
    <w:pPr>
      <w:pStyle w:val="Sidhuvud"/>
      <w:framePr w:wrap="around" w:vAnchor="text" w:hAnchor="margin" w:xAlign="right" w:y="1"/>
      <w:rPr>
        <w:rStyle w:val="Sidnummer"/>
      </w:rPr>
    </w:pPr>
  </w:p>
  <w:p w:rsidR="005A34E4" w:rsidRPr="005A4A58" w:rsidRDefault="005A34E4">
    <w:pPr>
      <w:pStyle w:val="Sidhuvud"/>
      <w:ind w:right="360"/>
    </w:pPr>
  </w:p>
  <w:p w:rsidR="005A34E4" w:rsidRPr="005A4A58" w:rsidRDefault="005A34E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4E4" w:rsidRPr="005A4A58" w:rsidRDefault="005A4A58">
    <w:pPr>
      <w:framePr w:w="2948" w:h="1321" w:hRule="exact" w:wrap="notBeside" w:vAnchor="page" w:hAnchor="page" w:x="1362" w:y="653"/>
    </w:pPr>
    <w:r w:rsidRPr="005A4A58">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5A34E4" w:rsidRPr="005A4A58" w:rsidRDefault="005A34E4">
    <w:pPr>
      <w:pStyle w:val="Sidhuvud"/>
    </w:pPr>
  </w:p>
  <w:p w:rsidR="005A34E4" w:rsidRPr="005A4A58" w:rsidRDefault="005A34E4">
    <w:pPr>
      <w:pStyle w:val="Sidhuvud"/>
      <w:ind w:right="360"/>
    </w:pPr>
  </w:p>
  <w:p w:rsidR="005A34E4" w:rsidRPr="005A4A58" w:rsidRDefault="005A34E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4E4" w:rsidRPr="005A4A58" w:rsidRDefault="005A4A58">
    <w:pPr>
      <w:framePr w:w="2948" w:h="1321" w:hRule="exact" w:wrap="notBeside" w:vAnchor="page" w:hAnchor="page" w:x="1362" w:y="653"/>
    </w:pPr>
    <w:r w:rsidRPr="005A4A58">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5A34E4" w:rsidRPr="005A4A58" w:rsidRDefault="005A34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445273141">
    <w:abstractNumId w:val="10"/>
  </w:num>
  <w:num w:numId="2" w16cid:durableId="1303731949">
    <w:abstractNumId w:val="8"/>
  </w:num>
  <w:num w:numId="3" w16cid:durableId="2046445821">
    <w:abstractNumId w:val="4"/>
  </w:num>
  <w:num w:numId="4" w16cid:durableId="1174221895">
    <w:abstractNumId w:val="9"/>
  </w:num>
  <w:num w:numId="5" w16cid:durableId="1097335817">
    <w:abstractNumId w:val="0"/>
  </w:num>
  <w:num w:numId="6" w16cid:durableId="76874258">
    <w:abstractNumId w:val="1"/>
  </w:num>
  <w:num w:numId="7" w16cid:durableId="221909283">
    <w:abstractNumId w:val="6"/>
  </w:num>
  <w:num w:numId="8" w16cid:durableId="571046894">
    <w:abstractNumId w:val="2"/>
  </w:num>
  <w:num w:numId="9" w16cid:durableId="871111587">
    <w:abstractNumId w:val="3"/>
  </w:num>
  <w:num w:numId="10" w16cid:durableId="2005082242">
    <w:abstractNumId w:val="5"/>
  </w:num>
  <w:num w:numId="11" w16cid:durableId="126958436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4449CA"/>
    <w:rsid w:val="000D5D9B"/>
    <w:rsid w:val="0012526D"/>
    <w:rsid w:val="00157ED6"/>
    <w:rsid w:val="001754E1"/>
    <w:rsid w:val="001A178C"/>
    <w:rsid w:val="002527CF"/>
    <w:rsid w:val="00381E62"/>
    <w:rsid w:val="004449CA"/>
    <w:rsid w:val="005A34E4"/>
    <w:rsid w:val="005A4A58"/>
    <w:rsid w:val="005F1820"/>
    <w:rsid w:val="00635C7D"/>
    <w:rsid w:val="006C1D33"/>
    <w:rsid w:val="0070772B"/>
    <w:rsid w:val="00847B54"/>
    <w:rsid w:val="00872114"/>
    <w:rsid w:val="00936272"/>
    <w:rsid w:val="009C732F"/>
    <w:rsid w:val="009C7AE8"/>
    <w:rsid w:val="00A0252F"/>
    <w:rsid w:val="00AE2439"/>
    <w:rsid w:val="00B04188"/>
    <w:rsid w:val="00B21332"/>
    <w:rsid w:val="00B603BF"/>
    <w:rsid w:val="00D60BEB"/>
    <w:rsid w:val="00FC77D7"/>
    <w:rsid w:val="00FD133B"/>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C758ECF-50FF-4CF6-BB0B-289014FC9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link w:val="Rubrik1Char"/>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character" w:customStyle="1" w:styleId="Rubrik1Char">
    <w:name w:val="Rubrik 1 Char"/>
    <w:basedOn w:val="Standardstycketeckensnitt"/>
    <w:link w:val="Rubrik1"/>
    <w:rsid w:val="00872114"/>
    <w:rPr>
      <w:rFonts w:ascii="TradeGothic" w:hAnsi="TradeGothic"/>
      <w:b/>
      <w:kern w:val="28"/>
      <w:sz w:val="28"/>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7229</Words>
  <Characters>43737</Characters>
  <Application>Microsoft Office Word</Application>
  <DocSecurity>4</DocSecurity>
  <Lines>1214</Lines>
  <Paragraphs>364</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50602</CharactersWithSpaces>
  <SharedDoc>false</SharedDoc>
  <HLinks>
    <vt:vector size="228" baseType="variant">
      <vt:variant>
        <vt:i4>1769522</vt:i4>
      </vt:variant>
      <vt:variant>
        <vt:i4>227</vt:i4>
      </vt:variant>
      <vt:variant>
        <vt:i4>0</vt:i4>
      </vt:variant>
      <vt:variant>
        <vt:i4>5</vt:i4>
      </vt:variant>
      <vt:variant>
        <vt:lpwstr/>
      </vt:variant>
      <vt:variant>
        <vt:lpwstr>_Toc246328436</vt:lpwstr>
      </vt:variant>
      <vt:variant>
        <vt:i4>1769522</vt:i4>
      </vt:variant>
      <vt:variant>
        <vt:i4>221</vt:i4>
      </vt:variant>
      <vt:variant>
        <vt:i4>0</vt:i4>
      </vt:variant>
      <vt:variant>
        <vt:i4>5</vt:i4>
      </vt:variant>
      <vt:variant>
        <vt:lpwstr/>
      </vt:variant>
      <vt:variant>
        <vt:lpwstr>_Toc246328435</vt:lpwstr>
      </vt:variant>
      <vt:variant>
        <vt:i4>1769522</vt:i4>
      </vt:variant>
      <vt:variant>
        <vt:i4>215</vt:i4>
      </vt:variant>
      <vt:variant>
        <vt:i4>0</vt:i4>
      </vt:variant>
      <vt:variant>
        <vt:i4>5</vt:i4>
      </vt:variant>
      <vt:variant>
        <vt:lpwstr/>
      </vt:variant>
      <vt:variant>
        <vt:lpwstr>_Toc246328434</vt:lpwstr>
      </vt:variant>
      <vt:variant>
        <vt:i4>1769522</vt:i4>
      </vt:variant>
      <vt:variant>
        <vt:i4>209</vt:i4>
      </vt:variant>
      <vt:variant>
        <vt:i4>0</vt:i4>
      </vt:variant>
      <vt:variant>
        <vt:i4>5</vt:i4>
      </vt:variant>
      <vt:variant>
        <vt:lpwstr/>
      </vt:variant>
      <vt:variant>
        <vt:lpwstr>_Toc246328433</vt:lpwstr>
      </vt:variant>
      <vt:variant>
        <vt:i4>1769522</vt:i4>
      </vt:variant>
      <vt:variant>
        <vt:i4>203</vt:i4>
      </vt:variant>
      <vt:variant>
        <vt:i4>0</vt:i4>
      </vt:variant>
      <vt:variant>
        <vt:i4>5</vt:i4>
      </vt:variant>
      <vt:variant>
        <vt:lpwstr/>
      </vt:variant>
      <vt:variant>
        <vt:lpwstr>_Toc246328432</vt:lpwstr>
      </vt:variant>
      <vt:variant>
        <vt:i4>1769522</vt:i4>
      </vt:variant>
      <vt:variant>
        <vt:i4>197</vt:i4>
      </vt:variant>
      <vt:variant>
        <vt:i4>0</vt:i4>
      </vt:variant>
      <vt:variant>
        <vt:i4>5</vt:i4>
      </vt:variant>
      <vt:variant>
        <vt:lpwstr/>
      </vt:variant>
      <vt:variant>
        <vt:lpwstr>_Toc246328431</vt:lpwstr>
      </vt:variant>
      <vt:variant>
        <vt:i4>1769522</vt:i4>
      </vt:variant>
      <vt:variant>
        <vt:i4>191</vt:i4>
      </vt:variant>
      <vt:variant>
        <vt:i4>0</vt:i4>
      </vt:variant>
      <vt:variant>
        <vt:i4>5</vt:i4>
      </vt:variant>
      <vt:variant>
        <vt:lpwstr/>
      </vt:variant>
      <vt:variant>
        <vt:lpwstr>_Toc246328430</vt:lpwstr>
      </vt:variant>
      <vt:variant>
        <vt:i4>1703986</vt:i4>
      </vt:variant>
      <vt:variant>
        <vt:i4>185</vt:i4>
      </vt:variant>
      <vt:variant>
        <vt:i4>0</vt:i4>
      </vt:variant>
      <vt:variant>
        <vt:i4>5</vt:i4>
      </vt:variant>
      <vt:variant>
        <vt:lpwstr/>
      </vt:variant>
      <vt:variant>
        <vt:lpwstr>_Toc246328429</vt:lpwstr>
      </vt:variant>
      <vt:variant>
        <vt:i4>1703986</vt:i4>
      </vt:variant>
      <vt:variant>
        <vt:i4>179</vt:i4>
      </vt:variant>
      <vt:variant>
        <vt:i4>0</vt:i4>
      </vt:variant>
      <vt:variant>
        <vt:i4>5</vt:i4>
      </vt:variant>
      <vt:variant>
        <vt:lpwstr/>
      </vt:variant>
      <vt:variant>
        <vt:lpwstr>_Toc246328428</vt:lpwstr>
      </vt:variant>
      <vt:variant>
        <vt:i4>1703986</vt:i4>
      </vt:variant>
      <vt:variant>
        <vt:i4>173</vt:i4>
      </vt:variant>
      <vt:variant>
        <vt:i4>0</vt:i4>
      </vt:variant>
      <vt:variant>
        <vt:i4>5</vt:i4>
      </vt:variant>
      <vt:variant>
        <vt:lpwstr/>
      </vt:variant>
      <vt:variant>
        <vt:lpwstr>_Toc246328427</vt:lpwstr>
      </vt:variant>
      <vt:variant>
        <vt:i4>1703986</vt:i4>
      </vt:variant>
      <vt:variant>
        <vt:i4>167</vt:i4>
      </vt:variant>
      <vt:variant>
        <vt:i4>0</vt:i4>
      </vt:variant>
      <vt:variant>
        <vt:i4>5</vt:i4>
      </vt:variant>
      <vt:variant>
        <vt:lpwstr/>
      </vt:variant>
      <vt:variant>
        <vt:lpwstr>_Toc246328426</vt:lpwstr>
      </vt:variant>
      <vt:variant>
        <vt:i4>1703986</vt:i4>
      </vt:variant>
      <vt:variant>
        <vt:i4>161</vt:i4>
      </vt:variant>
      <vt:variant>
        <vt:i4>0</vt:i4>
      </vt:variant>
      <vt:variant>
        <vt:i4>5</vt:i4>
      </vt:variant>
      <vt:variant>
        <vt:lpwstr/>
      </vt:variant>
      <vt:variant>
        <vt:lpwstr>_Toc246328425</vt:lpwstr>
      </vt:variant>
      <vt:variant>
        <vt:i4>1703986</vt:i4>
      </vt:variant>
      <vt:variant>
        <vt:i4>155</vt:i4>
      </vt:variant>
      <vt:variant>
        <vt:i4>0</vt:i4>
      </vt:variant>
      <vt:variant>
        <vt:i4>5</vt:i4>
      </vt:variant>
      <vt:variant>
        <vt:lpwstr/>
      </vt:variant>
      <vt:variant>
        <vt:lpwstr>_Toc246328424</vt:lpwstr>
      </vt:variant>
      <vt:variant>
        <vt:i4>1703986</vt:i4>
      </vt:variant>
      <vt:variant>
        <vt:i4>149</vt:i4>
      </vt:variant>
      <vt:variant>
        <vt:i4>0</vt:i4>
      </vt:variant>
      <vt:variant>
        <vt:i4>5</vt:i4>
      </vt:variant>
      <vt:variant>
        <vt:lpwstr/>
      </vt:variant>
      <vt:variant>
        <vt:lpwstr>_Toc246328423</vt:lpwstr>
      </vt:variant>
      <vt:variant>
        <vt:i4>1703986</vt:i4>
      </vt:variant>
      <vt:variant>
        <vt:i4>143</vt:i4>
      </vt:variant>
      <vt:variant>
        <vt:i4>0</vt:i4>
      </vt:variant>
      <vt:variant>
        <vt:i4>5</vt:i4>
      </vt:variant>
      <vt:variant>
        <vt:lpwstr/>
      </vt:variant>
      <vt:variant>
        <vt:lpwstr>_Toc246328422</vt:lpwstr>
      </vt:variant>
      <vt:variant>
        <vt:i4>1703986</vt:i4>
      </vt:variant>
      <vt:variant>
        <vt:i4>137</vt:i4>
      </vt:variant>
      <vt:variant>
        <vt:i4>0</vt:i4>
      </vt:variant>
      <vt:variant>
        <vt:i4>5</vt:i4>
      </vt:variant>
      <vt:variant>
        <vt:lpwstr/>
      </vt:variant>
      <vt:variant>
        <vt:lpwstr>_Toc246328421</vt:lpwstr>
      </vt:variant>
      <vt:variant>
        <vt:i4>1703986</vt:i4>
      </vt:variant>
      <vt:variant>
        <vt:i4>131</vt:i4>
      </vt:variant>
      <vt:variant>
        <vt:i4>0</vt:i4>
      </vt:variant>
      <vt:variant>
        <vt:i4>5</vt:i4>
      </vt:variant>
      <vt:variant>
        <vt:lpwstr/>
      </vt:variant>
      <vt:variant>
        <vt:lpwstr>_Toc246328420</vt:lpwstr>
      </vt:variant>
      <vt:variant>
        <vt:i4>1638450</vt:i4>
      </vt:variant>
      <vt:variant>
        <vt:i4>125</vt:i4>
      </vt:variant>
      <vt:variant>
        <vt:i4>0</vt:i4>
      </vt:variant>
      <vt:variant>
        <vt:i4>5</vt:i4>
      </vt:variant>
      <vt:variant>
        <vt:lpwstr/>
      </vt:variant>
      <vt:variant>
        <vt:lpwstr>_Toc246328419</vt:lpwstr>
      </vt:variant>
      <vt:variant>
        <vt:i4>1638450</vt:i4>
      </vt:variant>
      <vt:variant>
        <vt:i4>119</vt:i4>
      </vt:variant>
      <vt:variant>
        <vt:i4>0</vt:i4>
      </vt:variant>
      <vt:variant>
        <vt:i4>5</vt:i4>
      </vt:variant>
      <vt:variant>
        <vt:lpwstr/>
      </vt:variant>
      <vt:variant>
        <vt:lpwstr>_Toc246328418</vt:lpwstr>
      </vt:variant>
      <vt:variant>
        <vt:i4>1638450</vt:i4>
      </vt:variant>
      <vt:variant>
        <vt:i4>113</vt:i4>
      </vt:variant>
      <vt:variant>
        <vt:i4>0</vt:i4>
      </vt:variant>
      <vt:variant>
        <vt:i4>5</vt:i4>
      </vt:variant>
      <vt:variant>
        <vt:lpwstr/>
      </vt:variant>
      <vt:variant>
        <vt:lpwstr>_Toc246328417</vt:lpwstr>
      </vt:variant>
      <vt:variant>
        <vt:i4>1638450</vt:i4>
      </vt:variant>
      <vt:variant>
        <vt:i4>107</vt:i4>
      </vt:variant>
      <vt:variant>
        <vt:i4>0</vt:i4>
      </vt:variant>
      <vt:variant>
        <vt:i4>5</vt:i4>
      </vt:variant>
      <vt:variant>
        <vt:lpwstr/>
      </vt:variant>
      <vt:variant>
        <vt:lpwstr>_Toc246328416</vt:lpwstr>
      </vt:variant>
      <vt:variant>
        <vt:i4>1638450</vt:i4>
      </vt:variant>
      <vt:variant>
        <vt:i4>101</vt:i4>
      </vt:variant>
      <vt:variant>
        <vt:i4>0</vt:i4>
      </vt:variant>
      <vt:variant>
        <vt:i4>5</vt:i4>
      </vt:variant>
      <vt:variant>
        <vt:lpwstr/>
      </vt:variant>
      <vt:variant>
        <vt:lpwstr>_Toc246328415</vt:lpwstr>
      </vt:variant>
      <vt:variant>
        <vt:i4>1638450</vt:i4>
      </vt:variant>
      <vt:variant>
        <vt:i4>95</vt:i4>
      </vt:variant>
      <vt:variant>
        <vt:i4>0</vt:i4>
      </vt:variant>
      <vt:variant>
        <vt:i4>5</vt:i4>
      </vt:variant>
      <vt:variant>
        <vt:lpwstr/>
      </vt:variant>
      <vt:variant>
        <vt:lpwstr>_Toc246328414</vt:lpwstr>
      </vt:variant>
      <vt:variant>
        <vt:i4>1638450</vt:i4>
      </vt:variant>
      <vt:variant>
        <vt:i4>89</vt:i4>
      </vt:variant>
      <vt:variant>
        <vt:i4>0</vt:i4>
      </vt:variant>
      <vt:variant>
        <vt:i4>5</vt:i4>
      </vt:variant>
      <vt:variant>
        <vt:lpwstr/>
      </vt:variant>
      <vt:variant>
        <vt:lpwstr>_Toc246328413</vt:lpwstr>
      </vt:variant>
      <vt:variant>
        <vt:i4>1638450</vt:i4>
      </vt:variant>
      <vt:variant>
        <vt:i4>83</vt:i4>
      </vt:variant>
      <vt:variant>
        <vt:i4>0</vt:i4>
      </vt:variant>
      <vt:variant>
        <vt:i4>5</vt:i4>
      </vt:variant>
      <vt:variant>
        <vt:lpwstr/>
      </vt:variant>
      <vt:variant>
        <vt:lpwstr>_Toc246328412</vt:lpwstr>
      </vt:variant>
      <vt:variant>
        <vt:i4>1638450</vt:i4>
      </vt:variant>
      <vt:variant>
        <vt:i4>77</vt:i4>
      </vt:variant>
      <vt:variant>
        <vt:i4>0</vt:i4>
      </vt:variant>
      <vt:variant>
        <vt:i4>5</vt:i4>
      </vt:variant>
      <vt:variant>
        <vt:lpwstr/>
      </vt:variant>
      <vt:variant>
        <vt:lpwstr>_Toc246328411</vt:lpwstr>
      </vt:variant>
      <vt:variant>
        <vt:i4>1638450</vt:i4>
      </vt:variant>
      <vt:variant>
        <vt:i4>71</vt:i4>
      </vt:variant>
      <vt:variant>
        <vt:i4>0</vt:i4>
      </vt:variant>
      <vt:variant>
        <vt:i4>5</vt:i4>
      </vt:variant>
      <vt:variant>
        <vt:lpwstr/>
      </vt:variant>
      <vt:variant>
        <vt:lpwstr>_Toc246328410</vt:lpwstr>
      </vt:variant>
      <vt:variant>
        <vt:i4>1572914</vt:i4>
      </vt:variant>
      <vt:variant>
        <vt:i4>65</vt:i4>
      </vt:variant>
      <vt:variant>
        <vt:i4>0</vt:i4>
      </vt:variant>
      <vt:variant>
        <vt:i4>5</vt:i4>
      </vt:variant>
      <vt:variant>
        <vt:lpwstr/>
      </vt:variant>
      <vt:variant>
        <vt:lpwstr>_Toc246328409</vt:lpwstr>
      </vt:variant>
      <vt:variant>
        <vt:i4>1572914</vt:i4>
      </vt:variant>
      <vt:variant>
        <vt:i4>59</vt:i4>
      </vt:variant>
      <vt:variant>
        <vt:i4>0</vt:i4>
      </vt:variant>
      <vt:variant>
        <vt:i4>5</vt:i4>
      </vt:variant>
      <vt:variant>
        <vt:lpwstr/>
      </vt:variant>
      <vt:variant>
        <vt:lpwstr>_Toc246328408</vt:lpwstr>
      </vt:variant>
      <vt:variant>
        <vt:i4>1572914</vt:i4>
      </vt:variant>
      <vt:variant>
        <vt:i4>53</vt:i4>
      </vt:variant>
      <vt:variant>
        <vt:i4>0</vt:i4>
      </vt:variant>
      <vt:variant>
        <vt:i4>5</vt:i4>
      </vt:variant>
      <vt:variant>
        <vt:lpwstr/>
      </vt:variant>
      <vt:variant>
        <vt:lpwstr>_Toc246328407</vt:lpwstr>
      </vt:variant>
      <vt:variant>
        <vt:i4>1572914</vt:i4>
      </vt:variant>
      <vt:variant>
        <vt:i4>47</vt:i4>
      </vt:variant>
      <vt:variant>
        <vt:i4>0</vt:i4>
      </vt:variant>
      <vt:variant>
        <vt:i4>5</vt:i4>
      </vt:variant>
      <vt:variant>
        <vt:lpwstr/>
      </vt:variant>
      <vt:variant>
        <vt:lpwstr>_Toc246328406</vt:lpwstr>
      </vt:variant>
      <vt:variant>
        <vt:i4>1572914</vt:i4>
      </vt:variant>
      <vt:variant>
        <vt:i4>41</vt:i4>
      </vt:variant>
      <vt:variant>
        <vt:i4>0</vt:i4>
      </vt:variant>
      <vt:variant>
        <vt:i4>5</vt:i4>
      </vt:variant>
      <vt:variant>
        <vt:lpwstr/>
      </vt:variant>
      <vt:variant>
        <vt:lpwstr>_Toc246328405</vt:lpwstr>
      </vt:variant>
      <vt:variant>
        <vt:i4>1572914</vt:i4>
      </vt:variant>
      <vt:variant>
        <vt:i4>35</vt:i4>
      </vt:variant>
      <vt:variant>
        <vt:i4>0</vt:i4>
      </vt:variant>
      <vt:variant>
        <vt:i4>5</vt:i4>
      </vt:variant>
      <vt:variant>
        <vt:lpwstr/>
      </vt:variant>
      <vt:variant>
        <vt:lpwstr>_Toc246328404</vt:lpwstr>
      </vt:variant>
      <vt:variant>
        <vt:i4>1572914</vt:i4>
      </vt:variant>
      <vt:variant>
        <vt:i4>29</vt:i4>
      </vt:variant>
      <vt:variant>
        <vt:i4>0</vt:i4>
      </vt:variant>
      <vt:variant>
        <vt:i4>5</vt:i4>
      </vt:variant>
      <vt:variant>
        <vt:lpwstr/>
      </vt:variant>
      <vt:variant>
        <vt:lpwstr>_Toc246328403</vt:lpwstr>
      </vt:variant>
      <vt:variant>
        <vt:i4>1572914</vt:i4>
      </vt:variant>
      <vt:variant>
        <vt:i4>23</vt:i4>
      </vt:variant>
      <vt:variant>
        <vt:i4>0</vt:i4>
      </vt:variant>
      <vt:variant>
        <vt:i4>5</vt:i4>
      </vt:variant>
      <vt:variant>
        <vt:lpwstr/>
      </vt:variant>
      <vt:variant>
        <vt:lpwstr>_Toc246328402</vt:lpwstr>
      </vt:variant>
      <vt:variant>
        <vt:i4>1572914</vt:i4>
      </vt:variant>
      <vt:variant>
        <vt:i4>17</vt:i4>
      </vt:variant>
      <vt:variant>
        <vt:i4>0</vt:i4>
      </vt:variant>
      <vt:variant>
        <vt:i4>5</vt:i4>
      </vt:variant>
      <vt:variant>
        <vt:lpwstr/>
      </vt:variant>
      <vt:variant>
        <vt:lpwstr>_Toc246328401</vt:lpwstr>
      </vt:variant>
      <vt:variant>
        <vt:i4>1572914</vt:i4>
      </vt:variant>
      <vt:variant>
        <vt:i4>11</vt:i4>
      </vt:variant>
      <vt:variant>
        <vt:i4>0</vt:i4>
      </vt:variant>
      <vt:variant>
        <vt:i4>5</vt:i4>
      </vt:variant>
      <vt:variant>
        <vt:lpwstr/>
      </vt:variant>
      <vt:variant>
        <vt:lpwstr>_Toc246328400</vt:lpwstr>
      </vt:variant>
      <vt:variant>
        <vt:i4>1114165</vt:i4>
      </vt:variant>
      <vt:variant>
        <vt:i4>5</vt:i4>
      </vt:variant>
      <vt:variant>
        <vt:i4>0</vt:i4>
      </vt:variant>
      <vt:variant>
        <vt:i4>5</vt:i4>
      </vt:variant>
      <vt:variant>
        <vt:lpwstr/>
      </vt:variant>
      <vt:variant>
        <vt:lpwstr>_Toc246328399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2009-11-18T16:19:00Z</cp:lastPrinted>
  <dcterms:created xsi:type="dcterms:W3CDTF">2025-12-18T00:07:00Z</dcterms:created>
  <dcterms:modified xsi:type="dcterms:W3CDTF">2025-12-18T00:07:00Z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RKOrdnaDepartement">
    <vt:lpwstr>Statsrådsberedningen</vt:lpwstr>
  </property>
  <property fmtid="{D5CDD505-2E9C-101B-9397-08002B2CF9AE}" pid="9" name="RKOrdnaActivityCategory">
    <vt:lpwstr>4.1. Europeiska unionen</vt:lpwstr>
  </property>
  <property fmtid="{D5CDD505-2E9C-101B-9397-08002B2CF9AE}" pid="10" name="RKOrdnaDiarienummer">
    <vt:lpwstr/>
  </property>
  <property fmtid="{D5CDD505-2E9C-101B-9397-08002B2CF9AE}" pid="11" name="ContentType">
    <vt:lpwstr>Word</vt:lpwstr>
  </property>
  <property fmtid="{D5CDD505-2E9C-101B-9397-08002B2CF9AE}" pid="12" name="RKOrdnaSearchKeywords">
    <vt:lpwstr/>
  </property>
  <property fmtid="{D5CDD505-2E9C-101B-9397-08002B2CF9AE}" pid="13" name="RKOrdnaSarskildSkyddsvard">
    <vt:lpwstr>0</vt:lpwstr>
  </property>
</Properties>
</file>