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20F6">
        <w:tblPrEx>
          <w:tblCellMar>
            <w:top w:w="0" w:type="dxa"/>
            <w:left w:w="0" w:type="dxa"/>
            <w:bottom w:w="0" w:type="dxa"/>
            <w:right w:w="0" w:type="dxa"/>
          </w:tblCellMar>
        </w:tblPrEx>
        <w:trPr>
          <w:gridAfter w:val="2"/>
          <w:wAfter w:w="1758" w:type="dxa"/>
          <w:cantSplit/>
          <w:trHeight w:val="1320"/>
        </w:trPr>
        <w:tc>
          <w:tcPr>
            <w:tcW w:w="5897" w:type="dxa"/>
          </w:tcPr>
          <w:p w:rsidR="00AD2F4E" w:rsidRPr="00A620F6" w:rsidRDefault="00AD2F4E">
            <w:pPr>
              <w:pStyle w:val="HuvudRubrik"/>
            </w:pPr>
            <w:r w:rsidRPr="00A620F6">
              <w:t>Regeringskansliet</w:t>
            </w:r>
          </w:p>
          <w:p w:rsidR="00AD2F4E" w:rsidRPr="00A620F6" w:rsidRDefault="00AD2F4E">
            <w:pPr>
              <w:pStyle w:val="HuvudRubrik"/>
            </w:pPr>
            <w:r w:rsidRPr="00A620F6">
              <w:t xml:space="preserve">Faktapromemoria  </w:t>
            </w:r>
            <w:r w:rsidRPr="00A620F6">
              <w:t>2006/07</w:t>
            </w:r>
            <w:r w:rsidRPr="00A620F6">
              <w:t>:</w:t>
            </w:r>
            <w:r w:rsidRPr="00A620F6">
              <w:t>FPM101</w:t>
            </w:r>
          </w:p>
        </w:tc>
      </w:tr>
      <w:tr w:rsidR="00000000" w:rsidRPr="00A620F6">
        <w:tblPrEx>
          <w:tblCellMar>
            <w:top w:w="0" w:type="dxa"/>
            <w:left w:w="0" w:type="dxa"/>
            <w:bottom w:w="0" w:type="dxa"/>
            <w:right w:w="0" w:type="dxa"/>
          </w:tblCellMar>
        </w:tblPrEx>
        <w:trPr>
          <w:gridAfter w:val="2"/>
          <w:wAfter w:w="1758" w:type="dxa"/>
          <w:cantSplit/>
          <w:trHeight w:val="240"/>
        </w:trPr>
        <w:tc>
          <w:tcPr>
            <w:tcW w:w="5897" w:type="dxa"/>
          </w:tcPr>
          <w:p w:rsidR="00AD2F4E" w:rsidRPr="00A620F6" w:rsidRDefault="00AD2F4E">
            <w:pPr>
              <w:pStyle w:val="HuvudRubrik"/>
              <w:rPr>
                <w:sz w:val="28"/>
              </w:rPr>
            </w:pPr>
            <w:r w:rsidRPr="00A620F6">
              <w:rPr>
                <w:highlight w:val="lightGray"/>
              </w:rPr>
              <w:t>E</w:t>
            </w:r>
            <w:r w:rsidRPr="00A620F6">
              <w:rPr>
                <w:highlight w:val="lightGray"/>
              </w:rPr>
              <w:t>n allmän strategi för kampen mot IT-brottslighet</w:t>
            </w:r>
          </w:p>
        </w:tc>
      </w:tr>
      <w:tr w:rsidR="006D4AA5" w:rsidRPr="00A620F6">
        <w:tblPrEx>
          <w:tblCellMar>
            <w:top w:w="0" w:type="dxa"/>
            <w:left w:w="0" w:type="dxa"/>
            <w:bottom w:w="0" w:type="dxa"/>
            <w:right w:w="0" w:type="dxa"/>
          </w:tblCellMar>
        </w:tblPrEx>
        <w:trPr>
          <w:cantSplit/>
          <w:trHeight w:val="285"/>
        </w:trPr>
        <w:tc>
          <w:tcPr>
            <w:tcW w:w="7655" w:type="dxa"/>
            <w:gridSpan w:val="3"/>
          </w:tcPr>
          <w:p w:rsidR="006D4AA5" w:rsidRPr="00A620F6" w:rsidRDefault="007968FD">
            <w:pPr>
              <w:pStyle w:val="Departement"/>
              <w:rPr>
                <w:sz w:val="28"/>
              </w:rPr>
            </w:pPr>
            <w:r w:rsidRPr="00A620F6">
              <w:t>Justitiedepartementet</w:t>
            </w:r>
          </w:p>
        </w:tc>
      </w:tr>
      <w:tr w:rsidR="006D4AA5" w:rsidRPr="00A620F6">
        <w:tblPrEx>
          <w:tblCellMar>
            <w:top w:w="0" w:type="dxa"/>
            <w:left w:w="0" w:type="dxa"/>
            <w:bottom w:w="0" w:type="dxa"/>
            <w:right w:w="0" w:type="dxa"/>
          </w:tblCellMar>
        </w:tblPrEx>
        <w:trPr>
          <w:cantSplit/>
          <w:trHeight w:val="240"/>
        </w:trPr>
        <w:tc>
          <w:tcPr>
            <w:tcW w:w="7655" w:type="dxa"/>
            <w:gridSpan w:val="3"/>
          </w:tcPr>
          <w:p w:rsidR="006D4AA5" w:rsidRPr="00A620F6" w:rsidRDefault="007968FD">
            <w:pPr>
              <w:pStyle w:val="Dokumentdatum"/>
            </w:pPr>
            <w:r w:rsidRPr="00A620F6">
              <w:t>2007-07-08</w:t>
            </w:r>
          </w:p>
        </w:tc>
      </w:tr>
      <w:tr w:rsidR="006D4AA5" w:rsidRPr="00A620F6">
        <w:tblPrEx>
          <w:tblCellMar>
            <w:top w:w="0" w:type="dxa"/>
            <w:left w:w="0" w:type="dxa"/>
            <w:bottom w:w="0" w:type="dxa"/>
            <w:right w:w="0" w:type="dxa"/>
          </w:tblCellMar>
        </w:tblPrEx>
        <w:trPr>
          <w:cantSplit/>
          <w:trHeight w:val="726"/>
        </w:trPr>
        <w:tc>
          <w:tcPr>
            <w:tcW w:w="7655" w:type="dxa"/>
            <w:gridSpan w:val="3"/>
            <w:vAlign w:val="bottom"/>
          </w:tcPr>
          <w:p w:rsidR="006D4AA5" w:rsidRPr="00A620F6" w:rsidRDefault="006D4AA5">
            <w:pPr>
              <w:pStyle w:val="Dokumentbeteckning"/>
            </w:pPr>
            <w:r w:rsidRPr="00A620F6">
              <w:t>Dokumentbeteckning</w:t>
            </w:r>
          </w:p>
        </w:tc>
      </w:tr>
      <w:tr w:rsidR="004C3DCF" w:rsidRPr="00A620F6">
        <w:tblPrEx>
          <w:tblCellMar>
            <w:top w:w="0" w:type="dxa"/>
            <w:left w:w="0" w:type="dxa"/>
            <w:bottom w:w="0" w:type="dxa"/>
            <w:right w:w="0" w:type="dxa"/>
          </w:tblCellMar>
        </w:tblPrEx>
        <w:trPr>
          <w:gridAfter w:val="1"/>
          <w:wAfter w:w="1560" w:type="dxa"/>
          <w:trHeight w:val="120"/>
        </w:trPr>
        <w:tc>
          <w:tcPr>
            <w:tcW w:w="6095" w:type="dxa"/>
            <w:gridSpan w:val="2"/>
          </w:tcPr>
          <w:p w:rsidR="004C3DCF" w:rsidRPr="00A620F6" w:rsidRDefault="007968FD" w:rsidP="007968FD">
            <w:bookmarkStart w:id="0" w:name="KomNr"/>
            <w:bookmarkEnd w:id="0"/>
            <w:r w:rsidRPr="00A620F6">
              <w:t>KOM (2007) 267</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pPr>
              <w:pStyle w:val="Dokumentbeteckning-titel"/>
            </w:pPr>
            <w:r w:rsidRPr="00A620F6">
              <w:t>Meddelande från Kommissionen till Europaparlamentet, Rådet och Regionkommittén -  Mot en allmän strategi för kampen mot IT-brottsligheten</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r w:rsidRPr="00A620F6">
              <w:t>SEK (2007) 641</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pPr>
              <w:pStyle w:val="Dokumentbeteckning-titel"/>
            </w:pPr>
            <w:r w:rsidRPr="00A620F6">
              <w:t xml:space="preserve"> </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r w:rsidRPr="00A620F6">
              <w:t>SEK (2007) 642</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pPr>
              <w:pStyle w:val="Dokumentbeteckning-titel"/>
            </w:pPr>
            <w:r w:rsidRPr="00A620F6">
              <w:t xml:space="preserve"> </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r w:rsidRPr="00A620F6">
              <w:t>SEK (2007) 641</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pPr>
              <w:pStyle w:val="Dokumentbeteckning-titel"/>
            </w:pPr>
            <w:r w:rsidRPr="00A620F6">
              <w:t xml:space="preserve"> </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r w:rsidRPr="00A620F6">
              <w:t>SEK (2007) 642</w:t>
            </w:r>
          </w:p>
        </w:tc>
      </w:tr>
      <w:tr w:rsidR="007968FD" w:rsidRPr="00A620F6">
        <w:tblPrEx>
          <w:tblCellMar>
            <w:top w:w="0" w:type="dxa"/>
            <w:left w:w="0" w:type="dxa"/>
            <w:bottom w:w="0" w:type="dxa"/>
            <w:right w:w="0" w:type="dxa"/>
          </w:tblCellMar>
        </w:tblPrEx>
        <w:trPr>
          <w:gridAfter w:val="1"/>
          <w:wAfter w:w="1560" w:type="dxa"/>
          <w:trHeight w:val="120"/>
        </w:trPr>
        <w:tc>
          <w:tcPr>
            <w:tcW w:w="6095" w:type="dxa"/>
            <w:gridSpan w:val="2"/>
          </w:tcPr>
          <w:p w:rsidR="007968FD" w:rsidRPr="00A620F6" w:rsidRDefault="007968FD" w:rsidP="007968FD">
            <w:pPr>
              <w:pStyle w:val="Dokumentbeteckning-titel"/>
            </w:pPr>
            <w:r w:rsidRPr="00A620F6">
              <w:t xml:space="preserve"> </w:t>
            </w:r>
          </w:p>
        </w:tc>
      </w:tr>
    </w:tbl>
    <w:p w:rsidR="006D4AA5" w:rsidRPr="00A620F6" w:rsidRDefault="006D4AA5">
      <w:pPr>
        <w:pStyle w:val="Rubrik1"/>
        <w:numPr>
          <w:ilvl w:val="0"/>
          <w:numId w:val="0"/>
        </w:numPr>
      </w:pPr>
      <w:r w:rsidRPr="00A620F6">
        <w:t>Sammanfattning</w:t>
      </w:r>
    </w:p>
    <w:p w:rsidR="0046159D" w:rsidRPr="00A620F6" w:rsidRDefault="00342053" w:rsidP="007968FD">
      <w:r w:rsidRPr="00A620F6">
        <w:t>A</w:t>
      </w:r>
      <w:r w:rsidRPr="00A620F6">
        <w:rPr>
          <w:color w:val="000000"/>
        </w:rPr>
        <w:t xml:space="preserve">ll ny teknik </w:t>
      </w:r>
      <w:r w:rsidR="00C33A7B" w:rsidRPr="00A620F6">
        <w:rPr>
          <w:color w:val="000000"/>
        </w:rPr>
        <w:t>kan ge</w:t>
      </w:r>
      <w:r w:rsidRPr="00A620F6">
        <w:rPr>
          <w:color w:val="000000"/>
        </w:rPr>
        <w:t xml:space="preserve"> upphov </w:t>
      </w:r>
      <w:r w:rsidR="00265821" w:rsidRPr="00A620F6">
        <w:rPr>
          <w:color w:val="000000"/>
        </w:rPr>
        <w:t>till nya former av kriminalitet och</w:t>
      </w:r>
      <w:r w:rsidRPr="00A620F6">
        <w:rPr>
          <w:color w:val="000000"/>
        </w:rPr>
        <w:t xml:space="preserve"> </w:t>
      </w:r>
      <w:r w:rsidR="00716AC4" w:rsidRPr="00A620F6">
        <w:rPr>
          <w:color w:val="000000"/>
        </w:rPr>
        <w:t xml:space="preserve">Internet </w:t>
      </w:r>
      <w:r w:rsidRPr="00A620F6">
        <w:rPr>
          <w:color w:val="000000"/>
        </w:rPr>
        <w:t xml:space="preserve">är inget undantag. </w:t>
      </w:r>
      <w:r w:rsidR="00906A8C" w:rsidRPr="00A620F6">
        <w:t xml:space="preserve">Inget land undgår den växande brottsligheten på </w:t>
      </w:r>
      <w:r w:rsidR="00DB6D5B" w:rsidRPr="00A620F6">
        <w:t>Internet</w:t>
      </w:r>
      <w:r w:rsidRPr="00A620F6">
        <w:t xml:space="preserve"> och d</w:t>
      </w:r>
      <w:r w:rsidR="009F1DF1" w:rsidRPr="00A620F6">
        <w:t>ärför lägger k</w:t>
      </w:r>
      <w:r w:rsidR="00906A8C" w:rsidRPr="00A620F6">
        <w:t xml:space="preserve">ommissionen nu fram en strategi mot denna typ av </w:t>
      </w:r>
      <w:r w:rsidR="00265821" w:rsidRPr="00A620F6">
        <w:t xml:space="preserve">kriminalitet </w:t>
      </w:r>
      <w:r w:rsidR="0046159D" w:rsidRPr="00A620F6">
        <w:t xml:space="preserve">för att stärka kampen mot IT-brottslighet på nationell, europeisk och internationell nivå. </w:t>
      </w:r>
      <w:r w:rsidR="00FC5B41" w:rsidRPr="00A620F6">
        <w:rPr>
          <w:color w:val="000000"/>
        </w:rPr>
        <w:t xml:space="preserve"> </w:t>
      </w:r>
      <w:r w:rsidR="0046159D" w:rsidRPr="00A620F6">
        <w:t>Å</w:t>
      </w:r>
      <w:r w:rsidRPr="00A620F6">
        <w:t>tgärderna inriktas</w:t>
      </w:r>
      <w:r w:rsidR="0046159D" w:rsidRPr="00A620F6">
        <w:t xml:space="preserve"> mot traditio</w:t>
      </w:r>
      <w:r w:rsidR="00716AC4" w:rsidRPr="00A620F6">
        <w:t>nella brottsformer i datasammanhang</w:t>
      </w:r>
      <w:r w:rsidR="0046159D" w:rsidRPr="00A620F6">
        <w:t xml:space="preserve"> (ex. bedrägeri och förfalskning), mot publicering av illegalt innehåll (ex. barnpornografi eller anstiftan till hatbrott</w:t>
      </w:r>
      <w:r w:rsidR="00265821" w:rsidRPr="00A620F6">
        <w:t>)</w:t>
      </w:r>
      <w:r w:rsidR="0046159D" w:rsidRPr="00A620F6">
        <w:t xml:space="preserve"> och mot brott unika för elektroniska nätverk (ex. dataintrång och </w:t>
      </w:r>
      <w:r w:rsidR="00D33759" w:rsidRPr="00A620F6">
        <w:t>angrepp</w:t>
      </w:r>
      <w:r w:rsidR="0046159D" w:rsidRPr="00A620F6">
        <w:t xml:space="preserve"> mot informationssystem).</w:t>
      </w:r>
      <w:r w:rsidR="00BF1220" w:rsidRPr="00A620F6">
        <w:t xml:space="preserve"> Den svenska ståndpunkten är i huvudsak positiv till strategin som ligger i linje med svenska åtgärder på området.</w:t>
      </w:r>
    </w:p>
    <w:p w:rsidR="0046159D" w:rsidRPr="00A620F6" w:rsidRDefault="0046159D" w:rsidP="007968FD"/>
    <w:p w:rsidR="006D4AA5" w:rsidRPr="00A620F6" w:rsidRDefault="006D4AA5">
      <w:pPr>
        <w:pStyle w:val="Rubrik1"/>
      </w:pPr>
      <w:r w:rsidRPr="00A620F6">
        <w:lastRenderedPageBreak/>
        <w:t>Förslaget</w:t>
      </w:r>
    </w:p>
    <w:p w:rsidR="006D4AA5" w:rsidRPr="00A620F6" w:rsidRDefault="006D4AA5">
      <w:pPr>
        <w:pStyle w:val="Rubrik2"/>
      </w:pPr>
      <w:r w:rsidRPr="00A620F6">
        <w:t>Innehåll</w:t>
      </w:r>
    </w:p>
    <w:p w:rsidR="006D4AA5" w:rsidRPr="00A620F6" w:rsidRDefault="00906A8C">
      <w:r w:rsidRPr="00A620F6">
        <w:t>I meddelandet avser IT-brottslighet kriminella handlingar</w:t>
      </w:r>
      <w:r w:rsidR="009E0602" w:rsidRPr="00A620F6">
        <w:t xml:space="preserve"> begångna</w:t>
      </w:r>
      <w:r w:rsidRPr="00A620F6">
        <w:t xml:space="preserve"> genom användandet av elektroniska kommunikationsnätverk och informationssystem eller mot s</w:t>
      </w:r>
      <w:r w:rsidR="00FD6453" w:rsidRPr="00A620F6">
        <w:t>ådana system och nätverk</w:t>
      </w:r>
      <w:r w:rsidR="00D13167" w:rsidRPr="00A620F6">
        <w:t xml:space="preserve">. </w:t>
      </w:r>
      <w:r w:rsidR="009E0602" w:rsidRPr="00A620F6">
        <w:t>Begreppet appliceras på tre kategorier av kriminella aktiviteter:</w:t>
      </w:r>
      <w:r w:rsidR="0056476E" w:rsidRPr="00A620F6">
        <w:t xml:space="preserve"> i) </w:t>
      </w:r>
      <w:r w:rsidR="009E0602" w:rsidRPr="00A620F6">
        <w:t xml:space="preserve">traditionella </w:t>
      </w:r>
      <w:r w:rsidR="007F424F" w:rsidRPr="00A620F6">
        <w:t>brottsforme</w:t>
      </w:r>
      <w:r w:rsidR="00716AC4" w:rsidRPr="00A620F6">
        <w:t>r i datasammanhang</w:t>
      </w:r>
      <w:r w:rsidR="00AA2A50" w:rsidRPr="00A620F6">
        <w:t xml:space="preserve"> </w:t>
      </w:r>
      <w:r w:rsidR="009E0602" w:rsidRPr="00A620F6">
        <w:t>(</w:t>
      </w:r>
      <w:r w:rsidR="007F424F" w:rsidRPr="00A620F6">
        <w:t xml:space="preserve">ex. </w:t>
      </w:r>
      <w:r w:rsidR="009E0602" w:rsidRPr="00A620F6">
        <w:t>bedrägeri och förfalskning),</w:t>
      </w:r>
      <w:r w:rsidR="0056476E" w:rsidRPr="00A620F6">
        <w:t xml:space="preserve"> ii) </w:t>
      </w:r>
      <w:r w:rsidR="009E0602" w:rsidRPr="00A620F6">
        <w:t>publicering av illegalt innehåll (</w:t>
      </w:r>
      <w:r w:rsidR="007F424F" w:rsidRPr="00A620F6">
        <w:t>ex.</w:t>
      </w:r>
      <w:r w:rsidR="009E0602" w:rsidRPr="00A620F6">
        <w:t xml:space="preserve"> barnpornografi</w:t>
      </w:r>
      <w:r w:rsidR="007F424F" w:rsidRPr="00A620F6">
        <w:t xml:space="preserve"> eller anstiftan</w:t>
      </w:r>
      <w:r w:rsidR="009E0602" w:rsidRPr="00A620F6">
        <w:t xml:space="preserve"> </w:t>
      </w:r>
      <w:r w:rsidR="00BD65C1" w:rsidRPr="00A620F6">
        <w:t xml:space="preserve">till hatbrott </w:t>
      </w:r>
      <w:r w:rsidR="004B3A2D" w:rsidRPr="00A620F6">
        <w:t>samt</w:t>
      </w:r>
      <w:r w:rsidR="0056476E" w:rsidRPr="00A620F6">
        <w:t xml:space="preserve"> iii)</w:t>
      </w:r>
      <w:r w:rsidR="004B3A2D" w:rsidRPr="00A620F6">
        <w:t xml:space="preserve"> </w:t>
      </w:r>
      <w:r w:rsidR="009E0602" w:rsidRPr="00A620F6">
        <w:t>brott</w:t>
      </w:r>
      <w:r w:rsidR="004B3A2D" w:rsidRPr="00A620F6">
        <w:t xml:space="preserve"> unika för elektroniska nätverk (</w:t>
      </w:r>
      <w:r w:rsidR="007F424F" w:rsidRPr="00A620F6">
        <w:t>ex.</w:t>
      </w:r>
      <w:r w:rsidR="004B3A2D" w:rsidRPr="00A620F6">
        <w:t xml:space="preserve"> </w:t>
      </w:r>
      <w:r w:rsidR="0056476E" w:rsidRPr="00A620F6">
        <w:t xml:space="preserve">dataintrång och </w:t>
      </w:r>
      <w:r w:rsidR="00D33759" w:rsidRPr="00A620F6">
        <w:t>angrepp</w:t>
      </w:r>
      <w:r w:rsidR="004B3A2D" w:rsidRPr="00A620F6">
        <w:t xml:space="preserve"> mot informationssystem). Gemensamt för samtliga kategorier är att </w:t>
      </w:r>
      <w:r w:rsidR="00265821" w:rsidRPr="00A620F6">
        <w:t>aktiviteterna</w:t>
      </w:r>
      <w:r w:rsidR="004B3A2D" w:rsidRPr="00A620F6">
        <w:t xml:space="preserve"> kan begås i stor skala och med stort geografiskt avstånd</w:t>
      </w:r>
      <w:r w:rsidR="007F424F" w:rsidRPr="00A620F6">
        <w:t xml:space="preserve"> mellan den kriminella handlingen och dess effekter</w:t>
      </w:r>
      <w:r w:rsidR="0056476E" w:rsidRPr="00A620F6">
        <w:t xml:space="preserve">. Dessa gemensamma drag </w:t>
      </w:r>
      <w:r w:rsidR="007F424F" w:rsidRPr="00A620F6">
        <w:t xml:space="preserve">utgör fokus i </w:t>
      </w:r>
      <w:r w:rsidR="009F1DF1" w:rsidRPr="00A620F6">
        <w:t>k</w:t>
      </w:r>
      <w:r w:rsidR="0056476E" w:rsidRPr="00A620F6">
        <w:t>ommissionens meddelande.</w:t>
      </w:r>
    </w:p>
    <w:p w:rsidR="00D55210" w:rsidRPr="00A620F6" w:rsidRDefault="00D55210" w:rsidP="007968FD"/>
    <w:p w:rsidR="00D55210" w:rsidRPr="00A620F6" w:rsidRDefault="00D55210" w:rsidP="007968FD">
      <w:r w:rsidRPr="00A620F6">
        <w:t>Senaste utvecklingen inom IT-brottslighet</w:t>
      </w:r>
    </w:p>
    <w:p w:rsidR="00D55210" w:rsidRPr="00A620F6" w:rsidRDefault="00D55210" w:rsidP="007968FD">
      <w:r w:rsidRPr="00A620F6">
        <w:t>Generellt sett ökar antalet IT-brott och de kriminella aktiviteterna blir alltmer sofistikerade och internationaliserade. Det finns även tydliga indikationer på</w:t>
      </w:r>
      <w:r w:rsidR="0056476E" w:rsidRPr="00A620F6">
        <w:t xml:space="preserve"> en </w:t>
      </w:r>
      <w:r w:rsidR="00002022" w:rsidRPr="00A620F6">
        <w:t>ökad</w:t>
      </w:r>
      <w:r w:rsidRPr="00A620F6">
        <w:t xml:space="preserve"> inblandning av organiserade</w:t>
      </w:r>
      <w:r w:rsidR="00002022" w:rsidRPr="00A620F6">
        <w:t>,</w:t>
      </w:r>
      <w:r w:rsidRPr="00A620F6">
        <w:t xml:space="preserve"> </w:t>
      </w:r>
      <w:r w:rsidR="0056476E" w:rsidRPr="00A620F6">
        <w:t xml:space="preserve">kriminella grupper </w:t>
      </w:r>
      <w:r w:rsidRPr="00A620F6">
        <w:t>inom IT-brottslighet</w:t>
      </w:r>
      <w:r w:rsidR="0056476E" w:rsidRPr="00A620F6">
        <w:t>en</w:t>
      </w:r>
      <w:r w:rsidRPr="00A620F6">
        <w:t>.</w:t>
      </w:r>
      <w:r w:rsidR="002D4AEC" w:rsidRPr="00A620F6">
        <w:t xml:space="preserve"> </w:t>
      </w:r>
      <w:r w:rsidRPr="00A620F6">
        <w:t>Antalet europeiska åtal på basis av</w:t>
      </w:r>
      <w:r w:rsidR="0054701F" w:rsidRPr="00A620F6">
        <w:t xml:space="preserve"> samarbete mellan brottsbekämpande myndigheter </w:t>
      </w:r>
      <w:r w:rsidR="0056476E" w:rsidRPr="00A620F6">
        <w:t xml:space="preserve">över landsgränserna </w:t>
      </w:r>
      <w:r w:rsidRPr="00A620F6">
        <w:t>ökar emellertid inte.</w:t>
      </w:r>
    </w:p>
    <w:p w:rsidR="0031070C" w:rsidRPr="00A620F6" w:rsidRDefault="0031070C" w:rsidP="007968FD"/>
    <w:p w:rsidR="00AA2A50" w:rsidRPr="00A620F6" w:rsidRDefault="004342ED" w:rsidP="007968FD">
      <w:r w:rsidRPr="00A620F6">
        <w:t>Målsättning</w:t>
      </w:r>
    </w:p>
    <w:p w:rsidR="004342ED" w:rsidRPr="00A620F6" w:rsidRDefault="00AA2A50" w:rsidP="007968FD">
      <w:r w:rsidRPr="00A620F6">
        <w:t>Med anledning av IT-brottslighetens ombytliga natur</w:t>
      </w:r>
      <w:r w:rsidR="00C33A7B" w:rsidRPr="00A620F6">
        <w:t xml:space="preserve"> anser kommissionen att det </w:t>
      </w:r>
      <w:r w:rsidRPr="00A620F6">
        <w:t xml:space="preserve">finns ett brådskande behov av att vidta åtgärder </w:t>
      </w:r>
      <w:r w:rsidR="003F13C2" w:rsidRPr="00A620F6">
        <w:t>mot alla dess former</w:t>
      </w:r>
      <w:r w:rsidR="00002022" w:rsidRPr="00A620F6">
        <w:t xml:space="preserve">. </w:t>
      </w:r>
      <w:r w:rsidR="0056476E" w:rsidRPr="00A620F6">
        <w:t>IT-brottslighet</w:t>
      </w:r>
      <w:r w:rsidRPr="00A620F6">
        <w:t xml:space="preserve"> utgör ett tilltagande hot mot</w:t>
      </w:r>
      <w:r w:rsidR="0031070C" w:rsidRPr="00A620F6">
        <w:t xml:space="preserve"> viktig infrastruktur, samhälle, </w:t>
      </w:r>
      <w:r w:rsidR="0046159D" w:rsidRPr="00A620F6">
        <w:t>affärsliv</w:t>
      </w:r>
      <w:r w:rsidR="004342ED" w:rsidRPr="00A620F6">
        <w:t xml:space="preserve"> </w:t>
      </w:r>
      <w:r w:rsidR="00002022" w:rsidRPr="00A620F6">
        <w:t>och medborgare. Kommissionens lansering av initiativ till en allmän stra</w:t>
      </w:r>
      <w:r w:rsidR="00265821" w:rsidRPr="00A620F6">
        <w:t>tegi för förbättrad samordning</w:t>
      </w:r>
      <w:r w:rsidR="00002022" w:rsidRPr="00A620F6">
        <w:t xml:space="preserve"> av kampen mot IT-brottslighet </w:t>
      </w:r>
      <w:r w:rsidR="00C33A7B" w:rsidRPr="00A620F6">
        <w:t xml:space="preserve">ska ses som </w:t>
      </w:r>
      <w:r w:rsidR="00002022" w:rsidRPr="00A620F6">
        <w:t>ett</w:t>
      </w:r>
      <w:r w:rsidR="0031070C" w:rsidRPr="00A620F6">
        <w:t xml:space="preserve"> försök att komma till rätta med </w:t>
      </w:r>
      <w:r w:rsidR="00002022" w:rsidRPr="00A620F6">
        <w:t>problemet.</w:t>
      </w:r>
      <w:r w:rsidR="004342ED" w:rsidRPr="00A620F6">
        <w:t xml:space="preserve"> </w:t>
      </w:r>
      <w:r w:rsidR="0031070C" w:rsidRPr="00A620F6">
        <w:t>Syftet är således att stärka kampen mot IT-brottslighet på nationell, europeisk och internationell nivå</w:t>
      </w:r>
      <w:r w:rsidR="004342ED" w:rsidRPr="00A620F6">
        <w:t xml:space="preserve">. </w:t>
      </w:r>
    </w:p>
    <w:p w:rsidR="004342ED" w:rsidRPr="00A620F6" w:rsidRDefault="004342ED" w:rsidP="007968FD">
      <w:r w:rsidRPr="00A620F6">
        <w:t xml:space="preserve">Genom att mobilisera brottskämpande organ, den privata sektorn och </w:t>
      </w:r>
      <w:r w:rsidR="00265821" w:rsidRPr="00A620F6">
        <w:t xml:space="preserve"> genom att </w:t>
      </w:r>
      <w:r w:rsidRPr="00A620F6">
        <w:t>komplettera nationella och internationella insatser är målen för den nya EU-strategin att:</w:t>
      </w:r>
    </w:p>
    <w:p w:rsidR="004342ED" w:rsidRPr="00A620F6" w:rsidRDefault="004342ED" w:rsidP="007968FD">
      <w:r w:rsidRPr="00A620F6">
        <w:t xml:space="preserve">* </w:t>
      </w:r>
      <w:r w:rsidR="00EE3C1D" w:rsidRPr="00A620F6">
        <w:t>förbättra operativa gränsöverskridande brottsbekämpningsåtgärder avseende IT-relaterad brottslighet i allmänhet och allvarliga former av sådan brottslighet i synnerhet, och att förbättra utbytet av information, underrättelser och bästa metoder mellan brottsbekämpande myndigheter i medlemsstaterna och i länder utanför EU</w:t>
      </w:r>
      <w:r w:rsidR="00FC5B41" w:rsidRPr="00A620F6">
        <w:t>;</w:t>
      </w:r>
      <w:r w:rsidRPr="00A620F6">
        <w:t xml:space="preserve"> </w:t>
      </w:r>
    </w:p>
    <w:p w:rsidR="004342ED" w:rsidRPr="00A620F6" w:rsidRDefault="004342ED" w:rsidP="007968FD">
      <w:r w:rsidRPr="00A620F6">
        <w:t>* formulera en sammanhållen EU-politik mot IT-brottslighet i samarbete med medlemsstaterna, berörda EU- och internationella organisationer och aktörer</w:t>
      </w:r>
      <w:r w:rsidR="00265821" w:rsidRPr="00A620F6">
        <w:t>,</w:t>
      </w:r>
      <w:r w:rsidRPr="00A620F6">
        <w:t xml:space="preserve"> samt övriga experter inom EU</w:t>
      </w:r>
      <w:r w:rsidR="00342053" w:rsidRPr="00A620F6">
        <w:t>;</w:t>
      </w:r>
      <w:r w:rsidRPr="00A620F6">
        <w:t xml:space="preserve"> </w:t>
      </w:r>
    </w:p>
    <w:p w:rsidR="004342ED" w:rsidRPr="00A620F6" w:rsidRDefault="004342ED" w:rsidP="007968FD">
      <w:r w:rsidRPr="00A620F6">
        <w:t>*</w:t>
      </w:r>
      <w:r w:rsidR="00EE3C1D" w:rsidRPr="00A620F6">
        <w:t xml:space="preserve"> öka den allmänna medvetenheten om hotet från IT-relaterad brottslighet, särskilt bland konsumenter och andra sårbara grupper av potentiella brottsoffer.</w:t>
      </w:r>
    </w:p>
    <w:p w:rsidR="00FC5B41" w:rsidRPr="00A620F6" w:rsidRDefault="00FC5B41" w:rsidP="007968FD"/>
    <w:p w:rsidR="00FC5B41" w:rsidRPr="00A620F6" w:rsidRDefault="00FC5B41" w:rsidP="007968FD">
      <w:r w:rsidRPr="00A620F6">
        <w:t>Befintliga, rättsliga instrument</w:t>
      </w:r>
      <w:r w:rsidR="00F90062" w:rsidRPr="00A620F6">
        <w:t xml:space="preserve"> på EU-nivå</w:t>
      </w:r>
    </w:p>
    <w:p w:rsidR="004342ED" w:rsidRPr="00A620F6" w:rsidRDefault="00C33A7B" w:rsidP="007968FD">
      <w:pPr>
        <w:rPr>
          <w:szCs w:val="19"/>
        </w:rPr>
      </w:pPr>
      <w:r w:rsidRPr="00A620F6">
        <w:t>Meddelandet utgår bland annat från</w:t>
      </w:r>
      <w:r w:rsidR="007E1D4E" w:rsidRPr="00A620F6">
        <w:t xml:space="preserve"> 2001 års</w:t>
      </w:r>
      <w:r w:rsidR="0046159D" w:rsidRPr="00A620F6">
        <w:t xml:space="preserve"> meddelande om skapandet av ett säkrare informationssamhälle, </w:t>
      </w:r>
      <w:r w:rsidR="00FD6453" w:rsidRPr="00A620F6">
        <w:t>vilket</w:t>
      </w:r>
      <w:r w:rsidR="007E1D4E" w:rsidRPr="00A620F6">
        <w:t xml:space="preserve"> följdes av flera åtgärder</w:t>
      </w:r>
      <w:r w:rsidR="00002022" w:rsidRPr="00A620F6">
        <w:t xml:space="preserve">. En av dessa </w:t>
      </w:r>
      <w:r w:rsidR="007E1D4E" w:rsidRPr="00A620F6">
        <w:t xml:space="preserve">ledde till </w:t>
      </w:r>
      <w:r w:rsidR="00D13167" w:rsidRPr="00A620F6">
        <w:t>rambeslut</w:t>
      </w:r>
      <w:r w:rsidR="00FD6453" w:rsidRPr="00A620F6">
        <w:t xml:space="preserve"> 2005/222/</w:t>
      </w:r>
      <w:r w:rsidR="00A41EA2" w:rsidRPr="00A620F6">
        <w:t>RIF</w:t>
      </w:r>
      <w:r w:rsidR="007E1D4E" w:rsidRPr="00A620F6">
        <w:t xml:space="preserve"> </w:t>
      </w:r>
      <w:r w:rsidR="00D33759" w:rsidRPr="00A620F6">
        <w:t>om</w:t>
      </w:r>
      <w:r w:rsidR="007E1D4E" w:rsidRPr="00A620F6">
        <w:t xml:space="preserve"> </w:t>
      </w:r>
      <w:r w:rsidR="00D33759" w:rsidRPr="00A620F6">
        <w:t>angrepp</w:t>
      </w:r>
      <w:r w:rsidR="007E1D4E" w:rsidRPr="00A620F6">
        <w:t xml:space="preserve"> mot informationssystem. Även annan mer generell </w:t>
      </w:r>
      <w:r w:rsidR="007E1D4E" w:rsidRPr="00A620F6">
        <w:rPr>
          <w:szCs w:val="19"/>
        </w:rPr>
        <w:t>lagstiftning rörande kampen mot IT-brottslighet</w:t>
      </w:r>
      <w:r w:rsidR="000A5A30" w:rsidRPr="00A620F6">
        <w:rPr>
          <w:szCs w:val="19"/>
        </w:rPr>
        <w:t xml:space="preserve"> har antagits.</w:t>
      </w:r>
    </w:p>
    <w:p w:rsidR="000A5A30" w:rsidRPr="00A620F6" w:rsidRDefault="00C33A7B" w:rsidP="007968FD">
      <w:r w:rsidRPr="00A620F6">
        <w:t>I meddelandet menas att d</w:t>
      </w:r>
      <w:r w:rsidR="000A5A30" w:rsidRPr="00A620F6">
        <w:t xml:space="preserve">et specifika fokus </w:t>
      </w:r>
      <w:r w:rsidR="009F1DF1" w:rsidRPr="00A620F6">
        <w:t>k</w:t>
      </w:r>
      <w:r w:rsidR="000A5A30" w:rsidRPr="00A620F6">
        <w:t>ommissionen lagt vi</w:t>
      </w:r>
      <w:r w:rsidR="00265821" w:rsidRPr="00A620F6">
        <w:t xml:space="preserve">d att skydda barn exemplifieras </w:t>
      </w:r>
      <w:r w:rsidR="000A5A30" w:rsidRPr="00A620F6">
        <w:t xml:space="preserve">väl av </w:t>
      </w:r>
      <w:r w:rsidR="00FD6453" w:rsidRPr="00A620F6">
        <w:t>rambeslut</w:t>
      </w:r>
      <w:r w:rsidR="000A5A30" w:rsidRPr="00A620F6">
        <w:t xml:space="preserve"> 2004</w:t>
      </w:r>
      <w:r w:rsidR="00A41EA2" w:rsidRPr="00A620F6">
        <w:t>/68/RIF</w:t>
      </w:r>
      <w:r w:rsidR="000A5A30" w:rsidRPr="00A620F6">
        <w:t xml:space="preserve"> rörande sexuell exploatering av barn och särskilt  väl i kampen mot publicering av material dokumenterande alla former av sexuella övergrepp mot barn </w:t>
      </w:r>
      <w:r w:rsidR="00E11CD6" w:rsidRPr="00A620F6">
        <w:t xml:space="preserve">med hjälp av </w:t>
      </w:r>
      <w:r w:rsidR="000A5A30" w:rsidRPr="00A620F6">
        <w:t xml:space="preserve">informationssystem. </w:t>
      </w:r>
      <w:r w:rsidR="00265821" w:rsidRPr="00A620F6">
        <w:t>Kommissionens p</w:t>
      </w:r>
      <w:r w:rsidR="00E11CD6" w:rsidRPr="00A620F6">
        <w:t>rioritet att skydda barn</w:t>
      </w:r>
      <w:r w:rsidR="000A5A30" w:rsidRPr="00A620F6">
        <w:t xml:space="preserve"> kommer att bestå även i framtiden.</w:t>
      </w:r>
    </w:p>
    <w:p w:rsidR="000A5A30" w:rsidRPr="00A620F6" w:rsidRDefault="000A5A30" w:rsidP="007968FD">
      <w:r w:rsidRPr="00A620F6">
        <w:t xml:space="preserve">För att handskas med </w:t>
      </w:r>
      <w:r w:rsidR="00B956F3" w:rsidRPr="00A620F6">
        <w:t>de säkerhets</w:t>
      </w:r>
      <w:r w:rsidRPr="00A620F6">
        <w:t xml:space="preserve">utmaningar </w:t>
      </w:r>
      <w:r w:rsidR="00B956F3" w:rsidRPr="00A620F6">
        <w:t>som informat</w:t>
      </w:r>
      <w:r w:rsidR="009F1DF1" w:rsidRPr="00A620F6">
        <w:t>ionssamhället ställs inför har k</w:t>
      </w:r>
      <w:r w:rsidR="00B956F3" w:rsidRPr="00A620F6">
        <w:t>ommissionen skapat ett</w:t>
      </w:r>
      <w:r w:rsidR="00E11CD6" w:rsidRPr="00A620F6">
        <w:t xml:space="preserve">  </w:t>
      </w:r>
      <w:r w:rsidR="00B956F3" w:rsidRPr="00A620F6">
        <w:t>trefaldigt angreppssätt för nätverk</w:t>
      </w:r>
      <w:r w:rsidR="00611786" w:rsidRPr="00A620F6">
        <w:t xml:space="preserve">s- och informationssäkerhet: </w:t>
      </w:r>
      <w:r w:rsidR="00E11CD6" w:rsidRPr="00A620F6">
        <w:t xml:space="preserve">i) </w:t>
      </w:r>
      <w:r w:rsidR="00611786" w:rsidRPr="00A620F6">
        <w:t xml:space="preserve">specifika åtgärder rörande nätverks- och informationssäkerhet, </w:t>
      </w:r>
      <w:r w:rsidR="00E11CD6" w:rsidRPr="00A620F6">
        <w:t xml:space="preserve">ii) </w:t>
      </w:r>
      <w:r w:rsidR="00FD6453" w:rsidRPr="00A620F6">
        <w:t xml:space="preserve">reglerande rambeslut </w:t>
      </w:r>
      <w:r w:rsidR="00611786" w:rsidRPr="00A620F6">
        <w:t>rörande elektronisk kommunikation och</w:t>
      </w:r>
      <w:r w:rsidR="00E11CD6" w:rsidRPr="00A620F6">
        <w:t xml:space="preserve"> iii)</w:t>
      </w:r>
      <w:r w:rsidR="00611786" w:rsidRPr="00A620F6">
        <w:t xml:space="preserve"> kampen mot IT-brottslighet.</w:t>
      </w:r>
      <w:r w:rsidR="00E11CD6" w:rsidRPr="00A620F6">
        <w:t xml:space="preserve"> Ett flertal åtgärder på samtli</w:t>
      </w:r>
      <w:r w:rsidR="00B9474D" w:rsidRPr="00A620F6">
        <w:t>ga punkter h</w:t>
      </w:r>
      <w:r w:rsidR="00716AC4" w:rsidRPr="00A620F6">
        <w:t>ar vidtagits i form av antagna</w:t>
      </w:r>
      <w:r w:rsidR="00E11CD6" w:rsidRPr="00A620F6">
        <w:t xml:space="preserve"> </w:t>
      </w:r>
      <w:r w:rsidR="00D13167" w:rsidRPr="00A620F6">
        <w:t>direktiv, stadgar</w:t>
      </w:r>
      <w:r w:rsidR="00B9474D" w:rsidRPr="00A620F6">
        <w:t xml:space="preserve"> och </w:t>
      </w:r>
      <w:r w:rsidR="00E11CD6" w:rsidRPr="00A620F6">
        <w:t xml:space="preserve">inrättandet </w:t>
      </w:r>
      <w:r w:rsidR="00F90062" w:rsidRPr="00A620F6">
        <w:t xml:space="preserve">2004 </w:t>
      </w:r>
      <w:r w:rsidR="00E11CD6" w:rsidRPr="00A620F6">
        <w:t>av ENISA</w:t>
      </w:r>
      <w:r w:rsidR="00FD6453" w:rsidRPr="00A620F6">
        <w:t xml:space="preserve"> (European Network and Information Security Agency).</w:t>
      </w:r>
    </w:p>
    <w:p w:rsidR="00F90062" w:rsidRPr="00A620F6" w:rsidRDefault="00F90062" w:rsidP="007968FD"/>
    <w:p w:rsidR="00F90062" w:rsidRPr="00A620F6" w:rsidRDefault="00F90062" w:rsidP="007968FD">
      <w:r w:rsidRPr="00A620F6">
        <w:t>Befintliga, rättsliga bekämpningsinstrument på internationell nivå</w:t>
      </w:r>
    </w:p>
    <w:p w:rsidR="00B9474D" w:rsidRPr="00A620F6" w:rsidRDefault="00B9474D" w:rsidP="007968FD">
      <w:r w:rsidRPr="00A620F6">
        <w:t xml:space="preserve">På grund av informationsnätverkens globala </w:t>
      </w:r>
      <w:r w:rsidR="00E61544" w:rsidRPr="00A620F6">
        <w:t xml:space="preserve">omfattning har kommissionen </w:t>
      </w:r>
      <w:r w:rsidR="00265821" w:rsidRPr="00A620F6">
        <w:t xml:space="preserve"> </w:t>
      </w:r>
      <w:r w:rsidRPr="00A620F6">
        <w:t xml:space="preserve">deltagit i internationella diskussioner och samarbetsformer. Det dominerande internationella bekämpningsinstrumentet är Europarådets </w:t>
      </w:r>
      <w:r w:rsidR="00FD6453" w:rsidRPr="00A620F6">
        <w:t xml:space="preserve">konvention om IT-brottslighet </w:t>
      </w:r>
      <w:r w:rsidR="00D33759" w:rsidRPr="00A620F6">
        <w:t>från 2001. Konventionen</w:t>
      </w:r>
      <w:r w:rsidR="001211DD" w:rsidRPr="00A620F6">
        <w:t xml:space="preserve"> som </w:t>
      </w:r>
      <w:r w:rsidR="00D33759" w:rsidRPr="00A620F6">
        <w:t>antogs och trädde i kraft</w:t>
      </w:r>
      <w:r w:rsidR="001211DD" w:rsidRPr="00A620F6">
        <w:t xml:space="preserve"> 2004 innehåller gemensamma  definitioner av IT-brottslighet och lägger grunden för ett fungerande rättsligt samarbete mellan kontrakterade stater. Många länder både inom och utom EU har </w:t>
      </w:r>
      <w:r w:rsidR="00D33759" w:rsidRPr="00A620F6">
        <w:t>undertecknat k</w:t>
      </w:r>
      <w:r w:rsidR="001211DD" w:rsidRPr="00A620F6">
        <w:t xml:space="preserve">onventionen </w:t>
      </w:r>
      <w:r w:rsidR="00906489" w:rsidRPr="00A620F6">
        <w:t>men</w:t>
      </w:r>
      <w:r w:rsidR="00D33759" w:rsidRPr="00A620F6">
        <w:t xml:space="preserve"> ett antal länder</w:t>
      </w:r>
      <w:r w:rsidR="00906489" w:rsidRPr="00A620F6">
        <w:t xml:space="preserve"> har</w:t>
      </w:r>
      <w:r w:rsidR="00D33759" w:rsidRPr="00A620F6">
        <w:t xml:space="preserve"> fortfarande inte ratificerat den</w:t>
      </w:r>
      <w:r w:rsidR="001211DD" w:rsidRPr="00A620F6">
        <w:t xml:space="preserve">. </w:t>
      </w:r>
      <w:r w:rsidR="00A15605" w:rsidRPr="00A620F6">
        <w:t>Kommissionen vill därför uppmuntra</w:t>
      </w:r>
      <w:r w:rsidR="001211DD" w:rsidRPr="00A620F6">
        <w:t xml:space="preserve"> övriga medlemsstater och berörda tredje länder att</w:t>
      </w:r>
      <w:r w:rsidR="006F7DBF" w:rsidRPr="00A620F6">
        <w:t xml:space="preserve"> </w:t>
      </w:r>
      <w:r w:rsidR="00E61544" w:rsidRPr="00A620F6">
        <w:t>ratificera k</w:t>
      </w:r>
      <w:r w:rsidR="001211DD" w:rsidRPr="00A620F6">
        <w:t>onventionen.</w:t>
      </w:r>
    </w:p>
    <w:p w:rsidR="006F7DBF" w:rsidRPr="00A620F6" w:rsidRDefault="006F7DBF" w:rsidP="007968FD"/>
    <w:p w:rsidR="006F7DBF" w:rsidRPr="00A620F6" w:rsidRDefault="006F7DBF" w:rsidP="007968FD">
      <w:r w:rsidRPr="00A620F6">
        <w:t>Ytter</w:t>
      </w:r>
      <w:r w:rsidR="00A434EC" w:rsidRPr="00A620F6">
        <w:t xml:space="preserve">ligare utveckling av specifika </w:t>
      </w:r>
      <w:r w:rsidRPr="00A620F6">
        <w:t xml:space="preserve">instrument </w:t>
      </w:r>
    </w:p>
    <w:p w:rsidR="00C339F4" w:rsidRPr="00A620F6" w:rsidRDefault="00C339F4" w:rsidP="007968FD">
      <w:r w:rsidRPr="00A620F6">
        <w:t>De traditionella, gränsöverskridande samarbetsstrukturerna har visat sig vara långsamma och ineffektiva</w:t>
      </w:r>
      <w:r w:rsidR="005F7262" w:rsidRPr="00A620F6">
        <w:t xml:space="preserve"> beträffande IT-brottslighet</w:t>
      </w:r>
      <w:r w:rsidR="00265821" w:rsidRPr="00A620F6">
        <w:t xml:space="preserve"> </w:t>
      </w:r>
      <w:r w:rsidRPr="00A620F6">
        <w:t xml:space="preserve">och </w:t>
      </w:r>
      <w:r w:rsidR="009F1DF1" w:rsidRPr="00A620F6">
        <w:t>k</w:t>
      </w:r>
      <w:r w:rsidR="00716AC4" w:rsidRPr="00A620F6">
        <w:t xml:space="preserve">ommissionen anser att </w:t>
      </w:r>
      <w:r w:rsidRPr="00A620F6">
        <w:t xml:space="preserve">nya strukturer </w:t>
      </w:r>
      <w:r w:rsidR="00716AC4" w:rsidRPr="00A620F6">
        <w:t xml:space="preserve">ännu inte </w:t>
      </w:r>
      <w:r w:rsidRPr="00A620F6">
        <w:t xml:space="preserve">har utvecklats </w:t>
      </w:r>
      <w:r w:rsidR="005F7262" w:rsidRPr="00A620F6">
        <w:t>tillfredsställande</w:t>
      </w:r>
      <w:r w:rsidRPr="00A620F6">
        <w:t xml:space="preserve">. Ett nytt koordinerat, europeiskt angreppssätt måste vara både operationellt och strategiskt samt täcka </w:t>
      </w:r>
      <w:r w:rsidR="005F7262" w:rsidRPr="00A620F6">
        <w:t>informationsutbyte och</w:t>
      </w:r>
      <w:r w:rsidRPr="00A620F6">
        <w:t xml:space="preserve"> </w:t>
      </w:r>
      <w:r w:rsidR="00D13167" w:rsidRPr="00A620F6">
        <w:t>bästa praxis</w:t>
      </w:r>
      <w:r w:rsidRPr="00A620F6">
        <w:t>.</w:t>
      </w:r>
      <w:r w:rsidR="005F7262" w:rsidRPr="00A620F6">
        <w:t xml:space="preserve"> Den teknologiska utvecklingen skapar ett behov av utbildning och träning i IT-brottslighet för </w:t>
      </w:r>
      <w:r w:rsidR="0054701F" w:rsidRPr="00A620F6">
        <w:t xml:space="preserve">brottsbekämpande myndigheter </w:t>
      </w:r>
      <w:r w:rsidR="005F7262" w:rsidRPr="00A620F6">
        <w:t xml:space="preserve">och </w:t>
      </w:r>
      <w:r w:rsidR="00D13167" w:rsidRPr="00A620F6">
        <w:t>rättsliga myndigheter</w:t>
      </w:r>
      <w:r w:rsidR="005F7262" w:rsidRPr="00A620F6">
        <w:t xml:space="preserve">, </w:t>
      </w:r>
      <w:r w:rsidR="00716AC4" w:rsidRPr="00A620F6">
        <w:t>vilket k</w:t>
      </w:r>
      <w:r w:rsidR="005F7262" w:rsidRPr="00A620F6">
        <w:t xml:space="preserve">ommissionen vill lägga tonvikt vid. Kommissionen vill även samordna möten för medlemsstaternas </w:t>
      </w:r>
      <w:r w:rsidR="0054701F" w:rsidRPr="00A620F6">
        <w:t>experter vid brottsbekämpande myndigheter</w:t>
      </w:r>
      <w:r w:rsidR="005F7262" w:rsidRPr="00A620F6">
        <w:t xml:space="preserve"> och andra ko</w:t>
      </w:r>
      <w:r w:rsidR="00D33759" w:rsidRPr="00A620F6">
        <w:t>mpetenta organ såsom Europol, CE</w:t>
      </w:r>
      <w:r w:rsidR="005F7262" w:rsidRPr="00A620F6">
        <w:t>POL</w:t>
      </w:r>
      <w:r w:rsidR="00FD6453" w:rsidRPr="00A620F6">
        <w:t xml:space="preserve"> (European Police College</w:t>
      </w:r>
      <w:r w:rsidR="00FD6453" w:rsidRPr="00A620F6">
        <w:rPr>
          <w:rStyle w:val="Fotnotsreferens"/>
        </w:rPr>
        <w:t>)</w:t>
      </w:r>
      <w:r w:rsidR="005F7262" w:rsidRPr="00A620F6">
        <w:t xml:space="preserve"> och EJNT</w:t>
      </w:r>
      <w:r w:rsidR="00FD6453" w:rsidRPr="00A620F6">
        <w:t xml:space="preserve"> (European Judicial Training Network)</w:t>
      </w:r>
      <w:r w:rsidR="00167B39" w:rsidRPr="00A620F6">
        <w:t>. Den första av flera träffar ska äga rum under 2007.</w:t>
      </w:r>
    </w:p>
    <w:p w:rsidR="00167B39" w:rsidRPr="00A620F6" w:rsidRDefault="000C7F5C" w:rsidP="007968FD">
      <w:r w:rsidRPr="00A620F6">
        <w:t xml:space="preserve">Utvecklingen av modern </w:t>
      </w:r>
      <w:r w:rsidR="00167B39" w:rsidRPr="00A620F6">
        <w:t>informationsteknologi och elektroniska kommunikationssys</w:t>
      </w:r>
      <w:r w:rsidRPr="00A620F6">
        <w:t>tem är framför allt kontrollerad</w:t>
      </w:r>
      <w:r w:rsidR="00167B39" w:rsidRPr="00A620F6">
        <w:t xml:space="preserve"> av</w:t>
      </w:r>
      <w:r w:rsidRPr="00A620F6">
        <w:t xml:space="preserve"> privata aktörer. Industrin har dock </w:t>
      </w:r>
      <w:r w:rsidR="00167B39" w:rsidRPr="00A620F6">
        <w:t>visat en positiv inställning till att bistå offentliga myndigheter i kampen mot IT-brottslighet, särskilt gällande barnpornografi och andra typer av ill</w:t>
      </w:r>
      <w:r w:rsidR="00906489" w:rsidRPr="00A620F6">
        <w:t>egalt innehåll. Kommissionen anser att en</w:t>
      </w:r>
      <w:r w:rsidR="00167B39" w:rsidRPr="00A620F6">
        <w:t xml:space="preserve"> </w:t>
      </w:r>
      <w:r w:rsidR="00B1689C" w:rsidRPr="00A620F6">
        <w:t xml:space="preserve">effektiv, generell </w:t>
      </w:r>
      <w:r w:rsidR="00167B39" w:rsidRPr="00A620F6">
        <w:t>strategi</w:t>
      </w:r>
      <w:r w:rsidR="00B1689C" w:rsidRPr="00A620F6">
        <w:t xml:space="preserve"> i kampen mot IT-brottslighet </w:t>
      </w:r>
      <w:r w:rsidR="00604155" w:rsidRPr="00A620F6">
        <w:t xml:space="preserve">också </w:t>
      </w:r>
      <w:r w:rsidR="00B1689C" w:rsidRPr="00A620F6">
        <w:t>måste innehålla en strategi</w:t>
      </w:r>
      <w:r w:rsidR="00604155" w:rsidRPr="00A620F6">
        <w:t xml:space="preserve"> för samarbete mellan den offentliga sektorn och aktörer inom den privata sektorn</w:t>
      </w:r>
      <w:r w:rsidR="0054701F" w:rsidRPr="00A620F6">
        <w:t xml:space="preserve">. </w:t>
      </w:r>
      <w:r w:rsidR="00604155" w:rsidRPr="00A620F6">
        <w:t xml:space="preserve">För att främja </w:t>
      </w:r>
      <w:r w:rsidR="0054701F" w:rsidRPr="00A620F6">
        <w:t xml:space="preserve">samarbetet mellan </w:t>
      </w:r>
      <w:r w:rsidR="00604155" w:rsidRPr="00A620F6">
        <w:t>privat</w:t>
      </w:r>
      <w:r w:rsidR="0054701F" w:rsidRPr="00A620F6">
        <w:t xml:space="preserve"> och </w:t>
      </w:r>
      <w:r w:rsidR="009F1DF1" w:rsidRPr="00A620F6">
        <w:t>offentligt kommer k</w:t>
      </w:r>
      <w:r w:rsidR="00604155" w:rsidRPr="00A620F6">
        <w:t>ommissionen att anordna en konferens för</w:t>
      </w:r>
      <w:r w:rsidR="0054701F" w:rsidRPr="00A620F6">
        <w:t xml:space="preserve"> experter vid brottsbekämpande myndigheter</w:t>
      </w:r>
      <w:r w:rsidR="00604155" w:rsidRPr="00A620F6">
        <w:t xml:space="preserve"> och representanter för den privata sektorn under 2007.</w:t>
      </w:r>
    </w:p>
    <w:p w:rsidR="004B3F2C" w:rsidRPr="00A620F6" w:rsidRDefault="00E61544" w:rsidP="007968FD">
      <w:r w:rsidRPr="00A620F6">
        <w:t>Kommissionen anser att det för närvarande inte är lämpligt med en</w:t>
      </w:r>
      <w:r w:rsidR="0054701F" w:rsidRPr="00A620F6">
        <w:t xml:space="preserve"> generell harmonisering av</w:t>
      </w:r>
      <w:r w:rsidR="00C93A1D" w:rsidRPr="00A620F6">
        <w:t xml:space="preserve"> </w:t>
      </w:r>
      <w:r w:rsidR="0054701F" w:rsidRPr="00A620F6">
        <w:t>brottsdefinitioner och</w:t>
      </w:r>
      <w:r w:rsidR="00D13167" w:rsidRPr="00A620F6">
        <w:t xml:space="preserve"> nationell </w:t>
      </w:r>
      <w:r w:rsidR="00C93A1D" w:rsidRPr="00A620F6">
        <w:t>straff</w:t>
      </w:r>
      <w:r w:rsidR="00D13167" w:rsidRPr="00A620F6">
        <w:t xml:space="preserve">rättslig lagstiftning </w:t>
      </w:r>
      <w:r w:rsidR="0054701F" w:rsidRPr="00A620F6">
        <w:t xml:space="preserve">inom </w:t>
      </w:r>
      <w:r w:rsidR="00A434EC" w:rsidRPr="00A620F6">
        <w:t xml:space="preserve">området </w:t>
      </w:r>
      <w:r w:rsidR="0054701F" w:rsidRPr="00A620F6">
        <w:t xml:space="preserve">IT-brottslighet </w:t>
      </w:r>
      <w:r w:rsidR="00C93A1D" w:rsidRPr="00A620F6">
        <w:t>på grund av variationen av brottstyp</w:t>
      </w:r>
      <w:r w:rsidRPr="00A620F6">
        <w:t>er</w:t>
      </w:r>
      <w:r w:rsidR="00C93A1D" w:rsidRPr="00A620F6">
        <w:t xml:space="preserve"> som begreppet innefattar. </w:t>
      </w:r>
      <w:r w:rsidRPr="00A620F6">
        <w:t>Däremot är en</w:t>
      </w:r>
      <w:r w:rsidR="00C93A1D" w:rsidRPr="00A620F6">
        <w:t xml:space="preserve"> harmonisering av medlemsstaternas lagstiftning </w:t>
      </w:r>
      <w:r w:rsidR="00642DC9" w:rsidRPr="00A620F6">
        <w:t>istället</w:t>
      </w:r>
      <w:r w:rsidR="00C93A1D" w:rsidRPr="00A620F6">
        <w:t xml:space="preserve"> ett långsiktigt mål.</w:t>
      </w:r>
      <w:r w:rsidR="00642DC9" w:rsidRPr="00A620F6">
        <w:t xml:space="preserve"> Ett område där </w:t>
      </w:r>
      <w:r w:rsidRPr="00A620F6">
        <w:t xml:space="preserve"> kommissionen överväger </w:t>
      </w:r>
      <w:r w:rsidR="00642DC9" w:rsidRPr="00A620F6">
        <w:t>lagstiftning är situationer där IT-brott begås i samband med identitetsstöld</w:t>
      </w:r>
      <w:r w:rsidR="004B3F2C" w:rsidRPr="00A620F6">
        <w:t xml:space="preserve">. </w:t>
      </w:r>
      <w:r w:rsidR="00642DC9" w:rsidRPr="00A620F6">
        <w:t xml:space="preserve">Generellt </w:t>
      </w:r>
      <w:r w:rsidR="000C7F5C" w:rsidRPr="00A620F6">
        <w:t xml:space="preserve">tolkas </w:t>
      </w:r>
      <w:r w:rsidR="00642DC9" w:rsidRPr="00A620F6">
        <w:t>identitetsstöld som användandet av personlig iden</w:t>
      </w:r>
      <w:r w:rsidR="00A434EC" w:rsidRPr="00A620F6">
        <w:t xml:space="preserve">titetsinformation </w:t>
      </w:r>
      <w:r w:rsidR="004B3F2C" w:rsidRPr="00A620F6">
        <w:t xml:space="preserve">(på Internet vanligen </w:t>
      </w:r>
      <w:r w:rsidR="00642DC9" w:rsidRPr="00A620F6">
        <w:t>kreditkort</w:t>
      </w:r>
      <w:r w:rsidR="004B3F2C" w:rsidRPr="00A620F6">
        <w:t>snummer). Identitetsstö</w:t>
      </w:r>
      <w:r w:rsidR="000C7F5C" w:rsidRPr="00A620F6">
        <w:t>l</w:t>
      </w:r>
      <w:r w:rsidR="004B3F2C" w:rsidRPr="00A620F6">
        <w:t xml:space="preserve">d som sådant är inte kriminaliserat i </w:t>
      </w:r>
      <w:r w:rsidR="00906489" w:rsidRPr="00A620F6">
        <w:t>någon medlemsstat</w:t>
      </w:r>
      <w:r w:rsidR="004B3F2C" w:rsidRPr="00A620F6">
        <w:t xml:space="preserve"> och oftast åtalas brottslingen för bedrägeriet </w:t>
      </w:r>
      <w:r w:rsidR="000C7F5C" w:rsidRPr="00A620F6">
        <w:t xml:space="preserve">utfört med hjälp av identitetsstölden </w:t>
      </w:r>
      <w:r w:rsidR="004B3F2C" w:rsidRPr="00A620F6">
        <w:t>istället för</w:t>
      </w:r>
      <w:r w:rsidR="00906489" w:rsidRPr="00A620F6">
        <w:t xml:space="preserve"> själva </w:t>
      </w:r>
      <w:r w:rsidR="004B3F2C" w:rsidRPr="00A620F6">
        <w:t>identitetsstölden.</w:t>
      </w:r>
      <w:r w:rsidR="00716AC4" w:rsidRPr="00A620F6">
        <w:t xml:space="preserve"> Kommissionen anser att</w:t>
      </w:r>
      <w:r w:rsidR="004B3F2C" w:rsidRPr="00A620F6">
        <w:t xml:space="preserve"> EU:s brottsbekämpande myndigheter skulle </w:t>
      </w:r>
      <w:r w:rsidR="00A434EC" w:rsidRPr="00A620F6">
        <w:t xml:space="preserve">vara betjänta av </w:t>
      </w:r>
      <w:r w:rsidR="00716AC4" w:rsidRPr="00A620F6">
        <w:t>om</w:t>
      </w:r>
      <w:r w:rsidR="004B3F2C" w:rsidRPr="00A620F6">
        <w:t xml:space="preserve"> identitetsstö</w:t>
      </w:r>
      <w:r w:rsidR="000C7F5C" w:rsidRPr="00A620F6">
        <w:t>ld kriminaliserades i samtliga m</w:t>
      </w:r>
      <w:r w:rsidR="004B3F2C" w:rsidRPr="00A620F6">
        <w:t xml:space="preserve">edlemsstater då </w:t>
      </w:r>
      <w:r w:rsidR="000B6846" w:rsidRPr="00A620F6">
        <w:t>i</w:t>
      </w:r>
      <w:r w:rsidR="00A434EC" w:rsidRPr="00A620F6">
        <w:t>dentitetsstöld oftare är lättare att</w:t>
      </w:r>
      <w:r w:rsidR="004B3F2C" w:rsidRPr="00A620F6">
        <w:t xml:space="preserve"> bevisa än bedrägeri.</w:t>
      </w:r>
    </w:p>
    <w:p w:rsidR="006E2A8F" w:rsidRPr="00A620F6" w:rsidRDefault="006E2A8F" w:rsidP="007968FD">
      <w:r w:rsidRPr="00A620F6">
        <w:t>Information rörande utbredningen av brott är i sitt befintliga tillstånd inte tillräcklig och särskilt mycket återstår att göra för att kunna jämföra data medlemsstaterna emellan.</w:t>
      </w:r>
    </w:p>
    <w:p w:rsidR="00B9474D" w:rsidRPr="00A620F6" w:rsidRDefault="00B9474D" w:rsidP="007968FD"/>
    <w:p w:rsidR="00861172" w:rsidRPr="00A620F6" w:rsidRDefault="00E61544" w:rsidP="007968FD">
      <w:r w:rsidRPr="00A620F6">
        <w:t>Vägen</w:t>
      </w:r>
      <w:r w:rsidR="00861172" w:rsidRPr="00A620F6">
        <w:t xml:space="preserve"> framåt</w:t>
      </w:r>
    </w:p>
    <w:p w:rsidR="000C5268" w:rsidRPr="00A620F6" w:rsidRDefault="00861172" w:rsidP="007968FD">
      <w:r w:rsidRPr="00A620F6">
        <w:t xml:space="preserve">Kommissionen önskar föra den generella strategin gällande kampen mot IT-brottslighet framåt. Denna strategi kan dock endast utgöra ett komplement till medlemsstaternas och andra organs </w:t>
      </w:r>
      <w:r w:rsidR="000C7F5C" w:rsidRPr="00A620F6">
        <w:t>åtgärder</w:t>
      </w:r>
      <w:r w:rsidR="00716AC4" w:rsidRPr="00A620F6">
        <w:t xml:space="preserve"> då k</w:t>
      </w:r>
      <w:r w:rsidRPr="00A620F6">
        <w:t xml:space="preserve">ommissionens </w:t>
      </w:r>
      <w:r w:rsidR="00716AC4" w:rsidRPr="00A620F6">
        <w:t>kompetens</w:t>
      </w:r>
      <w:r w:rsidRPr="00A620F6">
        <w:t xml:space="preserve"> på </w:t>
      </w:r>
      <w:r w:rsidR="00D13167" w:rsidRPr="00A620F6">
        <w:t xml:space="preserve">det kriminalpolitiska området </w:t>
      </w:r>
      <w:r w:rsidR="000C7F5C" w:rsidRPr="00A620F6">
        <w:t>är begränsat</w:t>
      </w:r>
      <w:r w:rsidR="00897B95" w:rsidRPr="00A620F6">
        <w:t xml:space="preserve">. De viktigaste </w:t>
      </w:r>
      <w:r w:rsidR="000C7F5C" w:rsidRPr="00A620F6">
        <w:t>åtgärderna</w:t>
      </w:r>
      <w:r w:rsidR="00897B95" w:rsidRPr="00A620F6">
        <w:t xml:space="preserve"> kommer att </w:t>
      </w:r>
      <w:r w:rsidR="00716AC4" w:rsidRPr="00A620F6">
        <w:t>finansieras</w:t>
      </w:r>
      <w:r w:rsidR="000C5268" w:rsidRPr="00A620F6">
        <w:t xml:space="preserve"> </w:t>
      </w:r>
      <w:r w:rsidR="00897B95" w:rsidRPr="00A620F6">
        <w:t xml:space="preserve">genom </w:t>
      </w:r>
      <w:r w:rsidR="000C5268" w:rsidRPr="00A620F6">
        <w:t>det finansiella programmet för</w:t>
      </w:r>
      <w:r w:rsidR="0046159D" w:rsidRPr="00A620F6">
        <w:t xml:space="preserve"> förebyggning av och kampen mot brottslighet. </w:t>
      </w:r>
    </w:p>
    <w:p w:rsidR="000C5268" w:rsidRPr="00A620F6" w:rsidRDefault="000C5268" w:rsidP="007968FD"/>
    <w:p w:rsidR="00897B95" w:rsidRPr="00A620F6" w:rsidRDefault="002758FB" w:rsidP="007968FD">
      <w:r w:rsidRPr="00A620F6">
        <w:t>Bekämpningen</w:t>
      </w:r>
      <w:r w:rsidR="00897B95" w:rsidRPr="00A620F6">
        <w:t xml:space="preserve"> </w:t>
      </w:r>
      <w:r w:rsidR="00FD6453" w:rsidRPr="00A620F6">
        <w:t>av</w:t>
      </w:r>
      <w:r w:rsidR="00897B95" w:rsidRPr="00A620F6">
        <w:t xml:space="preserve"> </w:t>
      </w:r>
      <w:r w:rsidR="00897B95" w:rsidRPr="00A620F6">
        <w:rPr>
          <w:i/>
        </w:rPr>
        <w:t>IT-brottsligheten generellt</w:t>
      </w:r>
      <w:r w:rsidR="00897B95" w:rsidRPr="00A620F6">
        <w:t xml:space="preserve"> kommer att bestå av följande punkter:</w:t>
      </w:r>
    </w:p>
    <w:p w:rsidR="00897B95" w:rsidRPr="00A620F6" w:rsidRDefault="00897B95" w:rsidP="007968FD">
      <w:r w:rsidRPr="00A620F6">
        <w:t>* Etablera ett stärkt</w:t>
      </w:r>
      <w:r w:rsidR="007D2C5A" w:rsidRPr="00A620F6">
        <w:t>,</w:t>
      </w:r>
      <w:r w:rsidRPr="00A620F6">
        <w:t xml:space="preserve"> operationellt samarbete mellan medlemsstaternas brottsbekämpande</w:t>
      </w:r>
      <w:r w:rsidR="00FD6453" w:rsidRPr="00A620F6">
        <w:t>-</w:t>
      </w:r>
      <w:r w:rsidRPr="00A620F6">
        <w:t xml:space="preserve"> </w:t>
      </w:r>
      <w:r w:rsidR="00FD6453" w:rsidRPr="00A620F6">
        <w:t xml:space="preserve">och rättsliga </w:t>
      </w:r>
      <w:r w:rsidRPr="00A620F6">
        <w:t>myndigheter</w:t>
      </w:r>
      <w:r w:rsidR="007D2C5A" w:rsidRPr="00A620F6">
        <w:t>, vil</w:t>
      </w:r>
      <w:r w:rsidR="00E61544" w:rsidRPr="00A620F6">
        <w:t>ket inleds med ett expert</w:t>
      </w:r>
      <w:r w:rsidR="007D2C5A" w:rsidRPr="00A620F6">
        <w:t>möte under 2007 och som kan</w:t>
      </w:r>
      <w:r w:rsidR="002C04E8" w:rsidRPr="00A620F6">
        <w:t xml:space="preserve"> komma att</w:t>
      </w:r>
      <w:r w:rsidR="007D2C5A" w:rsidRPr="00A620F6">
        <w:t xml:space="preserve"> inkludera inrättandet av en central kontaktpunkt för IT-brottslighet</w:t>
      </w:r>
      <w:r w:rsidR="002C04E8" w:rsidRPr="00A620F6">
        <w:t>;</w:t>
      </w:r>
    </w:p>
    <w:p w:rsidR="002C04E8" w:rsidRPr="00A620F6" w:rsidRDefault="002C04E8" w:rsidP="007968FD">
      <w:r w:rsidRPr="00A620F6">
        <w:t xml:space="preserve">* Öka det finansiella stödet till förbättrad utbildning av </w:t>
      </w:r>
      <w:r w:rsidR="00FD6453" w:rsidRPr="00A620F6">
        <w:t xml:space="preserve">brottsbekämpande- och rättsliga </w:t>
      </w:r>
      <w:r w:rsidRPr="00A620F6">
        <w:t>myndigheter beträffande hanterin</w:t>
      </w:r>
      <w:r w:rsidR="00906489" w:rsidRPr="00A620F6">
        <w:t>g av IT-brott och koordinera</w:t>
      </w:r>
      <w:r w:rsidRPr="00A620F6">
        <w:t xml:space="preserve"> multinationell utbildning genom inrättandet av en europeisk utbildningspla</w:t>
      </w:r>
      <w:r w:rsidR="00E61544" w:rsidRPr="00A620F6">
        <w:t>t</w:t>
      </w:r>
      <w:r w:rsidRPr="00A620F6">
        <w:t>tform;</w:t>
      </w:r>
    </w:p>
    <w:p w:rsidR="002C04E8" w:rsidRPr="00A620F6" w:rsidRDefault="002C04E8" w:rsidP="007968FD">
      <w:r w:rsidRPr="00A620F6">
        <w:t xml:space="preserve">* Främja ett starkare engagemang från medlemsstaterna och offentliga myndigheter </w:t>
      </w:r>
      <w:r w:rsidR="00E94A1B" w:rsidRPr="00A620F6">
        <w:t xml:space="preserve">för </w:t>
      </w:r>
      <w:r w:rsidRPr="00A620F6">
        <w:t xml:space="preserve">att </w:t>
      </w:r>
      <w:r w:rsidR="00E94A1B" w:rsidRPr="00A620F6">
        <w:t>genomföra åtgärder</w:t>
      </w:r>
      <w:r w:rsidRPr="00A620F6">
        <w:t xml:space="preserve"> mot IT-brottslighet och</w:t>
      </w:r>
      <w:r w:rsidR="00E94A1B" w:rsidRPr="00A620F6">
        <w:t xml:space="preserve"> anslå tillräckliga medel för att bekämpa sådan brottslighet;</w:t>
      </w:r>
    </w:p>
    <w:p w:rsidR="00E94A1B" w:rsidRPr="00A620F6" w:rsidRDefault="00E94A1B" w:rsidP="007968FD">
      <w:r w:rsidRPr="00A620F6">
        <w:t>* Stödja forskning om IT-brottslighet;</w:t>
      </w:r>
    </w:p>
    <w:p w:rsidR="00E94A1B" w:rsidRPr="00A620F6" w:rsidRDefault="00E94A1B" w:rsidP="007968FD">
      <w:r w:rsidRPr="00A620F6">
        <w:t>* Organi</w:t>
      </w:r>
      <w:r w:rsidR="000C5268" w:rsidRPr="00A620F6">
        <w:t xml:space="preserve">sera minst en större konferens under 2007 </w:t>
      </w:r>
      <w:r w:rsidRPr="00A620F6">
        <w:t xml:space="preserve">för brottsbekämpande </w:t>
      </w:r>
      <w:r w:rsidR="000C5268" w:rsidRPr="00A620F6">
        <w:t>myndigheter och privata aktörer;</w:t>
      </w:r>
    </w:p>
    <w:p w:rsidR="00E94A1B" w:rsidRPr="00A620F6" w:rsidRDefault="00E94A1B" w:rsidP="007968FD">
      <w:r w:rsidRPr="00A620F6">
        <w:t>* Ta initiativet till och medverka i privat-offentliga satsningar för att höja medvetenheten (särskilt bland konsumenter) om kostnaden för och riskerna med IT-brottslighet</w:t>
      </w:r>
      <w:r w:rsidR="00F24982" w:rsidRPr="00A620F6">
        <w:t>,</w:t>
      </w:r>
      <w:r w:rsidRPr="00A620F6">
        <w:t xml:space="preserve"> utan att enbart fokusera på den negativa inverkan </w:t>
      </w:r>
      <w:r w:rsidR="00F24982" w:rsidRPr="00A620F6">
        <w:t>på säkerheten;</w:t>
      </w:r>
    </w:p>
    <w:p w:rsidR="00F24982" w:rsidRPr="00A620F6" w:rsidRDefault="00F24982" w:rsidP="007968FD">
      <w:r w:rsidRPr="00A620F6">
        <w:t>* Aktivt deltaga i och främja globalt samarbete i kampen mot IT-brottslighet;</w:t>
      </w:r>
    </w:p>
    <w:p w:rsidR="00F24982" w:rsidRPr="00A620F6" w:rsidRDefault="00F24982" w:rsidP="007968FD">
      <w:r w:rsidRPr="00A620F6">
        <w:t xml:space="preserve">* Initiera, stödja och delta i </w:t>
      </w:r>
      <w:r w:rsidR="00A15605" w:rsidRPr="00A620F6">
        <w:t>internatione</w:t>
      </w:r>
      <w:r w:rsidR="009F1DF1" w:rsidRPr="00A620F6">
        <w:t>lla projekt som är i linje med k</w:t>
      </w:r>
      <w:r w:rsidR="00A15605" w:rsidRPr="00A620F6">
        <w:t>ommissionens strategi inom detta område;</w:t>
      </w:r>
    </w:p>
    <w:p w:rsidR="00B9474D" w:rsidRPr="00A620F6" w:rsidRDefault="00A15605" w:rsidP="007968FD">
      <w:r w:rsidRPr="00A620F6">
        <w:t xml:space="preserve">* Vidta konkreta åtgärder för att uppmuntra samtliga medlemsstater och relevanta tredje länder att ratificera Europarådets </w:t>
      </w:r>
      <w:r w:rsidR="00A41EA2" w:rsidRPr="00A620F6">
        <w:t>konvention om IT-brottslighet</w:t>
      </w:r>
      <w:r w:rsidRPr="00A620F6">
        <w:t xml:space="preserve"> och dess tilläggsprotokoll</w:t>
      </w:r>
      <w:r w:rsidR="000F7EC6" w:rsidRPr="00A620F6">
        <w:t>, liksom överväga deltagande från EU:s sida i egenskap av egen part;</w:t>
      </w:r>
    </w:p>
    <w:p w:rsidR="000F7EC6" w:rsidRPr="00A620F6" w:rsidRDefault="000F7EC6" w:rsidP="007968FD">
      <w:r w:rsidRPr="00A620F6">
        <w:t>* Tillsammans med medlemsstaterna, undersöka fenomenet storskaliga angrepp på medlemsstaternas infrastruktur med avsikt att förhindra och bekämpa dessa</w:t>
      </w:r>
      <w:r w:rsidR="000E5055" w:rsidRPr="00A620F6">
        <w:t>.</w:t>
      </w:r>
    </w:p>
    <w:p w:rsidR="000E5055" w:rsidRPr="00A620F6" w:rsidRDefault="000E5055" w:rsidP="007968FD"/>
    <w:p w:rsidR="000F7EC6" w:rsidRPr="00A620F6" w:rsidRDefault="002758FB" w:rsidP="007968FD">
      <w:r w:rsidRPr="00A620F6">
        <w:t>Bekämpningen</w:t>
      </w:r>
      <w:r w:rsidR="000F7EC6" w:rsidRPr="00A620F6">
        <w:t xml:space="preserve"> </w:t>
      </w:r>
      <w:r w:rsidR="00FD6453" w:rsidRPr="00A620F6">
        <w:t>av</w:t>
      </w:r>
      <w:r w:rsidR="000F7EC6" w:rsidRPr="00A620F6">
        <w:t xml:space="preserve"> </w:t>
      </w:r>
      <w:r w:rsidR="000F7EC6" w:rsidRPr="00A620F6">
        <w:rPr>
          <w:i/>
        </w:rPr>
        <w:t>traditionella brott inom elektroniska nätverk</w:t>
      </w:r>
      <w:r w:rsidR="000F7EC6" w:rsidRPr="00A620F6">
        <w:t xml:space="preserve"> kommer att bestå av följande punkter: </w:t>
      </w:r>
    </w:p>
    <w:p w:rsidR="000F7EC6" w:rsidRPr="00A620F6" w:rsidRDefault="000F7EC6" w:rsidP="007968FD">
      <w:r w:rsidRPr="00A620F6">
        <w:t xml:space="preserve">*Initiera </w:t>
      </w:r>
      <w:r w:rsidR="00006ED8" w:rsidRPr="00A620F6">
        <w:t xml:space="preserve">en analys med syfte att förbereda ett lagförslag </w:t>
      </w:r>
      <w:r w:rsidR="00DB6D5B" w:rsidRPr="00A620F6">
        <w:t>gällande identitetsstöld;</w:t>
      </w:r>
    </w:p>
    <w:p w:rsidR="00DB6D5B" w:rsidRPr="00A620F6" w:rsidRDefault="00DB6D5B" w:rsidP="007968FD">
      <w:r w:rsidRPr="00A620F6">
        <w:t>* Främja utvecklingen av tekniska metoder och procedurer för att bekämpa  bedrägeri och illegal handel på Internet;</w:t>
      </w:r>
    </w:p>
    <w:p w:rsidR="00DB6D5B" w:rsidRPr="00A620F6" w:rsidRDefault="00DB6D5B" w:rsidP="007968FD">
      <w:r w:rsidRPr="00A620F6">
        <w:t xml:space="preserve">* </w:t>
      </w:r>
      <w:r w:rsidR="000B47CE" w:rsidRPr="00A620F6">
        <w:t>U</w:t>
      </w:r>
      <w:r w:rsidRPr="00A620F6">
        <w:t>tveckla</w:t>
      </w:r>
      <w:r w:rsidR="000E5055" w:rsidRPr="00A620F6">
        <w:t xml:space="preserve"> arbetet inom </w:t>
      </w:r>
      <w:r w:rsidR="000B47CE" w:rsidRPr="00A620F6">
        <w:t>specifika områden</w:t>
      </w:r>
      <w:r w:rsidR="000E5055" w:rsidRPr="00A620F6">
        <w:t xml:space="preserve">, såsom </w:t>
      </w:r>
      <w:r w:rsidR="00FF4AD3" w:rsidRPr="00A620F6">
        <w:t>expertgruppen för bedrägeriförebyggning,</w:t>
      </w:r>
      <w:r w:rsidR="000E5055" w:rsidRPr="00A620F6">
        <w:t xml:space="preserve"> i bekämpningen mot Internetbedrägeri rörande icke-kontanta betalningsmedel</w:t>
      </w:r>
    </w:p>
    <w:p w:rsidR="002758FB" w:rsidRPr="00A620F6" w:rsidRDefault="002758FB" w:rsidP="007968FD"/>
    <w:p w:rsidR="002758FB" w:rsidRPr="00A620F6" w:rsidRDefault="002758FB" w:rsidP="007968FD">
      <w:r w:rsidRPr="00A620F6">
        <w:t xml:space="preserve">Bekämpningen </w:t>
      </w:r>
      <w:r w:rsidR="00FD6453" w:rsidRPr="00A620F6">
        <w:rPr>
          <w:i/>
        </w:rPr>
        <w:t>av</w:t>
      </w:r>
      <w:r w:rsidRPr="00A620F6">
        <w:rPr>
          <w:i/>
        </w:rPr>
        <w:t xml:space="preserve"> illegalt innehåll</w:t>
      </w:r>
      <w:r w:rsidRPr="00A620F6">
        <w:t xml:space="preserve"> kommer att bestå av följande punkter: </w:t>
      </w:r>
    </w:p>
    <w:p w:rsidR="002758FB" w:rsidRPr="00A620F6" w:rsidRDefault="002758FB" w:rsidP="007968FD">
      <w:r w:rsidRPr="00A620F6">
        <w:t>* Fortsatt utveckling av insatser mot specifikt illegalt innehåll, särskilt barnpornografi och anstiftan</w:t>
      </w:r>
      <w:r w:rsidR="00D13167" w:rsidRPr="00A620F6">
        <w:t xml:space="preserve"> till terroristbrott</w:t>
      </w:r>
      <w:r w:rsidR="00BD65C1" w:rsidRPr="00A620F6">
        <w:t>, genom implementerings</w:t>
      </w:r>
      <w:r w:rsidR="00FF4AD3" w:rsidRPr="00A620F6">
        <w:t>uppföljning</w:t>
      </w:r>
      <w:r w:rsidR="00BD65C1" w:rsidRPr="00A620F6">
        <w:t xml:space="preserve"> av </w:t>
      </w:r>
      <w:r w:rsidR="00A41EA2" w:rsidRPr="00A620F6">
        <w:t>rambeslut</w:t>
      </w:r>
      <w:r w:rsidR="00FF4AD3" w:rsidRPr="00A620F6">
        <w:t>et rörande sexuell exploatering av barn;</w:t>
      </w:r>
    </w:p>
    <w:p w:rsidR="00BD65C1" w:rsidRPr="00A620F6" w:rsidRDefault="00BD65C1" w:rsidP="007968FD">
      <w:r w:rsidRPr="00A620F6">
        <w:t xml:space="preserve">* </w:t>
      </w:r>
      <w:r w:rsidR="000C5268" w:rsidRPr="00A620F6">
        <w:t>I</w:t>
      </w:r>
      <w:r w:rsidRPr="00A620F6">
        <w:t>n</w:t>
      </w:r>
      <w:r w:rsidR="000C5268" w:rsidRPr="00A620F6">
        <w:t>bjuda</w:t>
      </w:r>
      <w:r w:rsidRPr="00A620F6">
        <w:t xml:space="preserve"> medlemsstaterna till att anslå adekvata</w:t>
      </w:r>
      <w:r w:rsidR="000C5268" w:rsidRPr="00A620F6">
        <w:t>,</w:t>
      </w:r>
      <w:r w:rsidRPr="00A620F6">
        <w:t xml:space="preserve"> finansiella medel för att stärka brott</w:t>
      </w:r>
      <w:r w:rsidR="00451965" w:rsidRPr="00A620F6">
        <w:t>sbekämpande myndigheters arbete</w:t>
      </w:r>
      <w:r w:rsidRPr="00A620F6">
        <w:t xml:space="preserve"> med särskild betoning på identifiering a</w:t>
      </w:r>
      <w:r w:rsidR="00451965" w:rsidRPr="00A620F6">
        <w:t xml:space="preserve">v offer utsatta för sexualbrott dokumenterade och distribuerade </w:t>
      </w:r>
      <w:r w:rsidRPr="00A620F6">
        <w:t>på Internet;</w:t>
      </w:r>
    </w:p>
    <w:p w:rsidR="00BD65C1" w:rsidRPr="00A620F6" w:rsidRDefault="00BD65C1" w:rsidP="007968FD">
      <w:r w:rsidRPr="00A620F6">
        <w:t xml:space="preserve">* Initiera och stödja </w:t>
      </w:r>
      <w:r w:rsidR="000C7F5C" w:rsidRPr="00A620F6">
        <w:t>åtgärder</w:t>
      </w:r>
      <w:r w:rsidRPr="00A620F6">
        <w:t xml:space="preserve"> </w:t>
      </w:r>
      <w:r w:rsidR="000C7F5C" w:rsidRPr="00A620F6">
        <w:t>mot</w:t>
      </w:r>
      <w:r w:rsidRPr="00A620F6">
        <w:t xml:space="preserve"> illegalt innehåll</w:t>
      </w:r>
      <w:r w:rsidR="00F5740C" w:rsidRPr="00A620F6">
        <w:t xml:space="preserve"> </w:t>
      </w:r>
      <w:r w:rsidR="00A434EC" w:rsidRPr="00A620F6">
        <w:t xml:space="preserve">som kan sporra </w:t>
      </w:r>
      <w:r w:rsidR="00A41EA2" w:rsidRPr="00A620F6">
        <w:t xml:space="preserve">minderåriga </w:t>
      </w:r>
      <w:r w:rsidR="00F5740C" w:rsidRPr="00A620F6">
        <w:t>till våldsa</w:t>
      </w:r>
      <w:r w:rsidR="00451965" w:rsidRPr="00A620F6">
        <w:t xml:space="preserve">mt eller på annat sätt olagligt </w:t>
      </w:r>
      <w:r w:rsidR="00F5740C" w:rsidRPr="00A620F6">
        <w:t>beteende av grövre art (</w:t>
      </w:r>
      <w:r w:rsidR="00BA2AC4" w:rsidRPr="00A620F6">
        <w:t>ex</w:t>
      </w:r>
      <w:r w:rsidR="00F5740C" w:rsidRPr="00A620F6">
        <w:t>. vissa typer av extremt våldsamma dataspel on-line);</w:t>
      </w:r>
    </w:p>
    <w:p w:rsidR="00F5740C" w:rsidRPr="00A620F6" w:rsidRDefault="00F5740C" w:rsidP="007968FD">
      <w:r w:rsidRPr="00A620F6">
        <w:t>* Initiera och främja dialog mellan medlemsstater och tredje länder rörande tekniska metoder för att bekämpa såväl illegalt innehåll som procedurer för  nedläggning av illegala webbsidor, med syfte att eventuellt möjliggöra formella överenskommelser länder emellan;</w:t>
      </w:r>
    </w:p>
    <w:p w:rsidR="0047313A" w:rsidRPr="00A620F6" w:rsidRDefault="00F5740C" w:rsidP="007968FD">
      <w:r w:rsidRPr="00A620F6">
        <w:t xml:space="preserve">* Utveckla </w:t>
      </w:r>
      <w:r w:rsidR="00ED55D2" w:rsidRPr="00A620F6">
        <w:t>överenskommelser och konventioner på frivillig basis mellan offentliga myndighet</w:t>
      </w:r>
      <w:r w:rsidR="00451965" w:rsidRPr="00A620F6">
        <w:t>er</w:t>
      </w:r>
      <w:r w:rsidR="00ED55D2" w:rsidRPr="00A620F6">
        <w:t xml:space="preserve"> och privata aktörer, särskilt Internetleverantörer, gällande procedurer för att blockera och lägga ned illegala Internetsidor.</w:t>
      </w:r>
    </w:p>
    <w:p w:rsidR="0047313A" w:rsidRPr="00A620F6" w:rsidRDefault="0047313A" w:rsidP="0047313A">
      <w:pPr>
        <w:pStyle w:val="Rubrik1"/>
      </w:pPr>
      <w:r w:rsidRPr="00A620F6">
        <w:t>Övrigt</w:t>
      </w:r>
    </w:p>
    <w:p w:rsidR="0047313A" w:rsidRPr="00A620F6" w:rsidRDefault="0047313A" w:rsidP="0047313A">
      <w:pPr>
        <w:pStyle w:val="Rubrik2"/>
      </w:pPr>
      <w:r w:rsidRPr="00A620F6">
        <w:t>Fortsatt behandling av ärendet</w:t>
      </w:r>
    </w:p>
    <w:p w:rsidR="0047313A" w:rsidRPr="00A620F6" w:rsidRDefault="0047313A" w:rsidP="0047313A">
      <w:pPr>
        <w:pStyle w:val="Rubrik2"/>
        <w:numPr>
          <w:ilvl w:val="0"/>
          <w:numId w:val="0"/>
        </w:numPr>
        <w:rPr>
          <w:sz w:val="19"/>
          <w:szCs w:val="19"/>
        </w:rPr>
      </w:pPr>
      <w:r w:rsidRPr="00A620F6">
        <w:rPr>
          <w:sz w:val="19"/>
          <w:szCs w:val="19"/>
        </w:rPr>
        <w:t xml:space="preserve">Som nästa steg uttrycker kommissionen en önskan att </w:t>
      </w:r>
      <w:r w:rsidRPr="00A620F6">
        <w:rPr>
          <w:color w:val="000000"/>
          <w:sz w:val="18"/>
          <w:szCs w:val="18"/>
        </w:rPr>
        <w:t xml:space="preserve"> driva de föreslagna åtgärderna vidare, utvärdera aktiviteternas implementering och rapportera till rådet och europaparlamentet. Mer specifikt hur detta ska ske är oklart varpå fortsatt </w:t>
      </w:r>
      <w:r w:rsidRPr="00A620F6">
        <w:rPr>
          <w:sz w:val="19"/>
          <w:szCs w:val="19"/>
        </w:rPr>
        <w:t>behandling av ärendet idag är ovisst.</w:t>
      </w:r>
    </w:p>
    <w:p w:rsidR="006D4AA5" w:rsidRPr="00A620F6" w:rsidRDefault="006D4AA5">
      <w:pPr>
        <w:pStyle w:val="Rubrik2"/>
      </w:pPr>
      <w:r w:rsidRPr="00A620F6">
        <w:t>Gällande svenska regler och förslagets effekt på dessa</w:t>
      </w:r>
    </w:p>
    <w:p w:rsidR="00C3587D" w:rsidRPr="00A620F6" w:rsidRDefault="0047313A" w:rsidP="00C3587D">
      <w:r w:rsidRPr="00A620F6">
        <w:t>A</w:t>
      </w:r>
      <w:r w:rsidR="007B369A" w:rsidRPr="00A620F6">
        <w:t xml:space="preserve">llmänt </w:t>
      </w:r>
      <w:r w:rsidRPr="00A620F6">
        <w:t>kan konstateras att</w:t>
      </w:r>
      <w:r w:rsidR="00C3587D" w:rsidRPr="00A620F6">
        <w:t xml:space="preserve"> kommissionens föreslagna strategi kan komma att få effekt på gällande svenska regler.</w:t>
      </w:r>
    </w:p>
    <w:p w:rsidR="006D4AA5" w:rsidRPr="00A620F6" w:rsidRDefault="006D4AA5">
      <w:pPr>
        <w:pStyle w:val="Rubrik2"/>
      </w:pPr>
      <w:r w:rsidRPr="00A620F6">
        <w:t>Budgetära konsekvenser</w:t>
      </w:r>
    </w:p>
    <w:p w:rsidR="006D4AA5" w:rsidRPr="00A620F6" w:rsidRDefault="001D1EF2">
      <w:r w:rsidRPr="00A620F6">
        <w:t>Strategins budgetära konsekvenser går ej att förutsäga på detta stadium.</w:t>
      </w:r>
    </w:p>
    <w:p w:rsidR="006D4AA5" w:rsidRPr="00A620F6" w:rsidRDefault="006D4AA5">
      <w:pPr>
        <w:pStyle w:val="Rubrik1"/>
      </w:pPr>
      <w:r w:rsidRPr="00A620F6">
        <w:t>Ståndpunkter</w:t>
      </w:r>
    </w:p>
    <w:p w:rsidR="006D4AA5" w:rsidRPr="00A620F6" w:rsidRDefault="006D4AA5">
      <w:pPr>
        <w:pStyle w:val="Rubrik2"/>
      </w:pPr>
      <w:r w:rsidRPr="00A620F6">
        <w:t>Svensk ståndpunkt</w:t>
      </w:r>
    </w:p>
    <w:p w:rsidR="001D1EF2" w:rsidRPr="00A620F6" w:rsidRDefault="00C35F35" w:rsidP="007968FD">
      <w:r w:rsidRPr="00A620F6">
        <w:t xml:space="preserve">Regeringen tycker det är positivt att kommissionen presenterar detta meddelande som innehåller både en bra översikt över vad som gjorts och förslag till förbättringar. </w:t>
      </w:r>
      <w:r w:rsidR="004117EF" w:rsidRPr="00A620F6">
        <w:t>Regeringen är medveten om IT-brottslighetens ombytliga och globala natur</w:t>
      </w:r>
      <w:r w:rsidR="00901E04" w:rsidRPr="00A620F6">
        <w:t xml:space="preserve">, och att detta </w:t>
      </w:r>
      <w:r w:rsidR="004117EF" w:rsidRPr="00A620F6">
        <w:t xml:space="preserve">skapar ett behov av samarbete. </w:t>
      </w:r>
      <w:r w:rsidRPr="00A620F6">
        <w:t>Den svenska ståndpunkten är</w:t>
      </w:r>
      <w:r w:rsidR="00901E04" w:rsidRPr="00A620F6">
        <w:t xml:space="preserve"> </w:t>
      </w:r>
      <w:r w:rsidR="001D1EF2" w:rsidRPr="00A620F6">
        <w:t xml:space="preserve">i huvudsak positiv till </w:t>
      </w:r>
      <w:r w:rsidR="004117EF" w:rsidRPr="00A620F6">
        <w:t>strate</w:t>
      </w:r>
      <w:r w:rsidR="001D1EF2" w:rsidRPr="00A620F6">
        <w:t xml:space="preserve">gin </w:t>
      </w:r>
      <w:r w:rsidR="00901E04" w:rsidRPr="00A620F6">
        <w:t xml:space="preserve">som ligger i linje med svenska åtgärder på området. Strategin </w:t>
      </w:r>
      <w:r w:rsidR="001D1EF2" w:rsidRPr="00A620F6">
        <w:t>innebär större samarbete</w:t>
      </w:r>
      <w:r w:rsidR="004117EF" w:rsidRPr="00A620F6">
        <w:t xml:space="preserve"> och gemensamma ansträngningar för att bekämpa IT-brottslighet</w:t>
      </w:r>
      <w:r w:rsidR="00901E04" w:rsidRPr="00A620F6">
        <w:t xml:space="preserve">, vilket regeringen ser som värdefullt. </w:t>
      </w:r>
      <w:r w:rsidR="001D1EF2" w:rsidRPr="00A620F6">
        <w:t>Att samarbetet inte enbart sk</w:t>
      </w:r>
      <w:r w:rsidR="00D33759" w:rsidRPr="00A620F6">
        <w:t xml:space="preserve">a ske länder emellan utan även </w:t>
      </w:r>
      <w:r w:rsidR="001D1EF2" w:rsidRPr="00A620F6">
        <w:t xml:space="preserve">mellan myndigheter </w:t>
      </w:r>
      <w:r w:rsidRPr="00A620F6">
        <w:t xml:space="preserve">är mycket positivt, liksom samarbetet mellan privat och offentligt, vilket </w:t>
      </w:r>
      <w:r w:rsidR="001D1EF2" w:rsidRPr="00A620F6">
        <w:t>bekräftar det horis</w:t>
      </w:r>
      <w:r w:rsidRPr="00A620F6">
        <w:t>ontella</w:t>
      </w:r>
      <w:r w:rsidR="00901E04" w:rsidRPr="00A620F6">
        <w:t xml:space="preserve"> synsätt (dvs att de brottsbekämpande myndigheterna skall samverka i största möjliga mån) som Sverige har. </w:t>
      </w:r>
    </w:p>
    <w:p w:rsidR="00716AC4" w:rsidRPr="00A620F6" w:rsidRDefault="00716AC4" w:rsidP="007968FD">
      <w:r w:rsidRPr="00A620F6">
        <w:t>Den svenska regeringen kommer kontinuerligt att följa kommissionens arbete på området i syfte att beakta svenska intressen.</w:t>
      </w:r>
    </w:p>
    <w:p w:rsidR="006D4AA5" w:rsidRPr="00A620F6" w:rsidRDefault="006D4AA5">
      <w:pPr>
        <w:pStyle w:val="Rubrik2"/>
      </w:pPr>
      <w:r w:rsidRPr="00A620F6">
        <w:t>Medlemsstaternas ståndpunkter</w:t>
      </w:r>
    </w:p>
    <w:p w:rsidR="00901E04" w:rsidRPr="00A620F6" w:rsidRDefault="00901E04" w:rsidP="00901E04">
      <w:r w:rsidRPr="00A620F6">
        <w:t>Inga ståndpunkter redovisade.</w:t>
      </w:r>
    </w:p>
    <w:p w:rsidR="006D4AA5" w:rsidRPr="00A620F6" w:rsidRDefault="006D4AA5"/>
    <w:p w:rsidR="006D4AA5" w:rsidRPr="00A620F6" w:rsidRDefault="006D4AA5">
      <w:pPr>
        <w:pStyle w:val="Rubrik2"/>
      </w:pPr>
      <w:r w:rsidRPr="00A620F6">
        <w:t>Institutionernas ståndpunkter</w:t>
      </w:r>
    </w:p>
    <w:p w:rsidR="00901E04" w:rsidRPr="00A620F6" w:rsidRDefault="00901E04" w:rsidP="00901E04">
      <w:r w:rsidRPr="00A620F6">
        <w:t>Inga ståndpunkter redovisade.</w:t>
      </w:r>
    </w:p>
    <w:p w:rsidR="006D4AA5" w:rsidRPr="00A620F6" w:rsidRDefault="006D4AA5"/>
    <w:p w:rsidR="006D4AA5" w:rsidRPr="00A620F6" w:rsidRDefault="006D4AA5">
      <w:pPr>
        <w:pStyle w:val="Rubrik2"/>
      </w:pPr>
      <w:r w:rsidRPr="00A620F6">
        <w:t>Remissinstansernas ståndpunkter</w:t>
      </w:r>
    </w:p>
    <w:p w:rsidR="00901E04" w:rsidRPr="00A620F6" w:rsidRDefault="00901E04" w:rsidP="00901E04">
      <w:r w:rsidRPr="00A620F6">
        <w:t>Inga ståndpunkter redovisade.</w:t>
      </w:r>
    </w:p>
    <w:p w:rsidR="006D4AA5" w:rsidRPr="00A620F6" w:rsidRDefault="006D4AA5"/>
    <w:p w:rsidR="006D4AA5" w:rsidRPr="00A620F6" w:rsidRDefault="006D4AA5">
      <w:pPr>
        <w:pStyle w:val="Rubrik1"/>
      </w:pPr>
      <w:r w:rsidRPr="00A620F6">
        <w:t>Övrigt</w:t>
      </w:r>
    </w:p>
    <w:p w:rsidR="006D4AA5" w:rsidRPr="00A620F6" w:rsidRDefault="006D4AA5">
      <w:pPr>
        <w:pStyle w:val="Rubrik2"/>
      </w:pPr>
      <w:r w:rsidRPr="00A620F6">
        <w:t>Fortsatt behandling av ärendet</w:t>
      </w:r>
    </w:p>
    <w:p w:rsidR="006D4AA5" w:rsidRPr="00A620F6" w:rsidRDefault="006D4AA5"/>
    <w:p w:rsidR="006D4AA5" w:rsidRPr="00A620F6" w:rsidRDefault="006D4AA5">
      <w:pPr>
        <w:pStyle w:val="Rubrik2"/>
      </w:pPr>
      <w:r w:rsidRPr="00A620F6">
        <w:t>Rättslig grund och beslutsförfarande</w:t>
      </w:r>
    </w:p>
    <w:p w:rsidR="006D4AA5" w:rsidRPr="00A620F6" w:rsidRDefault="006D4AA5"/>
    <w:p w:rsidR="006D4AA5" w:rsidRPr="00A620F6" w:rsidRDefault="006D4AA5">
      <w:pPr>
        <w:pStyle w:val="Rubrik2"/>
      </w:pPr>
      <w:r w:rsidRPr="00A620F6">
        <w:t>Fackuttryck/termer</w:t>
      </w:r>
    </w:p>
    <w:p w:rsidR="006D4AA5" w:rsidRPr="00A620F6" w:rsidRDefault="00901E04">
      <w:r w:rsidRPr="00A620F6">
        <w:t xml:space="preserve">IT-brottslighet </w:t>
      </w:r>
      <w:r w:rsidR="002D4AEC" w:rsidRPr="00A620F6">
        <w:t xml:space="preserve">: (här) </w:t>
      </w:r>
      <w:r w:rsidRPr="00A620F6">
        <w:t>kriminella handlingar begångna genom användandet av elektroniska kommunikationsnätverk och informationssystem eller mot sådana system och nätverk</w:t>
      </w:r>
    </w:p>
    <w:sectPr w:rsidR="006D4AA5" w:rsidRPr="00A620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F4E" w:rsidRPr="00A620F6" w:rsidRDefault="00AD2F4E">
      <w:r w:rsidRPr="00A620F6">
        <w:separator/>
      </w:r>
    </w:p>
  </w:endnote>
  <w:endnote w:type="continuationSeparator" w:id="0">
    <w:p w:rsidR="00AD2F4E" w:rsidRPr="00A620F6" w:rsidRDefault="00AD2F4E">
      <w:r w:rsidRPr="00A62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7968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AD2F4E">
    <w:pPr>
      <w:pStyle w:val="SidfotH"/>
      <w:framePr w:wrap="around"/>
    </w:pPr>
    <w:r w:rsidRPr="00A620F6">
      <w:t>2</w:t>
    </w:r>
  </w:p>
  <w:p w:rsidR="007968FD" w:rsidRPr="00A620F6" w:rsidRDefault="007968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AD2F4E">
    <w:pPr>
      <w:pStyle w:val="SidfotH"/>
      <w:framePr w:wrap="around"/>
    </w:pPr>
    <w:r w:rsidRPr="00A620F6">
      <w:t>1</w:t>
    </w:r>
  </w:p>
  <w:p w:rsidR="007968FD" w:rsidRPr="00A620F6" w:rsidRDefault="00796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F4E" w:rsidRPr="00A620F6" w:rsidRDefault="00AD2F4E">
      <w:r w:rsidRPr="00A620F6">
        <w:separator/>
      </w:r>
    </w:p>
  </w:footnote>
  <w:footnote w:type="continuationSeparator" w:id="0">
    <w:p w:rsidR="00AD2F4E" w:rsidRPr="00A620F6" w:rsidRDefault="00AD2F4E">
      <w:r w:rsidRPr="00A62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7968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7968FD">
    <w:pPr>
      <w:pStyle w:val="Kantrubrik"/>
      <w:framePr w:h="1157" w:hRule="exact" w:wrap="around" w:y="738"/>
    </w:pPr>
    <w:r w:rsidRPr="00A620F6">
      <w:t>2006/07:FPM101</w:t>
    </w:r>
  </w:p>
  <w:p w:rsidR="007968FD" w:rsidRPr="00A620F6" w:rsidRDefault="007968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FD" w:rsidRPr="00A620F6" w:rsidRDefault="00A620F6">
    <w:pPr>
      <w:pStyle w:val="Sidhuvud"/>
    </w:pPr>
    <w:r w:rsidRPr="00A620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8479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8FD" w:rsidRDefault="007968F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2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968FD" w:rsidRDefault="007968FD">
                    <w:pPr>
                      <w:pStyle w:val="Logo"/>
                    </w:pPr>
                    <w:r>
                      <w:object w:dxaOrig="840" w:dyaOrig="1545">
                        <v:shape id="_x0000_i1025" type="#_x0000_t75" style="width:42pt;height:77.15pt" filled="t">
                          <v:imagedata r:id="rId1" o:title=""/>
                        </v:shape>
                        <o:OLEObject Type="Embed" ProgID="Word.Picture.8" ShapeID="_x0000_i1025" DrawAspect="Content" ObjectID="_18274592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F167E0"/>
    <w:multiLevelType w:val="multilevel"/>
    <w:tmpl w:val="B97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57F399A"/>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60F45FC"/>
    <w:multiLevelType w:val="singleLevel"/>
    <w:tmpl w:val="A2704566"/>
    <w:lvl w:ilvl="0">
      <w:start w:val="1"/>
      <w:numFmt w:val="bullet"/>
      <w:pStyle w:val="Punktlista"/>
      <w:lvlText w:val=""/>
      <w:lvlJc w:val="left"/>
      <w:pPr>
        <w:tabs>
          <w:tab w:val="num" w:pos="283"/>
        </w:tabs>
        <w:ind w:left="283" w:hanging="283"/>
      </w:pPr>
      <w:rPr>
        <w:rFonts w:ascii="Symbol" w:hAnsi="Symbol"/>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9422693">
    <w:abstractNumId w:val="7"/>
  </w:num>
  <w:num w:numId="2" w16cid:durableId="1969625602">
    <w:abstractNumId w:val="2"/>
  </w:num>
  <w:num w:numId="3" w16cid:durableId="2082024130">
    <w:abstractNumId w:val="3"/>
  </w:num>
  <w:num w:numId="4" w16cid:durableId="322466739">
    <w:abstractNumId w:val="6"/>
  </w:num>
  <w:num w:numId="5" w16cid:durableId="1595164626">
    <w:abstractNumId w:val="8"/>
  </w:num>
  <w:num w:numId="6" w16cid:durableId="110445422">
    <w:abstractNumId w:val="0"/>
  </w:num>
  <w:num w:numId="7" w16cid:durableId="382407047">
    <w:abstractNumId w:val="4"/>
  </w:num>
  <w:num w:numId="8" w16cid:durableId="549996341">
    <w:abstractNumId w:val="1"/>
  </w:num>
  <w:num w:numId="9" w16cid:durableId="213787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09"/>
    <w:docVar w:name="Ar" w:val="2007/08"/>
    <w:docVar w:name="Dep" w:val="Justitiedepartementet"/>
    <w:docVar w:name="DepWeb" w:val="Justitiedepartementet"/>
    <w:docVar w:name="GDB1" w:val="KOM (2007) 267"/>
    <w:docVar w:name="GDB10" w:val=" "/>
    <w:docVar w:name="GDB11" w:val=" "/>
    <w:docVar w:name="GDB12" w:val=" "/>
    <w:docVar w:name="GDB13" w:val=" "/>
    <w:docVar w:name="GDB2" w:val="SEK (2007) 641"/>
    <w:docVar w:name="GDB3" w:val="SEK (2007) 642"/>
    <w:docVar w:name="GDB4" w:val="SEK (2007) 641"/>
    <w:docVar w:name="GDB5" w:val="SEK (2007) 642"/>
    <w:docVar w:name="GDB6" w:val=" "/>
    <w:docVar w:name="GDB7" w:val=" "/>
    <w:docVar w:name="GDB8" w:val=" "/>
    <w:docVar w:name="GDB9" w:val=" "/>
    <w:docVar w:name="GDT1" w:val="Meddelande från Kommissionen till Europaparlamentet, Rådet och Regionkommittén -  Mot en allmän strategi för kampen mot IT-brottslighe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67, SEK (2007) 641, SEK (2007) 642, SEK (2007) 641, SEK (2007) 642"/>
    <w:docVar w:name="Nr" w:val="101"/>
    <w:docVar w:name="RD_APPVERSION" w:val="3.00"/>
    <w:docVar w:name="Rub" w:val="En allmän strategi för kampen mot IT-brottslighet"/>
    <w:docVar w:name="UppDat" w:val="2007-07-08"/>
    <w:docVar w:name="Utsk" w:val="Justitieutskottet"/>
  </w:docVars>
  <w:rsids>
    <w:rsidRoot w:val="00A620F6"/>
    <w:rsid w:val="00002022"/>
    <w:rsid w:val="00006ED8"/>
    <w:rsid w:val="000246EE"/>
    <w:rsid w:val="000A0289"/>
    <w:rsid w:val="000A5A30"/>
    <w:rsid w:val="000B47CE"/>
    <w:rsid w:val="000B6846"/>
    <w:rsid w:val="000C5268"/>
    <w:rsid w:val="000C7F5C"/>
    <w:rsid w:val="000E5055"/>
    <w:rsid w:val="000F7EC6"/>
    <w:rsid w:val="001211DD"/>
    <w:rsid w:val="00156AC4"/>
    <w:rsid w:val="00166C13"/>
    <w:rsid w:val="00167B39"/>
    <w:rsid w:val="001D1EF2"/>
    <w:rsid w:val="001E09F7"/>
    <w:rsid w:val="001F2998"/>
    <w:rsid w:val="00265821"/>
    <w:rsid w:val="002758FB"/>
    <w:rsid w:val="002C04E8"/>
    <w:rsid w:val="002D4AEC"/>
    <w:rsid w:val="0031070C"/>
    <w:rsid w:val="00342053"/>
    <w:rsid w:val="003802AD"/>
    <w:rsid w:val="003F13C2"/>
    <w:rsid w:val="004117EF"/>
    <w:rsid w:val="004342ED"/>
    <w:rsid w:val="00451965"/>
    <w:rsid w:val="00452A6F"/>
    <w:rsid w:val="0046159D"/>
    <w:rsid w:val="0047313A"/>
    <w:rsid w:val="004839C2"/>
    <w:rsid w:val="004B3A2D"/>
    <w:rsid w:val="004B3F2C"/>
    <w:rsid w:val="004C3DCF"/>
    <w:rsid w:val="00516155"/>
    <w:rsid w:val="005173DA"/>
    <w:rsid w:val="0054701F"/>
    <w:rsid w:val="0056476E"/>
    <w:rsid w:val="005D61F5"/>
    <w:rsid w:val="005F7262"/>
    <w:rsid w:val="00604155"/>
    <w:rsid w:val="00611786"/>
    <w:rsid w:val="00642DC9"/>
    <w:rsid w:val="00662E67"/>
    <w:rsid w:val="006D4AA5"/>
    <w:rsid w:val="006E2A8F"/>
    <w:rsid w:val="006F7DBF"/>
    <w:rsid w:val="00716AC4"/>
    <w:rsid w:val="007745F2"/>
    <w:rsid w:val="007968FD"/>
    <w:rsid w:val="007B369A"/>
    <w:rsid w:val="007B7877"/>
    <w:rsid w:val="007D2C5A"/>
    <w:rsid w:val="007E1D4E"/>
    <w:rsid w:val="007F424F"/>
    <w:rsid w:val="00861172"/>
    <w:rsid w:val="00897B95"/>
    <w:rsid w:val="00901E04"/>
    <w:rsid w:val="00906489"/>
    <w:rsid w:val="00906A8C"/>
    <w:rsid w:val="009E0602"/>
    <w:rsid w:val="009F1DF1"/>
    <w:rsid w:val="00A15605"/>
    <w:rsid w:val="00A41EA2"/>
    <w:rsid w:val="00A434EC"/>
    <w:rsid w:val="00A620F6"/>
    <w:rsid w:val="00AA2A50"/>
    <w:rsid w:val="00AD2F4E"/>
    <w:rsid w:val="00AE4A5A"/>
    <w:rsid w:val="00B1689C"/>
    <w:rsid w:val="00B9474D"/>
    <w:rsid w:val="00B956F3"/>
    <w:rsid w:val="00BA2AC4"/>
    <w:rsid w:val="00BD65C1"/>
    <w:rsid w:val="00BF1220"/>
    <w:rsid w:val="00C339F4"/>
    <w:rsid w:val="00C33A7B"/>
    <w:rsid w:val="00C3587D"/>
    <w:rsid w:val="00C35F35"/>
    <w:rsid w:val="00C62862"/>
    <w:rsid w:val="00C93A1D"/>
    <w:rsid w:val="00CF3FB9"/>
    <w:rsid w:val="00D07DE0"/>
    <w:rsid w:val="00D13167"/>
    <w:rsid w:val="00D33759"/>
    <w:rsid w:val="00D55210"/>
    <w:rsid w:val="00D90E0A"/>
    <w:rsid w:val="00DB6D5B"/>
    <w:rsid w:val="00DD22B9"/>
    <w:rsid w:val="00E11CD6"/>
    <w:rsid w:val="00E61544"/>
    <w:rsid w:val="00E94A1B"/>
    <w:rsid w:val="00ED55D2"/>
    <w:rsid w:val="00EE3C1D"/>
    <w:rsid w:val="00F24982"/>
    <w:rsid w:val="00F5740C"/>
    <w:rsid w:val="00F75F62"/>
    <w:rsid w:val="00F90062"/>
    <w:rsid w:val="00FC5B41"/>
    <w:rsid w:val="00FD6453"/>
    <w:rsid w:val="00FF4A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34C93-0C6D-40D0-9736-827708BC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styleId="Normalwebb">
    <w:name w:val="Normal (Web)"/>
    <w:basedOn w:val="Normal"/>
    <w:rsid w:val="004342ED"/>
    <w:pPr>
      <w:spacing w:before="100" w:beforeAutospacing="1" w:after="100" w:afterAutospacing="1" w:line="240" w:lineRule="auto"/>
      <w:jc w:val="left"/>
    </w:pPr>
    <w:rPr>
      <w:sz w:val="20"/>
    </w:rPr>
  </w:style>
  <w:style w:type="paragraph" w:styleId="Punktlista">
    <w:name w:val="List Bullet"/>
    <w:basedOn w:val="Normal"/>
    <w:rsid w:val="00CF3FB9"/>
    <w:pPr>
      <w:numPr>
        <w:numId w:val="9"/>
      </w:numPr>
      <w:spacing w:before="120" w:after="120" w:line="240" w:lineRule="auto"/>
    </w:pPr>
    <w:rPr>
      <w:snapToGrid w:val="0"/>
      <w:sz w:val="24"/>
      <w:szCs w:val="24"/>
      <w:lang w:eastAsia="en-GB"/>
    </w:rPr>
  </w:style>
  <w:style w:type="paragraph" w:customStyle="1" w:styleId="ManualHeading2">
    <w:name w:val="Manual Heading 2"/>
    <w:basedOn w:val="Normal"/>
    <w:next w:val="Normal"/>
    <w:rsid w:val="00CF3FB9"/>
    <w:pPr>
      <w:keepNext/>
      <w:tabs>
        <w:tab w:val="left" w:pos="850"/>
      </w:tabs>
      <w:spacing w:before="120" w:after="120" w:line="240" w:lineRule="auto"/>
      <w:ind w:left="850" w:hanging="850"/>
      <w:outlineLvl w:val="1"/>
    </w:pPr>
    <w:rPr>
      <w:b/>
      <w:bCs/>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3015">
      <w:bodyDiv w:val="1"/>
      <w:marLeft w:val="0"/>
      <w:marRight w:val="0"/>
      <w:marTop w:val="0"/>
      <w:marBottom w:val="0"/>
      <w:divBdr>
        <w:top w:val="none" w:sz="0" w:space="0" w:color="auto"/>
        <w:left w:val="none" w:sz="0" w:space="0" w:color="auto"/>
        <w:bottom w:val="none" w:sz="0" w:space="0" w:color="auto"/>
        <w:right w:val="none" w:sz="0" w:space="0" w:color="auto"/>
      </w:divBdr>
      <w:divsChild>
        <w:div w:id="1757166750">
          <w:marLeft w:val="0"/>
          <w:marRight w:val="0"/>
          <w:marTop w:val="0"/>
          <w:marBottom w:val="0"/>
          <w:divBdr>
            <w:top w:val="none" w:sz="0" w:space="0" w:color="auto"/>
            <w:left w:val="none" w:sz="0" w:space="0" w:color="auto"/>
            <w:bottom w:val="none" w:sz="0" w:space="0" w:color="auto"/>
            <w:right w:val="none" w:sz="0" w:space="0" w:color="auto"/>
          </w:divBdr>
          <w:divsChild>
            <w:div w:id="69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1833</Words>
  <Characters>12431</Characters>
  <Application>Microsoft Office Word</Application>
  <DocSecurity>4</DocSecurity>
  <Lines>258</Lines>
  <Paragraphs>92</Paragraphs>
  <ScaleCrop>false</ScaleCrop>
  <HeadingPairs>
    <vt:vector size="2" baseType="variant">
      <vt:variant>
        <vt:lpstr>Rubrik</vt:lpstr>
      </vt:variant>
      <vt:variant>
        <vt:i4>1</vt:i4>
      </vt:variant>
    </vt:vector>
  </HeadingPairs>
  <TitlesOfParts>
    <vt:vector size="1" baseType="lpstr">
      <vt:lpstr>FPM_200607__101</vt:lpstr>
    </vt:vector>
  </TitlesOfParts>
  <Company>RD-DTSL</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FPM_200607__101</dc:title>
  <dc:subject>FPM_200607__101</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2025-12-17T03:07:00Z</dcterms:created>
  <dcterms:modified xsi:type="dcterms:W3CDTF">2025-12-17T03:07:00Z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 (2007) 267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En allmän strategi för kampen mot IT-brottslighet</vt:lpwstr>
  </property>
  <property fmtid="{D5CDD505-2E9C-101B-9397-08002B2CF9AE}" pid="8" name="UppDat">
    <vt:lpwstr>2007-07-08</vt:lpwstr>
  </property>
  <property fmtid="{D5CDD505-2E9C-101B-9397-08002B2CF9AE}" pid="9" name="AnkDat">
    <vt:lpwstr>2007-07-09</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641</vt:lpwstr>
  </property>
  <property fmtid="{D5CDD505-2E9C-101B-9397-08002B2CF9AE}" pid="15" name="GDB3">
    <vt:lpwstr>SEK (2007) 642</vt:lpwstr>
  </property>
  <property fmtid="{D5CDD505-2E9C-101B-9397-08002B2CF9AE}" pid="16" name="GDB4">
    <vt:lpwstr>SEK (2007) 641</vt:lpwstr>
  </property>
  <property fmtid="{D5CDD505-2E9C-101B-9397-08002B2CF9AE}" pid="17" name="GDB5">
    <vt:lpwstr>SEK (2007) 642</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2;0;0;211</vt:lpwstr>
  </property>
  <property fmtid="{D5CDD505-2E9C-101B-9397-08002B2CF9AE}" pid="41" name="Sprak">
    <vt:lpwstr>Svenska</vt:lpwstr>
  </property>
  <property fmtid="{D5CDD505-2E9C-101B-9397-08002B2CF9AE}" pid="42" name="DokID">
    <vt:i4>80</vt:i4>
  </property>
</Properties>
</file>