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0CAD" w:rsidRPr="005147BC" w:rsidRDefault="00D70CAD">
      <w:pPr>
        <w:pStyle w:val="RubrikSammanf"/>
        <w:shd w:val="clear" w:color="000000" w:fill="auto"/>
      </w:pPr>
      <w:bookmarkStart w:id="0" w:name="_Toc157248151"/>
      <w:r w:rsidRPr="005147BC">
        <w:t>Sammanfattning</w:t>
      </w:r>
      <w:bookmarkEnd w:id="0"/>
    </w:p>
    <w:p w:rsidR="00D70CAD" w:rsidRPr="005147BC" w:rsidRDefault="00D70CAD">
      <w:pPr>
        <w:shd w:val="clear" w:color="000000" w:fill="auto"/>
        <w:autoSpaceDE w:val="0"/>
        <w:autoSpaceDN w:val="0"/>
        <w:adjustRightInd w:val="0"/>
        <w:rPr>
          <w:color w:val="000000"/>
          <w:szCs w:val="24"/>
        </w:rPr>
      </w:pPr>
      <w:r w:rsidRPr="005147BC">
        <w:rPr>
          <w:color w:val="000000"/>
          <w:szCs w:val="24"/>
        </w:rPr>
        <w:t>Vi avvisar regeringens förslag om nedskärningar på Arbetsmiljöverket, om att avskaffa anslaget för bl.a. arbetsmiljöutbildning för fackligt förtroendevalda och avveckling av Arbetslivsinstitutet. Regeringens förslag att avveckla en stor del av det förebyggande arbetsmiljöarbetet och i stället koncentrera arb</w:t>
      </w:r>
      <w:r w:rsidRPr="005147BC">
        <w:rPr>
          <w:color w:val="000000"/>
          <w:szCs w:val="24"/>
        </w:rPr>
        <w:t>e</w:t>
      </w:r>
      <w:r w:rsidRPr="005147BC">
        <w:rPr>
          <w:color w:val="000000"/>
          <w:szCs w:val="24"/>
        </w:rPr>
        <w:t>tet på hårdare tag mot påstått fusk bland de sjukskrivna, är att bortse från kopplingen mellan arbetsmiljö och ohälsa. Vi ökar i stället anslagen till regi</w:t>
      </w:r>
      <w:r w:rsidRPr="005147BC">
        <w:rPr>
          <w:color w:val="000000"/>
          <w:szCs w:val="24"/>
        </w:rPr>
        <w:t>o</w:t>
      </w:r>
      <w:r w:rsidRPr="005147BC">
        <w:rPr>
          <w:color w:val="000000"/>
          <w:szCs w:val="24"/>
        </w:rPr>
        <w:t>nala skyddsombud och för tillsyn.</w:t>
      </w:r>
    </w:p>
    <w:p w:rsidR="00D70CAD" w:rsidRPr="005147BC" w:rsidRDefault="00D70CAD">
      <w:pPr>
        <w:pStyle w:val="Normaltindrag"/>
        <w:shd w:val="clear" w:color="000000" w:fill="auto"/>
      </w:pPr>
      <w:r w:rsidRPr="005147BC">
        <w:t>Avvecklingen av Arbetslivsinstitutet (ALI) innebär en förskingring av kunskaper och resurser. ALI bedriver värdefull forskning inom områden som hälsa och ohälsa i arbetslivet, arbetsmarknad och sysselsättning, arbetsrätt, arbetets organisering, ergonomi och belastning, fysikaliska och kemiska hä</w:t>
      </w:r>
      <w:r w:rsidRPr="005147BC">
        <w:t>l</w:t>
      </w:r>
      <w:r w:rsidRPr="005147BC">
        <w:t>sorisker, integration och mångfald samt utvecklingsprocesser i arbetslivet. Vänsterpartiet anser att det finns ett värde i att samla denna forskning och kompetens inom ramen för ett nationellt kunskapscentrum som arbetar i nära kontakt med parterna på arbetsmarknaden.</w:t>
      </w:r>
    </w:p>
    <w:p w:rsidR="00D70CAD" w:rsidRPr="005147BC" w:rsidRDefault="00D70CAD">
      <w:pPr>
        <w:pStyle w:val="Normaltindrag"/>
        <w:shd w:val="clear" w:color="000000" w:fill="auto"/>
      </w:pPr>
      <w:r w:rsidRPr="005147BC">
        <w:t>Vi föreslår ökade anslag till JämO för att ge myndigheten större utrymme att bedriva proaktivt och uppföljande arbete. Vi avvisar regeringens ökade anslag till Särskilda jämställdhetsåtgärder. Regeringens anslag på denna post är inte närmare preciserat, utan har karaktären av samlingsplats för de pengar regeringen skär ner på bl.a. Arbetsmiljöverket och ALI. Vi gör i stället omfa</w:t>
      </w:r>
      <w:r w:rsidRPr="005147BC">
        <w:t>t</w:t>
      </w:r>
      <w:r w:rsidRPr="005147BC">
        <w:t>tande satsningar på ett flertal andra utgiftsområden, bl.a. på att höja kvinnors löner, individualiserad föräldraförsäkring, anslag till genusforskning och ett omfattande skyddspaket för våldsutsatta kvinnor och barn.</w:t>
      </w:r>
    </w:p>
    <w:p w:rsidR="00277302" w:rsidRPr="005147BC" w:rsidRDefault="00546DBF">
      <w:pPr>
        <w:pStyle w:val="Rubrik1"/>
        <w:pageBreakBefore/>
        <w:shd w:val="clear" w:color="000000" w:fill="auto"/>
        <w:spacing w:before="0"/>
      </w:pPr>
      <w:bookmarkStart w:id="1" w:name="_Toc157248152"/>
      <w:r w:rsidRPr="005147BC">
        <w:lastRenderedPageBreak/>
        <w:t>Innehållsförteckning</w:t>
      </w:r>
      <w:bookmarkEnd w:id="1"/>
      <w:r w:rsidR="00277302" w:rsidRPr="005147BC">
        <w:t xml:space="preserve"> </w:t>
      </w:r>
    </w:p>
    <w:p w:rsidR="00E8402B" w:rsidRPr="005147BC" w:rsidRDefault="00520025">
      <w:pPr>
        <w:pStyle w:val="Innehll1"/>
        <w:shd w:val="clear" w:color="000000" w:fill="auto"/>
        <w:tabs>
          <w:tab w:val="left" w:pos="360"/>
        </w:tabs>
        <w:rPr>
          <w:sz w:val="24"/>
          <w:szCs w:val="24"/>
        </w:rPr>
      </w:pPr>
      <w:r w:rsidRPr="005147BC">
        <w:rPr>
          <w:sz w:val="24"/>
        </w:rPr>
        <w:fldChar w:fldCharType="begin" w:fldLock="1"/>
      </w:r>
      <w:r w:rsidR="00546DBF" w:rsidRPr="005147BC">
        <w:instrText xml:space="preserve"> TOC \o "2-3" \t "Rubrik 1;1;Hemstl_rubrik;1;RubrikSammanf;1" </w:instrText>
      </w:r>
      <w:r w:rsidRPr="005147BC">
        <w:rPr>
          <w:sz w:val="24"/>
        </w:rPr>
        <w:fldChar w:fldCharType="separate"/>
      </w:r>
      <w:r w:rsidR="00E8402B" w:rsidRPr="005147BC">
        <w:t>1</w:t>
      </w:r>
      <w:r w:rsidR="00E8402B" w:rsidRPr="005147BC">
        <w:rPr>
          <w:sz w:val="24"/>
          <w:szCs w:val="24"/>
        </w:rPr>
        <w:tab/>
      </w:r>
      <w:r w:rsidR="00E8402B" w:rsidRPr="005147BC">
        <w:t>Sammanfattning</w:t>
      </w:r>
      <w:r w:rsidR="00E8402B" w:rsidRPr="005147BC">
        <w:tab/>
      </w:r>
      <w:r w:rsidRPr="005147BC">
        <w:fldChar w:fldCharType="begin" w:fldLock="1"/>
      </w:r>
      <w:r w:rsidR="00E8402B" w:rsidRPr="005147BC">
        <w:instrText xml:space="preserve"> PAGEREF _Toc157248151 \h </w:instrText>
      </w:r>
      <w:r w:rsidRPr="005147BC">
        <w:fldChar w:fldCharType="separate"/>
      </w:r>
      <w:r w:rsidR="00F06E75" w:rsidRPr="005147BC">
        <w:t>1</w:t>
      </w:r>
      <w:r w:rsidRPr="005147BC">
        <w:fldChar w:fldCharType="end"/>
      </w:r>
    </w:p>
    <w:p w:rsidR="00E8402B" w:rsidRPr="005147BC" w:rsidRDefault="00E8402B">
      <w:pPr>
        <w:pStyle w:val="Innehll1"/>
        <w:shd w:val="clear" w:color="000000" w:fill="auto"/>
        <w:tabs>
          <w:tab w:val="left" w:pos="360"/>
        </w:tabs>
        <w:rPr>
          <w:sz w:val="24"/>
          <w:szCs w:val="24"/>
        </w:rPr>
      </w:pPr>
      <w:r w:rsidRPr="005147BC">
        <w:t>2</w:t>
      </w:r>
      <w:r w:rsidRPr="005147BC">
        <w:rPr>
          <w:sz w:val="24"/>
          <w:szCs w:val="24"/>
        </w:rPr>
        <w:tab/>
      </w:r>
      <w:r w:rsidRPr="005147BC">
        <w:t>Innehållsförteckning</w:t>
      </w:r>
      <w:r w:rsidRPr="005147BC">
        <w:tab/>
      </w:r>
      <w:r w:rsidR="00520025" w:rsidRPr="005147BC">
        <w:fldChar w:fldCharType="begin" w:fldLock="1"/>
      </w:r>
      <w:r w:rsidRPr="005147BC">
        <w:instrText xml:space="preserve"> PAGEREF _Toc157248152 \h </w:instrText>
      </w:r>
      <w:r w:rsidR="00520025" w:rsidRPr="005147BC">
        <w:fldChar w:fldCharType="separate"/>
      </w:r>
      <w:r w:rsidR="00F06E75" w:rsidRPr="005147BC">
        <w:t>2</w:t>
      </w:r>
      <w:r w:rsidR="00520025" w:rsidRPr="005147BC">
        <w:fldChar w:fldCharType="end"/>
      </w:r>
    </w:p>
    <w:p w:rsidR="00E8402B" w:rsidRPr="005147BC" w:rsidRDefault="00E8402B">
      <w:pPr>
        <w:pStyle w:val="Innehll1"/>
        <w:shd w:val="clear" w:color="000000" w:fill="auto"/>
        <w:tabs>
          <w:tab w:val="left" w:pos="360"/>
        </w:tabs>
        <w:rPr>
          <w:sz w:val="24"/>
          <w:szCs w:val="24"/>
        </w:rPr>
      </w:pPr>
      <w:r w:rsidRPr="005147BC">
        <w:t>3</w:t>
      </w:r>
      <w:r w:rsidRPr="005147BC">
        <w:rPr>
          <w:sz w:val="24"/>
          <w:szCs w:val="24"/>
        </w:rPr>
        <w:tab/>
      </w:r>
      <w:r w:rsidRPr="005147BC">
        <w:t>Förslag till riksdagsbeslut</w:t>
      </w:r>
      <w:r w:rsidRPr="005147BC">
        <w:tab/>
      </w:r>
      <w:r w:rsidR="00520025" w:rsidRPr="005147BC">
        <w:fldChar w:fldCharType="begin" w:fldLock="1"/>
      </w:r>
      <w:r w:rsidRPr="005147BC">
        <w:instrText xml:space="preserve"> PAGEREF _Toc157248153 \h </w:instrText>
      </w:r>
      <w:r w:rsidR="00520025" w:rsidRPr="005147BC">
        <w:fldChar w:fldCharType="separate"/>
      </w:r>
      <w:r w:rsidR="00F06E75" w:rsidRPr="005147BC">
        <w:t>3</w:t>
      </w:r>
      <w:r w:rsidR="00520025" w:rsidRPr="005147BC">
        <w:fldChar w:fldCharType="end"/>
      </w:r>
    </w:p>
    <w:p w:rsidR="00E8402B" w:rsidRPr="005147BC" w:rsidRDefault="00E8402B">
      <w:pPr>
        <w:pStyle w:val="Innehll1"/>
        <w:shd w:val="clear" w:color="000000" w:fill="auto"/>
        <w:tabs>
          <w:tab w:val="left" w:pos="360"/>
        </w:tabs>
        <w:rPr>
          <w:sz w:val="24"/>
          <w:szCs w:val="24"/>
        </w:rPr>
      </w:pPr>
      <w:r w:rsidRPr="005147BC">
        <w:t>4</w:t>
      </w:r>
      <w:r w:rsidRPr="005147BC">
        <w:rPr>
          <w:sz w:val="24"/>
          <w:szCs w:val="24"/>
        </w:rPr>
        <w:tab/>
      </w:r>
      <w:r w:rsidRPr="005147BC">
        <w:t>Arbetsmiljöverket</w:t>
      </w:r>
      <w:r w:rsidRPr="005147BC">
        <w:tab/>
      </w:r>
      <w:r w:rsidR="00520025" w:rsidRPr="005147BC">
        <w:fldChar w:fldCharType="begin" w:fldLock="1"/>
      </w:r>
      <w:r w:rsidRPr="005147BC">
        <w:instrText xml:space="preserve"> PAGEREF _Toc157248154 \h </w:instrText>
      </w:r>
      <w:r w:rsidR="00520025" w:rsidRPr="005147BC">
        <w:fldChar w:fldCharType="separate"/>
      </w:r>
      <w:r w:rsidR="00F06E75" w:rsidRPr="005147BC">
        <w:t>3</w:t>
      </w:r>
      <w:r w:rsidR="00520025" w:rsidRPr="005147BC">
        <w:fldChar w:fldCharType="end"/>
      </w:r>
    </w:p>
    <w:p w:rsidR="00E8402B" w:rsidRPr="005147BC" w:rsidRDefault="00E8402B">
      <w:pPr>
        <w:pStyle w:val="Innehll1"/>
        <w:shd w:val="clear" w:color="000000" w:fill="auto"/>
        <w:tabs>
          <w:tab w:val="left" w:pos="360"/>
        </w:tabs>
        <w:rPr>
          <w:sz w:val="24"/>
          <w:szCs w:val="24"/>
        </w:rPr>
      </w:pPr>
      <w:r w:rsidRPr="005147BC">
        <w:t>5</w:t>
      </w:r>
      <w:r w:rsidRPr="005147BC">
        <w:rPr>
          <w:sz w:val="24"/>
          <w:szCs w:val="24"/>
        </w:rPr>
        <w:tab/>
      </w:r>
      <w:r w:rsidRPr="005147BC">
        <w:t>Arbetslivsinstitutet</w:t>
      </w:r>
      <w:r w:rsidRPr="005147BC">
        <w:tab/>
      </w:r>
      <w:r w:rsidR="00520025" w:rsidRPr="005147BC">
        <w:fldChar w:fldCharType="begin" w:fldLock="1"/>
      </w:r>
      <w:r w:rsidRPr="005147BC">
        <w:instrText xml:space="preserve"> PAGEREF _Toc157248155 \h </w:instrText>
      </w:r>
      <w:r w:rsidR="00520025" w:rsidRPr="005147BC">
        <w:fldChar w:fldCharType="separate"/>
      </w:r>
      <w:r w:rsidR="00F06E75" w:rsidRPr="005147BC">
        <w:t>3</w:t>
      </w:r>
      <w:r w:rsidR="00520025" w:rsidRPr="005147BC">
        <w:fldChar w:fldCharType="end"/>
      </w:r>
    </w:p>
    <w:p w:rsidR="00E8402B" w:rsidRPr="005147BC" w:rsidRDefault="00E8402B">
      <w:pPr>
        <w:pStyle w:val="Innehll1"/>
        <w:shd w:val="clear" w:color="000000" w:fill="auto"/>
        <w:tabs>
          <w:tab w:val="left" w:pos="360"/>
        </w:tabs>
        <w:rPr>
          <w:sz w:val="24"/>
          <w:szCs w:val="24"/>
        </w:rPr>
      </w:pPr>
      <w:r w:rsidRPr="005147BC">
        <w:t>6</w:t>
      </w:r>
      <w:r w:rsidRPr="005147BC">
        <w:rPr>
          <w:sz w:val="24"/>
          <w:szCs w:val="24"/>
        </w:rPr>
        <w:tab/>
      </w:r>
      <w:r w:rsidRPr="005147BC">
        <w:t>Medlingsinstitutet</w:t>
      </w:r>
      <w:r w:rsidRPr="005147BC">
        <w:tab/>
      </w:r>
      <w:r w:rsidR="00520025" w:rsidRPr="005147BC">
        <w:fldChar w:fldCharType="begin" w:fldLock="1"/>
      </w:r>
      <w:r w:rsidRPr="005147BC">
        <w:instrText xml:space="preserve"> PAGEREF _Toc157248156 \h </w:instrText>
      </w:r>
      <w:r w:rsidR="00520025" w:rsidRPr="005147BC">
        <w:fldChar w:fldCharType="separate"/>
      </w:r>
      <w:r w:rsidR="00F06E75" w:rsidRPr="005147BC">
        <w:t>4</w:t>
      </w:r>
      <w:r w:rsidR="00520025" w:rsidRPr="005147BC">
        <w:fldChar w:fldCharType="end"/>
      </w:r>
    </w:p>
    <w:p w:rsidR="00E8402B" w:rsidRPr="005147BC" w:rsidRDefault="00E8402B">
      <w:pPr>
        <w:pStyle w:val="Innehll1"/>
        <w:shd w:val="clear" w:color="000000" w:fill="auto"/>
        <w:tabs>
          <w:tab w:val="left" w:pos="360"/>
        </w:tabs>
        <w:rPr>
          <w:sz w:val="24"/>
          <w:szCs w:val="24"/>
        </w:rPr>
      </w:pPr>
      <w:r w:rsidRPr="005147BC">
        <w:t>7</w:t>
      </w:r>
      <w:r w:rsidRPr="005147BC">
        <w:rPr>
          <w:sz w:val="24"/>
          <w:szCs w:val="24"/>
        </w:rPr>
        <w:tab/>
      </w:r>
      <w:r w:rsidRPr="005147BC">
        <w:t>Särskilda utbildningsinsatser m.m.</w:t>
      </w:r>
      <w:r w:rsidRPr="005147BC">
        <w:tab/>
      </w:r>
      <w:r w:rsidR="00520025" w:rsidRPr="005147BC">
        <w:fldChar w:fldCharType="begin" w:fldLock="1"/>
      </w:r>
      <w:r w:rsidRPr="005147BC">
        <w:instrText xml:space="preserve"> PAGEREF _Toc157248157 \h </w:instrText>
      </w:r>
      <w:r w:rsidR="00520025" w:rsidRPr="005147BC">
        <w:fldChar w:fldCharType="separate"/>
      </w:r>
      <w:r w:rsidR="00F06E75" w:rsidRPr="005147BC">
        <w:t>4</w:t>
      </w:r>
      <w:r w:rsidR="00520025" w:rsidRPr="005147BC">
        <w:fldChar w:fldCharType="end"/>
      </w:r>
    </w:p>
    <w:p w:rsidR="00E8402B" w:rsidRPr="005147BC" w:rsidRDefault="00E8402B">
      <w:pPr>
        <w:pStyle w:val="Innehll1"/>
        <w:shd w:val="clear" w:color="000000" w:fill="auto"/>
        <w:tabs>
          <w:tab w:val="left" w:pos="360"/>
        </w:tabs>
        <w:rPr>
          <w:sz w:val="24"/>
          <w:szCs w:val="24"/>
        </w:rPr>
      </w:pPr>
      <w:r w:rsidRPr="005147BC">
        <w:t>8</w:t>
      </w:r>
      <w:r w:rsidRPr="005147BC">
        <w:rPr>
          <w:sz w:val="24"/>
          <w:szCs w:val="24"/>
        </w:rPr>
        <w:tab/>
      </w:r>
      <w:r w:rsidRPr="005147BC">
        <w:t>Jämställdhetsombudsmannen (JämO)</w:t>
      </w:r>
      <w:r w:rsidRPr="005147BC">
        <w:tab/>
      </w:r>
      <w:r w:rsidR="00520025" w:rsidRPr="005147BC">
        <w:fldChar w:fldCharType="begin" w:fldLock="1"/>
      </w:r>
      <w:r w:rsidRPr="005147BC">
        <w:instrText xml:space="preserve"> PAGEREF _Toc157248158 \h </w:instrText>
      </w:r>
      <w:r w:rsidR="00520025" w:rsidRPr="005147BC">
        <w:fldChar w:fldCharType="separate"/>
      </w:r>
      <w:r w:rsidR="00F06E75" w:rsidRPr="005147BC">
        <w:t>4</w:t>
      </w:r>
      <w:r w:rsidR="00520025" w:rsidRPr="005147BC">
        <w:fldChar w:fldCharType="end"/>
      </w:r>
    </w:p>
    <w:p w:rsidR="00E8402B" w:rsidRPr="005147BC" w:rsidRDefault="00E8402B">
      <w:pPr>
        <w:pStyle w:val="Innehll1"/>
        <w:shd w:val="clear" w:color="000000" w:fill="auto"/>
        <w:tabs>
          <w:tab w:val="left" w:pos="360"/>
        </w:tabs>
        <w:rPr>
          <w:sz w:val="24"/>
          <w:szCs w:val="24"/>
        </w:rPr>
      </w:pPr>
      <w:r w:rsidRPr="005147BC">
        <w:t>9</w:t>
      </w:r>
      <w:r w:rsidRPr="005147BC">
        <w:rPr>
          <w:sz w:val="24"/>
          <w:szCs w:val="24"/>
        </w:rPr>
        <w:tab/>
      </w:r>
      <w:r w:rsidRPr="005147BC">
        <w:t>Särskilda jämställdhetsåtgärder</w:t>
      </w:r>
      <w:r w:rsidRPr="005147BC">
        <w:tab/>
      </w:r>
      <w:r w:rsidR="00520025" w:rsidRPr="005147BC">
        <w:fldChar w:fldCharType="begin" w:fldLock="1"/>
      </w:r>
      <w:r w:rsidRPr="005147BC">
        <w:instrText xml:space="preserve"> PAGEREF _Toc157248159 \h </w:instrText>
      </w:r>
      <w:r w:rsidR="00520025" w:rsidRPr="005147BC">
        <w:fldChar w:fldCharType="separate"/>
      </w:r>
      <w:r w:rsidR="00F06E75" w:rsidRPr="005147BC">
        <w:t>5</w:t>
      </w:r>
      <w:r w:rsidR="00520025" w:rsidRPr="005147BC">
        <w:fldChar w:fldCharType="end"/>
      </w:r>
    </w:p>
    <w:p w:rsidR="00E8402B" w:rsidRPr="005147BC" w:rsidRDefault="00E8402B">
      <w:pPr>
        <w:pStyle w:val="Innehll1"/>
        <w:shd w:val="clear" w:color="000000" w:fill="auto"/>
        <w:tabs>
          <w:tab w:val="left" w:pos="360"/>
        </w:tabs>
        <w:rPr>
          <w:sz w:val="24"/>
          <w:szCs w:val="24"/>
        </w:rPr>
      </w:pPr>
      <w:r w:rsidRPr="005147BC">
        <w:t>10</w:t>
      </w:r>
      <w:r w:rsidRPr="005147BC">
        <w:rPr>
          <w:sz w:val="24"/>
          <w:szCs w:val="24"/>
        </w:rPr>
        <w:tab/>
      </w:r>
      <w:r w:rsidRPr="005147BC">
        <w:t>Delegation för stöd till jämställdhetsintegrering</w:t>
      </w:r>
      <w:r w:rsidRPr="005147BC">
        <w:tab/>
      </w:r>
      <w:r w:rsidR="00520025" w:rsidRPr="005147BC">
        <w:fldChar w:fldCharType="begin" w:fldLock="1"/>
      </w:r>
      <w:r w:rsidRPr="005147BC">
        <w:instrText xml:space="preserve"> PAGEREF _Toc157248160 \h </w:instrText>
      </w:r>
      <w:r w:rsidR="00520025" w:rsidRPr="005147BC">
        <w:fldChar w:fldCharType="separate"/>
      </w:r>
      <w:r w:rsidR="00F06E75" w:rsidRPr="005147BC">
        <w:t>5</w:t>
      </w:r>
      <w:r w:rsidR="00520025" w:rsidRPr="005147BC">
        <w:fldChar w:fldCharType="end"/>
      </w:r>
    </w:p>
    <w:p w:rsidR="00520025" w:rsidRPr="005147BC" w:rsidRDefault="00520025">
      <w:r w:rsidRPr="005147BC">
        <w:fldChar w:fldCharType="end"/>
      </w:r>
      <w:bookmarkStart w:id="2" w:name="_Toc157248153"/>
    </w:p>
    <w:p w:rsidR="007A58D4" w:rsidRPr="005147BC" w:rsidRDefault="007A58D4">
      <w:pPr>
        <w:pStyle w:val="Hemstlrubrik"/>
        <w:pageBreakBefore/>
        <w:shd w:val="clear" w:color="000000" w:fill="auto"/>
        <w:spacing w:before="0"/>
      </w:pPr>
      <w:r w:rsidRPr="005147BC">
        <w:t>Förslag till riksdagsbeslut</w:t>
      </w:r>
      <w:bookmarkEnd w:id="2"/>
    </w:p>
    <w:p w:rsidR="00520025" w:rsidRPr="005147BC" w:rsidRDefault="00520025">
      <w:pPr>
        <w:pStyle w:val="Hemstlatt"/>
        <w:numPr>
          <w:ilvl w:val="0"/>
          <w:numId w:val="1"/>
        </w:numPr>
        <w:shd w:val="clear" w:color="000000" w:fill="auto"/>
      </w:pPr>
      <w:r w:rsidRPr="005147BC">
        <w:t>Riksdagen avslår regeringens förslag att avveckla Arbetslivsinstitutet den 1 juli 2007.</w:t>
      </w:r>
    </w:p>
    <w:p w:rsidR="00520025" w:rsidRPr="005147BC" w:rsidRDefault="00520025">
      <w:pPr>
        <w:pStyle w:val="Hemstlatt"/>
        <w:numPr>
          <w:ilvl w:val="0"/>
          <w:numId w:val="1"/>
        </w:numPr>
        <w:shd w:val="clear" w:color="000000" w:fill="auto"/>
      </w:pPr>
      <w:r w:rsidRPr="005147BC">
        <w:t>Riksdagen anvisar med följande ändringar i förhållande till regeringens förslag anslagen under utgiftsområde 14 Arbetsliv enligt uppställning:</w:t>
      </w:r>
    </w:p>
    <w:tbl>
      <w:tblPr>
        <w:tblW w:w="5954" w:type="dxa"/>
        <w:tblInd w:w="55" w:type="dxa"/>
        <w:tblLayout w:type="fixed"/>
        <w:tblCellMar>
          <w:left w:w="70" w:type="dxa"/>
          <w:right w:w="70" w:type="dxa"/>
        </w:tblCellMar>
        <w:tblLook w:val="0000" w:firstRow="0" w:lastRow="0" w:firstColumn="0" w:lastColumn="0" w:noHBand="0" w:noVBand="0"/>
      </w:tblPr>
      <w:tblGrid>
        <w:gridCol w:w="561"/>
        <w:gridCol w:w="3211"/>
        <w:gridCol w:w="1118"/>
        <w:gridCol w:w="1064"/>
      </w:tblGrid>
      <w:tr w:rsidR="00B62B42" w:rsidRPr="005147BC">
        <w:tc>
          <w:tcPr>
            <w:tcW w:w="567" w:type="dxa"/>
            <w:tcBorders>
              <w:top w:val="single" w:sz="4" w:space="0" w:color="auto"/>
              <w:left w:val="nil"/>
              <w:bottom w:val="single" w:sz="8" w:space="0" w:color="000000"/>
              <w:right w:val="nil"/>
            </w:tcBorders>
          </w:tcPr>
          <w:p w:rsidR="00520025" w:rsidRPr="005147BC" w:rsidRDefault="00520025">
            <w:pPr>
              <w:shd w:val="clear" w:color="000000" w:fill="auto"/>
              <w:spacing w:before="60" w:line="200" w:lineRule="exact"/>
              <w:ind w:right="-57"/>
              <w:rPr>
                <w:b/>
                <w:bCs/>
                <w:color w:val="000000"/>
                <w:spacing w:val="-2"/>
                <w:sz w:val="16"/>
                <w:szCs w:val="16"/>
              </w:rPr>
            </w:pPr>
            <w:r w:rsidRPr="005147BC">
              <w:rPr>
                <w:b/>
                <w:bCs/>
                <w:color w:val="000000"/>
                <w:spacing w:val="-2"/>
                <w:sz w:val="16"/>
                <w:szCs w:val="16"/>
              </w:rPr>
              <w:t>UO 14</w:t>
            </w:r>
          </w:p>
        </w:tc>
        <w:tc>
          <w:tcPr>
            <w:tcW w:w="3260" w:type="dxa"/>
            <w:tcBorders>
              <w:top w:val="single" w:sz="4" w:space="0" w:color="auto"/>
              <w:left w:val="nil"/>
              <w:bottom w:val="single" w:sz="8" w:space="0" w:color="000000"/>
              <w:right w:val="nil"/>
            </w:tcBorders>
          </w:tcPr>
          <w:p w:rsidR="00520025" w:rsidRPr="005147BC" w:rsidRDefault="00520025">
            <w:pPr>
              <w:shd w:val="clear" w:color="000000" w:fill="auto"/>
              <w:spacing w:before="60" w:line="200" w:lineRule="exact"/>
              <w:rPr>
                <w:b/>
                <w:bCs/>
                <w:color w:val="000000"/>
                <w:sz w:val="16"/>
                <w:szCs w:val="16"/>
              </w:rPr>
            </w:pPr>
            <w:r w:rsidRPr="005147BC">
              <w:rPr>
                <w:b/>
                <w:bCs/>
                <w:color w:val="000000"/>
                <w:sz w:val="16"/>
                <w:szCs w:val="16"/>
              </w:rPr>
              <w:t>Arbetsliv</w:t>
            </w:r>
          </w:p>
        </w:tc>
        <w:tc>
          <w:tcPr>
            <w:tcW w:w="1134" w:type="dxa"/>
            <w:tcBorders>
              <w:top w:val="single" w:sz="4" w:space="0" w:color="auto"/>
              <w:left w:val="nil"/>
              <w:bottom w:val="single" w:sz="8" w:space="0" w:color="000000"/>
              <w:right w:val="nil"/>
            </w:tcBorders>
          </w:tcPr>
          <w:p w:rsidR="00520025" w:rsidRPr="005147BC" w:rsidRDefault="00520025">
            <w:pPr>
              <w:shd w:val="clear" w:color="000000" w:fill="auto"/>
              <w:spacing w:before="60" w:line="200" w:lineRule="exact"/>
              <w:jc w:val="center"/>
              <w:rPr>
                <w:b/>
                <w:bCs/>
                <w:color w:val="000000"/>
                <w:sz w:val="16"/>
                <w:szCs w:val="16"/>
              </w:rPr>
            </w:pPr>
            <w:r w:rsidRPr="005147BC">
              <w:rPr>
                <w:b/>
                <w:bCs/>
                <w:color w:val="000000"/>
                <w:sz w:val="16"/>
                <w:szCs w:val="16"/>
              </w:rPr>
              <w:t>Regeringens förslag (tkr)</w:t>
            </w:r>
          </w:p>
        </w:tc>
        <w:tc>
          <w:tcPr>
            <w:tcW w:w="1079" w:type="dxa"/>
            <w:tcBorders>
              <w:top w:val="single" w:sz="4" w:space="0" w:color="auto"/>
              <w:left w:val="nil"/>
              <w:bottom w:val="single" w:sz="8" w:space="0" w:color="000000"/>
              <w:right w:val="nil"/>
            </w:tcBorders>
          </w:tcPr>
          <w:p w:rsidR="00520025" w:rsidRPr="005147BC" w:rsidRDefault="00520025">
            <w:pPr>
              <w:shd w:val="clear" w:color="000000" w:fill="auto"/>
              <w:spacing w:before="60" w:line="200" w:lineRule="exact"/>
              <w:jc w:val="center"/>
              <w:rPr>
                <w:b/>
                <w:bCs/>
                <w:color w:val="000000"/>
                <w:sz w:val="16"/>
                <w:szCs w:val="16"/>
              </w:rPr>
            </w:pPr>
            <w:r w:rsidRPr="005147BC">
              <w:rPr>
                <w:b/>
                <w:bCs/>
                <w:color w:val="000000"/>
                <w:sz w:val="16"/>
                <w:szCs w:val="16"/>
              </w:rPr>
              <w:t>Förändring (tkr)</w:t>
            </w:r>
          </w:p>
        </w:tc>
      </w:tr>
      <w:tr w:rsidR="00B62B42" w:rsidRPr="005147BC">
        <w:tc>
          <w:tcPr>
            <w:tcW w:w="567" w:type="dxa"/>
            <w:tcBorders>
              <w:top w:val="nil"/>
              <w:left w:val="nil"/>
              <w:bottom w:val="nil"/>
              <w:right w:val="nil"/>
            </w:tcBorders>
          </w:tcPr>
          <w:p w:rsidR="00520025" w:rsidRPr="005147BC" w:rsidRDefault="00520025">
            <w:pPr>
              <w:shd w:val="clear" w:color="000000" w:fill="auto"/>
              <w:spacing w:before="60" w:line="200" w:lineRule="exact"/>
              <w:jc w:val="right"/>
              <w:rPr>
                <w:color w:val="000000"/>
                <w:sz w:val="16"/>
                <w:szCs w:val="16"/>
              </w:rPr>
            </w:pPr>
            <w:r w:rsidRPr="005147BC">
              <w:rPr>
                <w:color w:val="000000"/>
                <w:sz w:val="16"/>
                <w:szCs w:val="16"/>
              </w:rPr>
              <w:t>23:1</w:t>
            </w:r>
          </w:p>
        </w:tc>
        <w:tc>
          <w:tcPr>
            <w:tcW w:w="3260" w:type="dxa"/>
            <w:tcBorders>
              <w:top w:val="nil"/>
              <w:left w:val="nil"/>
              <w:bottom w:val="nil"/>
              <w:right w:val="nil"/>
            </w:tcBorders>
          </w:tcPr>
          <w:p w:rsidR="00520025" w:rsidRPr="005147BC" w:rsidRDefault="00520025">
            <w:pPr>
              <w:shd w:val="clear" w:color="000000" w:fill="auto"/>
              <w:spacing w:before="60" w:line="200" w:lineRule="exact"/>
              <w:rPr>
                <w:color w:val="000000"/>
                <w:sz w:val="16"/>
                <w:szCs w:val="16"/>
              </w:rPr>
            </w:pPr>
            <w:r w:rsidRPr="005147BC">
              <w:rPr>
                <w:color w:val="000000"/>
                <w:sz w:val="16"/>
                <w:szCs w:val="16"/>
              </w:rPr>
              <w:t>Arbetsmiljöverket</w:t>
            </w:r>
          </w:p>
        </w:tc>
        <w:tc>
          <w:tcPr>
            <w:tcW w:w="1134" w:type="dxa"/>
            <w:tcBorders>
              <w:top w:val="nil"/>
              <w:left w:val="nil"/>
              <w:bottom w:val="nil"/>
              <w:right w:val="nil"/>
            </w:tcBorders>
          </w:tcPr>
          <w:p w:rsidR="00520025" w:rsidRPr="005147BC" w:rsidRDefault="00520025">
            <w:pPr>
              <w:shd w:val="clear" w:color="000000" w:fill="auto"/>
              <w:spacing w:before="60" w:line="200" w:lineRule="exact"/>
              <w:jc w:val="right"/>
              <w:rPr>
                <w:color w:val="000000"/>
                <w:sz w:val="16"/>
                <w:szCs w:val="16"/>
              </w:rPr>
            </w:pPr>
            <w:r w:rsidRPr="005147BC">
              <w:rPr>
                <w:color w:val="000000"/>
                <w:sz w:val="16"/>
                <w:szCs w:val="16"/>
              </w:rPr>
              <w:t>638 906</w:t>
            </w:r>
          </w:p>
        </w:tc>
        <w:tc>
          <w:tcPr>
            <w:tcW w:w="1079" w:type="dxa"/>
            <w:tcBorders>
              <w:top w:val="nil"/>
              <w:left w:val="nil"/>
              <w:bottom w:val="nil"/>
              <w:right w:val="nil"/>
            </w:tcBorders>
          </w:tcPr>
          <w:p w:rsidR="00520025" w:rsidRPr="005147BC" w:rsidRDefault="00520025">
            <w:pPr>
              <w:shd w:val="clear" w:color="000000" w:fill="auto"/>
              <w:spacing w:before="60" w:line="200" w:lineRule="exact"/>
              <w:jc w:val="right"/>
              <w:rPr>
                <w:color w:val="000000"/>
                <w:sz w:val="16"/>
                <w:szCs w:val="16"/>
              </w:rPr>
            </w:pPr>
            <w:r w:rsidRPr="005147BC">
              <w:rPr>
                <w:color w:val="000000"/>
                <w:sz w:val="16"/>
                <w:szCs w:val="16"/>
              </w:rPr>
              <w:t>49 551</w:t>
            </w:r>
          </w:p>
        </w:tc>
      </w:tr>
      <w:tr w:rsidR="00B62B42" w:rsidRPr="005147BC">
        <w:tc>
          <w:tcPr>
            <w:tcW w:w="567" w:type="dxa"/>
            <w:tcBorders>
              <w:top w:val="nil"/>
              <w:left w:val="nil"/>
              <w:bottom w:val="nil"/>
              <w:right w:val="nil"/>
            </w:tcBorders>
          </w:tcPr>
          <w:p w:rsidR="00520025" w:rsidRPr="005147BC" w:rsidRDefault="00520025">
            <w:pPr>
              <w:shd w:val="clear" w:color="000000" w:fill="auto"/>
              <w:spacing w:before="60" w:line="200" w:lineRule="exact"/>
              <w:jc w:val="right"/>
              <w:rPr>
                <w:color w:val="000000"/>
                <w:sz w:val="16"/>
                <w:szCs w:val="16"/>
              </w:rPr>
            </w:pPr>
            <w:r w:rsidRPr="005147BC">
              <w:rPr>
                <w:color w:val="000000"/>
                <w:sz w:val="16"/>
                <w:szCs w:val="16"/>
              </w:rPr>
              <w:t>23:2</w:t>
            </w:r>
          </w:p>
        </w:tc>
        <w:tc>
          <w:tcPr>
            <w:tcW w:w="3260" w:type="dxa"/>
            <w:tcBorders>
              <w:top w:val="nil"/>
              <w:left w:val="nil"/>
              <w:bottom w:val="nil"/>
              <w:right w:val="nil"/>
            </w:tcBorders>
          </w:tcPr>
          <w:p w:rsidR="00520025" w:rsidRPr="005147BC" w:rsidRDefault="00520025">
            <w:pPr>
              <w:shd w:val="clear" w:color="000000" w:fill="auto"/>
              <w:spacing w:before="60" w:line="200" w:lineRule="exact"/>
              <w:rPr>
                <w:color w:val="000000"/>
                <w:sz w:val="16"/>
                <w:szCs w:val="16"/>
              </w:rPr>
            </w:pPr>
            <w:r w:rsidRPr="005147BC">
              <w:rPr>
                <w:color w:val="000000"/>
                <w:sz w:val="16"/>
                <w:szCs w:val="16"/>
              </w:rPr>
              <w:t>Arbetslivsinstitutet</w:t>
            </w:r>
          </w:p>
        </w:tc>
        <w:tc>
          <w:tcPr>
            <w:tcW w:w="1134" w:type="dxa"/>
            <w:tcBorders>
              <w:top w:val="nil"/>
              <w:left w:val="nil"/>
              <w:bottom w:val="nil"/>
              <w:right w:val="nil"/>
            </w:tcBorders>
          </w:tcPr>
          <w:p w:rsidR="00520025" w:rsidRPr="005147BC" w:rsidRDefault="00520025">
            <w:pPr>
              <w:shd w:val="clear" w:color="000000" w:fill="auto"/>
              <w:spacing w:before="60" w:line="200" w:lineRule="exact"/>
              <w:jc w:val="right"/>
              <w:rPr>
                <w:color w:val="000000"/>
                <w:sz w:val="16"/>
                <w:szCs w:val="16"/>
              </w:rPr>
            </w:pPr>
            <w:r w:rsidRPr="005147BC">
              <w:rPr>
                <w:color w:val="000000"/>
                <w:sz w:val="16"/>
                <w:szCs w:val="16"/>
              </w:rPr>
              <w:t>164 403</w:t>
            </w:r>
          </w:p>
        </w:tc>
        <w:tc>
          <w:tcPr>
            <w:tcW w:w="1079" w:type="dxa"/>
            <w:tcBorders>
              <w:top w:val="nil"/>
              <w:left w:val="nil"/>
              <w:bottom w:val="nil"/>
              <w:right w:val="nil"/>
            </w:tcBorders>
          </w:tcPr>
          <w:p w:rsidR="00520025" w:rsidRPr="005147BC" w:rsidRDefault="00520025">
            <w:pPr>
              <w:shd w:val="clear" w:color="000000" w:fill="auto"/>
              <w:spacing w:before="60" w:line="200" w:lineRule="exact"/>
              <w:jc w:val="right"/>
              <w:rPr>
                <w:color w:val="000000"/>
                <w:sz w:val="16"/>
                <w:szCs w:val="16"/>
              </w:rPr>
            </w:pPr>
            <w:r w:rsidRPr="005147BC">
              <w:rPr>
                <w:color w:val="000000"/>
                <w:sz w:val="16"/>
                <w:szCs w:val="16"/>
              </w:rPr>
              <w:t>214 614</w:t>
            </w:r>
          </w:p>
        </w:tc>
      </w:tr>
      <w:tr w:rsidR="00B62B42" w:rsidRPr="005147BC">
        <w:tc>
          <w:tcPr>
            <w:tcW w:w="567" w:type="dxa"/>
            <w:tcBorders>
              <w:top w:val="nil"/>
              <w:left w:val="nil"/>
              <w:bottom w:val="nil"/>
              <w:right w:val="nil"/>
            </w:tcBorders>
          </w:tcPr>
          <w:p w:rsidR="00520025" w:rsidRPr="005147BC" w:rsidRDefault="00520025">
            <w:pPr>
              <w:shd w:val="clear" w:color="000000" w:fill="auto"/>
              <w:spacing w:before="60" w:line="200" w:lineRule="exact"/>
              <w:jc w:val="right"/>
              <w:rPr>
                <w:color w:val="000000"/>
                <w:sz w:val="16"/>
                <w:szCs w:val="16"/>
              </w:rPr>
            </w:pPr>
            <w:r w:rsidRPr="005147BC">
              <w:rPr>
                <w:color w:val="000000"/>
                <w:sz w:val="16"/>
                <w:szCs w:val="16"/>
              </w:rPr>
              <w:t>23:7</w:t>
            </w:r>
          </w:p>
        </w:tc>
        <w:tc>
          <w:tcPr>
            <w:tcW w:w="3260" w:type="dxa"/>
            <w:tcBorders>
              <w:top w:val="nil"/>
              <w:left w:val="nil"/>
              <w:bottom w:val="nil"/>
              <w:right w:val="nil"/>
            </w:tcBorders>
          </w:tcPr>
          <w:p w:rsidR="00520025" w:rsidRPr="005147BC" w:rsidRDefault="00520025">
            <w:pPr>
              <w:shd w:val="clear" w:color="000000" w:fill="auto"/>
              <w:spacing w:before="60" w:line="200" w:lineRule="exact"/>
              <w:rPr>
                <w:color w:val="000000"/>
                <w:sz w:val="16"/>
                <w:szCs w:val="16"/>
              </w:rPr>
            </w:pPr>
            <w:r w:rsidRPr="005147BC">
              <w:rPr>
                <w:color w:val="000000"/>
                <w:sz w:val="16"/>
                <w:szCs w:val="16"/>
              </w:rPr>
              <w:t>Medlingsinstitutet</w:t>
            </w:r>
          </w:p>
        </w:tc>
        <w:tc>
          <w:tcPr>
            <w:tcW w:w="1134" w:type="dxa"/>
            <w:tcBorders>
              <w:top w:val="nil"/>
              <w:left w:val="nil"/>
              <w:bottom w:val="nil"/>
              <w:right w:val="nil"/>
            </w:tcBorders>
          </w:tcPr>
          <w:p w:rsidR="00520025" w:rsidRPr="005147BC" w:rsidRDefault="00520025">
            <w:pPr>
              <w:shd w:val="clear" w:color="000000" w:fill="auto"/>
              <w:spacing w:before="60" w:line="200" w:lineRule="exact"/>
              <w:jc w:val="right"/>
              <w:rPr>
                <w:color w:val="000000"/>
                <w:sz w:val="16"/>
                <w:szCs w:val="16"/>
              </w:rPr>
            </w:pPr>
            <w:r w:rsidRPr="005147BC">
              <w:rPr>
                <w:color w:val="000000"/>
                <w:sz w:val="16"/>
                <w:szCs w:val="16"/>
              </w:rPr>
              <w:t>52 631</w:t>
            </w:r>
          </w:p>
        </w:tc>
        <w:tc>
          <w:tcPr>
            <w:tcW w:w="1079" w:type="dxa"/>
            <w:tcBorders>
              <w:top w:val="nil"/>
              <w:left w:val="nil"/>
              <w:bottom w:val="nil"/>
              <w:right w:val="nil"/>
            </w:tcBorders>
          </w:tcPr>
          <w:p w:rsidR="00520025" w:rsidRPr="005147BC" w:rsidRDefault="00520025">
            <w:pPr>
              <w:shd w:val="clear" w:color="000000" w:fill="auto"/>
              <w:spacing w:before="60" w:line="200" w:lineRule="exact"/>
              <w:jc w:val="right"/>
              <w:rPr>
                <w:color w:val="000000"/>
                <w:sz w:val="16"/>
                <w:szCs w:val="16"/>
              </w:rPr>
            </w:pPr>
            <w:r w:rsidRPr="005147BC">
              <w:rPr>
                <w:color w:val="000000"/>
                <w:sz w:val="16"/>
                <w:szCs w:val="16"/>
              </w:rPr>
              <w:t>–2 200</w:t>
            </w:r>
          </w:p>
        </w:tc>
      </w:tr>
      <w:tr w:rsidR="00B62B42" w:rsidRPr="005147BC">
        <w:tc>
          <w:tcPr>
            <w:tcW w:w="567" w:type="dxa"/>
            <w:tcBorders>
              <w:top w:val="nil"/>
              <w:left w:val="nil"/>
              <w:bottom w:val="nil"/>
              <w:right w:val="nil"/>
            </w:tcBorders>
          </w:tcPr>
          <w:p w:rsidR="00520025" w:rsidRPr="005147BC" w:rsidRDefault="00520025">
            <w:pPr>
              <w:shd w:val="clear" w:color="000000" w:fill="auto"/>
              <w:spacing w:before="60" w:line="200" w:lineRule="exact"/>
              <w:jc w:val="right"/>
              <w:rPr>
                <w:color w:val="000000"/>
                <w:sz w:val="16"/>
                <w:szCs w:val="16"/>
              </w:rPr>
            </w:pPr>
            <w:r w:rsidRPr="005147BC">
              <w:rPr>
                <w:color w:val="000000"/>
                <w:sz w:val="16"/>
                <w:szCs w:val="16"/>
              </w:rPr>
              <w:t>23:8</w:t>
            </w:r>
          </w:p>
        </w:tc>
        <w:tc>
          <w:tcPr>
            <w:tcW w:w="3260" w:type="dxa"/>
            <w:tcBorders>
              <w:top w:val="nil"/>
              <w:left w:val="nil"/>
              <w:bottom w:val="nil"/>
              <w:right w:val="nil"/>
            </w:tcBorders>
          </w:tcPr>
          <w:p w:rsidR="00520025" w:rsidRPr="005147BC" w:rsidRDefault="00520025">
            <w:pPr>
              <w:shd w:val="clear" w:color="000000" w:fill="auto"/>
              <w:spacing w:before="60" w:line="200" w:lineRule="exact"/>
              <w:rPr>
                <w:color w:val="000000"/>
                <w:sz w:val="16"/>
                <w:szCs w:val="16"/>
              </w:rPr>
            </w:pPr>
            <w:r w:rsidRPr="005147BC">
              <w:rPr>
                <w:color w:val="000000"/>
                <w:sz w:val="16"/>
                <w:szCs w:val="16"/>
              </w:rPr>
              <w:t>Särskilda utbildningsinsatser</w:t>
            </w:r>
          </w:p>
        </w:tc>
        <w:tc>
          <w:tcPr>
            <w:tcW w:w="1134" w:type="dxa"/>
            <w:tcBorders>
              <w:top w:val="nil"/>
              <w:left w:val="nil"/>
              <w:bottom w:val="nil"/>
              <w:right w:val="nil"/>
            </w:tcBorders>
          </w:tcPr>
          <w:p w:rsidR="00520025" w:rsidRPr="005147BC" w:rsidRDefault="00520025">
            <w:pPr>
              <w:shd w:val="clear" w:color="000000" w:fill="auto"/>
              <w:spacing w:before="60" w:line="200" w:lineRule="exact"/>
              <w:jc w:val="right"/>
              <w:rPr>
                <w:color w:val="000000"/>
                <w:sz w:val="16"/>
                <w:szCs w:val="16"/>
              </w:rPr>
            </w:pPr>
          </w:p>
        </w:tc>
        <w:tc>
          <w:tcPr>
            <w:tcW w:w="1079" w:type="dxa"/>
            <w:tcBorders>
              <w:top w:val="nil"/>
              <w:left w:val="nil"/>
              <w:bottom w:val="nil"/>
              <w:right w:val="nil"/>
            </w:tcBorders>
          </w:tcPr>
          <w:p w:rsidR="00520025" w:rsidRPr="005147BC" w:rsidRDefault="00520025">
            <w:pPr>
              <w:shd w:val="clear" w:color="000000" w:fill="auto"/>
              <w:spacing w:before="60" w:line="200" w:lineRule="exact"/>
              <w:jc w:val="right"/>
              <w:rPr>
                <w:color w:val="000000"/>
                <w:sz w:val="16"/>
                <w:szCs w:val="16"/>
              </w:rPr>
            </w:pPr>
            <w:r w:rsidRPr="005147BC">
              <w:rPr>
                <w:color w:val="000000"/>
                <w:sz w:val="16"/>
                <w:szCs w:val="16"/>
              </w:rPr>
              <w:t>44 400</w:t>
            </w:r>
          </w:p>
        </w:tc>
      </w:tr>
      <w:tr w:rsidR="00B62B42" w:rsidRPr="005147BC">
        <w:tc>
          <w:tcPr>
            <w:tcW w:w="567" w:type="dxa"/>
            <w:tcBorders>
              <w:top w:val="nil"/>
              <w:left w:val="nil"/>
              <w:bottom w:val="nil"/>
              <w:right w:val="nil"/>
            </w:tcBorders>
          </w:tcPr>
          <w:p w:rsidR="00520025" w:rsidRPr="005147BC" w:rsidRDefault="00520025">
            <w:pPr>
              <w:shd w:val="clear" w:color="000000" w:fill="auto"/>
              <w:spacing w:before="60" w:line="200" w:lineRule="exact"/>
              <w:jc w:val="right"/>
              <w:rPr>
                <w:color w:val="000000"/>
                <w:sz w:val="16"/>
                <w:szCs w:val="16"/>
              </w:rPr>
            </w:pPr>
            <w:r w:rsidRPr="005147BC">
              <w:rPr>
                <w:color w:val="000000"/>
                <w:sz w:val="16"/>
                <w:szCs w:val="16"/>
              </w:rPr>
              <w:t>24:1</w:t>
            </w:r>
          </w:p>
        </w:tc>
        <w:tc>
          <w:tcPr>
            <w:tcW w:w="3260" w:type="dxa"/>
            <w:tcBorders>
              <w:top w:val="nil"/>
              <w:left w:val="nil"/>
              <w:bottom w:val="nil"/>
              <w:right w:val="nil"/>
            </w:tcBorders>
          </w:tcPr>
          <w:p w:rsidR="00520025" w:rsidRPr="005147BC" w:rsidRDefault="00520025">
            <w:pPr>
              <w:shd w:val="clear" w:color="000000" w:fill="auto"/>
              <w:spacing w:before="60" w:line="200" w:lineRule="exact"/>
              <w:rPr>
                <w:color w:val="000000"/>
                <w:sz w:val="16"/>
                <w:szCs w:val="16"/>
              </w:rPr>
            </w:pPr>
            <w:r w:rsidRPr="005147BC">
              <w:rPr>
                <w:color w:val="000000"/>
                <w:sz w:val="16"/>
                <w:szCs w:val="16"/>
              </w:rPr>
              <w:t xml:space="preserve">Jämställdhetsombudsmannen </w:t>
            </w:r>
          </w:p>
        </w:tc>
        <w:tc>
          <w:tcPr>
            <w:tcW w:w="1134" w:type="dxa"/>
            <w:tcBorders>
              <w:top w:val="nil"/>
              <w:left w:val="nil"/>
              <w:bottom w:val="nil"/>
              <w:right w:val="nil"/>
            </w:tcBorders>
          </w:tcPr>
          <w:p w:rsidR="00520025" w:rsidRPr="005147BC" w:rsidRDefault="00520025">
            <w:pPr>
              <w:shd w:val="clear" w:color="000000" w:fill="auto"/>
              <w:spacing w:before="60" w:line="200" w:lineRule="exact"/>
              <w:jc w:val="right"/>
              <w:rPr>
                <w:color w:val="000000"/>
                <w:sz w:val="16"/>
                <w:szCs w:val="16"/>
              </w:rPr>
            </w:pPr>
            <w:r w:rsidRPr="005147BC">
              <w:rPr>
                <w:color w:val="000000"/>
                <w:sz w:val="16"/>
                <w:szCs w:val="16"/>
              </w:rPr>
              <w:t>28 601</w:t>
            </w:r>
          </w:p>
        </w:tc>
        <w:tc>
          <w:tcPr>
            <w:tcW w:w="1079" w:type="dxa"/>
            <w:tcBorders>
              <w:top w:val="nil"/>
              <w:left w:val="nil"/>
              <w:bottom w:val="nil"/>
              <w:right w:val="nil"/>
            </w:tcBorders>
          </w:tcPr>
          <w:p w:rsidR="00520025" w:rsidRPr="005147BC" w:rsidRDefault="00520025">
            <w:pPr>
              <w:shd w:val="clear" w:color="000000" w:fill="auto"/>
              <w:spacing w:before="60" w:line="200" w:lineRule="exact"/>
              <w:jc w:val="right"/>
              <w:rPr>
                <w:color w:val="000000"/>
                <w:sz w:val="16"/>
                <w:szCs w:val="16"/>
              </w:rPr>
            </w:pPr>
            <w:r w:rsidRPr="005147BC">
              <w:rPr>
                <w:color w:val="000000"/>
                <w:sz w:val="16"/>
                <w:szCs w:val="16"/>
              </w:rPr>
              <w:t>1 181</w:t>
            </w:r>
          </w:p>
        </w:tc>
      </w:tr>
      <w:tr w:rsidR="00B62B42" w:rsidRPr="005147BC">
        <w:tc>
          <w:tcPr>
            <w:tcW w:w="567" w:type="dxa"/>
            <w:tcBorders>
              <w:top w:val="nil"/>
              <w:left w:val="nil"/>
              <w:bottom w:val="nil"/>
              <w:right w:val="nil"/>
            </w:tcBorders>
            <w:noWrap/>
          </w:tcPr>
          <w:p w:rsidR="00520025" w:rsidRPr="005147BC" w:rsidRDefault="00520025">
            <w:pPr>
              <w:shd w:val="clear" w:color="000000" w:fill="auto"/>
              <w:spacing w:before="60" w:line="200" w:lineRule="exact"/>
              <w:jc w:val="right"/>
              <w:rPr>
                <w:sz w:val="16"/>
                <w:szCs w:val="16"/>
              </w:rPr>
            </w:pPr>
            <w:r w:rsidRPr="005147BC">
              <w:rPr>
                <w:sz w:val="16"/>
                <w:szCs w:val="16"/>
              </w:rPr>
              <w:t>24:2</w:t>
            </w:r>
          </w:p>
        </w:tc>
        <w:tc>
          <w:tcPr>
            <w:tcW w:w="3260" w:type="dxa"/>
            <w:tcBorders>
              <w:top w:val="nil"/>
              <w:left w:val="nil"/>
              <w:bottom w:val="nil"/>
              <w:right w:val="nil"/>
            </w:tcBorders>
          </w:tcPr>
          <w:p w:rsidR="00520025" w:rsidRPr="005147BC" w:rsidRDefault="00520025">
            <w:pPr>
              <w:shd w:val="clear" w:color="000000" w:fill="auto"/>
              <w:spacing w:before="60" w:line="200" w:lineRule="exact"/>
              <w:rPr>
                <w:color w:val="000000"/>
                <w:sz w:val="16"/>
                <w:szCs w:val="16"/>
              </w:rPr>
            </w:pPr>
            <w:r w:rsidRPr="005147BC">
              <w:rPr>
                <w:color w:val="000000"/>
                <w:sz w:val="16"/>
                <w:szCs w:val="16"/>
              </w:rPr>
              <w:t xml:space="preserve">Särskilda jämställdhetssatsningar </w:t>
            </w:r>
          </w:p>
        </w:tc>
        <w:tc>
          <w:tcPr>
            <w:tcW w:w="1134" w:type="dxa"/>
            <w:tcBorders>
              <w:top w:val="nil"/>
              <w:left w:val="nil"/>
              <w:bottom w:val="nil"/>
              <w:right w:val="nil"/>
            </w:tcBorders>
            <w:noWrap/>
            <w:vAlign w:val="bottom"/>
          </w:tcPr>
          <w:p w:rsidR="00520025" w:rsidRPr="005147BC" w:rsidRDefault="00520025">
            <w:pPr>
              <w:shd w:val="clear" w:color="000000" w:fill="auto"/>
              <w:spacing w:before="60" w:line="200" w:lineRule="exact"/>
              <w:jc w:val="right"/>
              <w:rPr>
                <w:sz w:val="16"/>
                <w:szCs w:val="16"/>
              </w:rPr>
            </w:pPr>
            <w:r w:rsidRPr="005147BC">
              <w:rPr>
                <w:sz w:val="16"/>
                <w:szCs w:val="16"/>
              </w:rPr>
              <w:t>416 660</w:t>
            </w:r>
          </w:p>
        </w:tc>
        <w:tc>
          <w:tcPr>
            <w:tcW w:w="1079" w:type="dxa"/>
            <w:tcBorders>
              <w:top w:val="nil"/>
              <w:left w:val="nil"/>
              <w:bottom w:val="nil"/>
              <w:right w:val="nil"/>
            </w:tcBorders>
            <w:noWrap/>
            <w:vAlign w:val="bottom"/>
          </w:tcPr>
          <w:p w:rsidR="00520025" w:rsidRPr="005147BC" w:rsidRDefault="00520025">
            <w:pPr>
              <w:shd w:val="clear" w:color="000000" w:fill="auto"/>
              <w:spacing w:before="60" w:line="200" w:lineRule="exact"/>
              <w:jc w:val="right"/>
              <w:rPr>
                <w:sz w:val="16"/>
                <w:szCs w:val="16"/>
              </w:rPr>
            </w:pPr>
            <w:r w:rsidRPr="005147BC">
              <w:rPr>
                <w:sz w:val="16"/>
                <w:szCs w:val="16"/>
              </w:rPr>
              <w:t>–406 660</w:t>
            </w:r>
          </w:p>
        </w:tc>
      </w:tr>
      <w:tr w:rsidR="00B62B42" w:rsidRPr="005147BC">
        <w:tc>
          <w:tcPr>
            <w:tcW w:w="567" w:type="dxa"/>
            <w:tcBorders>
              <w:top w:val="nil"/>
              <w:left w:val="nil"/>
              <w:right w:val="nil"/>
            </w:tcBorders>
            <w:noWrap/>
          </w:tcPr>
          <w:p w:rsidR="00520025" w:rsidRPr="005147BC" w:rsidRDefault="00520025">
            <w:pPr>
              <w:shd w:val="clear" w:color="000000" w:fill="auto"/>
              <w:spacing w:before="60" w:line="200" w:lineRule="exact"/>
              <w:jc w:val="right"/>
              <w:rPr>
                <w:sz w:val="16"/>
                <w:szCs w:val="16"/>
              </w:rPr>
            </w:pPr>
            <w:r w:rsidRPr="005147BC">
              <w:rPr>
                <w:sz w:val="16"/>
                <w:szCs w:val="16"/>
              </w:rPr>
              <w:t>24:3</w:t>
            </w:r>
          </w:p>
        </w:tc>
        <w:tc>
          <w:tcPr>
            <w:tcW w:w="3260" w:type="dxa"/>
            <w:tcBorders>
              <w:top w:val="nil"/>
              <w:left w:val="nil"/>
              <w:right w:val="nil"/>
            </w:tcBorders>
          </w:tcPr>
          <w:p w:rsidR="00520025" w:rsidRPr="005147BC" w:rsidRDefault="00520025">
            <w:pPr>
              <w:shd w:val="clear" w:color="000000" w:fill="auto"/>
              <w:spacing w:before="60" w:line="200" w:lineRule="exact"/>
              <w:rPr>
                <w:color w:val="000000"/>
                <w:sz w:val="16"/>
                <w:szCs w:val="16"/>
              </w:rPr>
            </w:pPr>
            <w:r w:rsidRPr="005147BC">
              <w:rPr>
                <w:color w:val="000000"/>
                <w:sz w:val="16"/>
                <w:szCs w:val="16"/>
              </w:rPr>
              <w:t>Delegation för stöd till jämställdhets</w:t>
            </w:r>
            <w:r w:rsidRPr="005147BC">
              <w:rPr>
                <w:color w:val="000000"/>
                <w:sz w:val="16"/>
                <w:szCs w:val="16"/>
              </w:rPr>
              <w:softHyphen/>
              <w:t>integrering</w:t>
            </w:r>
          </w:p>
        </w:tc>
        <w:tc>
          <w:tcPr>
            <w:tcW w:w="1134" w:type="dxa"/>
            <w:tcBorders>
              <w:top w:val="nil"/>
              <w:left w:val="nil"/>
              <w:right w:val="nil"/>
            </w:tcBorders>
            <w:noWrap/>
            <w:vAlign w:val="bottom"/>
          </w:tcPr>
          <w:p w:rsidR="00520025" w:rsidRPr="005147BC" w:rsidRDefault="00520025">
            <w:pPr>
              <w:shd w:val="clear" w:color="000000" w:fill="auto"/>
              <w:spacing w:before="60" w:line="200" w:lineRule="exact"/>
              <w:jc w:val="right"/>
              <w:rPr>
                <w:sz w:val="16"/>
                <w:szCs w:val="16"/>
              </w:rPr>
            </w:pPr>
            <w:r w:rsidRPr="005147BC">
              <w:rPr>
                <w:sz w:val="16"/>
                <w:szCs w:val="16"/>
              </w:rPr>
              <w:t>3 000</w:t>
            </w:r>
          </w:p>
        </w:tc>
        <w:tc>
          <w:tcPr>
            <w:tcW w:w="1079" w:type="dxa"/>
            <w:tcBorders>
              <w:top w:val="nil"/>
              <w:left w:val="nil"/>
              <w:right w:val="nil"/>
            </w:tcBorders>
            <w:noWrap/>
            <w:vAlign w:val="bottom"/>
          </w:tcPr>
          <w:p w:rsidR="00520025" w:rsidRPr="005147BC" w:rsidRDefault="00520025">
            <w:pPr>
              <w:shd w:val="clear" w:color="000000" w:fill="auto"/>
              <w:spacing w:before="60" w:line="200" w:lineRule="exact"/>
              <w:jc w:val="right"/>
              <w:rPr>
                <w:sz w:val="16"/>
                <w:szCs w:val="16"/>
              </w:rPr>
            </w:pPr>
            <w:r w:rsidRPr="005147BC">
              <w:rPr>
                <w:sz w:val="16"/>
                <w:szCs w:val="16"/>
              </w:rPr>
              <w:t>–1 000</w:t>
            </w:r>
          </w:p>
        </w:tc>
      </w:tr>
      <w:tr w:rsidR="00B62B42" w:rsidRPr="005147BC">
        <w:tc>
          <w:tcPr>
            <w:tcW w:w="567" w:type="dxa"/>
            <w:tcBorders>
              <w:top w:val="nil"/>
              <w:left w:val="nil"/>
              <w:bottom w:val="single" w:sz="4" w:space="0" w:color="auto"/>
              <w:right w:val="nil"/>
            </w:tcBorders>
            <w:noWrap/>
            <w:vAlign w:val="bottom"/>
          </w:tcPr>
          <w:p w:rsidR="00520025" w:rsidRPr="005147BC" w:rsidRDefault="00520025">
            <w:pPr>
              <w:shd w:val="clear" w:color="000000" w:fill="auto"/>
              <w:spacing w:before="60" w:line="200" w:lineRule="exact"/>
              <w:rPr>
                <w:sz w:val="16"/>
                <w:szCs w:val="16"/>
              </w:rPr>
            </w:pPr>
          </w:p>
        </w:tc>
        <w:tc>
          <w:tcPr>
            <w:tcW w:w="3260" w:type="dxa"/>
            <w:tcBorders>
              <w:top w:val="nil"/>
              <w:left w:val="nil"/>
              <w:bottom w:val="single" w:sz="4" w:space="0" w:color="auto"/>
              <w:right w:val="nil"/>
            </w:tcBorders>
          </w:tcPr>
          <w:p w:rsidR="00520025" w:rsidRPr="005147BC" w:rsidRDefault="00520025">
            <w:pPr>
              <w:shd w:val="clear" w:color="000000" w:fill="auto"/>
              <w:spacing w:before="60" w:line="200" w:lineRule="exact"/>
              <w:rPr>
                <w:b/>
                <w:bCs/>
                <w:color w:val="000000"/>
                <w:sz w:val="16"/>
                <w:szCs w:val="16"/>
              </w:rPr>
            </w:pPr>
            <w:r w:rsidRPr="005147BC">
              <w:rPr>
                <w:b/>
                <w:bCs/>
                <w:color w:val="000000"/>
                <w:sz w:val="16"/>
                <w:szCs w:val="16"/>
              </w:rPr>
              <w:t>Summa</w:t>
            </w:r>
          </w:p>
        </w:tc>
        <w:tc>
          <w:tcPr>
            <w:tcW w:w="1134" w:type="dxa"/>
            <w:tcBorders>
              <w:top w:val="nil"/>
              <w:left w:val="nil"/>
              <w:bottom w:val="single" w:sz="4" w:space="0" w:color="auto"/>
              <w:right w:val="nil"/>
            </w:tcBorders>
            <w:noWrap/>
            <w:vAlign w:val="bottom"/>
          </w:tcPr>
          <w:p w:rsidR="00520025" w:rsidRPr="005147BC" w:rsidRDefault="00520025">
            <w:pPr>
              <w:shd w:val="clear" w:color="000000" w:fill="auto"/>
              <w:spacing w:before="60" w:line="200" w:lineRule="exact"/>
              <w:rPr>
                <w:sz w:val="16"/>
                <w:szCs w:val="16"/>
              </w:rPr>
            </w:pPr>
          </w:p>
        </w:tc>
        <w:tc>
          <w:tcPr>
            <w:tcW w:w="1079" w:type="dxa"/>
            <w:tcBorders>
              <w:top w:val="nil"/>
              <w:left w:val="nil"/>
              <w:bottom w:val="single" w:sz="4" w:space="0" w:color="auto"/>
              <w:right w:val="nil"/>
            </w:tcBorders>
            <w:noWrap/>
            <w:vAlign w:val="bottom"/>
          </w:tcPr>
          <w:p w:rsidR="00520025" w:rsidRPr="005147BC" w:rsidRDefault="00520025">
            <w:pPr>
              <w:shd w:val="clear" w:color="000000" w:fill="auto"/>
              <w:spacing w:before="60" w:line="200" w:lineRule="exact"/>
              <w:jc w:val="right"/>
              <w:rPr>
                <w:b/>
                <w:bCs/>
                <w:sz w:val="16"/>
                <w:szCs w:val="16"/>
              </w:rPr>
            </w:pPr>
            <w:r w:rsidRPr="005147BC">
              <w:rPr>
                <w:b/>
                <w:bCs/>
                <w:sz w:val="16"/>
                <w:szCs w:val="16"/>
              </w:rPr>
              <w:t>–100 114</w:t>
            </w:r>
          </w:p>
        </w:tc>
      </w:tr>
    </w:tbl>
    <w:p w:rsidR="003A129A" w:rsidRPr="005147BC" w:rsidRDefault="003A129A">
      <w:pPr>
        <w:pStyle w:val="Rubrik1"/>
        <w:shd w:val="clear" w:color="000000" w:fill="auto"/>
      </w:pPr>
      <w:bookmarkStart w:id="3" w:name="_Toc157248154"/>
      <w:r w:rsidRPr="005147BC">
        <w:t>Arbetsmiljöverket</w:t>
      </w:r>
      <w:bookmarkEnd w:id="3"/>
    </w:p>
    <w:p w:rsidR="00141D0F" w:rsidRPr="005147BC" w:rsidRDefault="00885781">
      <w:pPr>
        <w:shd w:val="clear" w:color="000000" w:fill="auto"/>
        <w:autoSpaceDE w:val="0"/>
        <w:autoSpaceDN w:val="0"/>
        <w:adjustRightInd w:val="0"/>
      </w:pPr>
      <w:r w:rsidRPr="005147BC">
        <w:t>Vi avvisar regeringens förslag om nedskärningar på Arbetsmiljöverket</w:t>
      </w:r>
      <w:r w:rsidR="00544D77" w:rsidRPr="005147BC">
        <w:t xml:space="preserve">, som kommer att innebära att ca </w:t>
      </w:r>
      <w:r w:rsidR="00CA7A8D" w:rsidRPr="005147BC">
        <w:t xml:space="preserve">en tredjedel </w:t>
      </w:r>
      <w:r w:rsidR="00544D77" w:rsidRPr="005147BC">
        <w:t xml:space="preserve">av personalen försvinner från verket. </w:t>
      </w:r>
      <w:r w:rsidRPr="005147BC">
        <w:t>Vi ökar i</w:t>
      </w:r>
      <w:r w:rsidR="00CA7A8D" w:rsidRPr="005147BC">
        <w:t> </w:t>
      </w:r>
      <w:r w:rsidRPr="005147BC">
        <w:t>stället anslagen för att ge utrymme för utökad tillsyn och fler regi</w:t>
      </w:r>
      <w:r w:rsidRPr="005147BC">
        <w:t>o</w:t>
      </w:r>
      <w:r w:rsidRPr="005147BC">
        <w:t>nala skyddsombud.</w:t>
      </w:r>
      <w:r w:rsidR="00304EE1" w:rsidRPr="005147BC">
        <w:t xml:space="preserve"> </w:t>
      </w:r>
      <w:r w:rsidRPr="005147BC">
        <w:t xml:space="preserve">Regeringens förslag </w:t>
      </w:r>
      <w:r w:rsidR="00544D77" w:rsidRPr="005147BC">
        <w:t xml:space="preserve">innebär en kraftig nedmontering av </w:t>
      </w:r>
      <w:r w:rsidRPr="005147BC">
        <w:t>det förebyggande arbetsmiljöarbetet</w:t>
      </w:r>
      <w:r w:rsidR="00544D77" w:rsidRPr="005147BC">
        <w:t>. I</w:t>
      </w:r>
      <w:r w:rsidR="00CA7A8D" w:rsidRPr="005147BC">
        <w:t> </w:t>
      </w:r>
      <w:r w:rsidRPr="005147BC">
        <w:t>stället satsa</w:t>
      </w:r>
      <w:r w:rsidR="00544D77" w:rsidRPr="005147BC">
        <w:t>r man</w:t>
      </w:r>
      <w:r w:rsidRPr="005147BC">
        <w:t xml:space="preserve"> allt krut på hårdare tag mot påstått fusk bland de sjukskrivna, </w:t>
      </w:r>
      <w:r w:rsidR="00544D77" w:rsidRPr="005147BC">
        <w:t>vilket tyder på</w:t>
      </w:r>
      <w:r w:rsidRPr="005147BC">
        <w:t xml:space="preserve"> att </w:t>
      </w:r>
      <w:r w:rsidR="00544D77" w:rsidRPr="005147BC">
        <w:t xml:space="preserve">man helt </w:t>
      </w:r>
      <w:r w:rsidRPr="005147BC">
        <w:t>bortse</w:t>
      </w:r>
      <w:r w:rsidR="00544D77" w:rsidRPr="005147BC">
        <w:t>r</w:t>
      </w:r>
      <w:r w:rsidRPr="005147BC">
        <w:t xml:space="preserve"> från kopplingen mellan arbetsmiljö och ohälsa. De stora problemen med sju</w:t>
      </w:r>
      <w:r w:rsidRPr="005147BC">
        <w:t>k</w:t>
      </w:r>
      <w:r w:rsidRPr="005147BC">
        <w:t xml:space="preserve">skrivningar </w:t>
      </w:r>
      <w:r w:rsidR="00772138" w:rsidRPr="005147BC">
        <w:t>idag handlar om de långt</w:t>
      </w:r>
      <w:r w:rsidR="00544D77" w:rsidRPr="005147BC">
        <w:t>idssjuka</w:t>
      </w:r>
      <w:r w:rsidRPr="005147BC">
        <w:t>. Att förebygga ohälsa kräver insatser på många områden, men det förebyggande arbetet på arbetsplatserna genom tillsy</w:t>
      </w:r>
      <w:r w:rsidR="00CA7A8D" w:rsidRPr="005147BC">
        <w:t>n av regionala skyddsombud och A</w:t>
      </w:r>
      <w:r w:rsidRPr="005147BC">
        <w:t>rbetsmiljöverket är en helt oumbärlig</w:t>
      </w:r>
      <w:r w:rsidR="00CA7A8D" w:rsidRPr="005147BC">
        <w:t xml:space="preserve"> del i detta arbete. </w:t>
      </w:r>
      <w:r w:rsidR="00772138" w:rsidRPr="005147BC">
        <w:t>Vi utvecklar våra resonemang och ytterligare förslag till beslut på området i motionen Minskad ohälsa i arbetslivet.</w:t>
      </w:r>
    </w:p>
    <w:p w:rsidR="00885781" w:rsidRPr="005147BC" w:rsidRDefault="00C762AF">
      <w:pPr>
        <w:pStyle w:val="Normaltindrag"/>
        <w:shd w:val="clear" w:color="000000" w:fill="auto"/>
        <w:ind w:firstLine="360"/>
      </w:pPr>
      <w:r w:rsidRPr="005147BC">
        <w:t xml:space="preserve">Sammantaget föreslår </w:t>
      </w:r>
      <w:r w:rsidR="00AD723C" w:rsidRPr="005147BC">
        <w:t xml:space="preserve">Vänsterpartiet </w:t>
      </w:r>
      <w:r w:rsidRPr="005147BC">
        <w:t xml:space="preserve">en ökning av anslaget </w:t>
      </w:r>
      <w:r w:rsidR="00141D6C" w:rsidRPr="005147BC">
        <w:t>23:1 Arbet</w:t>
      </w:r>
      <w:r w:rsidR="00141D6C" w:rsidRPr="005147BC">
        <w:t>s</w:t>
      </w:r>
      <w:r w:rsidR="00141D6C" w:rsidRPr="005147BC">
        <w:t>miljöverket med 49</w:t>
      </w:r>
      <w:r w:rsidR="00CA7A8D" w:rsidRPr="005147BC">
        <w:t> </w:t>
      </w:r>
      <w:r w:rsidR="005C2F5B" w:rsidRPr="005147BC">
        <w:t>miljoner kronor 2007.</w:t>
      </w:r>
    </w:p>
    <w:p w:rsidR="00C56FB8" w:rsidRPr="005147BC" w:rsidRDefault="00C56FB8">
      <w:pPr>
        <w:pStyle w:val="Rubrik1"/>
        <w:shd w:val="clear" w:color="000000" w:fill="auto"/>
      </w:pPr>
      <w:bookmarkStart w:id="4" w:name="_Toc157248155"/>
      <w:r w:rsidRPr="005147BC">
        <w:t>Arbetslivsinstitutet</w:t>
      </w:r>
      <w:bookmarkEnd w:id="4"/>
    </w:p>
    <w:p w:rsidR="00141D0F" w:rsidRPr="005147BC" w:rsidRDefault="00957CAE">
      <w:pPr>
        <w:shd w:val="clear" w:color="000000" w:fill="auto"/>
      </w:pPr>
      <w:r w:rsidRPr="005147BC">
        <w:t xml:space="preserve">Vi avvisar regeringens förslag om avveckling av Arbetslivsinstitutet (ALI). </w:t>
      </w:r>
      <w:r w:rsidR="00885781" w:rsidRPr="005147BC">
        <w:t xml:space="preserve">Avvecklingen av </w:t>
      </w:r>
      <w:r w:rsidRPr="005147BC">
        <w:t xml:space="preserve">ALI </w:t>
      </w:r>
      <w:r w:rsidR="00885781" w:rsidRPr="005147BC">
        <w:t xml:space="preserve">innebär en förskingring av kunskaper och resurser. ALI bedriver värdefull forskning inom områden som hälsa och ohälsa i arbetslivet, arbetsmarknad och sysselsättning, arbetsrätt, arbetets organisering, ergonomi och belastning, fysikaliska och kemiska hälsorisker, integration och mångfald samt utvecklingsprocesser i arbetslivet. </w:t>
      </w:r>
      <w:r w:rsidR="00772138" w:rsidRPr="005147BC">
        <w:t>Utan denna forskning kommer inte minst Arbetsmiljöverket att ha betydligt sämre underlag för sitt fortsatta arb</w:t>
      </w:r>
      <w:r w:rsidR="00772138" w:rsidRPr="005147BC">
        <w:t>e</w:t>
      </w:r>
      <w:r w:rsidR="00772138" w:rsidRPr="005147BC">
        <w:t xml:space="preserve">te. </w:t>
      </w:r>
      <w:r w:rsidR="00885781" w:rsidRPr="005147BC">
        <w:t>Vänsterpartiet anser att det finns ett värde i att samla denna forskning och kompetens inom ramen för ett nationellt kunskapscentrum som arbetar i nära kontakt med parterna på arbetsmarknaden.</w:t>
      </w:r>
      <w:r w:rsidR="0040499A" w:rsidRPr="005147BC">
        <w:t xml:space="preserve"> Mot bakgrund av det yrkar vi avslag för regeringens förslag att avveckla Arbetslivsinstitutet den 1 jul</w:t>
      </w:r>
      <w:r w:rsidR="005C2F5B" w:rsidRPr="005147BC">
        <w:t>i. Detta bör riksdagen besluta.</w:t>
      </w:r>
    </w:p>
    <w:p w:rsidR="00885781" w:rsidRPr="005147BC" w:rsidRDefault="0040499A">
      <w:pPr>
        <w:pStyle w:val="Normaltindrag"/>
        <w:shd w:val="clear" w:color="000000" w:fill="auto"/>
        <w:ind w:firstLine="360"/>
        <w:rPr>
          <w:szCs w:val="24"/>
        </w:rPr>
      </w:pPr>
      <w:r w:rsidRPr="005147BC">
        <w:t xml:space="preserve">Sammantaget förslår </w:t>
      </w:r>
      <w:r w:rsidR="00AD723C" w:rsidRPr="005147BC">
        <w:t xml:space="preserve">Vänsterpartiet </w:t>
      </w:r>
      <w:r w:rsidRPr="005147BC">
        <w:t xml:space="preserve">en ökning av anslaget 23:2 </w:t>
      </w:r>
      <w:r w:rsidR="00796643" w:rsidRPr="005147BC">
        <w:t>Arbet</w:t>
      </w:r>
      <w:r w:rsidR="00796643" w:rsidRPr="005147BC">
        <w:t>s</w:t>
      </w:r>
      <w:r w:rsidR="00796643" w:rsidRPr="005147BC">
        <w:t>livsinstitutet med 214 </w:t>
      </w:r>
      <w:r w:rsidR="005C2F5B" w:rsidRPr="005147BC">
        <w:t>miljoner kronor 2007.</w:t>
      </w:r>
    </w:p>
    <w:p w:rsidR="00C56FB8" w:rsidRPr="005147BC" w:rsidRDefault="00C56FB8">
      <w:pPr>
        <w:pStyle w:val="Rubrik1"/>
        <w:shd w:val="clear" w:color="000000" w:fill="auto"/>
      </w:pPr>
      <w:bookmarkStart w:id="5" w:name="_Toc157248156"/>
      <w:r w:rsidRPr="005147BC">
        <w:t>Medlingsinstitutet</w:t>
      </w:r>
      <w:bookmarkEnd w:id="5"/>
      <w:r w:rsidRPr="005147BC">
        <w:t xml:space="preserve"> </w:t>
      </w:r>
    </w:p>
    <w:p w:rsidR="00957CAE" w:rsidRPr="005147BC" w:rsidRDefault="00957CAE">
      <w:pPr>
        <w:shd w:val="clear" w:color="000000" w:fill="auto"/>
      </w:pPr>
      <w:r w:rsidRPr="005147BC">
        <w:t xml:space="preserve">Vi avvisar regeringens förslag till ökade anslag till Medlingsinstitutet. </w:t>
      </w:r>
      <w:r w:rsidR="00E56322" w:rsidRPr="005147BC">
        <w:t>En utvärdering av Medlingsinstitutets verksamhet (SOU 2006:32) ligger för närvarande på regeringens bord. Vi avser att återkomma med vidare synpun</w:t>
      </w:r>
      <w:r w:rsidR="00E56322" w:rsidRPr="005147BC">
        <w:t>k</w:t>
      </w:r>
      <w:r w:rsidR="00E56322" w:rsidRPr="005147BC">
        <w:t>ter på Medlingsinstitutets framtida roll och uppdrag med anledning av den vidare hanteringen av denna utvärdering.</w:t>
      </w:r>
      <w:r w:rsidR="00171226" w:rsidRPr="005147BC">
        <w:t xml:space="preserve"> </w:t>
      </w:r>
      <w:r w:rsidR="00CB7471" w:rsidRPr="005147BC">
        <w:t xml:space="preserve">Sammantaget föreslår </w:t>
      </w:r>
      <w:r w:rsidR="00AD723C" w:rsidRPr="005147BC">
        <w:t xml:space="preserve">Vänsterpartiet </w:t>
      </w:r>
      <w:r w:rsidR="00CB7471" w:rsidRPr="005147BC">
        <w:t>en minskning av anslaget 2</w:t>
      </w:r>
      <w:r w:rsidR="00762147" w:rsidRPr="005147BC">
        <w:t>3:7 Medlingsinstitutet med 2</w:t>
      </w:r>
      <w:r w:rsidR="00796643" w:rsidRPr="005147BC">
        <w:t> </w:t>
      </w:r>
      <w:r w:rsidR="00CB7471" w:rsidRPr="005147BC">
        <w:t>miljoner kronor 2007.</w:t>
      </w:r>
    </w:p>
    <w:p w:rsidR="00C56FB8" w:rsidRPr="005147BC" w:rsidRDefault="00C56FB8">
      <w:pPr>
        <w:pStyle w:val="Rubrik1"/>
        <w:shd w:val="clear" w:color="000000" w:fill="auto"/>
      </w:pPr>
      <w:bookmarkStart w:id="6" w:name="_Toc157248157"/>
      <w:r w:rsidRPr="005147BC">
        <w:t>Särskilda utbildningsinsatser m.m</w:t>
      </w:r>
      <w:r w:rsidR="00796643" w:rsidRPr="005147BC">
        <w:t>.</w:t>
      </w:r>
      <w:bookmarkEnd w:id="6"/>
    </w:p>
    <w:p w:rsidR="00304EE1" w:rsidRPr="005147BC" w:rsidRDefault="00E56322">
      <w:pPr>
        <w:shd w:val="clear" w:color="000000" w:fill="auto"/>
      </w:pPr>
      <w:r w:rsidRPr="005147BC">
        <w:t>Vi avvisar regeringens förslag att dra in anslagen till Särskilda utbildningsi</w:t>
      </w:r>
      <w:r w:rsidRPr="005147BC">
        <w:t>n</w:t>
      </w:r>
      <w:r w:rsidRPr="005147BC">
        <w:t>satser. Anslaget administreras av Arbetslivsinstitutet och är medel riktade till arbetsmarknadens parter för funktionsutbildning, styrelseutbildning och al</w:t>
      </w:r>
      <w:r w:rsidRPr="005147BC">
        <w:t>l</w:t>
      </w:r>
      <w:r w:rsidRPr="005147BC">
        <w:t>männa informationsinsatser på arbetslivs</w:t>
      </w:r>
      <w:r w:rsidR="00304EE1" w:rsidRPr="005147BC">
        <w:t>området samt viss EU-bevakning.</w:t>
      </w:r>
    </w:p>
    <w:p w:rsidR="008E1842" w:rsidRPr="005147BC" w:rsidRDefault="00E56322">
      <w:pPr>
        <w:pStyle w:val="Normaltindrag"/>
        <w:shd w:val="clear" w:color="000000" w:fill="auto"/>
      </w:pPr>
      <w:r w:rsidRPr="005147BC">
        <w:t>Funktionsutbildningen har framför allt handlat om arbetsmiljö</w:t>
      </w:r>
      <w:r w:rsidR="00ED6384" w:rsidRPr="005147BC">
        <w:t>utbildning</w:t>
      </w:r>
      <w:r w:rsidR="00796643" w:rsidRPr="005147BC">
        <w:t xml:space="preserve"> för fackliga förtroendevalda. </w:t>
      </w:r>
      <w:r w:rsidR="00ED6384" w:rsidRPr="005147BC">
        <w:t>Att dra in dessa medel skulle innebära ytterlig</w:t>
      </w:r>
      <w:r w:rsidR="00ED6384" w:rsidRPr="005147BC">
        <w:t>a</w:t>
      </w:r>
      <w:r w:rsidR="00ED6384" w:rsidRPr="005147BC">
        <w:t>re försvagning av det viktiga arbetsmiljöarbetet.</w:t>
      </w:r>
      <w:r w:rsidR="00171226" w:rsidRPr="005147BC">
        <w:t xml:space="preserve"> </w:t>
      </w:r>
      <w:r w:rsidR="008E1842" w:rsidRPr="005147BC">
        <w:t xml:space="preserve">Sammantaget föreslår </w:t>
      </w:r>
      <w:r w:rsidR="00796643" w:rsidRPr="005147BC">
        <w:t>Vän</w:t>
      </w:r>
      <w:r w:rsidR="00796643" w:rsidRPr="005147BC">
        <w:t>s</w:t>
      </w:r>
      <w:r w:rsidR="00796643" w:rsidRPr="005147BC">
        <w:t xml:space="preserve">terpartiet </w:t>
      </w:r>
      <w:r w:rsidR="008E1842" w:rsidRPr="005147BC">
        <w:t xml:space="preserve">att anslaget 23:8 Särskilda utbildningsinsatser </w:t>
      </w:r>
      <w:r w:rsidR="008408E1" w:rsidRPr="005147BC">
        <w:t>återinrättas och ökas med 44</w:t>
      </w:r>
      <w:r w:rsidR="00796643" w:rsidRPr="005147BC">
        <w:t> </w:t>
      </w:r>
      <w:r w:rsidR="008E1842" w:rsidRPr="005147BC">
        <w:t xml:space="preserve">miljoner </w:t>
      </w:r>
      <w:r w:rsidR="005C2F5B" w:rsidRPr="005147BC">
        <w:t>kronor 2007.</w:t>
      </w:r>
    </w:p>
    <w:p w:rsidR="00C56FB8" w:rsidRPr="005147BC" w:rsidRDefault="008C745C">
      <w:pPr>
        <w:pStyle w:val="Rubrik1"/>
        <w:shd w:val="clear" w:color="000000" w:fill="auto"/>
      </w:pPr>
      <w:bookmarkStart w:id="7" w:name="_Toc157248158"/>
      <w:r w:rsidRPr="005147BC">
        <w:t>Jämställdhetsombudsmannen (JämO</w:t>
      </w:r>
      <w:r w:rsidR="00C56FB8" w:rsidRPr="005147BC">
        <w:t>)</w:t>
      </w:r>
      <w:bookmarkEnd w:id="7"/>
      <w:r w:rsidR="00C56FB8" w:rsidRPr="005147BC">
        <w:t xml:space="preserve"> </w:t>
      </w:r>
    </w:p>
    <w:p w:rsidR="00885781" w:rsidRPr="005147BC" w:rsidRDefault="00885781">
      <w:pPr>
        <w:shd w:val="clear" w:color="000000" w:fill="auto"/>
      </w:pPr>
      <w:r w:rsidRPr="005147BC">
        <w:t xml:space="preserve">Vi </w:t>
      </w:r>
      <w:r w:rsidR="006D39EE" w:rsidRPr="005147BC">
        <w:t xml:space="preserve">föreslår en </w:t>
      </w:r>
      <w:r w:rsidRPr="005147BC">
        <w:t>ök</w:t>
      </w:r>
      <w:r w:rsidR="006D39EE" w:rsidRPr="005147BC">
        <w:t>ning av</w:t>
      </w:r>
      <w:r w:rsidRPr="005147BC">
        <w:t xml:space="preserve"> anslagen till JämO för att ge myndigheten större utrymme att bedriva proaktivt och uppföljande arbete.</w:t>
      </w:r>
      <w:r w:rsidR="006D39EE" w:rsidRPr="005147BC">
        <w:t xml:space="preserve"> Medlen är inte avsedda att täcka nya eller specificerade uppdrag för myndigheten, utan är en generell förstärkning av JämO:s arbete inom ramen för nuvarande regleringsbrev.</w:t>
      </w:r>
      <w:r w:rsidR="000E2DE7" w:rsidRPr="005147BC">
        <w:t xml:space="preserve"> </w:t>
      </w:r>
      <w:r w:rsidR="000564D4" w:rsidRPr="005147BC">
        <w:t xml:space="preserve">Sammantaget föreslår </w:t>
      </w:r>
      <w:r w:rsidR="00AD723C" w:rsidRPr="005147BC">
        <w:t xml:space="preserve">Vänsterpartiet </w:t>
      </w:r>
      <w:r w:rsidR="000564D4" w:rsidRPr="005147BC">
        <w:t>att anslaget 24:1 Jämställdhetsombud</w:t>
      </w:r>
      <w:r w:rsidR="000564D4" w:rsidRPr="005147BC">
        <w:t>s</w:t>
      </w:r>
      <w:r w:rsidR="000564D4" w:rsidRPr="005147BC">
        <w:t xml:space="preserve">mannen ökas </w:t>
      </w:r>
      <w:r w:rsidR="00301540" w:rsidRPr="005147BC">
        <w:t>med 1</w:t>
      </w:r>
      <w:r w:rsidR="00796643" w:rsidRPr="005147BC">
        <w:t>,2 </w:t>
      </w:r>
      <w:r w:rsidR="00736623" w:rsidRPr="005147BC">
        <w:t>miljoner</w:t>
      </w:r>
      <w:r w:rsidR="005C2F5B" w:rsidRPr="005147BC">
        <w:t xml:space="preserve"> kronor 2007.</w:t>
      </w:r>
    </w:p>
    <w:p w:rsidR="00C56FB8" w:rsidRPr="005147BC" w:rsidRDefault="00C56FB8">
      <w:pPr>
        <w:pStyle w:val="Rubrik1"/>
        <w:shd w:val="clear" w:color="000000" w:fill="auto"/>
      </w:pPr>
      <w:bookmarkStart w:id="8" w:name="_Toc157248159"/>
      <w:r w:rsidRPr="005147BC">
        <w:t>Särskilda jämställdhetsåtgärder</w:t>
      </w:r>
      <w:bookmarkEnd w:id="8"/>
      <w:r w:rsidRPr="005147BC">
        <w:t xml:space="preserve"> </w:t>
      </w:r>
    </w:p>
    <w:p w:rsidR="00885781" w:rsidRPr="005147BC" w:rsidRDefault="00885781">
      <w:pPr>
        <w:shd w:val="clear" w:color="000000" w:fill="auto"/>
      </w:pPr>
      <w:r w:rsidRPr="005147BC">
        <w:t xml:space="preserve">Vi avvisar regeringens ökade anslag till Särskilda jämställdhetsåtgärder. </w:t>
      </w:r>
      <w:r w:rsidR="00293605" w:rsidRPr="005147BC">
        <w:t>R</w:t>
      </w:r>
      <w:r w:rsidR="00293605" w:rsidRPr="005147BC">
        <w:t>e</w:t>
      </w:r>
      <w:r w:rsidR="00293605" w:rsidRPr="005147BC">
        <w:t xml:space="preserve">geringen skriver löst i sin budgetproposition att deras anslag </w:t>
      </w:r>
      <w:r w:rsidR="00D8586A" w:rsidRPr="005147BC">
        <w:t xml:space="preserve">på området </w:t>
      </w:r>
      <w:r w:rsidR="00293605" w:rsidRPr="005147BC">
        <w:t>ska omfatta bland annat satsningar på forskning om kvinnors hälsa, samt en han</w:t>
      </w:r>
      <w:r w:rsidR="00293605" w:rsidRPr="005147BC">
        <w:t>d</w:t>
      </w:r>
      <w:r w:rsidR="00293605" w:rsidRPr="005147BC">
        <w:t xml:space="preserve">lingsplan för att minska våldet mot kvinnor. Vidare beskriver regeringen att det inom anslaget ryms </w:t>
      </w:r>
      <w:r w:rsidR="00D8586A" w:rsidRPr="005147BC">
        <w:t>seda</w:t>
      </w:r>
      <w:r w:rsidR="00796643" w:rsidRPr="005147BC">
        <w:t xml:space="preserve">n tidigare beräknade medel för </w:t>
      </w:r>
      <w:r w:rsidR="00D8586A" w:rsidRPr="005147BC">
        <w:t>en handlingsplan mot prostitution och människohandel med mera.</w:t>
      </w:r>
    </w:p>
    <w:p w:rsidR="008D4DFE" w:rsidRPr="005147BC" w:rsidRDefault="006D39EE">
      <w:pPr>
        <w:pStyle w:val="Normaltindrag"/>
        <w:shd w:val="clear" w:color="000000" w:fill="auto"/>
      </w:pPr>
      <w:r w:rsidRPr="005147BC">
        <w:t xml:space="preserve">Vänsterpartiet </w:t>
      </w:r>
      <w:r w:rsidR="00D8586A" w:rsidRPr="005147BC">
        <w:t>anser att regeringen genom denna vagt specificerade pott kompenserar sig för bristen på konkreta jämställdhetspolitiska förslag.</w:t>
      </w:r>
    </w:p>
    <w:p w:rsidR="00885781" w:rsidRPr="005147BC" w:rsidRDefault="00885781">
      <w:pPr>
        <w:pStyle w:val="Normaltindrag"/>
        <w:shd w:val="clear" w:color="000000" w:fill="auto"/>
        <w:ind w:firstLine="360"/>
      </w:pPr>
      <w:r w:rsidRPr="005147BC">
        <w:t>Vi gör i</w:t>
      </w:r>
      <w:r w:rsidR="00AD723C" w:rsidRPr="005147BC">
        <w:t xml:space="preserve"> </w:t>
      </w:r>
      <w:r w:rsidRPr="005147BC">
        <w:t>stället på ett flertal andra utgiftsområden omfattande satsningar bland annat på att höja kvinnors löner, anslag till genusforskning</w:t>
      </w:r>
      <w:r w:rsidR="00D8586A" w:rsidRPr="005147BC">
        <w:t>, inrättandet av en haverikommission som ska utreda mord på kvinnor, fortbildning inom rättsväsendet</w:t>
      </w:r>
      <w:r w:rsidR="00306823" w:rsidRPr="005147BC">
        <w:t xml:space="preserve"> och socialtjänsten</w:t>
      </w:r>
      <w:r w:rsidR="00320AD1" w:rsidRPr="005147BC">
        <w:t>,</w:t>
      </w:r>
      <w:r w:rsidRPr="005147BC">
        <w:t xml:space="preserve"> ett omfattande skyddspaket för våldsutsatta kvinnor och barn</w:t>
      </w:r>
      <w:r w:rsidR="00320AD1" w:rsidRPr="005147BC">
        <w:t xml:space="preserve"> med mera</w:t>
      </w:r>
      <w:r w:rsidRPr="005147BC">
        <w:t>.</w:t>
      </w:r>
    </w:p>
    <w:p w:rsidR="006F274D" w:rsidRPr="005147BC" w:rsidRDefault="00D8586A">
      <w:pPr>
        <w:pStyle w:val="Normaltindrag"/>
        <w:shd w:val="clear" w:color="000000" w:fill="auto"/>
      </w:pPr>
      <w:r w:rsidRPr="005147BC">
        <w:t xml:space="preserve">Anslaget för särskilda jämställdhetsåtgärder </w:t>
      </w:r>
      <w:r w:rsidR="00E211FD" w:rsidRPr="005147BC">
        <w:t>är i vårt förslag i huvudsak medel till särskilda jämställdhetsprojekt som inte ryms inom ramen för det särskilda anslaget fö</w:t>
      </w:r>
      <w:r w:rsidR="00AD723C" w:rsidRPr="005147BC">
        <w:t>r kvinnors organisering under utgiftsområde</w:t>
      </w:r>
      <w:r w:rsidR="00E211FD" w:rsidRPr="005147BC">
        <w:t xml:space="preserve"> 17. Bidragen till sådana projekt ska hanteras av Delegationen för fördelning av statsbidrag för kvinnors organisering och</w:t>
      </w:r>
      <w:r w:rsidR="00E211FD" w:rsidRPr="005147BC">
        <w:rPr>
          <w:i/>
        </w:rPr>
        <w:t xml:space="preserve"> </w:t>
      </w:r>
      <w:r w:rsidR="00796643" w:rsidRPr="005147BC">
        <w:t>j</w:t>
      </w:r>
      <w:r w:rsidR="00E211FD" w:rsidRPr="005147BC">
        <w:t>ämställdhetsprojekt.</w:t>
      </w:r>
      <w:r w:rsidR="00171226" w:rsidRPr="005147BC">
        <w:rPr>
          <w:i/>
        </w:rPr>
        <w:t xml:space="preserve"> </w:t>
      </w:r>
      <w:r w:rsidR="00171226" w:rsidRPr="005147BC">
        <w:t xml:space="preserve">Sammantaget föreslår </w:t>
      </w:r>
      <w:r w:rsidR="00AD723C" w:rsidRPr="005147BC">
        <w:t xml:space="preserve">Vänsterpartiet </w:t>
      </w:r>
      <w:r w:rsidR="00171226" w:rsidRPr="005147BC">
        <w:t>en minskning av anslaget 24:2 Särskilda j</w:t>
      </w:r>
      <w:r w:rsidR="006F274D" w:rsidRPr="005147BC">
        <w:t>ämställdhetsåtgärder med 406</w:t>
      </w:r>
      <w:r w:rsidR="00796643" w:rsidRPr="005147BC">
        <w:t> </w:t>
      </w:r>
      <w:r w:rsidR="005C2F5B" w:rsidRPr="005147BC">
        <w:t>miljoner kronor 2007.</w:t>
      </w:r>
    </w:p>
    <w:p w:rsidR="00E84F25" w:rsidRPr="005147BC" w:rsidRDefault="00C56FB8">
      <w:pPr>
        <w:pStyle w:val="Rubrik1"/>
        <w:shd w:val="clear" w:color="000000" w:fill="auto"/>
      </w:pPr>
      <w:bookmarkStart w:id="9" w:name="_Toc157248160"/>
      <w:r w:rsidRPr="005147BC">
        <w:t>Delegation för stöd till jämställdhetsintegrering</w:t>
      </w:r>
      <w:bookmarkEnd w:id="9"/>
    </w:p>
    <w:p w:rsidR="00EB5207" w:rsidRPr="005147BC" w:rsidRDefault="00E211FD">
      <w:pPr>
        <w:shd w:val="clear" w:color="000000" w:fill="auto"/>
      </w:pPr>
      <w:r w:rsidRPr="005147BC">
        <w:t>Vi avvisar regeringens aviserade höjning av anslaget till Delegation till jä</w:t>
      </w:r>
      <w:r w:rsidRPr="005147BC">
        <w:t>m</w:t>
      </w:r>
      <w:r w:rsidRPr="005147BC">
        <w:t>ställdhetsintegrering i statliga myndigheter. Delegationen inrättades i syfte att under en tidsbegränsad period ge stöd till arbetet med jämställdhetsintegr</w:t>
      </w:r>
      <w:r w:rsidRPr="005147BC">
        <w:t>e</w:t>
      </w:r>
      <w:r w:rsidRPr="005147BC">
        <w:t xml:space="preserve">ring av statliga myndigheter. Vänsterpartiet menar att det inte finns anledning att förlänga delegationens uppdrag, utan att </w:t>
      </w:r>
      <w:r w:rsidR="007420C6" w:rsidRPr="005147BC">
        <w:t>jämställdhetsperspektivet</w:t>
      </w:r>
      <w:r w:rsidRPr="005147BC">
        <w:t xml:space="preserve"> </w:t>
      </w:r>
      <w:r w:rsidR="001B58A9" w:rsidRPr="005147BC">
        <w:t xml:space="preserve">nu </w:t>
      </w:r>
      <w:r w:rsidRPr="005147BC">
        <w:t xml:space="preserve">bör </w:t>
      </w:r>
      <w:r w:rsidR="007420C6" w:rsidRPr="005147BC">
        <w:t xml:space="preserve">kunna antas </w:t>
      </w:r>
      <w:r w:rsidRPr="005147BC">
        <w:t>vara en integrerad del i samtliga myndigheters arbete. Vi föreslår i</w:t>
      </w:r>
      <w:r w:rsidR="00796643" w:rsidRPr="005147BC">
        <w:t> </w:t>
      </w:r>
      <w:r w:rsidRPr="005147BC">
        <w:t xml:space="preserve">stället </w:t>
      </w:r>
      <w:r w:rsidR="007420C6" w:rsidRPr="005147BC">
        <w:t xml:space="preserve">utökade möjligheter till kvalitetskontroll </w:t>
      </w:r>
      <w:r w:rsidRPr="005147BC">
        <w:t>av jämställdhetsarbetet</w:t>
      </w:r>
      <w:r w:rsidR="007420C6" w:rsidRPr="005147BC">
        <w:t xml:space="preserve"> hos myndigheter. Dessa förslag utvecklas närmare i motionen</w:t>
      </w:r>
      <w:r w:rsidR="007420C6" w:rsidRPr="005147BC">
        <w:rPr>
          <w:i/>
        </w:rPr>
        <w:t xml:space="preserve"> </w:t>
      </w:r>
      <w:r w:rsidR="007420C6" w:rsidRPr="005147BC">
        <w:t>En feministisk politik för jämställdhet</w:t>
      </w:r>
      <w:r w:rsidR="007420C6" w:rsidRPr="005147BC">
        <w:rPr>
          <w:i/>
        </w:rPr>
        <w:t>.</w:t>
      </w:r>
      <w:r w:rsidR="00956491" w:rsidRPr="005147BC">
        <w:rPr>
          <w:i/>
        </w:rPr>
        <w:t xml:space="preserve"> </w:t>
      </w:r>
      <w:r w:rsidR="00956491" w:rsidRPr="005147BC">
        <w:t xml:space="preserve">Sammantaget föreslår </w:t>
      </w:r>
      <w:r w:rsidR="00AD723C" w:rsidRPr="005147BC">
        <w:t xml:space="preserve">Vänsterpartiet </w:t>
      </w:r>
      <w:r w:rsidR="00956491" w:rsidRPr="005147BC">
        <w:t>en minskn</w:t>
      </w:r>
      <w:r w:rsidR="00CE5E11" w:rsidRPr="005147BC">
        <w:t>ing</w:t>
      </w:r>
      <w:r w:rsidR="00736623" w:rsidRPr="005147BC">
        <w:t xml:space="preserve"> av anslaget 24:3 med 1 miljon</w:t>
      </w:r>
      <w:r w:rsidR="005C2F5B" w:rsidRPr="005147BC">
        <w:t xml:space="preserve"> kronor 2007.</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47BC">
        <w:trPr>
          <w:cantSplit/>
        </w:trPr>
        <w:tc>
          <w:tcPr>
            <w:tcW w:w="3046" w:type="dxa"/>
          </w:tcPr>
          <w:p w:rsidR="00520025" w:rsidRPr="005147BC" w:rsidRDefault="00520025">
            <w:pPr>
              <w:pStyle w:val="UnderskriftDatum"/>
              <w:shd w:val="clear" w:color="000000" w:fill="auto"/>
              <w:spacing w:before="240"/>
            </w:pPr>
            <w:r w:rsidRPr="005147BC">
              <w:t>Stockholm den 27 oktober 2006</w:t>
            </w:r>
          </w:p>
        </w:tc>
        <w:tc>
          <w:tcPr>
            <w:tcW w:w="3047" w:type="dxa"/>
          </w:tcPr>
          <w:p w:rsidR="00520025" w:rsidRPr="005147BC" w:rsidRDefault="00520025">
            <w:pPr>
              <w:pStyle w:val="Underskrifter"/>
              <w:shd w:val="clear" w:color="000000" w:fill="auto"/>
              <w:spacing w:before="240"/>
            </w:pPr>
          </w:p>
        </w:tc>
      </w:tr>
      <w:tr w:rsidR="00000000" w:rsidRPr="005147BC">
        <w:trPr>
          <w:cantSplit/>
        </w:trPr>
        <w:tc>
          <w:tcPr>
            <w:tcW w:w="3046" w:type="dxa"/>
          </w:tcPr>
          <w:p w:rsidR="00520025" w:rsidRPr="005147BC" w:rsidRDefault="00520025">
            <w:pPr>
              <w:pStyle w:val="Underskrifter"/>
              <w:shd w:val="clear" w:color="000000" w:fill="auto"/>
            </w:pPr>
            <w:r w:rsidRPr="005147BC">
              <w:t>Lars Ohly (v)</w:t>
            </w:r>
          </w:p>
        </w:tc>
        <w:tc>
          <w:tcPr>
            <w:tcW w:w="3046" w:type="dxa"/>
          </w:tcPr>
          <w:p w:rsidR="00520025" w:rsidRPr="005147BC" w:rsidRDefault="00520025">
            <w:pPr>
              <w:pStyle w:val="Underskrifter"/>
              <w:shd w:val="clear" w:color="000000" w:fill="auto"/>
            </w:pPr>
          </w:p>
        </w:tc>
      </w:tr>
      <w:tr w:rsidR="00000000" w:rsidRPr="005147BC">
        <w:trPr>
          <w:cantSplit/>
        </w:trPr>
        <w:tc>
          <w:tcPr>
            <w:tcW w:w="3046" w:type="dxa"/>
          </w:tcPr>
          <w:p w:rsidR="00520025" w:rsidRPr="005147BC" w:rsidRDefault="00520025">
            <w:pPr>
              <w:pStyle w:val="Underskrifter"/>
              <w:shd w:val="clear" w:color="000000" w:fill="auto"/>
            </w:pPr>
            <w:r w:rsidRPr="005147BC">
              <w:t>Marie Engström (v)</w:t>
            </w:r>
          </w:p>
        </w:tc>
        <w:tc>
          <w:tcPr>
            <w:tcW w:w="3046" w:type="dxa"/>
          </w:tcPr>
          <w:p w:rsidR="00520025" w:rsidRPr="005147BC" w:rsidRDefault="00520025">
            <w:pPr>
              <w:pStyle w:val="Underskrifter"/>
              <w:shd w:val="clear" w:color="000000" w:fill="auto"/>
            </w:pPr>
            <w:r w:rsidRPr="005147BC">
              <w:t>Wiwi-Anne Johansson (v)</w:t>
            </w:r>
          </w:p>
        </w:tc>
      </w:tr>
      <w:tr w:rsidR="00000000" w:rsidRPr="005147BC">
        <w:trPr>
          <w:cantSplit/>
        </w:trPr>
        <w:tc>
          <w:tcPr>
            <w:tcW w:w="3046" w:type="dxa"/>
          </w:tcPr>
          <w:p w:rsidR="00520025" w:rsidRPr="005147BC" w:rsidRDefault="00520025">
            <w:pPr>
              <w:pStyle w:val="Underskrifter"/>
              <w:shd w:val="clear" w:color="000000" w:fill="auto"/>
            </w:pPr>
            <w:r w:rsidRPr="005147BC">
              <w:t>Elina Linna (v)</w:t>
            </w:r>
          </w:p>
        </w:tc>
        <w:tc>
          <w:tcPr>
            <w:tcW w:w="3046" w:type="dxa"/>
          </w:tcPr>
          <w:p w:rsidR="00520025" w:rsidRPr="005147BC" w:rsidRDefault="00520025">
            <w:pPr>
              <w:pStyle w:val="Underskrifter"/>
              <w:shd w:val="clear" w:color="000000" w:fill="auto"/>
            </w:pPr>
            <w:r w:rsidRPr="005147BC">
              <w:t>Peter Pedersen (v)</w:t>
            </w:r>
          </w:p>
        </w:tc>
      </w:tr>
      <w:tr w:rsidR="00000000" w:rsidRPr="005147BC">
        <w:trPr>
          <w:cantSplit/>
        </w:trPr>
        <w:tc>
          <w:tcPr>
            <w:tcW w:w="3046" w:type="dxa"/>
          </w:tcPr>
          <w:p w:rsidR="00520025" w:rsidRPr="005147BC" w:rsidRDefault="00520025">
            <w:pPr>
              <w:pStyle w:val="Underskrifter"/>
              <w:shd w:val="clear" w:color="000000" w:fill="auto"/>
            </w:pPr>
            <w:r w:rsidRPr="005147BC">
              <w:t>Kent Persson (v)</w:t>
            </w:r>
          </w:p>
        </w:tc>
        <w:tc>
          <w:tcPr>
            <w:tcW w:w="3046" w:type="dxa"/>
          </w:tcPr>
          <w:p w:rsidR="00520025" w:rsidRPr="005147BC" w:rsidRDefault="00520025">
            <w:pPr>
              <w:pStyle w:val="Underskrifter"/>
              <w:shd w:val="clear" w:color="000000" w:fill="auto"/>
            </w:pPr>
            <w:r w:rsidRPr="005147BC">
              <w:t>Alice Åström (v)</w:t>
            </w:r>
          </w:p>
        </w:tc>
      </w:tr>
      <w:tr w:rsidR="00000000" w:rsidRPr="005147BC">
        <w:trPr>
          <w:cantSplit/>
        </w:trPr>
        <w:tc>
          <w:tcPr>
            <w:tcW w:w="3046" w:type="dxa"/>
          </w:tcPr>
          <w:p w:rsidR="00520025" w:rsidRPr="005147BC" w:rsidRDefault="00520025">
            <w:pPr>
              <w:pStyle w:val="Underskrifter"/>
              <w:shd w:val="clear" w:color="000000" w:fill="auto"/>
            </w:pPr>
            <w:r w:rsidRPr="005147BC">
              <w:t>Josefin Brink (v)</w:t>
            </w:r>
          </w:p>
        </w:tc>
        <w:tc>
          <w:tcPr>
            <w:tcW w:w="3046" w:type="dxa"/>
          </w:tcPr>
          <w:p w:rsidR="00520025" w:rsidRPr="005147BC" w:rsidRDefault="00520025">
            <w:pPr>
              <w:pStyle w:val="Underskrifter"/>
              <w:shd w:val="clear" w:color="000000" w:fill="auto"/>
            </w:pPr>
          </w:p>
        </w:tc>
      </w:tr>
    </w:tbl>
    <w:p w:rsidR="00E211FD" w:rsidRPr="005147BC" w:rsidRDefault="00E211FD">
      <w:pPr>
        <w:pStyle w:val="Normaltindrag"/>
        <w:shd w:val="clear" w:color="000000" w:fill="auto"/>
      </w:pPr>
    </w:p>
    <w:sectPr w:rsidR="00E211FD" w:rsidRPr="005147BC" w:rsidSect="00AD72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0025" w:rsidRPr="005147BC" w:rsidRDefault="00520025">
      <w:r w:rsidRPr="005147BC">
        <w:separator/>
      </w:r>
    </w:p>
  </w:endnote>
  <w:endnote w:type="continuationSeparator" w:id="0">
    <w:p w:rsidR="00520025" w:rsidRPr="005147BC" w:rsidRDefault="00520025">
      <w:r w:rsidRPr="005147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3C2" w:rsidRPr="005147BC" w:rsidRDefault="005147BC" w:rsidP="00AD723C">
    <w:pPr>
      <w:pStyle w:val="Sidfot"/>
    </w:pPr>
    <w:r w:rsidRPr="005147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85136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23C" w:rsidRDefault="00520025">
                          <w:pPr>
                            <w:pStyle w:val="NormalS5sidnrV"/>
                          </w:pPr>
                          <w:r>
                            <w:fldChar w:fldCharType="begin"/>
                          </w:r>
                          <w:r w:rsidR="00AD723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723C" w:rsidRDefault="00520025">
                    <w:pPr>
                      <w:pStyle w:val="NormalS5sidnrV"/>
                    </w:pPr>
                    <w:r>
                      <w:fldChar w:fldCharType="begin"/>
                    </w:r>
                    <w:r w:rsidR="00AD723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3C2" w:rsidRPr="005147BC" w:rsidRDefault="005147BC" w:rsidP="00AD723C">
    <w:pPr>
      <w:pStyle w:val="Sidfot"/>
    </w:pPr>
    <w:r w:rsidRPr="005147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22338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23C" w:rsidRDefault="00520025">
                          <w:pPr>
                            <w:pStyle w:val="NormalS5sidnrH"/>
                            <w:ind w:right="0"/>
                          </w:pPr>
                          <w:r>
                            <w:fldChar w:fldCharType="begin"/>
                          </w:r>
                          <w:r w:rsidR="00AD723C">
                            <w:instrText xml:space="preserve"> PAGE *\charformat</w:instrText>
                          </w:r>
                          <w:r>
                            <w:fldChar w:fldCharType="separate"/>
                          </w:r>
                          <w:r w:rsidR="00F06E75">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723C" w:rsidRDefault="00520025">
                    <w:pPr>
                      <w:pStyle w:val="NormalS5sidnrH"/>
                      <w:ind w:right="0"/>
                    </w:pPr>
                    <w:r>
                      <w:fldChar w:fldCharType="begin"/>
                    </w:r>
                    <w:r w:rsidR="00AD723C">
                      <w:instrText xml:space="preserve"> PAGE *\charformat</w:instrText>
                    </w:r>
                    <w:r>
                      <w:fldChar w:fldCharType="separate"/>
                    </w:r>
                    <w:r w:rsidR="00F06E75">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3C2" w:rsidRPr="005147BC" w:rsidRDefault="005147BC" w:rsidP="00AD723C">
    <w:pPr>
      <w:pStyle w:val="Sidfot"/>
    </w:pPr>
    <w:r w:rsidRPr="005147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0865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23C" w:rsidRDefault="00520025">
                          <w:pPr>
                            <w:pStyle w:val="NormalS5sidnrH"/>
                            <w:ind w:right="0"/>
                          </w:pPr>
                          <w:r>
                            <w:fldChar w:fldCharType="begin"/>
                          </w:r>
                          <w:r w:rsidR="00AD723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723C" w:rsidRDefault="00520025">
                    <w:pPr>
                      <w:pStyle w:val="NormalS5sidnrH"/>
                      <w:ind w:right="0"/>
                    </w:pPr>
                    <w:r>
                      <w:fldChar w:fldCharType="begin"/>
                    </w:r>
                    <w:r w:rsidR="00AD723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0025" w:rsidRPr="005147BC" w:rsidRDefault="00520025">
      <w:r w:rsidRPr="005147BC">
        <w:separator/>
      </w:r>
    </w:p>
  </w:footnote>
  <w:footnote w:type="continuationSeparator" w:id="0">
    <w:p w:rsidR="00520025" w:rsidRPr="005147BC" w:rsidRDefault="00520025">
      <w:r w:rsidRPr="005147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3C2" w:rsidRPr="005147BC" w:rsidRDefault="005147BC" w:rsidP="00AD723C">
    <w:pPr>
      <w:pStyle w:val="Sidhuvud"/>
    </w:pPr>
    <w:r w:rsidRPr="005147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9344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23C" w:rsidRDefault="00520025">
                          <w:pPr>
                            <w:pStyle w:val="KantRubrikS5V"/>
                          </w:pPr>
                          <w:r>
                            <w:fldChar w:fldCharType="begin"/>
                          </w:r>
                          <w:r w:rsidR="00AD723C">
                            <w:instrText xml:space="preserve"> DOCPROPERTY "YearUser" *\charformat </w:instrText>
                          </w:r>
                          <w:r>
                            <w:fldChar w:fldCharType="separate"/>
                          </w:r>
                          <w:r w:rsidR="00AD723C">
                            <w:t>2006/07</w:t>
                          </w:r>
                          <w:r>
                            <w:fldChar w:fldCharType="end"/>
                          </w:r>
                          <w:r w:rsidR="00AD723C">
                            <w:t>:</w:t>
                          </w:r>
                          <w:r>
                            <w:fldChar w:fldCharType="begin"/>
                          </w:r>
                          <w:r w:rsidR="00AD723C">
                            <w:instrText xml:space="preserve"> DOCPROPERTY "Motionsnummer" *\charformat </w:instrText>
                          </w:r>
                          <w:r>
                            <w:fldChar w:fldCharType="separate"/>
                          </w:r>
                          <w:r w:rsidR="00AD723C">
                            <w:t>A302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723C" w:rsidRDefault="00520025">
                    <w:pPr>
                      <w:pStyle w:val="KantRubrikS5V"/>
                    </w:pPr>
                    <w:r>
                      <w:fldChar w:fldCharType="begin"/>
                    </w:r>
                    <w:r w:rsidR="00AD723C">
                      <w:instrText xml:space="preserve"> DOCPROPERTY "YearUser" *\charformat </w:instrText>
                    </w:r>
                    <w:r>
                      <w:fldChar w:fldCharType="separate"/>
                    </w:r>
                    <w:r w:rsidR="00AD723C">
                      <w:t>2006/07</w:t>
                    </w:r>
                    <w:r>
                      <w:fldChar w:fldCharType="end"/>
                    </w:r>
                    <w:r w:rsidR="00AD723C">
                      <w:t>:</w:t>
                    </w:r>
                    <w:r>
                      <w:fldChar w:fldCharType="begin"/>
                    </w:r>
                    <w:r w:rsidR="00AD723C">
                      <w:instrText xml:space="preserve"> DOCPROPERTY "Motionsnummer" *\charformat </w:instrText>
                    </w:r>
                    <w:r>
                      <w:fldChar w:fldCharType="separate"/>
                    </w:r>
                    <w:r w:rsidR="00AD723C">
                      <w:t>A302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3C2" w:rsidRPr="005147BC" w:rsidRDefault="005147BC" w:rsidP="00AD723C">
    <w:pPr>
      <w:pStyle w:val="Sidhuvud"/>
    </w:pPr>
    <w:r w:rsidRPr="005147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85188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23C" w:rsidRDefault="00520025">
                          <w:pPr>
                            <w:pStyle w:val="KantRubrikS5H"/>
                            <w:ind w:right="0"/>
                          </w:pPr>
                          <w:r>
                            <w:fldChar w:fldCharType="begin"/>
                          </w:r>
                          <w:r w:rsidR="00AD723C">
                            <w:instrText xml:space="preserve"> DOCPROPERTY "YearUser" *\charformat </w:instrText>
                          </w:r>
                          <w:r>
                            <w:fldChar w:fldCharType="separate"/>
                          </w:r>
                          <w:r w:rsidR="00AD723C">
                            <w:t>2006/07</w:t>
                          </w:r>
                          <w:r>
                            <w:fldChar w:fldCharType="end"/>
                          </w:r>
                          <w:r w:rsidR="00AD723C">
                            <w:t>:</w:t>
                          </w:r>
                          <w:r>
                            <w:fldChar w:fldCharType="begin"/>
                          </w:r>
                          <w:r w:rsidR="00AD723C">
                            <w:instrText xml:space="preserve"> DOCPROPERTY "Motionsnummer" *\charformat </w:instrText>
                          </w:r>
                          <w:r>
                            <w:fldChar w:fldCharType="separate"/>
                          </w:r>
                          <w:r w:rsidR="00AD723C">
                            <w:t>A302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723C" w:rsidRDefault="00520025">
                    <w:pPr>
                      <w:pStyle w:val="KantRubrikS5H"/>
                      <w:ind w:right="0"/>
                    </w:pPr>
                    <w:r>
                      <w:fldChar w:fldCharType="begin"/>
                    </w:r>
                    <w:r w:rsidR="00AD723C">
                      <w:instrText xml:space="preserve"> DOCPROPERTY "YearUser" *\charformat </w:instrText>
                    </w:r>
                    <w:r>
                      <w:fldChar w:fldCharType="separate"/>
                    </w:r>
                    <w:r w:rsidR="00AD723C">
                      <w:t>2006/07</w:t>
                    </w:r>
                    <w:r>
                      <w:fldChar w:fldCharType="end"/>
                    </w:r>
                    <w:r w:rsidR="00AD723C">
                      <w:t>:</w:t>
                    </w:r>
                    <w:r>
                      <w:fldChar w:fldCharType="begin"/>
                    </w:r>
                    <w:r w:rsidR="00AD723C">
                      <w:instrText xml:space="preserve"> DOCPROPERTY "Motionsnummer" *\charformat </w:instrText>
                    </w:r>
                    <w:r>
                      <w:fldChar w:fldCharType="separate"/>
                    </w:r>
                    <w:r w:rsidR="00AD723C">
                      <w:t>A302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025" w:rsidRPr="005147BC" w:rsidRDefault="00520025">
    <w:pPr>
      <w:pStyle w:val="FSHNormal"/>
      <w:tabs>
        <w:tab w:val="right" w:pos="5840"/>
      </w:tabs>
    </w:pPr>
    <w:r w:rsidRPr="005147BC">
      <w:br/>
    </w:r>
    <w:r w:rsidRPr="005147BC">
      <w:fldChar w:fldCharType="begin" w:fldLock="1"/>
    </w:r>
    <w:r w:rsidRPr="005147BC">
      <w:instrText xml:space="preserve"> DOCPROPERTY</w:instrText>
    </w:r>
    <w:r w:rsidRPr="005147BC">
      <w:rPr>
        <w:sz w:val="18"/>
      </w:rPr>
      <w:instrText xml:space="preserve"> "YearUser" *\charformat </w:instrText>
    </w:r>
    <w:r w:rsidRPr="005147BC">
      <w:fldChar w:fldCharType="separate"/>
    </w:r>
    <w:r w:rsidRPr="005147BC">
      <w:t>2006/07</w:t>
    </w:r>
    <w:r w:rsidRPr="005147BC">
      <w:fldChar w:fldCharType="end"/>
    </w:r>
    <w:r w:rsidRPr="005147BC">
      <w:t xml:space="preserve"> </w:t>
    </w:r>
    <w:r w:rsidRPr="005147BC">
      <w:tab/>
      <w:t xml:space="preserve">mnr: </w:t>
    </w:r>
    <w:r w:rsidRPr="005147BC">
      <w:fldChar w:fldCharType="begin" w:fldLock="1"/>
    </w:r>
    <w:r w:rsidRPr="005147BC">
      <w:instrText xml:space="preserve"> DOCPROPERTY</w:instrText>
    </w:r>
    <w:r w:rsidRPr="005147BC">
      <w:rPr>
        <w:sz w:val="18"/>
      </w:rPr>
      <w:instrText xml:space="preserve"> "Motionsnummer" *\charformat </w:instrText>
    </w:r>
    <w:r w:rsidRPr="005147BC">
      <w:fldChar w:fldCharType="separate"/>
    </w:r>
    <w:r w:rsidRPr="005147BC">
      <w:t>A302</w:t>
    </w:r>
    <w:r w:rsidRPr="005147BC">
      <w:fldChar w:fldCharType="end"/>
    </w:r>
    <w:r w:rsidRPr="005147BC">
      <w:br/>
    </w:r>
    <w:r w:rsidRPr="005147BC">
      <w:fldChar w:fldCharType="begin" w:fldLock="1"/>
    </w:r>
    <w:r w:rsidRPr="005147BC">
      <w:instrText xml:space="preserve"> DOCPROPERTY</w:instrText>
    </w:r>
    <w:r w:rsidRPr="005147BC">
      <w:rPr>
        <w:sz w:val="18"/>
      </w:rPr>
      <w:instrText xml:space="preserve"> "Samling" *\charformat </w:instrText>
    </w:r>
    <w:r w:rsidRPr="005147BC">
      <w:fldChar w:fldCharType="end"/>
    </w:r>
    <w:r w:rsidRPr="005147BC">
      <w:tab/>
      <w:t xml:space="preserve">pnr: </w:t>
    </w:r>
    <w:r w:rsidRPr="005147BC">
      <w:fldChar w:fldCharType="begin" w:fldLock="1"/>
    </w:r>
    <w:r w:rsidRPr="005147BC">
      <w:instrText xml:space="preserve"> DOCPROPERTY</w:instrText>
    </w:r>
    <w:r w:rsidRPr="005147BC">
      <w:rPr>
        <w:sz w:val="18"/>
      </w:rPr>
      <w:instrText xml:space="preserve"> "Partinummer" *\charformat </w:instrText>
    </w:r>
    <w:r w:rsidRPr="005147BC">
      <w:fldChar w:fldCharType="separate"/>
    </w:r>
    <w:r w:rsidRPr="005147BC">
      <w:t>v706</w:t>
    </w:r>
    <w:r w:rsidRPr="005147BC">
      <w:fldChar w:fldCharType="end"/>
    </w:r>
  </w:p>
  <w:p w:rsidR="00520025" w:rsidRPr="005147BC" w:rsidRDefault="00520025">
    <w:pPr>
      <w:pStyle w:val="FSHRub1"/>
    </w:pPr>
    <w:r w:rsidRPr="005147BC">
      <w:t>Motion till riksdagen</w:t>
    </w:r>
    <w:r w:rsidRPr="005147BC">
      <w:br/>
    </w:r>
    <w:r w:rsidRPr="005147BC">
      <w:fldChar w:fldCharType="begin" w:fldLock="1"/>
    </w:r>
    <w:r w:rsidRPr="005147BC">
      <w:instrText xml:space="preserve"> DOCPROPERTY "YearUser" *\charformat </w:instrText>
    </w:r>
    <w:r w:rsidRPr="005147BC">
      <w:fldChar w:fldCharType="separate"/>
    </w:r>
    <w:r w:rsidRPr="005147BC">
      <w:t>2006/07</w:t>
    </w:r>
    <w:r w:rsidRPr="005147BC">
      <w:fldChar w:fldCharType="end"/>
    </w:r>
    <w:r w:rsidRPr="005147BC">
      <w:t>:</w:t>
    </w:r>
    <w:r w:rsidRPr="005147BC">
      <w:fldChar w:fldCharType="begin" w:fldLock="1"/>
    </w:r>
    <w:r w:rsidRPr="005147BC">
      <w:instrText xml:space="preserve"> DOCPROPERTY "Motionsnummer" *\charformat </w:instrText>
    </w:r>
    <w:r w:rsidRPr="005147BC">
      <w:fldChar w:fldCharType="separate"/>
    </w:r>
    <w:r w:rsidRPr="005147BC">
      <w:t>A302</w:t>
    </w:r>
    <w:r w:rsidRPr="005147BC">
      <w:fldChar w:fldCharType="end"/>
    </w:r>
  </w:p>
  <w:p w:rsidR="00520025" w:rsidRPr="005147BC" w:rsidRDefault="00520025">
    <w:pPr>
      <w:pStyle w:val="FSHNormalS5"/>
    </w:pPr>
    <w:r w:rsidRPr="005147BC">
      <w:fldChar w:fldCharType="begin" w:fldLock="1"/>
    </w:r>
    <w:r w:rsidRPr="005147BC">
      <w:instrText xml:space="preserve"> DOCPROPERTY "MotionarText" *\charformat </w:instrText>
    </w:r>
    <w:r w:rsidRPr="005147BC">
      <w:fldChar w:fldCharType="separate"/>
    </w:r>
    <w:r w:rsidRPr="005147BC">
      <w:t>av Lars Ohly m.fl. (v)</w:t>
    </w:r>
    <w:r w:rsidRPr="005147BC">
      <w:fldChar w:fldCharType="end"/>
    </w:r>
    <w:r w:rsidRPr="005147BC">
      <w:br/>
    </w:r>
    <w:r w:rsidRPr="005147BC">
      <w:fldChar w:fldCharType="begin" w:fldLock="1"/>
    </w:r>
    <w:r w:rsidRPr="005147BC">
      <w:instrText xml:space="preserve"> DOCPROPERTY "SvarFrasKort" *\charformat </w:instrText>
    </w:r>
    <w:r w:rsidRPr="005147BC">
      <w:fldChar w:fldCharType="end"/>
    </w:r>
  </w:p>
  <w:p w:rsidR="00520025" w:rsidRPr="005147BC" w:rsidRDefault="00520025">
    <w:pPr>
      <w:pStyle w:val="FSHTitel"/>
    </w:pPr>
    <w:r w:rsidRPr="005147BC">
      <w:fldChar w:fldCharType="begin" w:fldLock="1"/>
    </w:r>
    <w:r w:rsidRPr="005147BC">
      <w:instrText xml:space="preserve"> DOCPROPERTY</w:instrText>
    </w:r>
    <w:r w:rsidRPr="005147BC">
      <w:rPr>
        <w:sz w:val="18"/>
      </w:rPr>
      <w:instrText xml:space="preserve"> "RubrikSvar" *\charformat </w:instrText>
    </w:r>
    <w:r w:rsidRPr="005147BC">
      <w:fldChar w:fldCharType="separate"/>
    </w:r>
    <w:r w:rsidRPr="005147BC">
      <w:t>Utgiftsområde 14 Arbetsliv</w:t>
    </w:r>
    <w:r w:rsidRPr="005147BC">
      <w:fldChar w:fldCharType="end"/>
    </w:r>
  </w:p>
  <w:p w:rsidR="00520025" w:rsidRPr="005147BC" w:rsidRDefault="00520025">
    <w:pPr>
      <w:pStyle w:val="Normal00"/>
    </w:pPr>
  </w:p>
  <w:p w:rsidR="00AD723C" w:rsidRPr="005147BC" w:rsidRDefault="00AD72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CC5556D"/>
    <w:multiLevelType w:val="hybridMultilevel"/>
    <w:tmpl w:val="3C8ACB48"/>
    <w:lvl w:ilvl="0" w:tplc="052264B8">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CE54609"/>
    <w:multiLevelType w:val="hybridMultilevel"/>
    <w:tmpl w:val="25129BFA"/>
    <w:lvl w:ilvl="0" w:tplc="F83E180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14B12E9"/>
    <w:multiLevelType w:val="multilevel"/>
    <w:tmpl w:val="EB56CB5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965768725">
    <w:abstractNumId w:val="15"/>
  </w:num>
  <w:num w:numId="2" w16cid:durableId="1285968639">
    <w:abstractNumId w:val="10"/>
  </w:num>
  <w:num w:numId="3" w16cid:durableId="893734542">
    <w:abstractNumId w:val="13"/>
  </w:num>
  <w:num w:numId="4" w16cid:durableId="1728844051">
    <w:abstractNumId w:val="14"/>
  </w:num>
  <w:num w:numId="5" w16cid:durableId="789784076">
    <w:abstractNumId w:val="8"/>
  </w:num>
  <w:num w:numId="6" w16cid:durableId="1292394245">
    <w:abstractNumId w:val="3"/>
  </w:num>
  <w:num w:numId="7" w16cid:durableId="110514911">
    <w:abstractNumId w:val="2"/>
  </w:num>
  <w:num w:numId="8" w16cid:durableId="175850950">
    <w:abstractNumId w:val="1"/>
  </w:num>
  <w:num w:numId="9" w16cid:durableId="169292837">
    <w:abstractNumId w:val="0"/>
  </w:num>
  <w:num w:numId="10" w16cid:durableId="952592330">
    <w:abstractNumId w:val="9"/>
  </w:num>
  <w:num w:numId="11" w16cid:durableId="2146922178">
    <w:abstractNumId w:val="7"/>
  </w:num>
  <w:num w:numId="12" w16cid:durableId="1741051328">
    <w:abstractNumId w:val="6"/>
  </w:num>
  <w:num w:numId="13" w16cid:durableId="1837302769">
    <w:abstractNumId w:val="5"/>
  </w:num>
  <w:num w:numId="14" w16cid:durableId="1829129406">
    <w:abstractNumId w:val="4"/>
  </w:num>
  <w:num w:numId="15" w16cid:durableId="1381519977">
    <w:abstractNumId w:val="11"/>
  </w:num>
  <w:num w:numId="16" w16cid:durableId="1325235924">
    <w:abstractNumId w:val="16"/>
  </w:num>
  <w:num w:numId="17" w16cid:durableId="15434398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6"/>
    <w:docVar w:name="PersonGUIDs" w:val="{F1A2565D-4D2F-4887-9B1D-3D7BE825DA8C},{494960E9-BA36-4AC1-BBDB-126FB51B6387},{93F71F64-B3B2-464F-BCC5-C49DA1B8F0E4},{8B923F15-4996-4696-A089-6A5BE8BF8E1B},{B0181D35-2F7D-4D23-BD15-5E0324552287},{CBCE2632-605E-484A-97AC-47C334EA7100},{7E0BF71E-CD03-4DBF-9F51-3B5B798F2741},{52110FCA-F9E2-4E09-B0D3-02206356AC15}"/>
  </w:docVars>
  <w:rsids>
    <w:rsidRoot w:val="005147BC"/>
    <w:rsid w:val="00002742"/>
    <w:rsid w:val="000049D9"/>
    <w:rsid w:val="000220F8"/>
    <w:rsid w:val="00034058"/>
    <w:rsid w:val="00040D14"/>
    <w:rsid w:val="0004381F"/>
    <w:rsid w:val="000564D4"/>
    <w:rsid w:val="00060555"/>
    <w:rsid w:val="00064BC3"/>
    <w:rsid w:val="000665E6"/>
    <w:rsid w:val="00066775"/>
    <w:rsid w:val="00072FB9"/>
    <w:rsid w:val="0007598F"/>
    <w:rsid w:val="000A30AF"/>
    <w:rsid w:val="000A53C2"/>
    <w:rsid w:val="000B2040"/>
    <w:rsid w:val="000C0FD8"/>
    <w:rsid w:val="000C76EA"/>
    <w:rsid w:val="000E2DE7"/>
    <w:rsid w:val="000E431D"/>
    <w:rsid w:val="000E48DA"/>
    <w:rsid w:val="000E5207"/>
    <w:rsid w:val="000F5ADD"/>
    <w:rsid w:val="00100531"/>
    <w:rsid w:val="0010382E"/>
    <w:rsid w:val="00107ECE"/>
    <w:rsid w:val="00112F80"/>
    <w:rsid w:val="001274F5"/>
    <w:rsid w:val="00141D0F"/>
    <w:rsid w:val="00141D6C"/>
    <w:rsid w:val="00166D90"/>
    <w:rsid w:val="00170803"/>
    <w:rsid w:val="00171226"/>
    <w:rsid w:val="00177CC2"/>
    <w:rsid w:val="0018561F"/>
    <w:rsid w:val="001921C4"/>
    <w:rsid w:val="001923A4"/>
    <w:rsid w:val="001A25D5"/>
    <w:rsid w:val="001A2624"/>
    <w:rsid w:val="001A2A2B"/>
    <w:rsid w:val="001B58A9"/>
    <w:rsid w:val="001E0043"/>
    <w:rsid w:val="00201DFB"/>
    <w:rsid w:val="00204A63"/>
    <w:rsid w:val="00212FF1"/>
    <w:rsid w:val="00221DE8"/>
    <w:rsid w:val="00230193"/>
    <w:rsid w:val="00244D0B"/>
    <w:rsid w:val="0025068A"/>
    <w:rsid w:val="002510AC"/>
    <w:rsid w:val="00277302"/>
    <w:rsid w:val="002818D3"/>
    <w:rsid w:val="002911A7"/>
    <w:rsid w:val="00293605"/>
    <w:rsid w:val="002943C8"/>
    <w:rsid w:val="00295E6D"/>
    <w:rsid w:val="002A2A6B"/>
    <w:rsid w:val="002C2373"/>
    <w:rsid w:val="002D11A8"/>
    <w:rsid w:val="002F5B4D"/>
    <w:rsid w:val="00301540"/>
    <w:rsid w:val="00304EE1"/>
    <w:rsid w:val="00306823"/>
    <w:rsid w:val="00314F87"/>
    <w:rsid w:val="0032051D"/>
    <w:rsid w:val="00320AD1"/>
    <w:rsid w:val="003303B5"/>
    <w:rsid w:val="003366E9"/>
    <w:rsid w:val="00342FB4"/>
    <w:rsid w:val="0036065A"/>
    <w:rsid w:val="003866EC"/>
    <w:rsid w:val="00391AF5"/>
    <w:rsid w:val="0039218E"/>
    <w:rsid w:val="003A129A"/>
    <w:rsid w:val="003A5540"/>
    <w:rsid w:val="003B418B"/>
    <w:rsid w:val="003C3C96"/>
    <w:rsid w:val="003F100A"/>
    <w:rsid w:val="0040499A"/>
    <w:rsid w:val="00421B5C"/>
    <w:rsid w:val="004226F7"/>
    <w:rsid w:val="00435BF9"/>
    <w:rsid w:val="00445271"/>
    <w:rsid w:val="00447A04"/>
    <w:rsid w:val="004527C3"/>
    <w:rsid w:val="00487F7A"/>
    <w:rsid w:val="004A0504"/>
    <w:rsid w:val="004A71DF"/>
    <w:rsid w:val="004D2675"/>
    <w:rsid w:val="004E38D9"/>
    <w:rsid w:val="004E4AF7"/>
    <w:rsid w:val="005000F2"/>
    <w:rsid w:val="00500DFC"/>
    <w:rsid w:val="005147BC"/>
    <w:rsid w:val="00520025"/>
    <w:rsid w:val="00531020"/>
    <w:rsid w:val="00542B41"/>
    <w:rsid w:val="00544D77"/>
    <w:rsid w:val="00545150"/>
    <w:rsid w:val="00545421"/>
    <w:rsid w:val="00546DBF"/>
    <w:rsid w:val="0055072A"/>
    <w:rsid w:val="005525A5"/>
    <w:rsid w:val="005544CE"/>
    <w:rsid w:val="005B145B"/>
    <w:rsid w:val="005C2E0D"/>
    <w:rsid w:val="005C2F5B"/>
    <w:rsid w:val="005D3F50"/>
    <w:rsid w:val="005F220C"/>
    <w:rsid w:val="00601C6D"/>
    <w:rsid w:val="00603CD4"/>
    <w:rsid w:val="00624692"/>
    <w:rsid w:val="00653DD0"/>
    <w:rsid w:val="006650EA"/>
    <w:rsid w:val="00686329"/>
    <w:rsid w:val="006B6262"/>
    <w:rsid w:val="006D39EE"/>
    <w:rsid w:val="006F274D"/>
    <w:rsid w:val="007235E4"/>
    <w:rsid w:val="00727C6F"/>
    <w:rsid w:val="00736623"/>
    <w:rsid w:val="00740D6D"/>
    <w:rsid w:val="007420C6"/>
    <w:rsid w:val="00743F76"/>
    <w:rsid w:val="00762147"/>
    <w:rsid w:val="00772138"/>
    <w:rsid w:val="00774959"/>
    <w:rsid w:val="00784F83"/>
    <w:rsid w:val="007852B2"/>
    <w:rsid w:val="00794149"/>
    <w:rsid w:val="00796643"/>
    <w:rsid w:val="007A58D4"/>
    <w:rsid w:val="007A5D43"/>
    <w:rsid w:val="007B5EA5"/>
    <w:rsid w:val="007B67A7"/>
    <w:rsid w:val="007C6092"/>
    <w:rsid w:val="007E119E"/>
    <w:rsid w:val="007F448A"/>
    <w:rsid w:val="008046BA"/>
    <w:rsid w:val="008408E1"/>
    <w:rsid w:val="00846903"/>
    <w:rsid w:val="00871BEB"/>
    <w:rsid w:val="008835F8"/>
    <w:rsid w:val="00885781"/>
    <w:rsid w:val="008C24F6"/>
    <w:rsid w:val="008C745C"/>
    <w:rsid w:val="008D4CAD"/>
    <w:rsid w:val="008D4DFE"/>
    <w:rsid w:val="008E1842"/>
    <w:rsid w:val="008F0A96"/>
    <w:rsid w:val="008F29F5"/>
    <w:rsid w:val="009062A0"/>
    <w:rsid w:val="0092180F"/>
    <w:rsid w:val="009231F3"/>
    <w:rsid w:val="00941BD9"/>
    <w:rsid w:val="009451E7"/>
    <w:rsid w:val="00956491"/>
    <w:rsid w:val="00957CAE"/>
    <w:rsid w:val="00970D4F"/>
    <w:rsid w:val="00971D70"/>
    <w:rsid w:val="00987974"/>
    <w:rsid w:val="009A4377"/>
    <w:rsid w:val="009A6043"/>
    <w:rsid w:val="009B4AEE"/>
    <w:rsid w:val="009C6E5E"/>
    <w:rsid w:val="009D0673"/>
    <w:rsid w:val="009D5729"/>
    <w:rsid w:val="009D626B"/>
    <w:rsid w:val="009E723F"/>
    <w:rsid w:val="00A053C6"/>
    <w:rsid w:val="00A055B3"/>
    <w:rsid w:val="00A15D71"/>
    <w:rsid w:val="00A21BC5"/>
    <w:rsid w:val="00A736FF"/>
    <w:rsid w:val="00A85D19"/>
    <w:rsid w:val="00A9468E"/>
    <w:rsid w:val="00AA1434"/>
    <w:rsid w:val="00AB5000"/>
    <w:rsid w:val="00AC63D9"/>
    <w:rsid w:val="00AD147E"/>
    <w:rsid w:val="00AD723C"/>
    <w:rsid w:val="00AE2EF8"/>
    <w:rsid w:val="00AF5881"/>
    <w:rsid w:val="00B13BF0"/>
    <w:rsid w:val="00B33C81"/>
    <w:rsid w:val="00B34666"/>
    <w:rsid w:val="00B46923"/>
    <w:rsid w:val="00B62E53"/>
    <w:rsid w:val="00B67E5B"/>
    <w:rsid w:val="00BA4894"/>
    <w:rsid w:val="00BA6BE0"/>
    <w:rsid w:val="00BB506A"/>
    <w:rsid w:val="00BB6D75"/>
    <w:rsid w:val="00BD43A8"/>
    <w:rsid w:val="00BF5717"/>
    <w:rsid w:val="00C1285C"/>
    <w:rsid w:val="00C15A4A"/>
    <w:rsid w:val="00C26959"/>
    <w:rsid w:val="00C27B7D"/>
    <w:rsid w:val="00C32653"/>
    <w:rsid w:val="00C32A06"/>
    <w:rsid w:val="00C52C5D"/>
    <w:rsid w:val="00C533BA"/>
    <w:rsid w:val="00C56FB8"/>
    <w:rsid w:val="00C762AF"/>
    <w:rsid w:val="00C902E9"/>
    <w:rsid w:val="00C92208"/>
    <w:rsid w:val="00CA7A8D"/>
    <w:rsid w:val="00CB5B24"/>
    <w:rsid w:val="00CB5B91"/>
    <w:rsid w:val="00CB7471"/>
    <w:rsid w:val="00CD4B2B"/>
    <w:rsid w:val="00CE24BD"/>
    <w:rsid w:val="00CE3037"/>
    <w:rsid w:val="00CE5E11"/>
    <w:rsid w:val="00CF1D41"/>
    <w:rsid w:val="00CF7A43"/>
    <w:rsid w:val="00D01775"/>
    <w:rsid w:val="00D1174F"/>
    <w:rsid w:val="00D1289C"/>
    <w:rsid w:val="00D3416A"/>
    <w:rsid w:val="00D52681"/>
    <w:rsid w:val="00D53D04"/>
    <w:rsid w:val="00D55EF7"/>
    <w:rsid w:val="00D56141"/>
    <w:rsid w:val="00D647BA"/>
    <w:rsid w:val="00D70CAD"/>
    <w:rsid w:val="00D8586A"/>
    <w:rsid w:val="00D91E49"/>
    <w:rsid w:val="00DC0DF0"/>
    <w:rsid w:val="00DC6C70"/>
    <w:rsid w:val="00DF5ACD"/>
    <w:rsid w:val="00E0270B"/>
    <w:rsid w:val="00E211FD"/>
    <w:rsid w:val="00E22893"/>
    <w:rsid w:val="00E25217"/>
    <w:rsid w:val="00E349C2"/>
    <w:rsid w:val="00E360DE"/>
    <w:rsid w:val="00E5074A"/>
    <w:rsid w:val="00E521CB"/>
    <w:rsid w:val="00E56322"/>
    <w:rsid w:val="00E728F6"/>
    <w:rsid w:val="00E75D28"/>
    <w:rsid w:val="00E8402B"/>
    <w:rsid w:val="00E84F25"/>
    <w:rsid w:val="00EB2471"/>
    <w:rsid w:val="00EB5207"/>
    <w:rsid w:val="00EC007B"/>
    <w:rsid w:val="00ED6384"/>
    <w:rsid w:val="00F06E75"/>
    <w:rsid w:val="00F21B30"/>
    <w:rsid w:val="00F273EA"/>
    <w:rsid w:val="00F33830"/>
    <w:rsid w:val="00F34572"/>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6DF545-41C6-4D7A-9F54-2A268F8D6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AD723C"/>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D723C"/>
    <w:pPr>
      <w:numPr>
        <w:ilvl w:val="1"/>
      </w:numPr>
      <w:spacing w:before="500" w:line="250" w:lineRule="exact"/>
      <w:outlineLvl w:val="1"/>
    </w:pPr>
    <w:rPr>
      <w:sz w:val="27"/>
    </w:rPr>
  </w:style>
  <w:style w:type="paragraph" w:styleId="Rubrik3">
    <w:name w:val="heading 3"/>
    <w:aliases w:val="Mellanrubrik"/>
    <w:basedOn w:val="Rubrik2"/>
    <w:next w:val="Normal"/>
    <w:qFormat/>
    <w:rsid w:val="00AD723C"/>
    <w:pPr>
      <w:numPr>
        <w:ilvl w:val="2"/>
      </w:numPr>
      <w:spacing w:before="250" w:after="0"/>
      <w:outlineLvl w:val="2"/>
    </w:pPr>
    <w:rPr>
      <w:b/>
      <w:sz w:val="21"/>
    </w:rPr>
  </w:style>
  <w:style w:type="paragraph" w:styleId="Rubrik4">
    <w:name w:val="heading 4"/>
    <w:aliases w:val="KursivRubrik"/>
    <w:basedOn w:val="Rubrik3"/>
    <w:next w:val="Normal"/>
    <w:qFormat/>
    <w:rsid w:val="00AD723C"/>
    <w:pPr>
      <w:numPr>
        <w:ilvl w:val="3"/>
      </w:numPr>
      <w:outlineLvl w:val="3"/>
    </w:pPr>
    <w:rPr>
      <w:b w:val="0"/>
      <w:i/>
    </w:rPr>
  </w:style>
  <w:style w:type="paragraph" w:styleId="Rubrik5">
    <w:name w:val="heading 5"/>
    <w:aliases w:val="PackadFetRubrik,PackadKursivRubrik"/>
    <w:basedOn w:val="Rubrik4"/>
    <w:next w:val="Normal"/>
    <w:qFormat/>
    <w:rsid w:val="00AD723C"/>
    <w:pPr>
      <w:numPr>
        <w:ilvl w:val="4"/>
      </w:numPr>
      <w:tabs>
        <w:tab w:val="clear" w:pos="1021"/>
      </w:tabs>
      <w:spacing w:before="125"/>
      <w:outlineLvl w:val="4"/>
    </w:pPr>
    <w:rPr>
      <w:i w:val="0"/>
      <w:sz w:val="19"/>
    </w:rPr>
  </w:style>
  <w:style w:type="paragraph" w:styleId="Rubrik6">
    <w:name w:val="heading 6"/>
    <w:basedOn w:val="Rubrik5"/>
    <w:next w:val="Normal"/>
    <w:qFormat/>
    <w:rsid w:val="00AD723C"/>
    <w:pPr>
      <w:numPr>
        <w:ilvl w:val="5"/>
      </w:numPr>
      <w:spacing w:before="50" w:line="200" w:lineRule="exact"/>
      <w:outlineLvl w:val="5"/>
    </w:pPr>
    <w:rPr>
      <w:caps/>
      <w:sz w:val="14"/>
    </w:rPr>
  </w:style>
  <w:style w:type="paragraph" w:styleId="Rubrik7">
    <w:name w:val="heading 7"/>
    <w:basedOn w:val="Rubrik6"/>
    <w:next w:val="Normal"/>
    <w:qFormat/>
    <w:rsid w:val="00AD723C"/>
    <w:pPr>
      <w:numPr>
        <w:ilvl w:val="6"/>
      </w:numPr>
      <w:spacing w:before="0"/>
      <w:outlineLvl w:val="6"/>
    </w:pPr>
  </w:style>
  <w:style w:type="paragraph" w:styleId="Rubrik8">
    <w:name w:val="heading 8"/>
    <w:basedOn w:val="Rubrik7"/>
    <w:next w:val="Normal"/>
    <w:qFormat/>
    <w:rsid w:val="00AD723C"/>
    <w:pPr>
      <w:numPr>
        <w:ilvl w:val="7"/>
      </w:numPr>
      <w:outlineLvl w:val="7"/>
    </w:pPr>
  </w:style>
  <w:style w:type="paragraph" w:styleId="Rubrik9">
    <w:name w:val="heading 9"/>
    <w:basedOn w:val="Rubrik8"/>
    <w:next w:val="Normal"/>
    <w:qFormat/>
    <w:rsid w:val="00AD723C"/>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character" w:customStyle="1" w:styleId="Rubrik1Char">
    <w:name w:val="Rubrik 1 Char"/>
    <w:basedOn w:val="Standardstycketeckensnitt"/>
    <w:link w:val="Rubrik1"/>
    <w:rsid w:val="00AD723C"/>
    <w:rPr>
      <w:sz w:val="32"/>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D723C"/>
    <w:pPr>
      <w:keepLines/>
      <w:numPr>
        <w:numId w:val="17"/>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885781"/>
    <w:rPr>
      <w:sz w:val="19"/>
      <w:lang w:val="sv-SE" w:eastAsia="sv-SE" w:bidi="ar-SA"/>
    </w:rPr>
  </w:style>
  <w:style w:type="character" w:customStyle="1" w:styleId="abstract21">
    <w:name w:val="abstract21"/>
    <w:basedOn w:val="Standardstycketeckensnitt"/>
    <w:rsid w:val="00885781"/>
    <w:rPr>
      <w:rFonts w:ascii="Verdana" w:hAnsi="Verdana" w:hint="default"/>
      <w:b w:val="0"/>
      <w:bCs w:val="0"/>
      <w:i w:val="0"/>
      <w:iCs w:val="0"/>
      <w:smallCaps w:val="0"/>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338760">
      <w:bodyDiv w:val="1"/>
      <w:marLeft w:val="0"/>
      <w:marRight w:val="0"/>
      <w:marTop w:val="0"/>
      <w:marBottom w:val="0"/>
      <w:divBdr>
        <w:top w:val="none" w:sz="0" w:space="0" w:color="auto"/>
        <w:left w:val="none" w:sz="0" w:space="0" w:color="auto"/>
        <w:bottom w:val="none" w:sz="0" w:space="0" w:color="auto"/>
        <w:right w:val="none" w:sz="0" w:space="0" w:color="auto"/>
      </w:divBdr>
    </w:div>
    <w:div w:id="1077095575">
      <w:bodyDiv w:val="1"/>
      <w:marLeft w:val="0"/>
      <w:marRight w:val="0"/>
      <w:marTop w:val="0"/>
      <w:marBottom w:val="0"/>
      <w:divBdr>
        <w:top w:val="none" w:sz="0" w:space="0" w:color="auto"/>
        <w:left w:val="none" w:sz="0" w:space="0" w:color="auto"/>
        <w:bottom w:val="none" w:sz="0" w:space="0" w:color="auto"/>
        <w:right w:val="none" w:sz="0" w:space="0" w:color="auto"/>
      </w:divBdr>
    </w:div>
    <w:div w:id="137692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1196</Words>
  <Characters>7894</Characters>
  <Application>Microsoft Office Word</Application>
  <DocSecurity>4</DocSecurity>
  <Lines>187</Lines>
  <Paragraphs>95</Paragraphs>
  <ScaleCrop>false</ScaleCrop>
  <HeadingPairs>
    <vt:vector size="2" baseType="variant">
      <vt:variant>
        <vt:lpstr>Rubrik</vt:lpstr>
      </vt:variant>
      <vt:variant>
        <vt:i4>1</vt:i4>
      </vt:variant>
    </vt:vector>
  </HeadingPairs>
  <TitlesOfParts>
    <vt:vector size="1" baseType="lpstr">
      <vt:lpstr>v706</vt:lpstr>
    </vt:vector>
  </TitlesOfParts>
  <Company>Riksdagen</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v706</dc:title>
  <dc:subject>v706</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2006-10-28T10:04:00Z</cp:lastPrinted>
  <dcterms:created xsi:type="dcterms:W3CDTF">2025-12-16T23:30:00Z</dcterms:created>
  <dcterms:modified xsi:type="dcterms:W3CDTF">2025-12-16T23:30:00Z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mot2000_456_2006-10-16</vt:lpwstr>
  </property>
  <property fmtid="{D5CDD505-2E9C-101B-9397-08002B2CF9AE}" pid="3" name="version">
    <vt:lpwstr>mot2000_456_2006-10-16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Utgiftsområde 14 Arbetsliv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14 Arbetsliv</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v706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(v)\Engström, Marie (v)\Johansson, Wiwi-Anne (v)\Linna, Elina (v)\Pedersen, Peter (v)\Persson, Kent (v)\Åström, Alice (v)\Brink, Josefin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Elina Linna (v), Peter Pedersen (v), Kent Persson (v), Alice Åström (v), Josefin Brink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A302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20062007000000000118000007060080</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20062007000000000118000007060080</vt:lpwstr>
  </property>
  <property fmtid="{D5CDD505-2E9C-101B-9397-08002B2CF9AE}" pid="50" name="nummer">
    <vt:lpwstr>302</vt:lpwstr>
  </property>
  <property fmtid="{D5CDD505-2E9C-101B-9397-08002B2CF9AE}" pid="51" name="utskottsbeteckning">
    <vt:lpwstr>A</vt:lpwstr>
  </property>
  <property fmtid="{D5CDD505-2E9C-101B-9397-08002B2CF9AE}" pid="52" name="GlobalUID">
    <vt:lpwstr>{136ED59B-5AAA-478E-B2AC-8A87B0BF1BEC}</vt:lpwstr>
  </property>
  <property fmtid="{D5CDD505-2E9C-101B-9397-08002B2CF9AE}" pid="53" name="Överföringar">
    <vt:i4>0</vt:i4>
  </property>
  <property fmtid="{D5CDD505-2E9C-101B-9397-08002B2CF9AE}" pid="54" name="Checksum">
    <vt:lpwstr>*1001696570340*</vt:lpwstr>
  </property>
  <property fmtid="{D5CDD505-2E9C-101B-9397-08002B2CF9AE}" pid="55" name="skuggnummer">
    <vt:lpwstr>1872</vt:lpwstr>
  </property>
  <property fmtid="{D5CDD505-2E9C-101B-9397-08002B2CF9AE}" pid="56" name="urixVersion">
    <vt:lpwstr>3.1.4.1</vt:lpwstr>
  </property>
  <property fmtid="{D5CDD505-2E9C-101B-9397-08002B2CF9AE}" pid="57" name="urixOrigin">
    <vt:lpwstr>070222 10:41:39.648</vt:lpwstr>
  </property>
  <property fmtid="{D5CDD505-2E9C-101B-9397-08002B2CF9AE}" pid="58" name="urixGuid">
    <vt:lpwstr>{A1EE1206-2C59-479F-9DC8-8B261E6BA563}</vt:lpwstr>
  </property>
</Properties>
</file>