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4E38418D84FF4B337262EC3F5A3B5"/>
        </w:placeholder>
        <w:text/>
      </w:sdtPr>
      <w:sdtEndPr/>
      <w:sdtContent>
        <w:p w:rsidRPr="009B062B" w:rsidR="00AF30DD" w:rsidP="001D6495" w:rsidRDefault="00AF30DD" w14:paraId="19ECB109" w14:textId="77777777">
          <w:pPr>
            <w:pStyle w:val="Rubrik1"/>
            <w:spacing w:after="300"/>
          </w:pPr>
          <w:r w:rsidRPr="009B062B">
            <w:t>Förslag till riksdagsbeslut</w:t>
          </w:r>
        </w:p>
      </w:sdtContent>
    </w:sdt>
    <w:bookmarkStart w:name="_Hlk62656847" w:displacedByCustomXml="next" w:id="0"/>
    <w:sdt>
      <w:sdtPr>
        <w:alias w:val="Yrkande 1"/>
        <w:tag w:val="cf1082a7-0652-49bb-8952-245d23b9d476"/>
        <w:id w:val="-1679877731"/>
        <w:lock w:val="sdtLocked"/>
      </w:sdtPr>
      <w:sdtEndPr/>
      <w:sdtContent>
        <w:p w:rsidR="005A15CB" w:rsidRDefault="002C45C9" w14:paraId="19ECB10A" w14:textId="36EC3502">
          <w:pPr>
            <w:pStyle w:val="Frslagstext"/>
          </w:pPr>
          <w:r>
            <w:t>Riksdagen ställer sig bakom det som anförs i motionen om att även e-legitimationer ska kunna definieras som betalningsverktyg och tillkännager detta för regeringen.</w:t>
          </w:r>
        </w:p>
      </w:sdtContent>
    </w:sdt>
    <w:bookmarkEnd w:displacedByCustomXml="next" w:id="0"/>
    <w:bookmarkStart w:name="_Hlk62656848" w:displacedByCustomXml="next" w:id="1"/>
    <w:sdt>
      <w:sdtPr>
        <w:alias w:val="Yrkande 2"/>
        <w:tag w:val="a14131aa-06ed-4fd8-a2a8-274ad0be9368"/>
        <w:id w:val="-62873454"/>
        <w:lock w:val="sdtLocked"/>
      </w:sdtPr>
      <w:sdtEndPr/>
      <w:sdtContent>
        <w:p w:rsidR="005A15CB" w:rsidRDefault="002C45C9" w14:paraId="19ECB10B" w14:textId="1EBA5F7A">
          <w:pPr>
            <w:pStyle w:val="Frslagstext"/>
          </w:pPr>
          <w:r>
            <w:t>Riksdagen ställer sig bakom det som anförs i motionen om att inrätta en brottsofferportal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0F2DA4021C7D49539E86BD35DED3C093"/>
        </w:placeholder>
        <w:text/>
      </w:sdtPr>
      <w:sdtEndPr/>
      <w:sdtContent>
        <w:p w:rsidRPr="009B062B" w:rsidR="006D79C9" w:rsidP="00333E95" w:rsidRDefault="006D79C9" w14:paraId="19ECB10C" w14:textId="77777777">
          <w:pPr>
            <w:pStyle w:val="Rubrik1"/>
          </w:pPr>
          <w:r>
            <w:t>Motivering</w:t>
          </w:r>
        </w:p>
      </w:sdtContent>
    </w:sdt>
    <w:p w:rsidR="006C3894" w:rsidP="00A73E5B" w:rsidRDefault="00E80B68" w14:paraId="19ECB10E" w14:textId="32306851">
      <w:pPr>
        <w:pStyle w:val="Normalutanindragellerluft"/>
      </w:pPr>
      <w:r>
        <w:t xml:space="preserve">Centerpartiet välkomnar </w:t>
      </w:r>
      <w:r w:rsidR="000E53D3">
        <w:t xml:space="preserve">propositionen </w:t>
      </w:r>
      <w:r w:rsidR="00B014F8">
        <w:t>som impleme</w:t>
      </w:r>
      <w:r w:rsidR="00E531B1">
        <w:t>nterar</w:t>
      </w:r>
      <w:r w:rsidR="00B014F8">
        <w:t xml:space="preserve"> </w:t>
      </w:r>
      <w:r w:rsidRPr="00B014F8" w:rsidR="00B014F8">
        <w:t>EU-direktivet om bekämpande av bedrägeri och förfalskning som rör andra betalningsmedel än kontante</w:t>
      </w:r>
      <w:r w:rsidR="00B014F8">
        <w:t>r, och som därmed också föreslår införandet av e</w:t>
      </w:r>
      <w:r w:rsidR="00DF7B8F">
        <w:t>n</w:t>
      </w:r>
      <w:r w:rsidR="00B014F8">
        <w:t xml:space="preserve"> ny svensk brott</w:t>
      </w:r>
      <w:r w:rsidR="00DF7B8F">
        <w:t>srubricering</w:t>
      </w:r>
      <w:r w:rsidR="00B014F8">
        <w:t xml:space="preserve"> i form av </w:t>
      </w:r>
      <w:r w:rsidRPr="000E53D3" w:rsidR="000E53D3">
        <w:t>olovlig befattning med betalningsverktyg</w:t>
      </w:r>
      <w:r w:rsidR="000E53D3">
        <w:t xml:space="preserve">. </w:t>
      </w:r>
      <w:r w:rsidR="00500166">
        <w:t>Lagförslaget är viktigt för att upprätthålla förtroendet för moderna betalningslösningar</w:t>
      </w:r>
      <w:r w:rsidR="00E767B9">
        <w:t>. Införlivandet av direktivet är också angeläget för att säkerställa en tydlig kriminalisering av olovlig befattning med betalningsverktyg. Det är inte acceptabelt att den som i</w:t>
      </w:r>
      <w:r w:rsidR="00DF7B8F">
        <w:t xml:space="preserve"> </w:t>
      </w:r>
      <w:r w:rsidR="00E767B9">
        <w:t>dag exempelvis beställer ett kontokort i en annan persons namn och sedermera hämtar upp kortet och kod</w:t>
      </w:r>
      <w:r w:rsidR="00DF7B8F">
        <w:t>en</w:t>
      </w:r>
      <w:r w:rsidR="00E767B9">
        <w:t xml:space="preserve"> ur </w:t>
      </w:r>
      <w:r w:rsidR="001626D2">
        <w:t xml:space="preserve">dennes brevlåda utan att </w:t>
      </w:r>
      <w:r w:rsidR="00E767B9">
        <w:t xml:space="preserve">den vars namn står på kortet känner till beställningen kan komma undan med att ha gjort sig skyldig till egenmäktigt förfarande. </w:t>
      </w:r>
      <w:r w:rsidR="00207137">
        <w:t xml:space="preserve">Exemplet visar med tydlighet </w:t>
      </w:r>
      <w:r w:rsidR="001626D2">
        <w:t xml:space="preserve">på </w:t>
      </w:r>
      <w:r w:rsidR="00207137">
        <w:t>behovet av den nya lagstiftningen</w:t>
      </w:r>
      <w:r w:rsidR="001626D2">
        <w:t xml:space="preserve">. </w:t>
      </w:r>
    </w:p>
    <w:p w:rsidR="00336002" w:rsidP="00212AC9" w:rsidRDefault="006C3894" w14:paraId="19ECB110" w14:textId="5E64118C">
      <w:r>
        <w:t>I propositionen förs olika resonemang om vad som ska omfattas av begrepp</w:t>
      </w:r>
      <w:r w:rsidR="00DF7B8F">
        <w:t>et</w:t>
      </w:r>
      <w:r>
        <w:t xml:space="preserve"> handling, i betydelsen betalningsverktyg, och om även kortuppgifter ska anses utgöra handlingar. </w:t>
      </w:r>
      <w:r w:rsidR="00212AC9">
        <w:t xml:space="preserve">Svea hovrätt anför att det framstår som oklart om enbart en sifferserie, såsom ett kreditkortsnummer, ska anses utgöra ett betalningsverktyg. Regeringen </w:t>
      </w:r>
      <w:r w:rsidR="00662310">
        <w:t xml:space="preserve">svarar i propositionen </w:t>
      </w:r>
      <w:r w:rsidR="00212AC9">
        <w:t>att enbart kortnumre</w:t>
      </w:r>
      <w:r w:rsidR="00E531B1">
        <w:t>t</w:t>
      </w:r>
      <w:r w:rsidR="00212AC9">
        <w:t xml:space="preserve"> inte</w:t>
      </w:r>
      <w:r w:rsidR="00662310">
        <w:t xml:space="preserve"> är att anse som en sådan skyddad handling</w:t>
      </w:r>
      <w:r w:rsidR="00212AC9">
        <w:t>, däremot ett kortnummer tillsamm</w:t>
      </w:r>
      <w:r w:rsidR="00662310">
        <w:t>ans</w:t>
      </w:r>
      <w:r w:rsidR="00212AC9">
        <w:t xml:space="preserve"> med uppgifter som kortinnehavarens namn och den </w:t>
      </w:r>
      <w:r w:rsidR="00DF7B8F">
        <w:t>CVC</w:t>
      </w:r>
      <w:r w:rsidR="00212AC9">
        <w:t xml:space="preserve">-kod som hör till kortet. </w:t>
      </w:r>
    </w:p>
    <w:p w:rsidR="00A73E5B" w:rsidP="00C93C62" w:rsidRDefault="00336002" w14:paraId="19ECB112" w14:textId="72689B29">
      <w:r>
        <w:lastRenderedPageBreak/>
        <w:t xml:space="preserve">Flera remissinstanser för </w:t>
      </w:r>
      <w:r w:rsidR="00662310">
        <w:t xml:space="preserve">också </w:t>
      </w:r>
      <w:r>
        <w:t>fram behovet av att även e</w:t>
      </w:r>
      <w:r w:rsidR="00DF7B8F">
        <w:noBreakHyphen/>
      </w:r>
      <w:r>
        <w:t xml:space="preserve">legitimationer och bankdosor </w:t>
      </w:r>
      <w:r w:rsidR="00662310">
        <w:t xml:space="preserve">ska </w:t>
      </w:r>
      <w:r>
        <w:t xml:space="preserve">definieras som betalningsverktyg och tar upp problematiken med när brottsoffer luras att legitimera sig och släppa in obehöriga personer i en digital tjänst och auktorisera penningöverföringar därifrån. </w:t>
      </w:r>
      <w:r w:rsidR="00DF7B8F">
        <w:t>Detta är e</w:t>
      </w:r>
      <w:r>
        <w:t>tt brott som i huvudsak drabbar äldre</w:t>
      </w:r>
      <w:r w:rsidR="00662310">
        <w:t xml:space="preserve"> och ofta bygger på ett mycket förslaget tillvägagångssätt som särskilt tar sikte på att utnyttja brottsoffrets bristande kunskap om it och andra betalningsmedel än kontanter</w:t>
      </w:r>
      <w:r>
        <w:t>. Regeringen konstaterar att e</w:t>
      </w:r>
      <w:r w:rsidR="00DF7B8F">
        <w:noBreakHyphen/>
      </w:r>
      <w:r>
        <w:t>legitimationer och bankdosor inte är att anse som betalningsverktyg enligt den föreslagna definitionen och avfärdar remiss</w:t>
      </w:r>
      <w:r w:rsidR="00084156">
        <w:softHyphen/>
      </w:r>
      <w:r>
        <w:t xml:space="preserve">instansernas framställan om att även </w:t>
      </w:r>
      <w:r w:rsidR="00662310">
        <w:t>e</w:t>
      </w:r>
      <w:r w:rsidR="00DF7B8F">
        <w:noBreakHyphen/>
      </w:r>
      <w:r w:rsidR="00662310">
        <w:t>legitimationer och bankdosor bör definieras som betalningsverktyg med konstaterande</w:t>
      </w:r>
      <w:r w:rsidR="001626D2">
        <w:t>t</w:t>
      </w:r>
      <w:r w:rsidR="00662310">
        <w:t xml:space="preserve"> </w:t>
      </w:r>
      <w:r w:rsidR="006C3894">
        <w:t xml:space="preserve">att </w:t>
      </w:r>
      <w:r w:rsidR="00E531B1">
        <w:t xml:space="preserve">det beskrivna </w:t>
      </w:r>
      <w:r w:rsidR="008B4C4D">
        <w:t xml:space="preserve">tillvägagångssättet </w:t>
      </w:r>
      <w:r w:rsidR="006C3894">
        <w:t xml:space="preserve">redan i dag kan bestraffas som bedrägeri. </w:t>
      </w:r>
    </w:p>
    <w:p w:rsidR="006C3894" w:rsidP="00DF7B8F" w:rsidRDefault="00662310" w14:paraId="19ECB115" w14:textId="321561AA">
      <w:r>
        <w:t xml:space="preserve">Centerpartiet anser att </w:t>
      </w:r>
      <w:r w:rsidR="00A73E5B">
        <w:t>mycket talar för att</w:t>
      </w:r>
      <w:r>
        <w:t xml:space="preserve"> den nya lagregleringen också bör </w:t>
      </w:r>
      <w:r w:rsidR="00A73E5B">
        <w:t xml:space="preserve">omfatta </w:t>
      </w:r>
      <w:r>
        <w:t>e</w:t>
      </w:r>
      <w:r w:rsidR="00DF7B8F">
        <w:noBreakHyphen/>
      </w:r>
      <w:r>
        <w:t>legitimationer</w:t>
      </w:r>
      <w:r w:rsidR="00A73E5B">
        <w:t>. Vår uppfattning är att regeringens svar på remissinstansernas på</w:t>
      </w:r>
      <w:r w:rsidR="00084156">
        <w:softHyphen/>
      </w:r>
      <w:r w:rsidR="00A73E5B">
        <w:t>talanden inte är tillfredsställande. Den nya lagen har som syfte att kriminalisera olovlig befattning med betalningsverktyg</w:t>
      </w:r>
      <w:r w:rsidR="00E1027F">
        <w:t xml:space="preserve">. Vi menar att frånsett möjligheten att eventuellt åtala för andra brott, bör den som olovligen bereder sig tillgång till en kod eller sifferserie som i praktiken fungerar som en nyckel för att kunna komma åt och auktorisera penningöverföringar, kunna åtalas för olovlig befattning med betalningsverktyg. </w:t>
      </w:r>
      <w:r w:rsidR="001626D2">
        <w:t>Detta f</w:t>
      </w:r>
      <w:r w:rsidR="00C93C62">
        <w:t>ramstår också som rimligt med häns</w:t>
      </w:r>
      <w:r w:rsidR="001626D2">
        <w:t>yn till regeringen</w:t>
      </w:r>
      <w:r w:rsidR="00DF7B8F">
        <w:t>s</w:t>
      </w:r>
      <w:r w:rsidR="001626D2">
        <w:t xml:space="preserve"> svar på Svea </w:t>
      </w:r>
      <w:proofErr w:type="gramStart"/>
      <w:r w:rsidR="001D6495">
        <w:t>hovrätts</w:t>
      </w:r>
      <w:r w:rsidR="00DF7B8F">
        <w:t xml:space="preserve"> </w:t>
      </w:r>
      <w:r w:rsidR="001D6495">
        <w:t>fråga</w:t>
      </w:r>
      <w:proofErr w:type="gramEnd"/>
      <w:r w:rsidR="001626D2">
        <w:t xml:space="preserve"> om kontokortsnummer. Vi</w:t>
      </w:r>
      <w:r w:rsidR="00E1027F">
        <w:t xml:space="preserve"> menar vidare att det tyvärr finns risk </w:t>
      </w:r>
      <w:r w:rsidR="001626D2">
        <w:t xml:space="preserve">för </w:t>
      </w:r>
      <w:r w:rsidR="00E1027F">
        <w:t>att förövare framöver, exempelvis genom intrång i it-system, kan bereda sig tillgång till e</w:t>
      </w:r>
      <w:r w:rsidR="00DF7B8F">
        <w:noBreakHyphen/>
      </w:r>
      <w:r w:rsidR="00E1027F">
        <w:t xml:space="preserve">legitimationer utan att detta </w:t>
      </w:r>
      <w:r w:rsidR="00B25B63">
        <w:t xml:space="preserve">innefattar </w:t>
      </w:r>
      <w:r w:rsidR="00E1027F">
        <w:t>ett bedrägligt förfarande i förhållande till någon enskild person. Det enskilda brottsoffret</w:t>
      </w:r>
      <w:r w:rsidR="001626D2">
        <w:t>s</w:t>
      </w:r>
      <w:r w:rsidR="00E1027F">
        <w:t xml:space="preserve"> intressen bör även i det läget </w:t>
      </w:r>
      <w:r w:rsidR="001626D2">
        <w:t>skyddas</w:t>
      </w:r>
      <w:r w:rsidR="00E1027F">
        <w:t xml:space="preserve">. Vi anser </w:t>
      </w:r>
      <w:r w:rsidR="001626D2">
        <w:t xml:space="preserve">också att det framlagda beredningsunderlaget är tillräckligt för </w:t>
      </w:r>
      <w:r w:rsidR="00E1027F">
        <w:t xml:space="preserve">att </w:t>
      </w:r>
      <w:r w:rsidR="001626D2">
        <w:t xml:space="preserve">även </w:t>
      </w:r>
      <w:r w:rsidR="00E1027F">
        <w:t>e</w:t>
      </w:r>
      <w:r w:rsidR="00DF7B8F">
        <w:noBreakHyphen/>
      </w:r>
      <w:r w:rsidR="00E1027F">
        <w:t xml:space="preserve">legitimationer </w:t>
      </w:r>
      <w:r w:rsidR="001626D2">
        <w:t>ska kunna definieras som ett betalningsverktyg. Centerpartiet föreslår därför att den straffrättsliga regleringen breddas till att även omfatta e</w:t>
      </w:r>
      <w:r w:rsidR="00DF7B8F">
        <w:noBreakHyphen/>
      </w:r>
      <w:r w:rsidR="001626D2">
        <w:t xml:space="preserve">legitimationer. </w:t>
      </w:r>
    </w:p>
    <w:p w:rsidR="00BB6339" w:rsidP="001502C9" w:rsidRDefault="00E767B9" w14:paraId="19ECB118" w14:textId="7C0AFF86">
      <w:r>
        <w:t>Av direktivets artikel 16.2 framgår</w:t>
      </w:r>
      <w:r w:rsidR="00DF7B8F">
        <w:t xml:space="preserve">: </w:t>
      </w:r>
      <w:r>
        <w:t>”</w:t>
      </w:r>
      <w:r w:rsidRPr="00B014F8">
        <w:t>Varje medlemsstat uppmanas att inrätta ett gemensamt nationellt onlineinformationsverktyg för att underlätta tillgången till hjälp och stöd för fysiska och juridiska personer som lidit skada till följd av de brott som avses i artiklarna 3–8 och som begåtts genom missbruk av personuppgifter.</w:t>
      </w:r>
      <w:r>
        <w:t>”</w:t>
      </w:r>
      <w:r w:rsidRPr="00B014F8">
        <w:t xml:space="preserve"> </w:t>
      </w:r>
      <w:r>
        <w:t>Center</w:t>
      </w:r>
      <w:r w:rsidR="00084156">
        <w:softHyphen/>
      </w:r>
      <w:r>
        <w:t xml:space="preserve">partiet instämmer i </w:t>
      </w:r>
      <w:r w:rsidRPr="00E767B9">
        <w:t>Brottsoffermyndigheten</w:t>
      </w:r>
      <w:r>
        <w:t>s uppfattning</w:t>
      </w:r>
      <w:r w:rsidRPr="00E767B9">
        <w:t xml:space="preserve"> att Brottsofferguiden inte är tillräcklig för att vara ett sådant nationellt onlineinformationsverktyg som avses i artikel 16.2. </w:t>
      </w:r>
      <w:r w:rsidR="001502C9">
        <w:t xml:space="preserve">Att hänvisa till Brottsofferguiden, som är och länge varit under uppbyggnad, är inte tillräckligt. Brottsofferguiden vänder sig exempelvis inte till juridiska personer och </w:t>
      </w:r>
      <w:r w:rsidR="008B4C4D">
        <w:t xml:space="preserve">svarar </w:t>
      </w:r>
      <w:r w:rsidR="001502C9">
        <w:t xml:space="preserve">inte heller i övrigt </w:t>
      </w:r>
      <w:r w:rsidR="008B4C4D">
        <w:t xml:space="preserve">upp mot </w:t>
      </w:r>
      <w:r w:rsidR="00B25B63">
        <w:t xml:space="preserve">kraven </w:t>
      </w:r>
      <w:r w:rsidR="00DF7B8F">
        <w:t>på</w:t>
      </w:r>
      <w:r w:rsidR="00B25B63">
        <w:t xml:space="preserve"> ett nationellt onlineinformationsverktyg. </w:t>
      </w:r>
      <w:r w:rsidR="001502C9">
        <w:t>Ur ett brottsofferperspektiv är det</w:t>
      </w:r>
      <w:r w:rsidR="00B25B63">
        <w:t xml:space="preserve"> inte </w:t>
      </w:r>
      <w:r w:rsidR="001502C9">
        <w:t>heller till</w:t>
      </w:r>
      <w:r w:rsidR="00DF7B8F">
        <w:t xml:space="preserve"> </w:t>
      </w:r>
      <w:r w:rsidR="001502C9">
        <w:t>fylles</w:t>
      </w:r>
      <w:r w:rsidR="00B25B63">
        <w:t>t</w:t>
      </w:r>
      <w:r w:rsidR="001502C9">
        <w:t xml:space="preserve"> att som regeringen gör anföra att </w:t>
      </w:r>
      <w:r w:rsidR="00B25B63">
        <w:t>artikeln</w:t>
      </w:r>
      <w:r w:rsidR="001502C9">
        <w:t xml:space="preserve"> inte innebär någon bindande förpliktelse och att brottsoffer kan söka infor</w:t>
      </w:r>
      <w:r w:rsidR="00084156">
        <w:softHyphen/>
      </w:r>
      <w:bookmarkStart w:name="_GoBack" w:id="3"/>
      <w:bookmarkEnd w:id="3"/>
      <w:r w:rsidR="001502C9">
        <w:t xml:space="preserve">mation på andra sidor eller hos andra aktörer. Hela syftet </w:t>
      </w:r>
      <w:r w:rsidR="00B25B63">
        <w:t>med ett gemensamt nationellt onlineinformationsverktyg är att brottsoffer</w:t>
      </w:r>
      <w:r w:rsidR="001502C9">
        <w:t xml:space="preserve"> ska kunna få hjälp på en samlad plats</w:t>
      </w:r>
      <w:r w:rsidR="00DF7B8F">
        <w:t xml:space="preserve"> och</w:t>
      </w:r>
      <w:r w:rsidR="001502C9">
        <w:t xml:space="preserve"> inte behöva söka på olika </w:t>
      </w:r>
      <w:r w:rsidR="00B25B63">
        <w:t>ställen</w:t>
      </w:r>
      <w:r w:rsidR="001502C9">
        <w:t xml:space="preserve">. </w:t>
      </w:r>
      <w:r w:rsidRPr="00B25B63" w:rsidR="00B25B63">
        <w:t xml:space="preserve">Riksdagen uppmanade </w:t>
      </w:r>
      <w:r w:rsidRPr="00B25B63" w:rsidR="00DF7B8F">
        <w:t xml:space="preserve">redan 2016 </w:t>
      </w:r>
      <w:r w:rsidRPr="00B25B63" w:rsidR="00B25B63">
        <w:t xml:space="preserve">regeringen att inrätta en brottsofferportal för personer som utsätts för id-kapningar eller bedrägerier. Förutom att få samlad information borde den drabbade också kunna spärra sina identitetsuppgifter på ett och samma ställe. Centerpartiet uppmanar regeringen att skyndsamt inrätta en sådan portal. </w:t>
      </w:r>
      <w:r w:rsidR="008A12DE">
        <w:t xml:space="preserve"> </w:t>
      </w:r>
    </w:p>
    <w:sdt>
      <w:sdtPr>
        <w:alias w:val="CC_Underskrifter"/>
        <w:tag w:val="CC_Underskrifter"/>
        <w:id w:val="583496634"/>
        <w:lock w:val="sdtContentLocked"/>
        <w:placeholder>
          <w:docPart w:val="58026E2FC8BA44718699577A87D522E8"/>
        </w:placeholder>
      </w:sdtPr>
      <w:sdtEndPr/>
      <w:sdtContent>
        <w:p w:rsidR="001D6495" w:rsidP="00E0201A" w:rsidRDefault="001D6495" w14:paraId="19ECB119" w14:textId="77777777"/>
        <w:p w:rsidRPr="008E0FE2" w:rsidR="004801AC" w:rsidP="00E0201A" w:rsidRDefault="00084156" w14:paraId="19ECB1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Hannes Hervieu (C)</w:t>
            </w:r>
          </w:p>
        </w:tc>
      </w:tr>
    </w:tbl>
    <w:p w:rsidR="00EB3819" w:rsidRDefault="00EB3819" w14:paraId="19ECB11E" w14:textId="77777777"/>
    <w:sectPr w:rsidR="00EB38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CB120" w14:textId="77777777" w:rsidR="00293B05" w:rsidRDefault="00293B05" w:rsidP="000C1CAD">
      <w:pPr>
        <w:spacing w:line="240" w:lineRule="auto"/>
      </w:pPr>
      <w:r>
        <w:separator/>
      </w:r>
    </w:p>
  </w:endnote>
  <w:endnote w:type="continuationSeparator" w:id="0">
    <w:p w14:paraId="19ECB121" w14:textId="77777777" w:rsidR="00293B05" w:rsidRDefault="00293B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B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B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B12F" w14:textId="77777777" w:rsidR="00262EA3" w:rsidRPr="00E0201A" w:rsidRDefault="00262EA3" w:rsidP="00E02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B11E" w14:textId="77777777" w:rsidR="00293B05" w:rsidRDefault="00293B05" w:rsidP="000C1CAD">
      <w:pPr>
        <w:spacing w:line="240" w:lineRule="auto"/>
      </w:pPr>
      <w:r>
        <w:separator/>
      </w:r>
    </w:p>
  </w:footnote>
  <w:footnote w:type="continuationSeparator" w:id="0">
    <w:p w14:paraId="19ECB11F" w14:textId="77777777" w:rsidR="00293B05" w:rsidRDefault="00293B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ECB1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CB131" wp14:anchorId="19ECB1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4156" w14:paraId="19ECB134" w14:textId="77777777">
                          <w:pPr>
                            <w:jc w:val="right"/>
                          </w:pPr>
                          <w:sdt>
                            <w:sdtPr>
                              <w:alias w:val="CC_Noformat_Partikod"/>
                              <w:tag w:val="CC_Noformat_Partikod"/>
                              <w:id w:val="-53464382"/>
                              <w:placeholder>
                                <w:docPart w:val="8281260FC4F74D00889AD16F8377B181"/>
                              </w:placeholder>
                              <w:text/>
                            </w:sdtPr>
                            <w:sdtEndPr/>
                            <w:sdtContent>
                              <w:r w:rsidR="00293B05">
                                <w:t>C</w:t>
                              </w:r>
                            </w:sdtContent>
                          </w:sdt>
                          <w:sdt>
                            <w:sdtPr>
                              <w:alias w:val="CC_Noformat_Partinummer"/>
                              <w:tag w:val="CC_Noformat_Partinummer"/>
                              <w:id w:val="-1709555926"/>
                              <w:placeholder>
                                <w:docPart w:val="F0BA1286B4D542138F481C4DC28236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CB1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4156" w14:paraId="19ECB134" w14:textId="77777777">
                    <w:pPr>
                      <w:jc w:val="right"/>
                    </w:pPr>
                    <w:sdt>
                      <w:sdtPr>
                        <w:alias w:val="CC_Noformat_Partikod"/>
                        <w:tag w:val="CC_Noformat_Partikod"/>
                        <w:id w:val="-53464382"/>
                        <w:placeholder>
                          <w:docPart w:val="8281260FC4F74D00889AD16F8377B181"/>
                        </w:placeholder>
                        <w:text/>
                      </w:sdtPr>
                      <w:sdtEndPr/>
                      <w:sdtContent>
                        <w:r w:rsidR="00293B05">
                          <w:t>C</w:t>
                        </w:r>
                      </w:sdtContent>
                    </w:sdt>
                    <w:sdt>
                      <w:sdtPr>
                        <w:alias w:val="CC_Noformat_Partinummer"/>
                        <w:tag w:val="CC_Noformat_Partinummer"/>
                        <w:id w:val="-1709555926"/>
                        <w:placeholder>
                          <w:docPart w:val="F0BA1286B4D542138F481C4DC28236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ECB1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ECB124" w14:textId="77777777">
    <w:pPr>
      <w:jc w:val="right"/>
    </w:pPr>
  </w:p>
  <w:p w:rsidR="00262EA3" w:rsidP="00776B74" w:rsidRDefault="00262EA3" w14:paraId="19ECB1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4156" w14:paraId="19ECB1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ECB133" wp14:anchorId="19ECB1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4156" w14:paraId="19ECB1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3B0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4156" w14:paraId="19ECB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4156" w14:paraId="19ECB1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:3852</w:t>
        </w:r>
      </w:sdtContent>
    </w:sdt>
  </w:p>
  <w:p w:rsidR="00262EA3" w:rsidP="00E03A3D" w:rsidRDefault="00084156" w14:paraId="19ECB12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Vilhelmsson och Hannes Hervieu (båda C)</w:t>
        </w:r>
      </w:sdtContent>
    </w:sdt>
  </w:p>
  <w:sdt>
    <w:sdtPr>
      <w:alias w:val="CC_Noformat_Rubtext"/>
      <w:tag w:val="CC_Noformat_Rubtext"/>
      <w:id w:val="-218060500"/>
      <w:lock w:val="sdtLocked"/>
      <w:placeholder>
        <w:docPart w:val="FD03372CFDE64BD6867EB4CDBC4D0889"/>
      </w:placeholder>
      <w:text/>
    </w:sdtPr>
    <w:sdtEndPr/>
    <w:sdtContent>
      <w:p w:rsidR="00262EA3" w:rsidP="00283E0F" w:rsidRDefault="002C45C9" w14:paraId="19ECB12D" w14:textId="647FC9D1">
        <w:pPr>
          <w:pStyle w:val="FSHRub2"/>
        </w:pPr>
        <w:r>
          <w:t>med anledning av prop. 2020/21:73 En ny straffbestämmelse som skyddar betalningsverktyg</w:t>
        </w:r>
      </w:p>
    </w:sdtContent>
  </w:sdt>
  <w:sdt>
    <w:sdtPr>
      <w:alias w:val="CC_Boilerplate_3"/>
      <w:tag w:val="CC_Boilerplate_3"/>
      <w:id w:val="1606463544"/>
      <w:lock w:val="sdtContentLocked"/>
      <w15:appearance w15:val="hidden"/>
      <w:text w:multiLine="1"/>
    </w:sdtPr>
    <w:sdtEndPr/>
    <w:sdtContent>
      <w:p w:rsidR="00262EA3" w:rsidP="00283E0F" w:rsidRDefault="00262EA3" w14:paraId="19ECB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3B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9A"/>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56"/>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D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2C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6D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49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137"/>
    <w:rsid w:val="0020768B"/>
    <w:rsid w:val="00207EDF"/>
    <w:rsid w:val="00210904"/>
    <w:rsid w:val="00210D4F"/>
    <w:rsid w:val="0021178C"/>
    <w:rsid w:val="0021181B"/>
    <w:rsid w:val="0021239A"/>
    <w:rsid w:val="00212A8C"/>
    <w:rsid w:val="00212AC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05"/>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5C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BF"/>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02"/>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166"/>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5CB"/>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1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94"/>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2D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4D"/>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5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4F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6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37"/>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62"/>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C5"/>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8F"/>
    <w:rsid w:val="00E000B1"/>
    <w:rsid w:val="00E001DB"/>
    <w:rsid w:val="00E01107"/>
    <w:rsid w:val="00E0201A"/>
    <w:rsid w:val="00E03A3D"/>
    <w:rsid w:val="00E03E0C"/>
    <w:rsid w:val="00E0461C"/>
    <w:rsid w:val="00E0492C"/>
    <w:rsid w:val="00E04CC8"/>
    <w:rsid w:val="00E04D77"/>
    <w:rsid w:val="00E0611B"/>
    <w:rsid w:val="00E061D2"/>
    <w:rsid w:val="00E075EF"/>
    <w:rsid w:val="00E0766D"/>
    <w:rsid w:val="00E07723"/>
    <w:rsid w:val="00E07CAF"/>
    <w:rsid w:val="00E07E1C"/>
    <w:rsid w:val="00E1027F"/>
    <w:rsid w:val="00E10920"/>
    <w:rsid w:val="00E11A96"/>
    <w:rsid w:val="00E11E22"/>
    <w:rsid w:val="00E12743"/>
    <w:rsid w:val="00E13023"/>
    <w:rsid w:val="00E136EE"/>
    <w:rsid w:val="00E140F6"/>
    <w:rsid w:val="00E14B16"/>
    <w:rsid w:val="00E16014"/>
    <w:rsid w:val="00E16580"/>
    <w:rsid w:val="00E16EEB"/>
    <w:rsid w:val="00E176EB"/>
    <w:rsid w:val="00E20446"/>
    <w:rsid w:val="00E2194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B9"/>
    <w:rsid w:val="00E77FD3"/>
    <w:rsid w:val="00E803FC"/>
    <w:rsid w:val="00E8053F"/>
    <w:rsid w:val="00E80B6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81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ECB108"/>
  <w15:chartTrackingRefBased/>
  <w15:docId w15:val="{8F6B4A15-5930-4348-992C-7900BE02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4E38418D84FF4B337262EC3F5A3B5"/>
        <w:category>
          <w:name w:val="Allmänt"/>
          <w:gallery w:val="placeholder"/>
        </w:category>
        <w:types>
          <w:type w:val="bbPlcHdr"/>
        </w:types>
        <w:behaviors>
          <w:behavior w:val="content"/>
        </w:behaviors>
        <w:guid w:val="{F76ABACA-1BAF-43BF-A13F-CA751A5AA84D}"/>
      </w:docPartPr>
      <w:docPartBody>
        <w:p w:rsidR="00E4739B" w:rsidRDefault="00836C8B">
          <w:pPr>
            <w:pStyle w:val="0564E38418D84FF4B337262EC3F5A3B5"/>
          </w:pPr>
          <w:r w:rsidRPr="005A0A93">
            <w:rPr>
              <w:rStyle w:val="Platshllartext"/>
            </w:rPr>
            <w:t>Förslag till riksdagsbeslut</w:t>
          </w:r>
        </w:p>
      </w:docPartBody>
    </w:docPart>
    <w:docPart>
      <w:docPartPr>
        <w:name w:val="0F2DA4021C7D49539E86BD35DED3C093"/>
        <w:category>
          <w:name w:val="Allmänt"/>
          <w:gallery w:val="placeholder"/>
        </w:category>
        <w:types>
          <w:type w:val="bbPlcHdr"/>
        </w:types>
        <w:behaviors>
          <w:behavior w:val="content"/>
        </w:behaviors>
        <w:guid w:val="{B6171840-77B4-4242-9A87-6FFE4AE552FE}"/>
      </w:docPartPr>
      <w:docPartBody>
        <w:p w:rsidR="00E4739B" w:rsidRDefault="00836C8B">
          <w:pPr>
            <w:pStyle w:val="0F2DA4021C7D49539E86BD35DED3C093"/>
          </w:pPr>
          <w:r w:rsidRPr="005A0A93">
            <w:rPr>
              <w:rStyle w:val="Platshllartext"/>
            </w:rPr>
            <w:t>Motivering</w:t>
          </w:r>
        </w:p>
      </w:docPartBody>
    </w:docPart>
    <w:docPart>
      <w:docPartPr>
        <w:name w:val="8281260FC4F74D00889AD16F8377B181"/>
        <w:category>
          <w:name w:val="Allmänt"/>
          <w:gallery w:val="placeholder"/>
        </w:category>
        <w:types>
          <w:type w:val="bbPlcHdr"/>
        </w:types>
        <w:behaviors>
          <w:behavior w:val="content"/>
        </w:behaviors>
        <w:guid w:val="{88F3AB66-767A-434D-9F15-96F60A5CF5B4}"/>
      </w:docPartPr>
      <w:docPartBody>
        <w:p w:rsidR="00E4739B" w:rsidRDefault="00836C8B">
          <w:pPr>
            <w:pStyle w:val="8281260FC4F74D00889AD16F8377B181"/>
          </w:pPr>
          <w:r>
            <w:rPr>
              <w:rStyle w:val="Platshllartext"/>
            </w:rPr>
            <w:t xml:space="preserve"> </w:t>
          </w:r>
        </w:p>
      </w:docPartBody>
    </w:docPart>
    <w:docPart>
      <w:docPartPr>
        <w:name w:val="F0BA1286B4D542138F481C4DC2823648"/>
        <w:category>
          <w:name w:val="Allmänt"/>
          <w:gallery w:val="placeholder"/>
        </w:category>
        <w:types>
          <w:type w:val="bbPlcHdr"/>
        </w:types>
        <w:behaviors>
          <w:behavior w:val="content"/>
        </w:behaviors>
        <w:guid w:val="{8EC057F5-4825-4594-9485-718C671D8F87}"/>
      </w:docPartPr>
      <w:docPartBody>
        <w:p w:rsidR="00E4739B" w:rsidRDefault="00836C8B">
          <w:pPr>
            <w:pStyle w:val="F0BA1286B4D542138F481C4DC2823648"/>
          </w:pPr>
          <w:r>
            <w:t xml:space="preserve"> </w:t>
          </w:r>
        </w:p>
      </w:docPartBody>
    </w:docPart>
    <w:docPart>
      <w:docPartPr>
        <w:name w:val="DefaultPlaceholder_-1854013440"/>
        <w:category>
          <w:name w:val="Allmänt"/>
          <w:gallery w:val="placeholder"/>
        </w:category>
        <w:types>
          <w:type w:val="bbPlcHdr"/>
        </w:types>
        <w:behaviors>
          <w:behavior w:val="content"/>
        </w:behaviors>
        <w:guid w:val="{7FF8A1CC-9A79-4B5B-96A1-03BC696C28E6}"/>
      </w:docPartPr>
      <w:docPartBody>
        <w:p w:rsidR="00E4739B" w:rsidRDefault="00836C8B">
          <w:r w:rsidRPr="00216202">
            <w:rPr>
              <w:rStyle w:val="Platshllartext"/>
            </w:rPr>
            <w:t>Klicka eller tryck här för att ange text.</w:t>
          </w:r>
        </w:p>
      </w:docPartBody>
    </w:docPart>
    <w:docPart>
      <w:docPartPr>
        <w:name w:val="FD03372CFDE64BD6867EB4CDBC4D0889"/>
        <w:category>
          <w:name w:val="Allmänt"/>
          <w:gallery w:val="placeholder"/>
        </w:category>
        <w:types>
          <w:type w:val="bbPlcHdr"/>
        </w:types>
        <w:behaviors>
          <w:behavior w:val="content"/>
        </w:behaviors>
        <w:guid w:val="{EBE1EE44-48BD-4864-ACF6-62A0B7B677DE}"/>
      </w:docPartPr>
      <w:docPartBody>
        <w:p w:rsidR="00E4739B" w:rsidRDefault="00836C8B">
          <w:r w:rsidRPr="00216202">
            <w:rPr>
              <w:rStyle w:val="Platshllartext"/>
            </w:rPr>
            <w:t>[ange din text här]</w:t>
          </w:r>
        </w:p>
      </w:docPartBody>
    </w:docPart>
    <w:docPart>
      <w:docPartPr>
        <w:name w:val="58026E2FC8BA44718699577A87D522E8"/>
        <w:category>
          <w:name w:val="Allmänt"/>
          <w:gallery w:val="placeholder"/>
        </w:category>
        <w:types>
          <w:type w:val="bbPlcHdr"/>
        </w:types>
        <w:behaviors>
          <w:behavior w:val="content"/>
        </w:behaviors>
        <w:guid w:val="{68ED0511-57C7-4BE0-9F48-81F2F54E4BEF}"/>
      </w:docPartPr>
      <w:docPartBody>
        <w:p w:rsidR="008B2E3C" w:rsidRDefault="008B2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8B"/>
    <w:rsid w:val="00836C8B"/>
    <w:rsid w:val="008B2E3C"/>
    <w:rsid w:val="00E47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6C8B"/>
    <w:rPr>
      <w:color w:val="F4B083" w:themeColor="accent2" w:themeTint="99"/>
    </w:rPr>
  </w:style>
  <w:style w:type="paragraph" w:customStyle="1" w:styleId="0564E38418D84FF4B337262EC3F5A3B5">
    <w:name w:val="0564E38418D84FF4B337262EC3F5A3B5"/>
  </w:style>
  <w:style w:type="paragraph" w:customStyle="1" w:styleId="E6576CA5F417485EA0B18ED5D0DD9526">
    <w:name w:val="E6576CA5F417485EA0B18ED5D0DD95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8EBAD611EC47B8930F7BCD0110BAAC">
    <w:name w:val="C18EBAD611EC47B8930F7BCD0110BAAC"/>
  </w:style>
  <w:style w:type="paragraph" w:customStyle="1" w:styleId="0F2DA4021C7D49539E86BD35DED3C093">
    <w:name w:val="0F2DA4021C7D49539E86BD35DED3C093"/>
  </w:style>
  <w:style w:type="paragraph" w:customStyle="1" w:styleId="700601BB2AE94046A0A80F51483BDA84">
    <w:name w:val="700601BB2AE94046A0A80F51483BDA84"/>
  </w:style>
  <w:style w:type="paragraph" w:customStyle="1" w:styleId="021EC34D94F948B2AEECC22EB0756F5D">
    <w:name w:val="021EC34D94F948B2AEECC22EB0756F5D"/>
  </w:style>
  <w:style w:type="paragraph" w:customStyle="1" w:styleId="8281260FC4F74D00889AD16F8377B181">
    <w:name w:val="8281260FC4F74D00889AD16F8377B181"/>
  </w:style>
  <w:style w:type="paragraph" w:customStyle="1" w:styleId="F0BA1286B4D542138F481C4DC2823648">
    <w:name w:val="F0BA1286B4D542138F481C4DC2823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B339B-31B4-4587-806C-CD938CECB771}"/>
</file>

<file path=customXml/itemProps2.xml><?xml version="1.0" encoding="utf-8"?>
<ds:datastoreItem xmlns:ds="http://schemas.openxmlformats.org/officeDocument/2006/customXml" ds:itemID="{3F590A73-CCD0-404A-9498-CFA524A6CC61}"/>
</file>

<file path=customXml/itemProps3.xml><?xml version="1.0" encoding="utf-8"?>
<ds:datastoreItem xmlns:ds="http://schemas.openxmlformats.org/officeDocument/2006/customXml" ds:itemID="{9E127D3E-4913-4CDF-81CF-0FAF6CEBC194}"/>
</file>

<file path=docProps/app.xml><?xml version="1.0" encoding="utf-8"?>
<Properties xmlns="http://schemas.openxmlformats.org/officeDocument/2006/extended-properties" xmlns:vt="http://schemas.openxmlformats.org/officeDocument/2006/docPropsVTypes">
  <Template>Normal</Template>
  <TotalTime>8</TotalTime>
  <Pages>3</Pages>
  <Words>759</Words>
  <Characters>4706</Characters>
  <Application>Microsoft Office Word</Application>
  <DocSecurity>0</DocSecurity>
  <Lines>78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2020 21 73 En ny straffbestämmelse som skyddar betalningsverktyg</vt:lpstr>
      <vt:lpstr>
      </vt:lpstr>
    </vt:vector>
  </TitlesOfParts>
  <Company>Sveriges riksdag</Company>
  <LinksUpToDate>false</LinksUpToDate>
  <CharactersWithSpaces>5453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