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7D71" w:rsidRPr="003D625A" w:rsidRDefault="00107D71">
      <w:pPr>
        <w:pStyle w:val="Frslagsrubrik"/>
      </w:pPr>
      <w:r w:rsidRPr="003D625A">
        <w:t>Förslag till riksdagsbeslut</w:t>
      </w:r>
    </w:p>
    <w:p w:rsidR="00107D71" w:rsidRPr="003D625A" w:rsidRDefault="00107D71">
      <w:pPr>
        <w:pStyle w:val="Hemstlatt"/>
        <w:numPr>
          <w:ilvl w:val="0"/>
          <w:numId w:val="1"/>
        </w:numPr>
      </w:pPr>
      <w:r w:rsidRPr="003D625A">
        <w:t>Riksdagen tillkännager för regeringen som sin mening vad som anförs i motionen om att ändra berörda lagar för att möjliggöra analys av ursprungsnationalitet även inom den grupp som har svenskt medborgarskap.</w:t>
      </w:r>
    </w:p>
    <w:p w:rsidR="00107D71" w:rsidRPr="003D625A" w:rsidRDefault="00107D71">
      <w:pPr>
        <w:pStyle w:val="Hemstlatt"/>
        <w:numPr>
          <w:ilvl w:val="0"/>
          <w:numId w:val="1"/>
        </w:numPr>
      </w:pPr>
      <w:r w:rsidRPr="003D625A">
        <w:t>Riksdagen tillkännager för regeringen som sin mening vad som anförs i motionen om att i statistiken även registrera andra gen</w:t>
      </w:r>
      <w:r w:rsidRPr="003D625A">
        <w:t>e</w:t>
      </w:r>
      <w:r w:rsidRPr="003D625A">
        <w:t>rationens invandrare.</w:t>
      </w:r>
    </w:p>
    <w:p w:rsidR="00107D71" w:rsidRPr="003D625A" w:rsidRDefault="00107D71">
      <w:pPr>
        <w:pStyle w:val="Hemstlatt"/>
        <w:numPr>
          <w:ilvl w:val="0"/>
          <w:numId w:val="1"/>
        </w:numPr>
      </w:pPr>
      <w:r w:rsidRPr="003D625A">
        <w:t>Riksdagen tillkännager för regeringen som sin mening vad som anförs i motionen om att ge direktiv till berörda myndigheter att samla in information om ursprungsnationalitet och om andra gener</w:t>
      </w:r>
      <w:r w:rsidRPr="003D625A">
        <w:t>a</w:t>
      </w:r>
      <w:r w:rsidRPr="003D625A">
        <w:t>tionens invandrare.</w:t>
      </w:r>
    </w:p>
    <w:p w:rsidR="00107D71" w:rsidRPr="003D625A" w:rsidRDefault="00107D71">
      <w:pPr>
        <w:pStyle w:val="Rubrik1"/>
      </w:pPr>
      <w:r w:rsidRPr="003D625A">
        <w:t>Motivering</w:t>
      </w:r>
    </w:p>
    <w:p w:rsidR="00107D71" w:rsidRPr="003D625A" w:rsidRDefault="00107D71">
      <w:r w:rsidRPr="003D625A">
        <w:t>I Sverige är nästan en tredjedel av landets intagna i fängelse utländska me</w:t>
      </w:r>
      <w:r w:rsidRPr="003D625A">
        <w:t>d</w:t>
      </w:r>
      <w:r w:rsidRPr="003D625A">
        <w:t>borgare (28 procent per den 1 oktober 2010), vilket är en väldigt hög andel, inte minst med tanke på att utländska medborgare vid den tidpunkten utgjorde sju procent av Sveriges befolkning. Det är med andra ord en överrepresent</w:t>
      </w:r>
      <w:r w:rsidRPr="003D625A">
        <w:t>a</w:t>
      </w:r>
      <w:r w:rsidRPr="003D625A">
        <w:t>tion på fyra gånger. Det är alltså om man räknar endast på dem som ännu inte är svenska medborgare. Skulle även utlänningar som erhållit svenskt medbo</w:t>
      </w:r>
      <w:r w:rsidRPr="003D625A">
        <w:t>r</w:t>
      </w:r>
      <w:r w:rsidRPr="003D625A">
        <w:t>garskap räknas in skulle en majoritet av de intagna utgöras av utlänningar och invandrare. Till det kommer personer som har en eller</w:t>
      </w:r>
      <w:r w:rsidRPr="003D625A">
        <w:t xml:space="preserve"> båda föräldrarna födda utomlands.</w:t>
      </w:r>
    </w:p>
    <w:p w:rsidR="00107D71" w:rsidRPr="003D625A" w:rsidRDefault="00107D71">
      <w:pPr>
        <w:pStyle w:val="Normaltindrag"/>
      </w:pPr>
      <w:r w:rsidRPr="003D625A">
        <w:t>Idag är Kriminalvården förbjuden i lag att registrera de intagnas ursprun</w:t>
      </w:r>
      <w:r w:rsidRPr="003D625A">
        <w:t>g</w:t>
      </w:r>
      <w:r w:rsidRPr="003D625A">
        <w:t xml:space="preserve">liga nationalitet eller om de har invandrarbakgrund (det vill säga om en eller båda av föräldrarna har annan ursprungsnationalitet). Kriminalvården skriver </w:t>
      </w:r>
      <w:r w:rsidRPr="003D625A">
        <w:lastRenderedPageBreak/>
        <w:t>på sin hemsida (under ”Statistik” och ”Utländska medborgare och invandr</w:t>
      </w:r>
      <w:r w:rsidRPr="003D625A">
        <w:t>a</w:t>
      </w:r>
      <w:r w:rsidRPr="003D625A">
        <w:t>re?”):</w:t>
      </w:r>
    </w:p>
    <w:p w:rsidR="00107D71" w:rsidRPr="003D625A" w:rsidRDefault="00107D71">
      <w:pPr>
        <w:pStyle w:val="Citat"/>
      </w:pPr>
      <w:r w:rsidRPr="003D625A">
        <w:t>Däremot har vi inga siffror på hur många som är av utländsk härkomst e</w:t>
      </w:r>
      <w:r w:rsidRPr="003D625A">
        <w:t>l</w:t>
      </w:r>
      <w:r w:rsidRPr="003D625A">
        <w:t xml:space="preserve">ler är invandrade till Sverige. </w:t>
      </w:r>
    </w:p>
    <w:p w:rsidR="00107D71" w:rsidRPr="003D625A" w:rsidRDefault="00107D71">
      <w:pPr>
        <w:pStyle w:val="Citatindrag"/>
      </w:pPr>
      <w:r w:rsidRPr="003D625A">
        <w:t>Vad säger lagen att vi får registrera?</w:t>
      </w:r>
    </w:p>
    <w:p w:rsidR="00107D71" w:rsidRPr="003D625A" w:rsidRDefault="00107D71">
      <w:pPr>
        <w:pStyle w:val="Citatindrag"/>
      </w:pPr>
      <w:r w:rsidRPr="003D625A">
        <w:t>Det är så att Kriminalvården är förbjuden i lag att registrera etniskt u</w:t>
      </w:r>
      <w:r w:rsidRPr="003D625A">
        <w:t>r</w:t>
      </w:r>
      <w:r w:rsidRPr="003D625A">
        <w:t>sprung (om inte särskilt skäl finns för en individs behandling), krimina</w:t>
      </w:r>
      <w:r w:rsidRPr="003D625A">
        <w:t>l</w:t>
      </w:r>
      <w:r w:rsidRPr="003D625A">
        <w:t>vården får inte heller ha etniskt ursprung som sökbegrepp. Detta gör det natu</w:t>
      </w:r>
      <w:r w:rsidRPr="003D625A">
        <w:t>r</w:t>
      </w:r>
      <w:r w:rsidRPr="003D625A">
        <w:t>ligtvis även omöjligt att föra någon statistik kring etniskt ursprung.</w:t>
      </w:r>
    </w:p>
    <w:p w:rsidR="00107D71" w:rsidRPr="003D625A" w:rsidRDefault="00107D71">
      <w:r w:rsidRPr="003D625A">
        <w:t>Den lag som åsyftas är lagen (2001:617) om behandling av personuppgifter inom kriminalvården. I lagen anges följande:</w:t>
      </w:r>
    </w:p>
    <w:p w:rsidR="00107D71" w:rsidRPr="003D625A" w:rsidRDefault="00107D71">
      <w:pPr>
        <w:pStyle w:val="Citat"/>
      </w:pPr>
      <w:r w:rsidRPr="003D625A">
        <w:t>5 § Uppgifter om en person får inte behandlas enbart på grund av vad som är känt om personens ras eller etniska ursprung, politiska åsikter, r</w:t>
      </w:r>
      <w:r w:rsidRPr="003D625A">
        <w:t>e</w:t>
      </w:r>
      <w:r w:rsidRPr="003D625A">
        <w:t>ligiösa eller filosofiska övertygelse, medlemskap i fackförening, hälsa e</w:t>
      </w:r>
      <w:r w:rsidRPr="003D625A">
        <w:t>l</w:t>
      </w:r>
      <w:r w:rsidRPr="003D625A">
        <w:t>ler sexualliv.</w:t>
      </w:r>
    </w:p>
    <w:p w:rsidR="00107D71" w:rsidRPr="003D625A" w:rsidRDefault="00107D71">
      <w:pPr>
        <w:pStyle w:val="Citatindrag"/>
      </w:pPr>
      <w:r w:rsidRPr="003D625A">
        <w:t>Om uppgifter om en person behandlas på annan grund får uppgifterna kompletteras med sådana uppgifter som avses i första stycket, om det är absolut nödvändigt för syftet med behandlingen.</w:t>
      </w:r>
    </w:p>
    <w:p w:rsidR="00107D71" w:rsidRPr="003D625A" w:rsidRDefault="00107D71">
      <w:pPr>
        <w:pStyle w:val="Citatindrag"/>
      </w:pPr>
      <w:r w:rsidRPr="003D625A">
        <w:t>Personuppgifter enligt första stycket får inte användas som sökb</w:t>
      </w:r>
      <w:r w:rsidRPr="003D625A">
        <w:t>e</w:t>
      </w:r>
      <w:r w:rsidRPr="003D625A">
        <w:t>grepp om inte regeringen har föreskrivit det. Sådana föreskrifter får me</w:t>
      </w:r>
      <w:r w:rsidRPr="003D625A">
        <w:t>d</w:t>
      </w:r>
      <w:r w:rsidRPr="003D625A">
        <w:t>delas endast för det ändamål som anges i 3 § första stycket 3.</w:t>
      </w:r>
    </w:p>
    <w:p w:rsidR="00107D71" w:rsidRPr="003D625A" w:rsidRDefault="00107D71">
      <w:pPr>
        <w:pStyle w:val="Normaltindrag"/>
        <w:spacing w:before="125"/>
        <w:ind w:firstLine="0"/>
      </w:pPr>
      <w:r w:rsidRPr="003D625A">
        <w:t>Problemet är att lagen anger att en persons ”ras eller etniska ursprung” inte får behandlas. Nationalitet är emellertid varken ”ras” eller ”etnicitet” men det används alltså ändå som en förevändning av Kriminalvården för att underlåta att föra statistik över dem som är intagna i den svenska kriminalvården.</w:t>
      </w:r>
    </w:p>
    <w:p w:rsidR="00107D71" w:rsidRPr="003D625A" w:rsidRDefault="00107D71">
      <w:pPr>
        <w:pStyle w:val="Normaltindrag"/>
      </w:pPr>
      <w:r w:rsidRPr="003D625A">
        <w:t>Dessvärre är det så att personer som invandrat till Sverige är grovt överr</w:t>
      </w:r>
      <w:r w:rsidRPr="003D625A">
        <w:t>e</w:t>
      </w:r>
      <w:r w:rsidRPr="003D625A">
        <w:t>presenterade när det gäller kriminalitet (BRÅ 1996 och 2005), där vissa reg</w:t>
      </w:r>
      <w:r w:rsidRPr="003D625A">
        <w:t>i</w:t>
      </w:r>
      <w:r w:rsidRPr="003D625A">
        <w:t>oner särskilt utmärker sig. I en rapport från 2010 anger Kriminalvården att det är en minoritet i svenska fängelser som är födda i Sverige med svenskt me</w:t>
      </w:r>
      <w:r w:rsidRPr="003D625A">
        <w:t>d</w:t>
      </w:r>
      <w:r w:rsidRPr="003D625A">
        <w:t>borgarskap. Vidare är vissa invandrargrupper starkt överrepresenterade när det gäller utnyttjandet av Sveriges välfärdssystem, vilket framgår av en rad utredningar från riksdagens utredningstjänst. Hur det ser ut i detalj vet vi inte då svenska myndigheter skiljer sig åt i hur man</w:t>
      </w:r>
      <w:r w:rsidRPr="003D625A">
        <w:t xml:space="preserve"> för statistik på detta område.</w:t>
      </w:r>
    </w:p>
    <w:p w:rsidR="00107D71" w:rsidRPr="003D625A" w:rsidRDefault="00107D71">
      <w:pPr>
        <w:pStyle w:val="Normaltindrag"/>
      </w:pPr>
      <w:r w:rsidRPr="003D625A">
        <w:t>Jag menar att Sverige måste kunna ha tillgång även till information och statistik som avser den grupp som i dagsläget endast benämns ”svenska me</w:t>
      </w:r>
      <w:r w:rsidRPr="003D625A">
        <w:t>d</w:t>
      </w:r>
      <w:r w:rsidRPr="003D625A">
        <w:t>borgare”. För att kunna förstå trender, mönster och hur samhället utvec</w:t>
      </w:r>
      <w:r w:rsidRPr="003D625A">
        <w:t>k</w:t>
      </w:r>
      <w:r w:rsidRPr="003D625A">
        <w:t>las kan vi inte blunda för den invandrarrelaterade brottsligheten eller de ekon</w:t>
      </w:r>
      <w:r w:rsidRPr="003D625A">
        <w:t>o</w:t>
      </w:r>
      <w:r w:rsidRPr="003D625A">
        <w:t>miska konsekvenserna bland den första eller andra generationens invandr</w:t>
      </w:r>
      <w:r w:rsidRPr="003D625A">
        <w:t>a</w:t>
      </w:r>
      <w:r w:rsidRPr="003D625A">
        <w:t>re som erhållit svenskt medborgarskap.</w:t>
      </w:r>
    </w:p>
    <w:p w:rsidR="00107D71" w:rsidRPr="003D625A" w:rsidRDefault="00107D71">
      <w:pPr>
        <w:pStyle w:val="Normaltindrag"/>
      </w:pPr>
      <w:r w:rsidRPr="003D625A">
        <w:t>För att kunna registrera denna typ av olika data i svenska myndigheter bör lagen (2001:617) om behandling av personuppgifter inom kriminalvården reformeras. Även personuppgiftslagen (1998:204) och lagen (2001:99) om den officiella statistiken kan b</w:t>
      </w:r>
      <w:r w:rsidRPr="003D625A">
        <w:t>ehöva göras om för att möjliggöra detta stati</w:t>
      </w:r>
      <w:r w:rsidRPr="003D625A">
        <w:t>s</w:t>
      </w:r>
      <w:r w:rsidRPr="003D625A">
        <w:t>tiska underlag. Samtidigt ska regeringen inkomma med direktiv till berörda myndigheter, bland andra SCB och Kriminalvården, att börja registrera u</w:t>
      </w:r>
      <w:r w:rsidRPr="003D625A">
        <w:t>r</w:t>
      </w:r>
      <w:r w:rsidRPr="003D625A">
        <w:t>sprungsnationalitet inklusive statslösa, även inom den grupp som har svenskt medborgarskap.</w:t>
      </w:r>
    </w:p>
    <w:p w:rsidR="00107D71" w:rsidRPr="003D625A" w:rsidRDefault="00107D71">
      <w:pPr>
        <w:pStyle w:val="Rubrik2"/>
      </w:pPr>
      <w:r w:rsidRPr="003D625A">
        <w:t>Andra generationens invandrare</w:t>
      </w:r>
    </w:p>
    <w:p w:rsidR="00107D71" w:rsidRPr="003D625A" w:rsidRDefault="00107D71">
      <w:r w:rsidRPr="003D625A">
        <w:t>Utöver detta ska förutom det redan anförda om första generationens invandr</w:t>
      </w:r>
      <w:r w:rsidRPr="003D625A">
        <w:t>a</w:t>
      </w:r>
      <w:r w:rsidRPr="003D625A">
        <w:t>re, statistik även föras över dem som är andra generationens invandrare, det vill säga de som kanske aldrig haft annat än svenskt medborgarskap men som har en eller två föräldrar födda utomlands. Här ska då föräldrarnas ursprung</w:t>
      </w:r>
      <w:r w:rsidRPr="003D625A">
        <w:t>s</w:t>
      </w:r>
      <w:r w:rsidRPr="003D625A">
        <w:t xml:space="preserve">nationalitet anges. Anledningen till detta är återigen att man bör få tillgång till relevanta parametrar för att förstå samhällsutvecklingen. Brottsförebyggande rådet använder redan denna definition i vissa fall för att beskriva statistiken, vilket de exempelvis gjorde i rapporten </w:t>
      </w:r>
      <w:r w:rsidRPr="003D625A">
        <w:t>”Brottslighet bland personer födda i Sverige och i utlandet” från 2005.</w:t>
      </w:r>
    </w:p>
    <w:p w:rsidR="00107D71" w:rsidRPr="003D625A" w:rsidRDefault="00107D71">
      <w:pPr>
        <w:pStyle w:val="Normaltindrag"/>
      </w:pPr>
      <w:r w:rsidRPr="003D625A">
        <w:t>Jag anser därmed att berörda lagar måste göras om för att möjliggöra an</w:t>
      </w:r>
      <w:r w:rsidRPr="003D625A">
        <w:t>a</w:t>
      </w:r>
      <w:r w:rsidRPr="003D625A">
        <w:t>lys av ursprungsnationalitet även inom den grupp som har svenskt medbo</w:t>
      </w:r>
      <w:r w:rsidRPr="003D625A">
        <w:t>r</w:t>
      </w:r>
      <w:r w:rsidRPr="003D625A">
        <w:t>garskap, att statistiken även ska registrera andra generationens invandrare och att Sveriges olika myndigheter ska ges direktiv att samla in sådan inform</w:t>
      </w:r>
      <w:r w:rsidRPr="003D625A">
        <w:t>a</w:t>
      </w:r>
      <w:r w:rsidRPr="003D625A">
        <w:t>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625A">
        <w:trPr>
          <w:cantSplit/>
        </w:trPr>
        <w:tc>
          <w:tcPr>
            <w:tcW w:w="3046" w:type="dxa"/>
          </w:tcPr>
          <w:p w:rsidR="00107D71" w:rsidRPr="003D625A" w:rsidRDefault="00107D71">
            <w:pPr>
              <w:pStyle w:val="UnderskriftDatum"/>
              <w:spacing w:before="240"/>
            </w:pPr>
            <w:r w:rsidRPr="003D625A">
              <w:t>Stockholm den 4 oktober 2011</w:t>
            </w:r>
          </w:p>
        </w:tc>
        <w:tc>
          <w:tcPr>
            <w:tcW w:w="3047" w:type="dxa"/>
          </w:tcPr>
          <w:p w:rsidR="00107D71" w:rsidRPr="003D625A" w:rsidRDefault="00107D71">
            <w:pPr>
              <w:pStyle w:val="Underskrifter"/>
              <w:spacing w:before="240"/>
            </w:pPr>
          </w:p>
        </w:tc>
      </w:tr>
      <w:tr w:rsidR="00000000" w:rsidRPr="003D625A">
        <w:trPr>
          <w:cantSplit/>
        </w:trPr>
        <w:tc>
          <w:tcPr>
            <w:tcW w:w="3046" w:type="dxa"/>
          </w:tcPr>
          <w:p w:rsidR="00107D71" w:rsidRPr="003D625A" w:rsidRDefault="00107D71">
            <w:pPr>
              <w:pStyle w:val="Underskrifter"/>
            </w:pPr>
            <w:r w:rsidRPr="003D625A">
              <w:t>Kent Ekeroth (SD)</w:t>
            </w:r>
          </w:p>
        </w:tc>
        <w:tc>
          <w:tcPr>
            <w:tcW w:w="3046" w:type="dxa"/>
          </w:tcPr>
          <w:p w:rsidR="00107D71" w:rsidRPr="003D625A" w:rsidRDefault="00107D71">
            <w:pPr>
              <w:pStyle w:val="Underskrifter"/>
            </w:pPr>
          </w:p>
        </w:tc>
      </w:tr>
    </w:tbl>
    <w:p w:rsidR="00107D71" w:rsidRPr="003D625A" w:rsidRDefault="00107D71">
      <w:pPr>
        <w:pStyle w:val="Normaltindrag"/>
      </w:pPr>
    </w:p>
    <w:sectPr w:rsidR="00107D71" w:rsidRPr="003D625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07D71" w:rsidRPr="003D625A" w:rsidRDefault="00107D71">
      <w:r w:rsidRPr="003D625A">
        <w:separator/>
      </w:r>
    </w:p>
  </w:endnote>
  <w:endnote w:type="continuationSeparator" w:id="0">
    <w:p w:rsidR="00107D71" w:rsidRPr="003D625A" w:rsidRDefault="00107D71">
      <w:r w:rsidRPr="003D625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3D625A">
    <w:pPr>
      <w:pStyle w:val="Sidfot"/>
    </w:pPr>
    <w:r w:rsidRPr="003D625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00127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71" w:rsidRDefault="00107D7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07D71" w:rsidRDefault="00107D7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3D625A">
    <w:pPr>
      <w:pStyle w:val="Sidfot"/>
    </w:pPr>
    <w:r w:rsidRPr="003D625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8546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71" w:rsidRDefault="00107D7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07D71" w:rsidRDefault="00107D7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3D625A">
    <w:pPr>
      <w:pStyle w:val="Sidfot"/>
    </w:pPr>
    <w:r w:rsidRPr="003D625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11638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71" w:rsidRDefault="00107D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07D71" w:rsidRDefault="00107D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07D71" w:rsidRPr="003D625A" w:rsidRDefault="00107D71">
      <w:r w:rsidRPr="003D625A">
        <w:separator/>
      </w:r>
    </w:p>
  </w:footnote>
  <w:footnote w:type="continuationSeparator" w:id="0">
    <w:p w:rsidR="00107D71" w:rsidRPr="003D625A" w:rsidRDefault="00107D71">
      <w:r w:rsidRPr="003D625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3D625A">
    <w:pPr>
      <w:pStyle w:val="Sidhuvud"/>
    </w:pPr>
    <w:r w:rsidRPr="003D625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67493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71" w:rsidRDefault="00107D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07D71" w:rsidRDefault="00107D7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3D625A">
    <w:pPr>
      <w:pStyle w:val="Sidhuvud"/>
    </w:pPr>
    <w:r w:rsidRPr="003D625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21383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07D71" w:rsidRDefault="00107D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07D71" w:rsidRDefault="00107D7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07D71" w:rsidRPr="003D625A" w:rsidRDefault="00107D71">
    <w:pPr>
      <w:pStyle w:val="FSHNormal"/>
      <w:tabs>
        <w:tab w:val="right" w:pos="5840"/>
      </w:tabs>
    </w:pPr>
    <w:r w:rsidRPr="003D625A">
      <w:br/>
    </w:r>
    <w:r w:rsidRPr="003D625A">
      <w:fldChar w:fldCharType="begin" w:fldLock="1"/>
    </w:r>
    <w:r w:rsidRPr="003D625A">
      <w:instrText xml:space="preserve"> DOCPROPERTY</w:instrText>
    </w:r>
    <w:r w:rsidRPr="003D625A">
      <w:rPr>
        <w:sz w:val="18"/>
      </w:rPr>
      <w:instrText xml:space="preserve"> "YearUser" *\charformat </w:instrText>
    </w:r>
    <w:r w:rsidRPr="003D625A">
      <w:fldChar w:fldCharType="separate"/>
    </w:r>
    <w:r w:rsidRPr="003D625A">
      <w:t>2011/12</w:t>
    </w:r>
    <w:r w:rsidRPr="003D625A">
      <w:fldChar w:fldCharType="end"/>
    </w:r>
    <w:r w:rsidRPr="003D625A">
      <w:t xml:space="preserve"> </w:t>
    </w:r>
    <w:r w:rsidRPr="003D625A">
      <w:tab/>
      <w:t xml:space="preserve">mnr: </w:t>
    </w:r>
    <w:r w:rsidRPr="003D625A">
      <w:fldChar w:fldCharType="begin" w:fldLock="1"/>
    </w:r>
    <w:r w:rsidRPr="003D625A">
      <w:instrText xml:space="preserve"> DOCPROPERTY</w:instrText>
    </w:r>
    <w:r w:rsidRPr="003D625A">
      <w:rPr>
        <w:sz w:val="18"/>
      </w:rPr>
      <w:instrText xml:space="preserve"> "Motionsnummer" *\charformat </w:instrText>
    </w:r>
    <w:r w:rsidRPr="003D625A">
      <w:fldChar w:fldCharType="separate"/>
    </w:r>
    <w:r w:rsidRPr="003D625A">
      <w:t>K382</w:t>
    </w:r>
    <w:r w:rsidRPr="003D625A">
      <w:fldChar w:fldCharType="end"/>
    </w:r>
    <w:r w:rsidRPr="003D625A">
      <w:br/>
    </w:r>
    <w:r w:rsidRPr="003D625A">
      <w:fldChar w:fldCharType="begin" w:fldLock="1"/>
    </w:r>
    <w:r w:rsidRPr="003D625A">
      <w:instrText xml:space="preserve"> DOCPROPERTY</w:instrText>
    </w:r>
    <w:r w:rsidRPr="003D625A">
      <w:rPr>
        <w:sz w:val="18"/>
      </w:rPr>
      <w:instrText xml:space="preserve"> "Samling" *\charformat </w:instrText>
    </w:r>
    <w:r w:rsidRPr="003D625A">
      <w:fldChar w:fldCharType="end"/>
    </w:r>
    <w:r w:rsidRPr="003D625A">
      <w:tab/>
      <w:t xml:space="preserve">pnr: </w:t>
    </w:r>
    <w:r w:rsidRPr="003D625A">
      <w:fldChar w:fldCharType="begin" w:fldLock="1"/>
    </w:r>
    <w:r w:rsidRPr="003D625A">
      <w:instrText xml:space="preserve"> DOCPROPERTY</w:instrText>
    </w:r>
    <w:r w:rsidRPr="003D625A">
      <w:rPr>
        <w:sz w:val="18"/>
      </w:rPr>
      <w:instrText xml:space="preserve"> "Partinummer" *\charformat </w:instrText>
    </w:r>
    <w:r w:rsidRPr="003D625A">
      <w:fldChar w:fldCharType="separate"/>
    </w:r>
    <w:r w:rsidRPr="003D625A">
      <w:t>SD38</w:t>
    </w:r>
    <w:r w:rsidRPr="003D625A">
      <w:fldChar w:fldCharType="end"/>
    </w:r>
  </w:p>
  <w:p w:rsidR="00107D71" w:rsidRPr="003D625A" w:rsidRDefault="00107D71">
    <w:pPr>
      <w:pStyle w:val="FSHRub1"/>
    </w:pPr>
    <w:r w:rsidRPr="003D625A">
      <w:t>Motion till riksdagen</w:t>
    </w:r>
    <w:r w:rsidRPr="003D625A">
      <w:br/>
    </w:r>
    <w:r w:rsidRPr="003D625A">
      <w:fldChar w:fldCharType="begin" w:fldLock="1"/>
    </w:r>
    <w:r w:rsidRPr="003D625A">
      <w:instrText xml:space="preserve"> DOCPROPERTY "YearUser" *\charformat </w:instrText>
    </w:r>
    <w:r w:rsidRPr="003D625A">
      <w:fldChar w:fldCharType="separate"/>
    </w:r>
    <w:r w:rsidRPr="003D625A">
      <w:t>2011/12</w:t>
    </w:r>
    <w:r w:rsidRPr="003D625A">
      <w:fldChar w:fldCharType="end"/>
    </w:r>
    <w:r w:rsidRPr="003D625A">
      <w:t>:</w:t>
    </w:r>
    <w:r w:rsidRPr="003D625A">
      <w:fldChar w:fldCharType="begin" w:fldLock="1"/>
    </w:r>
    <w:r w:rsidRPr="003D625A">
      <w:instrText xml:space="preserve"> DOCPROPERTY "Motionsnummer" *\charformat </w:instrText>
    </w:r>
    <w:r w:rsidRPr="003D625A">
      <w:fldChar w:fldCharType="separate"/>
    </w:r>
    <w:r w:rsidRPr="003D625A">
      <w:t>K382</w:t>
    </w:r>
    <w:r w:rsidRPr="003D625A">
      <w:fldChar w:fldCharType="end"/>
    </w:r>
  </w:p>
  <w:p w:rsidR="00107D71" w:rsidRPr="003D625A" w:rsidRDefault="00107D71">
    <w:pPr>
      <w:pStyle w:val="FSHNormalS5"/>
    </w:pPr>
    <w:r w:rsidRPr="003D625A">
      <w:fldChar w:fldCharType="begin" w:fldLock="1"/>
    </w:r>
    <w:r w:rsidRPr="003D625A">
      <w:instrText xml:space="preserve"> DOCPROPERTY "MotionarText" *\charformat </w:instrText>
    </w:r>
    <w:r w:rsidRPr="003D625A">
      <w:fldChar w:fldCharType="separate"/>
    </w:r>
    <w:r w:rsidRPr="003D625A">
      <w:t>av Kent Ekeroth (SD)</w:t>
    </w:r>
    <w:r w:rsidRPr="003D625A">
      <w:fldChar w:fldCharType="end"/>
    </w:r>
    <w:r w:rsidRPr="003D625A">
      <w:br/>
    </w:r>
    <w:r w:rsidRPr="003D625A">
      <w:fldChar w:fldCharType="begin" w:fldLock="1"/>
    </w:r>
    <w:r w:rsidRPr="003D625A">
      <w:instrText xml:space="preserve"> DOCPROPERTY "SvarFrasKort" *\charformat </w:instrText>
    </w:r>
    <w:r w:rsidRPr="003D625A">
      <w:fldChar w:fldCharType="end"/>
    </w:r>
  </w:p>
  <w:p w:rsidR="00107D71" w:rsidRPr="003D625A" w:rsidRDefault="00107D71">
    <w:pPr>
      <w:pStyle w:val="FSHTitel"/>
    </w:pPr>
    <w:r w:rsidRPr="003D625A">
      <w:fldChar w:fldCharType="begin" w:fldLock="1"/>
    </w:r>
    <w:r w:rsidRPr="003D625A">
      <w:instrText xml:space="preserve"> DOCPROPERTY</w:instrText>
    </w:r>
    <w:r w:rsidRPr="003D625A">
      <w:rPr>
        <w:sz w:val="18"/>
      </w:rPr>
      <w:instrText xml:space="preserve"> "RubrikSvar" *\charformat </w:instrText>
    </w:r>
    <w:r w:rsidRPr="003D625A">
      <w:fldChar w:fldCharType="separate"/>
    </w:r>
    <w:r w:rsidRPr="003D625A">
      <w:t xml:space="preserve">Reformering av lag om behandling av personuppgifter </w:t>
    </w:r>
    <w:r w:rsidRPr="003D625A">
      <w:fldChar w:fldCharType="end"/>
    </w:r>
  </w:p>
  <w:p w:rsidR="00107D71" w:rsidRPr="003D625A" w:rsidRDefault="00107D71">
    <w:pPr>
      <w:pStyle w:val="Normal00"/>
    </w:pPr>
  </w:p>
  <w:p w:rsidR="00107D71" w:rsidRPr="003D625A" w:rsidRDefault="00107D7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5F33193"/>
    <w:multiLevelType w:val="hybridMultilevel"/>
    <w:tmpl w:val="DFD6A67C"/>
    <w:lvl w:ilvl="0" w:tplc="36FE383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2743564">
    <w:abstractNumId w:val="3"/>
  </w:num>
  <w:num w:numId="2" w16cid:durableId="666782816">
    <w:abstractNumId w:val="2"/>
  </w:num>
  <w:num w:numId="3" w16cid:durableId="1459029779">
    <w:abstractNumId w:val="1"/>
  </w:num>
  <w:num w:numId="4" w16cid:durableId="99692014">
    <w:abstractNumId w:val="0"/>
  </w:num>
  <w:num w:numId="5" w16cid:durableId="1025254756">
    <w:abstractNumId w:val="7"/>
  </w:num>
  <w:num w:numId="6" w16cid:durableId="877009162">
    <w:abstractNumId w:val="6"/>
  </w:num>
  <w:num w:numId="7" w16cid:durableId="1085422420">
    <w:abstractNumId w:val="5"/>
  </w:num>
  <w:num w:numId="8" w16cid:durableId="1483354116">
    <w:abstractNumId w:val="4"/>
  </w:num>
  <w:num w:numId="9" w16cid:durableId="1289895044">
    <w:abstractNumId w:val="8"/>
  </w:num>
  <w:num w:numId="10" w16cid:durableId="1176771792">
    <w:abstractNumId w:val="9"/>
  </w:num>
  <w:num w:numId="11" w16cid:durableId="140464966">
    <w:abstractNumId w:val="10"/>
  </w:num>
  <w:num w:numId="12" w16cid:durableId="1584409152">
    <w:abstractNumId w:val="14"/>
  </w:num>
  <w:num w:numId="13" w16cid:durableId="615987037">
    <w:abstractNumId w:val="16"/>
  </w:num>
  <w:num w:numId="14" w16cid:durableId="580337714">
    <w:abstractNumId w:val="17"/>
  </w:num>
  <w:num w:numId="15" w16cid:durableId="2001040750">
    <w:abstractNumId w:val="11"/>
  </w:num>
  <w:num w:numId="16" w16cid:durableId="1320772813">
    <w:abstractNumId w:val="19"/>
  </w:num>
  <w:num w:numId="17" w16cid:durableId="1428114006">
    <w:abstractNumId w:val="18"/>
  </w:num>
  <w:num w:numId="18" w16cid:durableId="14309693">
    <w:abstractNumId w:val="15"/>
  </w:num>
  <w:num w:numId="19" w16cid:durableId="958412057">
    <w:abstractNumId w:val="13"/>
  </w:num>
  <w:num w:numId="20" w16cid:durableId="10878493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832D3DBE-A180-4988-9880-AE30D81C3DDE}"/>
  </w:docVars>
  <w:rsids>
    <w:rsidRoot w:val="00CC378A"/>
    <w:rsid w:val="00107D71"/>
    <w:rsid w:val="003D625A"/>
    <w:rsid w:val="00CC37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FFE9CCE-D019-4CFB-925F-8BC931D1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2462977">
      <w:bodyDiv w:val="1"/>
      <w:marLeft w:val="0"/>
      <w:marRight w:val="0"/>
      <w:marTop w:val="0"/>
      <w:marBottom w:val="0"/>
      <w:divBdr>
        <w:top w:val="none" w:sz="0" w:space="0" w:color="auto"/>
        <w:left w:val="none" w:sz="0" w:space="0" w:color="auto"/>
        <w:bottom w:val="none" w:sz="0" w:space="0" w:color="auto"/>
        <w:right w:val="none" w:sz="0" w:space="0" w:color="auto"/>
      </w:divBdr>
      <w:divsChild>
        <w:div w:id="402290411">
          <w:marLeft w:val="0"/>
          <w:marRight w:val="0"/>
          <w:marTop w:val="100"/>
          <w:marBottom w:val="100"/>
          <w:divBdr>
            <w:top w:val="none" w:sz="0" w:space="0" w:color="auto"/>
            <w:left w:val="none" w:sz="0" w:space="0" w:color="auto"/>
            <w:bottom w:val="none" w:sz="0" w:space="0" w:color="auto"/>
            <w:right w:val="none" w:sz="0" w:space="0" w:color="auto"/>
          </w:divBdr>
          <w:divsChild>
            <w:div w:id="1533688006">
              <w:marLeft w:val="0"/>
              <w:marRight w:val="0"/>
              <w:marTop w:val="0"/>
              <w:marBottom w:val="0"/>
              <w:divBdr>
                <w:top w:val="none" w:sz="0" w:space="0" w:color="auto"/>
                <w:left w:val="none" w:sz="0" w:space="0" w:color="auto"/>
                <w:bottom w:val="none" w:sz="0" w:space="0" w:color="auto"/>
                <w:right w:val="none" w:sz="0" w:space="0" w:color="auto"/>
              </w:divBdr>
              <w:divsChild>
                <w:div w:id="863054209">
                  <w:marLeft w:val="0"/>
                  <w:marRight w:val="0"/>
                  <w:marTop w:val="0"/>
                  <w:marBottom w:val="0"/>
                  <w:divBdr>
                    <w:top w:val="none" w:sz="0" w:space="0" w:color="auto"/>
                    <w:left w:val="none" w:sz="0" w:space="0" w:color="auto"/>
                    <w:bottom w:val="none" w:sz="0" w:space="0" w:color="auto"/>
                    <w:right w:val="none" w:sz="0" w:space="0" w:color="auto"/>
                  </w:divBdr>
                  <w:divsChild>
                    <w:div w:id="31074381">
                      <w:marLeft w:val="0"/>
                      <w:marRight w:val="0"/>
                      <w:marTop w:val="0"/>
                      <w:marBottom w:val="0"/>
                      <w:divBdr>
                        <w:top w:val="none" w:sz="0" w:space="0" w:color="auto"/>
                        <w:left w:val="none" w:sz="0" w:space="0" w:color="auto"/>
                        <w:bottom w:val="none" w:sz="0" w:space="0" w:color="auto"/>
                        <w:right w:val="none" w:sz="0" w:space="0" w:color="auto"/>
                      </w:divBdr>
                      <w:divsChild>
                        <w:div w:id="1486311036">
                          <w:marLeft w:val="0"/>
                          <w:marRight w:val="0"/>
                          <w:marTop w:val="0"/>
                          <w:marBottom w:val="0"/>
                          <w:divBdr>
                            <w:top w:val="none" w:sz="0" w:space="0" w:color="auto"/>
                            <w:left w:val="none" w:sz="0" w:space="0" w:color="auto"/>
                            <w:bottom w:val="none" w:sz="0" w:space="0" w:color="auto"/>
                            <w:right w:val="none" w:sz="0" w:space="0" w:color="auto"/>
                          </w:divBdr>
                          <w:divsChild>
                            <w:div w:id="1587571668">
                              <w:marLeft w:val="0"/>
                              <w:marRight w:val="0"/>
                              <w:marTop w:val="0"/>
                              <w:marBottom w:val="0"/>
                              <w:divBdr>
                                <w:top w:val="none" w:sz="0" w:space="0" w:color="auto"/>
                                <w:left w:val="none" w:sz="0" w:space="0" w:color="auto"/>
                                <w:bottom w:val="none" w:sz="0" w:space="0" w:color="auto"/>
                                <w:right w:val="none" w:sz="0" w:space="0" w:color="auto"/>
                              </w:divBdr>
                              <w:divsChild>
                                <w:div w:id="106629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494095">
      <w:bodyDiv w:val="1"/>
      <w:marLeft w:val="0"/>
      <w:marRight w:val="0"/>
      <w:marTop w:val="0"/>
      <w:marBottom w:val="0"/>
      <w:divBdr>
        <w:top w:val="none" w:sz="0" w:space="0" w:color="auto"/>
        <w:left w:val="none" w:sz="0" w:space="0" w:color="auto"/>
        <w:bottom w:val="none" w:sz="0" w:space="0" w:color="auto"/>
        <w:right w:val="none" w:sz="0" w:space="0" w:color="auto"/>
      </w:divBdr>
      <w:divsChild>
        <w:div w:id="558826191">
          <w:marLeft w:val="0"/>
          <w:marRight w:val="0"/>
          <w:marTop w:val="100"/>
          <w:marBottom w:val="100"/>
          <w:divBdr>
            <w:top w:val="none" w:sz="0" w:space="0" w:color="auto"/>
            <w:left w:val="none" w:sz="0" w:space="0" w:color="auto"/>
            <w:bottom w:val="none" w:sz="0" w:space="0" w:color="auto"/>
            <w:right w:val="none" w:sz="0" w:space="0" w:color="auto"/>
          </w:divBdr>
          <w:divsChild>
            <w:div w:id="1224441105">
              <w:marLeft w:val="0"/>
              <w:marRight w:val="0"/>
              <w:marTop w:val="0"/>
              <w:marBottom w:val="0"/>
              <w:divBdr>
                <w:top w:val="none" w:sz="0" w:space="0" w:color="auto"/>
                <w:left w:val="none" w:sz="0" w:space="0" w:color="auto"/>
                <w:bottom w:val="none" w:sz="0" w:space="0" w:color="auto"/>
                <w:right w:val="none" w:sz="0" w:space="0" w:color="auto"/>
              </w:divBdr>
              <w:divsChild>
                <w:div w:id="833226531">
                  <w:marLeft w:val="0"/>
                  <w:marRight w:val="0"/>
                  <w:marTop w:val="0"/>
                  <w:marBottom w:val="0"/>
                  <w:divBdr>
                    <w:top w:val="none" w:sz="0" w:space="0" w:color="auto"/>
                    <w:left w:val="none" w:sz="0" w:space="0" w:color="auto"/>
                    <w:bottom w:val="none" w:sz="0" w:space="0" w:color="auto"/>
                    <w:right w:val="none" w:sz="0" w:space="0" w:color="auto"/>
                  </w:divBdr>
                  <w:divsChild>
                    <w:div w:id="576748344">
                      <w:marLeft w:val="0"/>
                      <w:marRight w:val="0"/>
                      <w:marTop w:val="0"/>
                      <w:marBottom w:val="0"/>
                      <w:divBdr>
                        <w:top w:val="none" w:sz="0" w:space="0" w:color="auto"/>
                        <w:left w:val="none" w:sz="0" w:space="0" w:color="auto"/>
                        <w:bottom w:val="none" w:sz="0" w:space="0" w:color="auto"/>
                        <w:right w:val="none" w:sz="0" w:space="0" w:color="auto"/>
                      </w:divBdr>
                      <w:divsChild>
                        <w:div w:id="936134825">
                          <w:marLeft w:val="0"/>
                          <w:marRight w:val="0"/>
                          <w:marTop w:val="0"/>
                          <w:marBottom w:val="0"/>
                          <w:divBdr>
                            <w:top w:val="none" w:sz="0" w:space="0" w:color="auto"/>
                            <w:left w:val="none" w:sz="0" w:space="0" w:color="auto"/>
                            <w:bottom w:val="none" w:sz="0" w:space="0" w:color="auto"/>
                            <w:right w:val="none" w:sz="0" w:space="0" w:color="auto"/>
                          </w:divBdr>
                          <w:divsChild>
                            <w:div w:id="191303616">
                              <w:marLeft w:val="0"/>
                              <w:marRight w:val="0"/>
                              <w:marTop w:val="0"/>
                              <w:marBottom w:val="0"/>
                              <w:divBdr>
                                <w:top w:val="none" w:sz="0" w:space="0" w:color="auto"/>
                                <w:left w:val="none" w:sz="0" w:space="0" w:color="auto"/>
                                <w:bottom w:val="none" w:sz="0" w:space="0" w:color="auto"/>
                                <w:right w:val="none" w:sz="0" w:space="0" w:color="auto"/>
                              </w:divBdr>
                              <w:divsChild>
                                <w:div w:id="2103525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829</Words>
  <Characters>4796</Characters>
  <Application>Microsoft Office Word</Application>
  <DocSecurity>4</DocSecurity>
  <Lines>92</Lines>
  <Paragraphs>26</Paragraphs>
  <ScaleCrop>false</ScaleCrop>
  <HeadingPairs>
    <vt:vector size="2" baseType="variant">
      <vt:variant>
        <vt:lpstr>Rubrik</vt:lpstr>
      </vt:variant>
      <vt:variant>
        <vt:i4>1</vt:i4>
      </vt:variant>
    </vt:vector>
  </HeadingPairs>
  <TitlesOfParts>
    <vt:vector size="1" baseType="lpstr">
      <vt:lpstr>SD38</vt:lpstr>
    </vt:vector>
  </TitlesOfParts>
  <Company>Riksdagen</Company>
  <LinksUpToDate>false</LinksUpToDate>
  <CharactersWithSpaces>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SD38</dc:title>
  <dc:subject>SD38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2011-12-21T08:10:00Z</cp:lastPrinted>
  <dcterms:created xsi:type="dcterms:W3CDTF">2025-12-17T19:08:00Z</dcterms:created>
  <dcterms:modified xsi:type="dcterms:W3CDTF">2025-12-17T19:08:00Z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Reformering av lag om behandling av personuppgifter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Reformering av lag om behandling av personuppgifter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SD38</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Kent Ekeroth (SD)</vt:lpwstr>
  </property>
  <property fmtid="{D5CDD505-2E9C-101B-9397-08002B2CF9AE}" pid="26" name="MotionarLista">
    <vt:lpwstr>Ekeroth, Kent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K382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20112012000000830068000000380069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20112012000000830068000000380069</vt:lpwstr>
  </property>
  <property fmtid="{D5CDD505-2E9C-101B-9397-08002B2CF9AE}" pid="50" name="nummer">
    <vt:lpwstr>382</vt:lpwstr>
  </property>
  <property fmtid="{D5CDD505-2E9C-101B-9397-08002B2CF9AE}" pid="51" name="utskottsbeteckning">
    <vt:lpwstr>K</vt:lpwstr>
  </property>
  <property fmtid="{D5CDD505-2E9C-101B-9397-08002B2CF9AE}" pid="52" name="GlobalUID">
    <vt:lpwstr>{400410FF-FEDF-41CA-8F1A-8F26B4244F54}</vt:lpwstr>
  </property>
  <property fmtid="{D5CDD505-2E9C-101B-9397-08002B2CF9AE}" pid="53" name="Överföringar">
    <vt:i4>0</vt:i4>
  </property>
  <property fmtid="{D5CDD505-2E9C-101B-9397-08002B2CF9AE}" pid="54" name="Checksum">
    <vt:lpwstr>*1004101887088*</vt:lpwstr>
  </property>
  <property fmtid="{D5CDD505-2E9C-101B-9397-08002B2CF9AE}" pid="55" name="skuggnummer">
    <vt:lpwstr>2914</vt:lpwstr>
  </property>
  <property fmtid="{D5CDD505-2E9C-101B-9397-08002B2CF9AE}" pid="56" name="urixVersion">
    <vt:lpwstr>4.5.0.25</vt:lpwstr>
  </property>
  <property fmtid="{D5CDD505-2E9C-101B-9397-08002B2CF9AE}" pid="57" name="urixOrigin">
    <vt:lpwstr>111221 12:56:31.128</vt:lpwstr>
  </property>
  <property fmtid="{D5CDD505-2E9C-101B-9397-08002B2CF9AE}" pid="58" name="urixGuid">
    <vt:lpwstr>{217E66A6-2028-450A-8511-F5797768F5D9}</vt:lpwstr>
  </property>
</Properties>
</file>