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D0ED3A1C73422A873A501AA5CCE10C"/>
        </w:placeholder>
        <w:text/>
      </w:sdtPr>
      <w:sdtEndPr/>
      <w:sdtContent>
        <w:p w:rsidRPr="009B062B" w:rsidR="00AF30DD" w:rsidP="00F6669A" w:rsidRDefault="00AF30DD" w14:paraId="7DACAA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f490a4-e5fc-4ef2-bf09-8294584fad54"/>
        <w:id w:val="1345050224"/>
        <w:lock w:val="sdtLocked"/>
      </w:sdtPr>
      <w:sdtEndPr/>
      <w:sdtContent>
        <w:p w:rsidR="00B44BD0" w:rsidRDefault="004C1086" w14:paraId="7DACAABB" w14:textId="77777777">
          <w:pPr>
            <w:pStyle w:val="Frslagstext"/>
          </w:pPr>
          <w:r>
            <w:t>Riksdagen ställer sig bakom det som anförs i motionen om att utöka visitationsrätten till fler myndigheter och tillkännager detta för regeringen.</w:t>
          </w:r>
        </w:p>
      </w:sdtContent>
    </w:sdt>
    <w:sdt>
      <w:sdtPr>
        <w:alias w:val="Yrkande 2"/>
        <w:tag w:val="f1dcfc28-a827-4801-9c3e-05b209fd4b63"/>
        <w:id w:val="-482538856"/>
        <w:lock w:val="sdtLocked"/>
      </w:sdtPr>
      <w:sdtEndPr/>
      <w:sdtContent>
        <w:p w:rsidR="00B44BD0" w:rsidRDefault="004C1086" w14:paraId="7DACAABC" w14:textId="5387BCCC">
          <w:pPr>
            <w:pStyle w:val="Frslagstext"/>
          </w:pPr>
          <w:r>
            <w:t>Riksdagen ställer sig bakom det som anförs i motionen om att utöka visitationsrätten till fler platser där förhör kan hållas och tillkännager detta för regeringen.</w:t>
          </w:r>
        </w:p>
      </w:sdtContent>
    </w:sdt>
    <w:sdt>
      <w:sdtPr>
        <w:alias w:val="Yrkande 3"/>
        <w:tag w:val="616a62cb-7c6a-45ef-a65a-3f2c8936d769"/>
        <w:id w:val="-1348870306"/>
        <w:lock w:val="sdtLocked"/>
      </w:sdtPr>
      <w:sdtEndPr/>
      <w:sdtContent>
        <w:p w:rsidR="00B44BD0" w:rsidRDefault="004C1086" w14:paraId="7DACAABD" w14:textId="246E46FF">
          <w:pPr>
            <w:pStyle w:val="Frslagstext"/>
          </w:pPr>
          <w:r>
            <w:t>Riksdagen ställer sig bakom det som anförs i motionen om att det ska gå att visitera en förhörsperson med tvång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BCA5B8E4134A7EAC65ED7C8A4FC4CE"/>
        </w:placeholder>
        <w:text/>
      </w:sdtPr>
      <w:sdtEndPr/>
      <w:sdtContent>
        <w:p w:rsidRPr="009B062B" w:rsidR="006D79C9" w:rsidP="00333E95" w:rsidRDefault="006D79C9" w14:paraId="7DACAABE" w14:textId="77777777">
          <w:pPr>
            <w:pStyle w:val="Rubrik1"/>
          </w:pPr>
          <w:r>
            <w:t>Motivering</w:t>
          </w:r>
        </w:p>
      </w:sdtContent>
    </w:sdt>
    <w:p w:rsidR="00F01C72" w:rsidP="001216C2" w:rsidRDefault="00EC3C41" w14:paraId="7DACAABF" w14:textId="53F9DF73">
      <w:pPr>
        <w:pStyle w:val="Normalutanindragellerluft"/>
      </w:pPr>
      <w:r>
        <w:t xml:space="preserve">Regeringen har lämnat propositionen Ett förstärkt medarbetarskydd för polisanställda. </w:t>
      </w:r>
      <w:r w:rsidR="00A70462">
        <w:t>I p</w:t>
      </w:r>
      <w:r>
        <w:t>ropositionen föreslå</w:t>
      </w:r>
      <w:r w:rsidR="00A70462">
        <w:t>s bl.a.</w:t>
      </w:r>
      <w:r w:rsidR="003B4011">
        <w:t xml:space="preserve"> </w:t>
      </w:r>
      <w:r>
        <w:t xml:space="preserve">att </w:t>
      </w:r>
      <w:r w:rsidR="00A70462">
        <w:t xml:space="preserve">en </w:t>
      </w:r>
      <w:r>
        <w:t xml:space="preserve">polisman i samband med förhör får kroppsvisitera förhörspersonen om förhöret hålls i </w:t>
      </w:r>
      <w:r w:rsidR="003B4011">
        <w:t>Polismyndighetens eller Säkerhetspolisens lokaler. Kristdemokraterna delar den uppfattningen men förvånas över att regeringen inte tagit in de remissvar som lämnat</w:t>
      </w:r>
      <w:r w:rsidR="00A70462">
        <w:t>s</w:t>
      </w:r>
      <w:r w:rsidR="003B4011">
        <w:t xml:space="preserve"> av flera myndighete</w:t>
      </w:r>
      <w:r w:rsidR="00A70462">
        <w:t>r</w:t>
      </w:r>
      <w:r w:rsidR="003B4011">
        <w:t xml:space="preserve"> som säger att lagen är otillräcklig. Det är inte bara Säkerhetspolisen och Polismyndigheten som genomför förhör</w:t>
      </w:r>
      <w:r w:rsidR="00A70462">
        <w:t>,</w:t>
      </w:r>
      <w:r w:rsidR="003B4011">
        <w:t xml:space="preserve"> och de sker inte alltid i deras lokaler. Tryggheten för anställda på myndigheter är av yttersta vikt och hot och våld ökar. Ska ett fullgott medarbetarskydd finn</w:t>
      </w:r>
      <w:r w:rsidR="00850515">
        <w:t>a</w:t>
      </w:r>
      <w:r w:rsidR="003B4011">
        <w:t>s för alla anställda inom rättsvårdande myndigheter behöver visitationen utökas till betydligt fler myndig</w:t>
      </w:r>
      <w:r w:rsidR="001216C2">
        <w:softHyphen/>
      </w:r>
      <w:r w:rsidR="003B4011">
        <w:t>heter. Skatteverket, Tullverket och Ekobrottsmyndigheten är några exempel.</w:t>
      </w:r>
      <w:r w:rsidR="0035376E">
        <w:t xml:space="preserve"> Inte minst för att det myndighetsgemensamma arbetet</w:t>
      </w:r>
      <w:r w:rsidR="00F01C72">
        <w:t xml:space="preserve"> mot brott</w:t>
      </w:r>
      <w:r w:rsidR="0035376E">
        <w:t xml:space="preserve">, som regeringen påstår sig ta på allvar, ska fungera </w:t>
      </w:r>
      <w:r w:rsidR="00F01C72">
        <w:t>så smärtfritt som möjligt behöver det vara möjligt att kroppsvisitera personer även i andra myndigheters lokaler och</w:t>
      </w:r>
      <w:r w:rsidR="00A70462">
        <w:t xml:space="preserve"> det behöver kunna utföras</w:t>
      </w:r>
      <w:r w:rsidR="00F01C72">
        <w:t xml:space="preserve"> av annan personal än </w:t>
      </w:r>
      <w:r w:rsidR="00A70462">
        <w:t xml:space="preserve">en </w:t>
      </w:r>
      <w:r w:rsidR="00F01C72">
        <w:t xml:space="preserve">polisman. Den föreslagna regleringen kan också hindra </w:t>
      </w:r>
      <w:r w:rsidR="00A70462">
        <w:t xml:space="preserve">en </w:t>
      </w:r>
      <w:r w:rsidR="00F01C72">
        <w:t xml:space="preserve">polisman från att genomföra förhör i så nära anslutning till brottet som möjligt. Kan inte en visitation </w:t>
      </w:r>
      <w:r w:rsidR="00F01C72">
        <w:lastRenderedPageBreak/>
        <w:t xml:space="preserve">genomföras innan förhöret hålls i exempelvis </w:t>
      </w:r>
      <w:r w:rsidR="00A70462">
        <w:t xml:space="preserve">en </w:t>
      </w:r>
      <w:r w:rsidR="00F01C72">
        <w:t>polisbil kvarstår de risker som motive</w:t>
      </w:r>
      <w:r w:rsidR="001216C2">
        <w:softHyphen/>
      </w:r>
      <w:r w:rsidR="00F01C72">
        <w:t xml:space="preserve">rar en lagändring från första början. </w:t>
      </w:r>
    </w:p>
    <w:p w:rsidRPr="00422B9E" w:rsidR="00422B9E" w:rsidP="001216C2" w:rsidRDefault="00F01C72" w14:paraId="7DACAAC0" w14:textId="2CE242A2">
      <w:r>
        <w:t>Vi delar också Polismyndighetens uppfattning att det är en märklig konstruktion att en person som dyker upp för ett förhör kan vägra visitation och därmed avvika från för</w:t>
      </w:r>
      <w:r w:rsidR="001216C2">
        <w:softHyphen/>
      </w:r>
      <w:bookmarkStart w:name="_GoBack" w:id="1"/>
      <w:bookmarkEnd w:id="1"/>
      <w:r>
        <w:t>höret och räknas som utebliven. Förhörstiden och skyldigheten att stanna kvar bör räknas från det att en person inställer sig</w:t>
      </w:r>
      <w:r w:rsidR="00850515">
        <w:t xml:space="preserve"> i</w:t>
      </w:r>
      <w:r>
        <w:t xml:space="preserve"> byggnaden i vilken förhöret ska hållas. Det ska också gå att med tvång visitera en förhörsperson. Kristdemokraterna föreslog riks</w:t>
      </w:r>
      <w:r w:rsidR="001216C2">
        <w:softHyphen/>
      </w:r>
      <w:r>
        <w:t>dagsåret 2019/20 en ny lagstiftning, hindrande av rättvisa, som syftar till att komma åt den som saboterar polisutredning</w:t>
      </w:r>
      <w:r w:rsidR="00A70462">
        <w:t>ar</w:t>
      </w:r>
      <w:r>
        <w:t xml:space="preserve"> på olika vis. Att inställa sig till förhör me</w:t>
      </w:r>
      <w:r w:rsidR="00850515">
        <w:t>n</w:t>
      </w:r>
      <w:r>
        <w:t xml:space="preserve"> vägra </w:t>
      </w:r>
      <w:r w:rsidR="00850515">
        <w:t xml:space="preserve">att </w:t>
      </w:r>
      <w:r>
        <w:t xml:space="preserve">visiteras bör kunna vara ytterligare </w:t>
      </w:r>
      <w:r w:rsidR="00850515">
        <w:t>något</w:t>
      </w:r>
      <w:r>
        <w:t xml:space="preserve"> som skulle falla inom ramen för en sådan lag</w:t>
      </w:r>
      <w:r w:rsidR="001216C2">
        <w:softHyphen/>
      </w:r>
      <w:r>
        <w:t>stiftning.</w:t>
      </w:r>
    </w:p>
    <w:sdt>
      <w:sdtPr>
        <w:alias w:val="CC_Underskrifter"/>
        <w:tag w:val="CC_Underskrifter"/>
        <w:id w:val="583496634"/>
        <w:lock w:val="sdtContentLocked"/>
        <w:placeholder>
          <w:docPart w:val="FBE0128CFE9C4A078715EF32E7862B1A"/>
        </w:placeholder>
      </w:sdtPr>
      <w:sdtEndPr/>
      <w:sdtContent>
        <w:p w:rsidR="00F6669A" w:rsidP="00B308A9" w:rsidRDefault="00F6669A" w14:paraId="7DACAAC2" w14:textId="77777777"/>
        <w:p w:rsidRPr="008E0FE2" w:rsidR="004801AC" w:rsidP="00B308A9" w:rsidRDefault="001216C2" w14:paraId="7DACAA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4283" w:rsidRDefault="00E44283" w14:paraId="7DACAAD0" w14:textId="77777777"/>
    <w:sectPr w:rsidR="00E442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AAD2" w14:textId="77777777" w:rsidR="00B85937" w:rsidRDefault="00B85937" w:rsidP="000C1CAD">
      <w:pPr>
        <w:spacing w:line="240" w:lineRule="auto"/>
      </w:pPr>
      <w:r>
        <w:separator/>
      </w:r>
    </w:p>
  </w:endnote>
  <w:endnote w:type="continuationSeparator" w:id="0">
    <w:p w14:paraId="7DACAAD3" w14:textId="77777777" w:rsidR="00B85937" w:rsidRDefault="00B859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AA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AA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AAE1" w14:textId="77777777" w:rsidR="00262EA3" w:rsidRPr="00B308A9" w:rsidRDefault="00262EA3" w:rsidP="00B308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AAD0" w14:textId="77777777" w:rsidR="00B85937" w:rsidRDefault="00B85937" w:rsidP="000C1CAD">
      <w:pPr>
        <w:spacing w:line="240" w:lineRule="auto"/>
      </w:pPr>
      <w:r>
        <w:separator/>
      </w:r>
    </w:p>
  </w:footnote>
  <w:footnote w:type="continuationSeparator" w:id="0">
    <w:p w14:paraId="7DACAAD1" w14:textId="77777777" w:rsidR="00B85937" w:rsidRDefault="00B859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ACAA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ACAAE3" wp14:anchorId="7DACAA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16C2" w14:paraId="7DACAA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7B5743F0F54B72800BC767BD1B812D"/>
                              </w:placeholder>
                              <w:text/>
                            </w:sdtPr>
                            <w:sdtEndPr/>
                            <w:sdtContent>
                              <w:r w:rsidR="00EC3C4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51F2C629A942008FE8413C760418C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ACAA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16C2" w14:paraId="7DACAA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7B5743F0F54B72800BC767BD1B812D"/>
                        </w:placeholder>
                        <w:text/>
                      </w:sdtPr>
                      <w:sdtEndPr/>
                      <w:sdtContent>
                        <w:r w:rsidR="00EC3C4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51F2C629A942008FE8413C760418C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ACAA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ACAAD6" w14:textId="77777777">
    <w:pPr>
      <w:jc w:val="right"/>
    </w:pPr>
  </w:p>
  <w:p w:rsidR="00262EA3" w:rsidP="00776B74" w:rsidRDefault="00262EA3" w14:paraId="7DACAA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216C2" w14:paraId="7DACAA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ACAAE5" wp14:anchorId="7DACAA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16C2" w14:paraId="7DACAA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C3C4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216C2" w14:paraId="7DACAA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16C2" w14:paraId="7DACAA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</w:t>
        </w:r>
      </w:sdtContent>
    </w:sdt>
  </w:p>
  <w:p w:rsidR="00262EA3" w:rsidP="00E03A3D" w:rsidRDefault="001216C2" w14:paraId="7DACAA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76FD510DA443D48D903C411BDF16D2"/>
      </w:placeholder>
      <w:text/>
    </w:sdtPr>
    <w:sdtEndPr/>
    <w:sdtContent>
      <w:p w:rsidR="00262EA3" w:rsidP="00283E0F" w:rsidRDefault="00EC3C41" w14:paraId="7DACAADF" w14:textId="77777777">
        <w:pPr>
          <w:pStyle w:val="FSHRub2"/>
        </w:pPr>
        <w:r>
          <w:t>med anledning av prop. 2019/20:186 Ett förstärkt medarbetarskydd för polisanställda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ACAA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C3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6C2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76E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A3E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83E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011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086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51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3E89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462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237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97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8A9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BD0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93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83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41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C7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69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ACAAB9"/>
  <w15:chartTrackingRefBased/>
  <w15:docId w15:val="{351E9C17-BF2F-485E-AFDC-245970B7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D0ED3A1C73422A873A501AA5CCE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6EEB2-8253-4A16-AF08-390D715A6593}"/>
      </w:docPartPr>
      <w:docPartBody>
        <w:p w:rsidR="006252F1" w:rsidRDefault="00612938">
          <w:pPr>
            <w:pStyle w:val="E7D0ED3A1C73422A873A501AA5CCE1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BCA5B8E4134A7EAC65ED7C8A4FC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99858-5B51-4CCC-8DC5-06EC08206D30}"/>
      </w:docPartPr>
      <w:docPartBody>
        <w:p w:rsidR="006252F1" w:rsidRDefault="00612938">
          <w:pPr>
            <w:pStyle w:val="3FBCA5B8E4134A7EAC65ED7C8A4FC4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7B5743F0F54B72800BC767BD1B8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C8C06-4416-41AB-87C8-F260560A378F}"/>
      </w:docPartPr>
      <w:docPartBody>
        <w:p w:rsidR="006252F1" w:rsidRDefault="00612938">
          <w:pPr>
            <w:pStyle w:val="0D7B5743F0F54B72800BC767BD1B8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51F2C629A942008FE8413C76041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E4113-4E06-4386-A853-244327B36714}"/>
      </w:docPartPr>
      <w:docPartBody>
        <w:p w:rsidR="006252F1" w:rsidRDefault="00612938">
          <w:pPr>
            <w:pStyle w:val="1B51F2C629A942008FE8413C760418C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E0F24-A81C-481B-84B1-D288FFFEC8F2}"/>
      </w:docPartPr>
      <w:docPartBody>
        <w:p w:rsidR="006252F1" w:rsidRDefault="00C0734D">
          <w:r w:rsidRPr="000557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76FD510DA443D48D903C411BDF1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ED208-E6DE-417D-918D-4EC5CA6A4701}"/>
      </w:docPartPr>
      <w:docPartBody>
        <w:p w:rsidR="006252F1" w:rsidRDefault="00C0734D">
          <w:r w:rsidRPr="000557A5">
            <w:rPr>
              <w:rStyle w:val="Platshllartext"/>
            </w:rPr>
            <w:t>[ange din text här]</w:t>
          </w:r>
        </w:p>
      </w:docPartBody>
    </w:docPart>
    <w:docPart>
      <w:docPartPr>
        <w:name w:val="FBE0128CFE9C4A078715EF32E7862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45C37-2C07-4F2F-A495-182FB3B09474}"/>
      </w:docPartPr>
      <w:docPartBody>
        <w:p w:rsidR="00815BAC" w:rsidRDefault="00815B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D"/>
    <w:rsid w:val="00612938"/>
    <w:rsid w:val="006252F1"/>
    <w:rsid w:val="00815BAC"/>
    <w:rsid w:val="00BD6C94"/>
    <w:rsid w:val="00C0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734D"/>
    <w:rPr>
      <w:color w:val="F4B083" w:themeColor="accent2" w:themeTint="99"/>
    </w:rPr>
  </w:style>
  <w:style w:type="paragraph" w:customStyle="1" w:styleId="E7D0ED3A1C73422A873A501AA5CCE10C">
    <w:name w:val="E7D0ED3A1C73422A873A501AA5CCE10C"/>
  </w:style>
  <w:style w:type="paragraph" w:customStyle="1" w:styleId="44B7B3B47E844BA2AE982C814F59435E">
    <w:name w:val="44B7B3B47E844BA2AE982C814F5943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295E36AB124A08A5B28745524B5A33">
    <w:name w:val="D3295E36AB124A08A5B28745524B5A33"/>
  </w:style>
  <w:style w:type="paragraph" w:customStyle="1" w:styleId="3FBCA5B8E4134A7EAC65ED7C8A4FC4CE">
    <w:name w:val="3FBCA5B8E4134A7EAC65ED7C8A4FC4CE"/>
  </w:style>
  <w:style w:type="paragraph" w:customStyle="1" w:styleId="95CD78135C9A46C5873192DD5019D3B9">
    <w:name w:val="95CD78135C9A46C5873192DD5019D3B9"/>
  </w:style>
  <w:style w:type="paragraph" w:customStyle="1" w:styleId="12FE5CA8AC5E478288590B0F8CE10031">
    <w:name w:val="12FE5CA8AC5E478288590B0F8CE10031"/>
  </w:style>
  <w:style w:type="paragraph" w:customStyle="1" w:styleId="0D7B5743F0F54B72800BC767BD1B812D">
    <w:name w:val="0D7B5743F0F54B72800BC767BD1B812D"/>
  </w:style>
  <w:style w:type="paragraph" w:customStyle="1" w:styleId="1B51F2C629A942008FE8413C760418C6">
    <w:name w:val="1B51F2C629A942008FE8413C7604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B90AC-B471-4A9F-AD25-389A50663107}"/>
</file>

<file path=customXml/itemProps2.xml><?xml version="1.0" encoding="utf-8"?>
<ds:datastoreItem xmlns:ds="http://schemas.openxmlformats.org/officeDocument/2006/customXml" ds:itemID="{1111F75A-9E8C-476A-9CD8-6B6203F2F630}"/>
</file>

<file path=customXml/itemProps3.xml><?xml version="1.0" encoding="utf-8"?>
<ds:datastoreItem xmlns:ds="http://schemas.openxmlformats.org/officeDocument/2006/customXml" ds:itemID="{F5B6A6CC-23CD-4DCD-8708-D4893908D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2368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2019 20 186 Ett förstärkt medarbetarskydd för polisanställda</vt:lpstr>
      <vt:lpstr>
      </vt:lpstr>
    </vt:vector>
  </TitlesOfParts>
  <Company>Sveriges riksdag</Company>
  <LinksUpToDate>false</LinksUpToDate>
  <CharactersWithSpaces>2761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