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CD9CBD0" w14:textId="77777777">
        <w:tc>
          <w:tcPr>
            <w:tcW w:w="2268" w:type="dxa"/>
          </w:tcPr>
          <w:p w14:paraId="4D439A96" w14:textId="77777777" w:rsidR="006E4E11" w:rsidRDefault="006E4E11" w:rsidP="00CD7F62">
            <w:pPr>
              <w:framePr w:w="5035" w:h="1644" w:wrap="notBeside" w:vAnchor="page" w:hAnchor="page" w:x="6573" w:y="721"/>
              <w:jc w:val="both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58E3D7E" w14:textId="77777777" w:rsidR="006E4E11" w:rsidRDefault="006E4E11" w:rsidP="00CD7F62">
            <w:pPr>
              <w:framePr w:w="5035" w:h="1644" w:wrap="notBeside" w:vAnchor="page" w:hAnchor="page" w:x="6573" w:y="721"/>
              <w:jc w:val="both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6C4A78C" w14:textId="77777777">
        <w:tc>
          <w:tcPr>
            <w:tcW w:w="2268" w:type="dxa"/>
          </w:tcPr>
          <w:p w14:paraId="3A6CB784" w14:textId="77777777" w:rsidR="006E4E11" w:rsidRDefault="006E4E11" w:rsidP="00CD7F62">
            <w:pPr>
              <w:framePr w:w="5035" w:h="1644" w:wrap="notBeside" w:vAnchor="page" w:hAnchor="page" w:x="6573" w:y="721"/>
              <w:jc w:val="both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7C90B55" w14:textId="77777777" w:rsidR="006E4E11" w:rsidRDefault="006E4E11" w:rsidP="00CD7F62">
            <w:pPr>
              <w:framePr w:w="5035" w:h="1644" w:wrap="notBeside" w:vAnchor="page" w:hAnchor="page" w:x="6573" w:y="721"/>
              <w:jc w:val="both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2DFC24A" w14:textId="77777777">
        <w:tc>
          <w:tcPr>
            <w:tcW w:w="3402" w:type="dxa"/>
            <w:gridSpan w:val="2"/>
          </w:tcPr>
          <w:p w14:paraId="715CA6CF" w14:textId="77777777" w:rsidR="006E4E11" w:rsidRDefault="006E4E11" w:rsidP="00CD7F62">
            <w:pPr>
              <w:framePr w:w="5035" w:h="1644" w:wrap="notBeside" w:vAnchor="page" w:hAnchor="page" w:x="6573" w:y="721"/>
              <w:jc w:val="both"/>
            </w:pPr>
          </w:p>
        </w:tc>
        <w:tc>
          <w:tcPr>
            <w:tcW w:w="1865" w:type="dxa"/>
          </w:tcPr>
          <w:p w14:paraId="0A784445" w14:textId="77777777" w:rsidR="006E4E11" w:rsidRDefault="006E4E11" w:rsidP="00CD7F62">
            <w:pPr>
              <w:framePr w:w="5035" w:h="1644" w:wrap="notBeside" w:vAnchor="page" w:hAnchor="page" w:x="6573" w:y="721"/>
              <w:jc w:val="both"/>
            </w:pPr>
          </w:p>
        </w:tc>
      </w:tr>
      <w:tr w:rsidR="006E4E11" w14:paraId="26E13675" w14:textId="77777777">
        <w:tc>
          <w:tcPr>
            <w:tcW w:w="2268" w:type="dxa"/>
          </w:tcPr>
          <w:p w14:paraId="1D2D65B4" w14:textId="77777777" w:rsidR="006E4E11" w:rsidRDefault="006E4E11" w:rsidP="00CD7F62">
            <w:pPr>
              <w:framePr w:w="5035" w:h="1644" w:wrap="notBeside" w:vAnchor="page" w:hAnchor="page" w:x="6573" w:y="721"/>
              <w:jc w:val="both"/>
            </w:pPr>
          </w:p>
        </w:tc>
        <w:tc>
          <w:tcPr>
            <w:tcW w:w="2999" w:type="dxa"/>
            <w:gridSpan w:val="2"/>
          </w:tcPr>
          <w:p w14:paraId="71A3758A" w14:textId="77777777" w:rsidR="006E4E11" w:rsidRPr="00ED583F" w:rsidRDefault="0030446E" w:rsidP="00CD7F62">
            <w:pPr>
              <w:framePr w:w="5035" w:h="1644" w:wrap="notBeside" w:vAnchor="page" w:hAnchor="page" w:x="6573" w:y="721"/>
              <w:jc w:val="both"/>
              <w:rPr>
                <w:sz w:val="20"/>
              </w:rPr>
            </w:pPr>
            <w:r>
              <w:rPr>
                <w:sz w:val="20"/>
              </w:rPr>
              <w:t>Dnr Ju2016/02751/POL</w:t>
            </w:r>
          </w:p>
        </w:tc>
      </w:tr>
      <w:tr w:rsidR="006E4E11" w14:paraId="4AC21B8B" w14:textId="77777777">
        <w:tc>
          <w:tcPr>
            <w:tcW w:w="2268" w:type="dxa"/>
          </w:tcPr>
          <w:p w14:paraId="28F2DBA1" w14:textId="77777777" w:rsidR="006E4E11" w:rsidRDefault="006E4E11" w:rsidP="00CD7F62">
            <w:pPr>
              <w:framePr w:w="5035" w:h="1644" w:wrap="notBeside" w:vAnchor="page" w:hAnchor="page" w:x="6573" w:y="721"/>
              <w:jc w:val="both"/>
            </w:pPr>
          </w:p>
        </w:tc>
        <w:tc>
          <w:tcPr>
            <w:tcW w:w="2999" w:type="dxa"/>
            <w:gridSpan w:val="2"/>
          </w:tcPr>
          <w:p w14:paraId="07E08104" w14:textId="77777777" w:rsidR="006E4E11" w:rsidRDefault="006E4E11" w:rsidP="00CD7F62">
            <w:pPr>
              <w:framePr w:w="5035" w:h="1644" w:wrap="notBeside" w:vAnchor="page" w:hAnchor="page" w:x="6573" w:y="721"/>
              <w:jc w:val="both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AFEC3BC" w14:textId="77777777">
        <w:trPr>
          <w:trHeight w:val="284"/>
        </w:trPr>
        <w:tc>
          <w:tcPr>
            <w:tcW w:w="4911" w:type="dxa"/>
          </w:tcPr>
          <w:p w14:paraId="13A779F7" w14:textId="77777777" w:rsidR="006E4E11" w:rsidRDefault="0030446E" w:rsidP="00CD7F62">
            <w:pPr>
              <w:pStyle w:val="Avsndare"/>
              <w:framePr w:h="2483" w:wrap="notBeside" w:x="1504"/>
              <w:jc w:val="both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3D5C528" w14:textId="77777777">
        <w:trPr>
          <w:trHeight w:val="284"/>
        </w:trPr>
        <w:tc>
          <w:tcPr>
            <w:tcW w:w="4911" w:type="dxa"/>
          </w:tcPr>
          <w:p w14:paraId="3AA7D651" w14:textId="77777777" w:rsidR="006E4E11" w:rsidRDefault="0030446E" w:rsidP="00CD7F62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5BF062D5" w14:textId="77777777">
        <w:trPr>
          <w:trHeight w:val="284"/>
        </w:trPr>
        <w:tc>
          <w:tcPr>
            <w:tcW w:w="4911" w:type="dxa"/>
          </w:tcPr>
          <w:p w14:paraId="4AF9604E" w14:textId="77777777" w:rsidR="006E4E11" w:rsidRDefault="006E4E11" w:rsidP="00CD7F62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6E4E11" w14:paraId="659999EB" w14:textId="77777777">
        <w:trPr>
          <w:trHeight w:val="284"/>
        </w:trPr>
        <w:tc>
          <w:tcPr>
            <w:tcW w:w="4911" w:type="dxa"/>
          </w:tcPr>
          <w:p w14:paraId="300C5EB2" w14:textId="77777777" w:rsidR="006E4E11" w:rsidRDefault="006E4E11" w:rsidP="00CD7F62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6E4E11" w14:paraId="74E0A646" w14:textId="77777777">
        <w:trPr>
          <w:trHeight w:val="284"/>
        </w:trPr>
        <w:tc>
          <w:tcPr>
            <w:tcW w:w="4911" w:type="dxa"/>
          </w:tcPr>
          <w:p w14:paraId="50B2C29B" w14:textId="77777777" w:rsidR="006E4E11" w:rsidRDefault="006E4E11" w:rsidP="00CD7F62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6E4E11" w14:paraId="64016780" w14:textId="77777777">
        <w:trPr>
          <w:trHeight w:val="284"/>
        </w:trPr>
        <w:tc>
          <w:tcPr>
            <w:tcW w:w="4911" w:type="dxa"/>
          </w:tcPr>
          <w:p w14:paraId="6957AFD5" w14:textId="77777777" w:rsidR="006E4E11" w:rsidRDefault="006E4E11" w:rsidP="00CD7F62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6E4E11" w14:paraId="22E88A8A" w14:textId="77777777">
        <w:trPr>
          <w:trHeight w:val="284"/>
        </w:trPr>
        <w:tc>
          <w:tcPr>
            <w:tcW w:w="4911" w:type="dxa"/>
          </w:tcPr>
          <w:p w14:paraId="24EC93A3" w14:textId="77777777" w:rsidR="006E4E11" w:rsidRDefault="006E4E11" w:rsidP="00CD7F62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6E4E11" w14:paraId="7B177BB0" w14:textId="77777777">
        <w:trPr>
          <w:trHeight w:val="284"/>
        </w:trPr>
        <w:tc>
          <w:tcPr>
            <w:tcW w:w="4911" w:type="dxa"/>
          </w:tcPr>
          <w:p w14:paraId="4E179E0F" w14:textId="77777777" w:rsidR="006E4E11" w:rsidRDefault="006E4E11" w:rsidP="00CD7F62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  <w:tr w:rsidR="006E4E11" w14:paraId="1143453A" w14:textId="77777777">
        <w:trPr>
          <w:trHeight w:val="284"/>
        </w:trPr>
        <w:tc>
          <w:tcPr>
            <w:tcW w:w="4911" w:type="dxa"/>
          </w:tcPr>
          <w:p w14:paraId="4EF111C3" w14:textId="77777777" w:rsidR="006E4E11" w:rsidRDefault="006E4E11" w:rsidP="00CD7F62">
            <w:pPr>
              <w:pStyle w:val="Avsndare"/>
              <w:framePr w:h="2483" w:wrap="notBeside" w:x="1504"/>
              <w:jc w:val="both"/>
              <w:rPr>
                <w:bCs/>
                <w:iCs/>
              </w:rPr>
            </w:pPr>
          </w:p>
        </w:tc>
      </w:tr>
    </w:tbl>
    <w:p w14:paraId="5CC37E50" w14:textId="77777777" w:rsidR="006E4E11" w:rsidRDefault="0030446E" w:rsidP="00CD7F62">
      <w:pPr>
        <w:framePr w:w="4400" w:h="2523" w:wrap="notBeside" w:vAnchor="page" w:hAnchor="page" w:x="6453" w:y="2445"/>
        <w:ind w:left="142"/>
        <w:jc w:val="both"/>
      </w:pPr>
      <w:r>
        <w:t>Till riksdagen</w:t>
      </w:r>
    </w:p>
    <w:p w14:paraId="52D19E66" w14:textId="77777777" w:rsidR="006E4E11" w:rsidRDefault="0030446E" w:rsidP="00CD7F62">
      <w:pPr>
        <w:pStyle w:val="RKrubrik"/>
        <w:pBdr>
          <w:bottom w:val="single" w:sz="4" w:space="1" w:color="auto"/>
        </w:pBdr>
        <w:spacing w:before="0" w:after="0"/>
        <w:jc w:val="both"/>
      </w:pPr>
      <w:r>
        <w:t>Svar på fråga 2015/16:1049 av Birgitta Ohlsson (L) Sverige som fristad för nazikrigsförbrytare</w:t>
      </w:r>
    </w:p>
    <w:p w14:paraId="4EB69901" w14:textId="77777777" w:rsidR="006E4E11" w:rsidRDefault="006E4E11" w:rsidP="00CD7F62">
      <w:pPr>
        <w:pStyle w:val="RKnormal"/>
        <w:jc w:val="both"/>
      </w:pPr>
    </w:p>
    <w:p w14:paraId="4E188F0F" w14:textId="77777777" w:rsidR="006E4E11" w:rsidRDefault="0030446E" w:rsidP="00CD7F62">
      <w:pPr>
        <w:pStyle w:val="RKnormal"/>
        <w:jc w:val="both"/>
      </w:pPr>
      <w:r>
        <w:t>Birgitta Ohlsson har frågat mig om jag är beredd att göra det möjligt att väcka åtal för folkmord, brott mot mänskligheten och krigsförbrytelser begångna före 1985.</w:t>
      </w:r>
    </w:p>
    <w:p w14:paraId="6CA314FD" w14:textId="77777777" w:rsidR="00652167" w:rsidRDefault="00652167" w:rsidP="00CD7F62">
      <w:pPr>
        <w:pStyle w:val="RKnormal"/>
        <w:jc w:val="both"/>
      </w:pPr>
    </w:p>
    <w:p w14:paraId="4CD52D87" w14:textId="7FDAA4A1" w:rsidR="00AA7BE4" w:rsidRDefault="002669B2" w:rsidP="00CD7F62">
      <w:pPr>
        <w:pStyle w:val="RKnormal"/>
        <w:jc w:val="both"/>
      </w:pPr>
      <w:r w:rsidRPr="002669B2">
        <w:t>Som Birgitta Ohlsson kontstaterar gäller sedan 2010 att vissa av de allra all</w:t>
      </w:r>
      <w:r w:rsidR="00297825">
        <w:t>varligaste brotten såsom mord och folkmord</w:t>
      </w:r>
      <w:r w:rsidRPr="002669B2">
        <w:t xml:space="preserve"> är undantagna från preskription. Genom lagändringar 2014 har listan över brott som är undantagna från preskription utvidgats till att omfatta även b</w:t>
      </w:r>
      <w:r w:rsidR="0025776E">
        <w:t>rott mot mänskligheten och grov krigsförbrytelse</w:t>
      </w:r>
      <w:r w:rsidRPr="002669B2">
        <w:t>.</w:t>
      </w:r>
      <w:r>
        <w:t xml:space="preserve"> </w:t>
      </w:r>
    </w:p>
    <w:p w14:paraId="04DF3CFF" w14:textId="77777777" w:rsidR="00CD7F62" w:rsidRDefault="00CD7F62" w:rsidP="00CD7F62">
      <w:pPr>
        <w:pStyle w:val="RKnormal"/>
        <w:jc w:val="both"/>
      </w:pPr>
    </w:p>
    <w:p w14:paraId="52D42D01" w14:textId="1C8AB0F2" w:rsidR="00CD7F62" w:rsidRDefault="00FC5F53" w:rsidP="00CD7F62">
      <w:pPr>
        <w:jc w:val="both"/>
      </w:pPr>
      <w:r w:rsidRPr="00FC5F53">
        <w:t>Det finns goda skäl för att undanta de allra allvarli</w:t>
      </w:r>
      <w:r>
        <w:t>gaste brotten från preskription</w:t>
      </w:r>
      <w:r w:rsidR="00CD7F62" w:rsidRPr="00CD7F62">
        <w:t>. Det finns ett starkt samhällsintresse att sådana brot</w:t>
      </w:r>
      <w:r w:rsidR="004D3F66">
        <w:t>t inte förblir ostraffade och d</w:t>
      </w:r>
      <w:r w:rsidR="00CD7F62" w:rsidRPr="00CD7F62">
        <w:t xml:space="preserve">et är viktigt för den som utsatts för ett </w:t>
      </w:r>
      <w:r w:rsidR="004A6F0A">
        <w:t xml:space="preserve">sådant </w:t>
      </w:r>
      <w:r w:rsidR="00CD7F62" w:rsidRPr="00CD7F62">
        <w:t>allvarligt brott att gärningsmannen kan ställas till ansvar</w:t>
      </w:r>
      <w:r w:rsidR="004D3F66">
        <w:t>. Dessutom medför</w:t>
      </w:r>
      <w:r w:rsidR="00CD7F62" w:rsidRPr="00CD7F62">
        <w:t xml:space="preserve"> den tekniska utvecklingen nya möjligheter att utreda gamla brott. Även Sveriges internationella förplikt</w:t>
      </w:r>
      <w:r w:rsidR="004A6F0A">
        <w:t>el</w:t>
      </w:r>
      <w:r w:rsidR="00CD7F62" w:rsidRPr="00CD7F62">
        <w:t xml:space="preserve">ser motiverar </w:t>
      </w:r>
      <w:r w:rsidR="00CD7F62">
        <w:t xml:space="preserve">att vissa brott </w:t>
      </w:r>
      <w:proofErr w:type="gramStart"/>
      <w:r w:rsidR="00CD7F62">
        <w:t>inte preskriberas.</w:t>
      </w:r>
      <w:proofErr w:type="gramEnd"/>
      <w:r w:rsidR="00CD7F62">
        <w:t xml:space="preserve"> </w:t>
      </w:r>
    </w:p>
    <w:p w14:paraId="29407CDF" w14:textId="77777777" w:rsidR="00AA7BE4" w:rsidRDefault="00AA7BE4" w:rsidP="00CD7F62">
      <w:pPr>
        <w:pStyle w:val="RKnormal"/>
        <w:jc w:val="both"/>
      </w:pPr>
    </w:p>
    <w:p w14:paraId="2A032EE9" w14:textId="7CD49F97" w:rsidR="00652167" w:rsidRDefault="00AA7BE4" w:rsidP="00CD7F62">
      <w:pPr>
        <w:pStyle w:val="RKnormal"/>
        <w:jc w:val="both"/>
      </w:pPr>
      <w:r>
        <w:t xml:space="preserve">Även om det finns ett starkt samhällsintresse att de allra allvarligaste brotten inte förblir ostraffade måste </w:t>
      </w:r>
      <w:r w:rsidR="00C533AB">
        <w:t>all lagstiftning</w:t>
      </w:r>
      <w:r>
        <w:t xml:space="preserve"> </w:t>
      </w:r>
      <w:r w:rsidR="00C533AB">
        <w:t>utformas</w:t>
      </w:r>
      <w:r>
        <w:t xml:space="preserve"> i enlighet med </w:t>
      </w:r>
      <w:r w:rsidR="00C81261" w:rsidRPr="00C81261">
        <w:t>såväl rättsstatliga principer som svensk grundlag</w:t>
      </w:r>
      <w:r w:rsidR="00C81261">
        <w:t>.</w:t>
      </w:r>
      <w:r w:rsidR="00C533AB">
        <w:t xml:space="preserve"> </w:t>
      </w:r>
      <w:r w:rsidR="004D3F66">
        <w:t xml:space="preserve">Den lagstiftning som undantar vissa brott från preskription tillämpas </w:t>
      </w:r>
      <w:r w:rsidR="00CD0AD5">
        <w:t xml:space="preserve">generellt </w:t>
      </w:r>
      <w:r w:rsidR="004D3F66">
        <w:t xml:space="preserve">retroaktivt i den meningen att även brott som begåtts före dess tillkomst men som inte preskriberats enligt äldre bestämmelser är undantagna från preskription. Det är dock inte förenligt med legalitetsprincipens </w:t>
      </w:r>
      <w:r w:rsidR="0053203C">
        <w:t>förbud mot retroaktiv straff</w:t>
      </w:r>
      <w:r w:rsidR="00976433">
        <w:t>lagstiftning</w:t>
      </w:r>
      <w:r w:rsidR="004D3F66">
        <w:t xml:space="preserve"> att </w:t>
      </w:r>
      <w:r w:rsidR="00297825">
        <w:t>besluta att</w:t>
      </w:r>
      <w:r w:rsidR="004D3F66">
        <w:t xml:space="preserve"> </w:t>
      </w:r>
      <w:r w:rsidR="00297825">
        <w:t xml:space="preserve">nya bestämmelser om preskription </w:t>
      </w:r>
      <w:r w:rsidR="00A41DBC">
        <w:t xml:space="preserve">ska </w:t>
      </w:r>
      <w:r w:rsidR="00297825">
        <w:t xml:space="preserve">gälla för redan preskriberade brott och jag har inte för avsikt att lämna något sådant förslag. </w:t>
      </w:r>
    </w:p>
    <w:p w14:paraId="572B6773" w14:textId="77777777" w:rsidR="0030446E" w:rsidRDefault="0030446E" w:rsidP="00CD7F62">
      <w:pPr>
        <w:pStyle w:val="RKnormal"/>
        <w:jc w:val="both"/>
      </w:pPr>
    </w:p>
    <w:p w14:paraId="372C9991" w14:textId="77777777" w:rsidR="0030446E" w:rsidRDefault="0030446E" w:rsidP="00CD7F62">
      <w:pPr>
        <w:pStyle w:val="RKnormal"/>
        <w:jc w:val="both"/>
      </w:pPr>
      <w:r>
        <w:t>Stockholm den 13 april 2016</w:t>
      </w:r>
    </w:p>
    <w:p w14:paraId="0033EC86" w14:textId="77777777" w:rsidR="0030446E" w:rsidRDefault="0030446E" w:rsidP="00CD7F62">
      <w:pPr>
        <w:pStyle w:val="RKnormal"/>
        <w:jc w:val="both"/>
      </w:pPr>
    </w:p>
    <w:p w14:paraId="63058235" w14:textId="77777777" w:rsidR="0030446E" w:rsidRDefault="0030446E" w:rsidP="00CD7F62">
      <w:pPr>
        <w:pStyle w:val="RKnormal"/>
        <w:jc w:val="both"/>
      </w:pPr>
      <w:r>
        <w:t>Morgan Johansson</w:t>
      </w:r>
    </w:p>
    <w:sectPr w:rsidR="0030446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E0967" w14:textId="77777777" w:rsidR="0030446E" w:rsidRDefault="0030446E">
      <w:r>
        <w:separator/>
      </w:r>
    </w:p>
  </w:endnote>
  <w:endnote w:type="continuationSeparator" w:id="0">
    <w:p w14:paraId="5646FAB9" w14:textId="77777777" w:rsidR="0030446E" w:rsidRDefault="0030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10791" w14:textId="77777777" w:rsidR="0030446E" w:rsidRDefault="0030446E">
      <w:r>
        <w:separator/>
      </w:r>
    </w:p>
  </w:footnote>
  <w:footnote w:type="continuationSeparator" w:id="0">
    <w:p w14:paraId="0DE7D248" w14:textId="77777777" w:rsidR="0030446E" w:rsidRDefault="00304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E891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8126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87F56CF" w14:textId="77777777">
      <w:trPr>
        <w:cantSplit/>
      </w:trPr>
      <w:tc>
        <w:tcPr>
          <w:tcW w:w="3119" w:type="dxa"/>
        </w:tcPr>
        <w:p w14:paraId="108DC64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9FBFE2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525478" w14:textId="77777777" w:rsidR="00E80146" w:rsidRDefault="00E80146">
          <w:pPr>
            <w:pStyle w:val="Sidhuvud"/>
            <w:ind w:right="360"/>
          </w:pPr>
        </w:p>
      </w:tc>
    </w:tr>
  </w:tbl>
  <w:p w14:paraId="58322D8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6BBA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45A0013" w14:textId="77777777">
      <w:trPr>
        <w:cantSplit/>
      </w:trPr>
      <w:tc>
        <w:tcPr>
          <w:tcW w:w="3119" w:type="dxa"/>
        </w:tcPr>
        <w:p w14:paraId="72AA896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661F0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FC1AEC1" w14:textId="77777777" w:rsidR="00E80146" w:rsidRDefault="00E80146">
          <w:pPr>
            <w:pStyle w:val="Sidhuvud"/>
            <w:ind w:right="360"/>
          </w:pPr>
        </w:p>
      </w:tc>
    </w:tr>
  </w:tbl>
  <w:p w14:paraId="1BC1AA3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70285" w14:textId="4159962C" w:rsidR="0030446E" w:rsidRDefault="00B6779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BB11D68" wp14:editId="7E41E77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38724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B84A59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AD2957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BBC9B6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46E"/>
    <w:rsid w:val="00150384"/>
    <w:rsid w:val="00160901"/>
    <w:rsid w:val="001805B7"/>
    <w:rsid w:val="00234DE1"/>
    <w:rsid w:val="0025776E"/>
    <w:rsid w:val="002669B2"/>
    <w:rsid w:val="00297825"/>
    <w:rsid w:val="0030446E"/>
    <w:rsid w:val="00367B1C"/>
    <w:rsid w:val="00395620"/>
    <w:rsid w:val="003A6EE3"/>
    <w:rsid w:val="004A328D"/>
    <w:rsid w:val="004A6F0A"/>
    <w:rsid w:val="004D3F66"/>
    <w:rsid w:val="0053203C"/>
    <w:rsid w:val="0058468B"/>
    <w:rsid w:val="0058762B"/>
    <w:rsid w:val="00652167"/>
    <w:rsid w:val="006623CA"/>
    <w:rsid w:val="006E4E11"/>
    <w:rsid w:val="007242A3"/>
    <w:rsid w:val="007A6855"/>
    <w:rsid w:val="0092027A"/>
    <w:rsid w:val="00955E31"/>
    <w:rsid w:val="00976433"/>
    <w:rsid w:val="00992E72"/>
    <w:rsid w:val="00A01E50"/>
    <w:rsid w:val="00A41DBC"/>
    <w:rsid w:val="00AA7BE4"/>
    <w:rsid w:val="00AF26D1"/>
    <w:rsid w:val="00B67791"/>
    <w:rsid w:val="00BA2489"/>
    <w:rsid w:val="00C533AB"/>
    <w:rsid w:val="00C81261"/>
    <w:rsid w:val="00CD0AD5"/>
    <w:rsid w:val="00CD7F62"/>
    <w:rsid w:val="00D133D7"/>
    <w:rsid w:val="00D306C3"/>
    <w:rsid w:val="00E80146"/>
    <w:rsid w:val="00E904D0"/>
    <w:rsid w:val="00EC25F9"/>
    <w:rsid w:val="00ED583F"/>
    <w:rsid w:val="00FC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012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677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6779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677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6779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47600886-f205-477a-9d7e-44ac89052c59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FDE883-5F39-4E6C-B922-B413307F2764}"/>
</file>

<file path=customXml/itemProps2.xml><?xml version="1.0" encoding="utf-8"?>
<ds:datastoreItem xmlns:ds="http://schemas.openxmlformats.org/officeDocument/2006/customXml" ds:itemID="{47012FB2-738C-475D-8A43-E7B3DC9D6CAF}"/>
</file>

<file path=customXml/itemProps3.xml><?xml version="1.0" encoding="utf-8"?>
<ds:datastoreItem xmlns:ds="http://schemas.openxmlformats.org/officeDocument/2006/customXml" ds:itemID="{73BBF764-F29A-4CB5-A8B3-13D291300D67}"/>
</file>

<file path=customXml/itemProps4.xml><?xml version="1.0" encoding="utf-8"?>
<ds:datastoreItem xmlns:ds="http://schemas.openxmlformats.org/officeDocument/2006/customXml" ds:itemID="{C3D18155-78EE-4268-B3A3-2A338FF2DE5B}"/>
</file>

<file path=customXml/itemProps5.xml><?xml version="1.0" encoding="utf-8"?>
<ds:datastoreItem xmlns:ds="http://schemas.openxmlformats.org/officeDocument/2006/customXml" ds:itemID="{47012FB2-738C-475D-8A43-E7B3DC9D6CAF}"/>
</file>

<file path=customXml/itemProps6.xml><?xml version="1.0" encoding="utf-8"?>
<ds:datastoreItem xmlns:ds="http://schemas.openxmlformats.org/officeDocument/2006/customXml" ds:itemID="{E8BB7F3C-CCFC-40B5-8C9C-602E1EEE9B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Walo von Greyerz</dc:creator>
  <cp:lastModifiedBy>Gunilla Hansson-Böe</cp:lastModifiedBy>
  <cp:revision>2</cp:revision>
  <cp:lastPrinted>2016-04-01T12:12:00Z</cp:lastPrinted>
  <dcterms:created xsi:type="dcterms:W3CDTF">2016-04-12T13:39:00Z</dcterms:created>
  <dcterms:modified xsi:type="dcterms:W3CDTF">2016-04-12T13:39:00Z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02ebf13e-7395-41ae-8cd2-05b1c00442ba</vt:lpwstr>
  </property>
</Properties>
</file>